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20404">
      <w:pPr>
        <w:divId w:val="793255851"/>
        <w:rPr>
          <w:rFonts w:eastAsia="Times New Roman"/>
          <w:vanish/>
        </w:rPr>
      </w:pPr>
      <w:r>
        <w:rPr>
          <w:rFonts w:eastAsia="Times New Roman"/>
          <w:vanish/>
        </w:rPr>
        <w:t>false--12-310Q3000163665100016366512020-01-012020-03-310001636651srt:AffiliatedEntityMemberus-gaap:CommonStockMember2020-05-012020-05-310001636651ovid:ATMMember2020-01-012020-09-300001636651ovid:StockOptionsMember2021-07-012021-09-300001636651</w:t>
      </w:r>
      <w:r>
        <w:rPr>
          <w:rFonts w:eastAsia="Times New Roman"/>
          <w:vanish/>
        </w:rPr>
        <w:t>us-gaap:CommonStockMember2019-12-310001636651us-gaap:SellingGeneralAndAdministrativeExpensesMember2020-01-012020-09-300001636651us-gaap:AdditionalPaidInCapitalMember2020-03-310001636651us-gaap:RetainedEarningsMember2020-04-012020-06-300001636651us-gaap:Mon</w:t>
      </w:r>
      <w:r>
        <w:rPr>
          <w:rFonts w:eastAsia="Times New Roman"/>
          <w:vanish/>
        </w:rPr>
        <w:t>eyMarketFundsMember2021-09-3000016366512020-01-012020-09-300001636651ovid:NorthwesternUniversityMember2016-12-310001636651ovid:AngeliniLicenseAgreementMember2021-01-012021-09-3000016366512019-12-310001636651ovid:TwoThousandSeventeenEquityIncentivePlanMembe</w:t>
      </w:r>
      <w:r>
        <w:rPr>
          <w:rFonts w:eastAsia="Times New Roman"/>
          <w:vanish/>
        </w:rPr>
        <w:t>r2020-01-012020-01-010001636651us-gaap:RetainedEarningsMember2021-06-300001636651us-gaap:CashMember2020-12-310001636651ovid:AngeliniLicenseAgreementMemberovid:LicenseAgreementMember2020-07-092020-07-090001636651ovid:CowenAndCompanyLLCMemberus-gaap:CommonSt</w:t>
      </w:r>
      <w:r>
        <w:rPr>
          <w:rFonts w:eastAsia="Times New Roman"/>
          <w:vanish/>
        </w:rPr>
        <w:t>ockMemberovid:ATMAgreementMember2021-01-012021-09-300001636651srt:AffiliatedEntityMemberus-gaap:SeriesAPreferredStockMember2020-05-012020-05-310001636651us-gaap:RetainedEarningsMember2021-04-012021-06-300001636651us-gaap:ResearchAndDevelopmentExpenseMember</w:t>
      </w:r>
      <w:r>
        <w:rPr>
          <w:rFonts w:eastAsia="Times New Roman"/>
          <w:vanish/>
        </w:rPr>
        <w:t>2021-07-012021-09-300001636651ovid:EmployeeStockPurchasePlanMember2021-07-012021-09-3000016366512020-12-310001636651us-gaap:CollaborativeArrangementMembersrt:MaximumMemberovid:TakedaPharmaceuticalCompanyLimitedMember2021-03-292021-03-290001636651us-gaap:Ad</w:t>
      </w:r>
      <w:r>
        <w:rPr>
          <w:rFonts w:eastAsia="Times New Roman"/>
          <w:vanish/>
        </w:rPr>
        <w:t>ditionalPaidInCapitalMember2021-04-012021-06-300001636651us-gaap:RetainedEarningsMember2021-03-310001636651us-gaap:FairValueInputsLevel3Member2021-09-300001636651us-gaap:MoneyMarketFundsMember2020-12-3100016366512015-08-092015-08-1000016366512021-01-012021</w:t>
      </w:r>
      <w:r>
        <w:rPr>
          <w:rFonts w:eastAsia="Times New Roman"/>
          <w:vanish/>
        </w:rPr>
        <w:t>-03-310001636651us-gaap:FurnitureAndFixturesMember2021-09-300001636651us-gaap:CommonStockMember2021-07-012021-09-300001636651ovid:TwoThousandSeventeenEmployeeStockPurchasePlanMember2020-07-012020-09-300001636651ovid:SeriesAConvertiblePreferredStockMember20</w:t>
      </w:r>
      <w:r>
        <w:rPr>
          <w:rFonts w:eastAsia="Times New Roman"/>
          <w:vanish/>
        </w:rPr>
        <w:t>21-06-300001636651ovid:RelatedPartyMember2020-07-012020-09-300001636651us-gaap:RetainedEarningsMember2021-07-012021-09-300001636651us-gaap:AdditionalPaidInCapitalMember2021-01-012021-03-310001636651ovid:NonEmployeeStockOptionsMember2020-07-012020-09-300001</w:t>
      </w:r>
      <w:r>
        <w:rPr>
          <w:rFonts w:eastAsia="Times New Roman"/>
          <w:vanish/>
        </w:rPr>
        <w:t>636651us-gaap:ResearchAndDevelopmentExpenseMember2021-01-012021-09-300001636651ovid:NonemployeePerformanceBasedOptionAwardsMember2021-01-012021-09-300001636651ovid:EmployeeStockPurchasePlanMember2020-01-012020-09-300001636651ovid:SeriesAConvertiblePreferre</w:t>
      </w:r>
      <w:r>
        <w:rPr>
          <w:rFonts w:eastAsia="Times New Roman"/>
          <w:vanish/>
        </w:rPr>
        <w:t>dStockMember2020-06-300001636651ovid:MoneyMarketFundsAndShortTermInvestmentsMemberus-gaap:FairValueInputsLevel1Member2021-09-300001636651us-gaap:RetainedEarningsMember2019-12-310001636651ovid:SeriesAConvertiblePreferredStockMember2021-01-012021-09-30000163</w:t>
      </w:r>
      <w:r>
        <w:rPr>
          <w:rFonts w:eastAsia="Times New Roman"/>
          <w:vanish/>
        </w:rPr>
        <w:t>6651ovid:NonEmployeeStockOptionsMember2020-01-012020-09-3000016366512021-04-012021-06-300001636651ovid:NonEmployeeStockOptionsMember2021-01-012021-09-300001636651us-gaap:EmployeeStockOptionMember2021-07-012021-09-300001636651us-gaap:AdditionalPaidInCapital</w:t>
      </w:r>
      <w:r>
        <w:rPr>
          <w:rFonts w:eastAsia="Times New Roman"/>
          <w:vanish/>
        </w:rPr>
        <w:t>Member2020-01-012020-03-310001636651us-gaap:FairValueInputsLevel2Member2020-12-310001636651srt:AffiliatedEntityMember2020-08-012020-08-310001636651us-gaap:CommonStockMember2020-07-012020-09-300001636651us-gaap:ResearchAndDevelopmentExpenseMember2020-07-012</w:t>
      </w:r>
      <w:r>
        <w:rPr>
          <w:rFonts w:eastAsia="Times New Roman"/>
          <w:vanish/>
        </w:rPr>
        <w:t>020-09-3000016366512021-09-300001636651us-gaap:RetainedEarningsMember2020-06-300001636651us-gaap:CommonStockMember2020-08-012020-08-310001636651us-gaap:CommonStockMember2021-06-300001636651us-gaap:AccumulatedOtherComprehensiveIncomeMember2020-04-012020-06-</w:t>
      </w:r>
      <w:r>
        <w:rPr>
          <w:rFonts w:eastAsia="Times New Roman"/>
          <w:vanish/>
        </w:rPr>
        <w:t>300001636651us-gaap:SellingGeneralAndAdministrativeExpensesMember2021-01-012021-09-300001636651us-gaap:AdditionalPaidInCapitalMember2019-12-310001636651srt:AffiliatedEntityMember2020-08-310001636651us-gaap:CommonStockMember2021-01-012021-03-310001636651ovi</w:t>
      </w:r>
      <w:r>
        <w:rPr>
          <w:rFonts w:eastAsia="Times New Roman"/>
          <w:vanish/>
        </w:rPr>
        <w:t>d:TwoThousandSeventeenEquityIncentivePlanMember2021-01-012021-09-3000016366512020-01-012020-12-3100016366512014-04-012021-09-300001636651us-gaap:ResearchAndDevelopmentExpenseMember2020-01-012020-09-3000016366512020-09-300001636651ovid:NonEmployeeStockOptio</w:t>
      </w:r>
      <w:r>
        <w:rPr>
          <w:rFonts w:eastAsia="Times New Roman"/>
          <w:vanish/>
        </w:rPr>
        <w:t>nsMember2021-07-012021-09-300001636651us-gaap:FairValueInputsLevel3Member2020-12-3100016366512021-06-300001636651ovid:SeriesAConvertiblePreferredStockMember2020-09-300001636651ovid:RelatedPartyMember2020-01-012020-09-300001636651ovid:SeriesAConvertiblePref</w:t>
      </w:r>
      <w:r>
        <w:rPr>
          <w:rFonts w:eastAsia="Times New Roman"/>
          <w:vanish/>
        </w:rPr>
        <w:t>erredStockMember2021-01-012021-09-300001636651ovid:NorthwesternUniversityMember2016-12-012016-12-310001636651us-gaap:EmployeeStockOptionMember2021-01-012021-06-300001636651ovid:AngeliniLicenseAgreementMemberovid:LicenseAgreementMember2020-01-012020-12-3100</w:t>
      </w:r>
      <w:r>
        <w:rPr>
          <w:rFonts w:eastAsia="Times New Roman"/>
          <w:vanish/>
        </w:rPr>
        <w:t>01636651us-gaap:EmployeeStockOptionMember2020-01-012020-09-300001636651ovid:RelatedPartyMember2021-01-012021-09-300001636651us-gaap:EmployeeStockOptionMember2020-09-300001636651us-gaap:CashMember2021-09-3000016366512021-03-310001636651ovid:StockOptionsMemb</w:t>
      </w:r>
      <w:r>
        <w:rPr>
          <w:rFonts w:eastAsia="Times New Roman"/>
          <w:vanish/>
        </w:rPr>
        <w:t>er2020-07-012020-09-300001636651us-gaap:CommonStockMember2020-09-300001636651us-gaap:CommonStockMember2020-01-012020-03-310001636651us-gaap:CommonStockMember2020-08-310001636651us-gaap:CommonStockMember2021-03-310001636651ovid:NonemployeePerformanceBasedOp</w:t>
      </w:r>
      <w:r>
        <w:rPr>
          <w:rFonts w:eastAsia="Times New Roman"/>
          <w:vanish/>
        </w:rPr>
        <w:t>tionAwardsMember2020-01-012020-09-300001636651ovid:EmployeeStockPurchasePlanMember2021-01-012021-09-300001636651us-gaap:AdditionalPaidInCapitalMember2020-04-012020-06-300001636651us-gaap:AdditionalPaidInCapitalMember2020-12-310001636651us-gaap:Collaborativ</w:t>
      </w:r>
      <w:r>
        <w:rPr>
          <w:rFonts w:eastAsia="Times New Roman"/>
          <w:vanish/>
        </w:rPr>
        <w:t>eArrangementMemberovid:TakedaPharmaceuticalCompanyLimitedMember2020-01-012020-09-300001636651ovid:TwoThousandSeventeenEmployeeStockPurchasePlanMember2021-01-012021-01-0100016366512019-02-212019-02-220001636651us-gaap:PerformanceSharesMember2021-01-012021-0</w:t>
      </w:r>
      <w:r>
        <w:rPr>
          <w:rFonts w:eastAsia="Times New Roman"/>
          <w:vanish/>
        </w:rPr>
        <w:t>9-300001636651us-gaap:FurnitureAndFixturesMember2020-12-310001636651ovid:StockOptionsMember2021-01-012021-09-300001636651us-gaap:PerformanceSharesMember2021-09-3000016366512020-07-012020-09-300001636651us-gaap:RetainedEarningsMember2020-12-310001636651ovid</w:t>
      </w:r>
      <w:r>
        <w:rPr>
          <w:rFonts w:eastAsia="Times New Roman"/>
          <w:vanish/>
        </w:rPr>
        <w:t>:SeriesAConvertiblePreferredStockMember2020-01-012020-09-300001636651ovid:TwoThousandSeventeenEmployeeStockPurchasePlanMember2020-01-012020-09-300001636651ovid:TwoThousandSeventeenEmployeeStockPurchasePlanMember2021-09-300001636651us-gaap:PerformanceShares</w:t>
      </w:r>
      <w:r>
        <w:rPr>
          <w:rFonts w:eastAsia="Times New Roman"/>
          <w:vanish/>
        </w:rPr>
        <w:t>Member2020-01-012020-09-300001636651us-gaap:AdditionalPaidInCapitalMember2020-07-012020-09-300001636651us-gaap:AdditionalPaidInCapitalMember2020-06-300001636651us-gaap:CommonStockMember2020-12-3100016366512020-06-300001636651ovid:ATMMember2021-01-012021-09</w:t>
      </w:r>
      <w:r>
        <w:rPr>
          <w:rFonts w:eastAsia="Times New Roman"/>
          <w:vanish/>
        </w:rPr>
        <w:t>-300001636651us-gaap:CollaborativeArrangementMemberovid:TakedaPharmaceuticalCompanyLimitedMember2021-09-300001636651us-gaap:RetainedEarningsMember2021-09-300001636651srt:AffiliatedEntityMemberovid:SeriesAConvertiblePreferredStockMember2020-05-012020-05-310</w:t>
      </w:r>
      <w:r>
        <w:rPr>
          <w:rFonts w:eastAsia="Times New Roman"/>
          <w:vanish/>
        </w:rPr>
        <w:t>001636651us-gaap:EmployeeStockOptionMember2021-01-012021-09-300001636651ovid:SeriesAConvertiblePreferredStockMember2021-01-012021-03-310001636651us-gaap:EmployeeStockOptionMember2021-01-012021-09-300001636651us-gaap:EmployeeStockOptionMember2021-09-3000016</w:t>
      </w:r>
      <w:r>
        <w:rPr>
          <w:rFonts w:eastAsia="Times New Roman"/>
          <w:vanish/>
        </w:rPr>
        <w:t>36651ovid:RelatedPartyMember2021-07-012021-09-300001636651us-gaap:RetainedEarningsMember2020-07-012020-09-300001636651ovid:NorthwesternUniversityMember2021-01-012021-09-300001636651us-gaap:CommonStockMember2021-09-300001636651ovid:TwoThousandSeventeenEmplo</w:t>
      </w:r>
      <w:r>
        <w:rPr>
          <w:rFonts w:eastAsia="Times New Roman"/>
          <w:vanish/>
        </w:rPr>
        <w:t>yeeStockPurchasePlanMember2021-01-012021-09-300001636651us-gaap:RetainedEarningsMember2020-09-300001636651ovid:NonEmployeeStockOptionsMember2021-01-012021-06-300001636651ovid:SeriesAConvertiblePreferredStockMember2021-09-300001636651us-gaap:SellingGeneralA</w:t>
      </w:r>
      <w:r>
        <w:rPr>
          <w:rFonts w:eastAsia="Times New Roman"/>
          <w:vanish/>
        </w:rPr>
        <w:t>ndAdministrativeExpensesMember2021-07-012021-09-300001636651us-gaap:AdditionalPaidInCapitalMember2021-09-300001636651us-gaap:SeriesAPreferredStockMember2020-12-310001636651us-gaap:SellingGeneralAndAdministrativeExpensesMember2020-07-012020-09-300001636651u</w:t>
      </w:r>
      <w:r>
        <w:rPr>
          <w:rFonts w:eastAsia="Times New Roman"/>
          <w:vanish/>
        </w:rPr>
        <w:t>s-gaap:LicenseMember2020-01-012020-09-300001636651ovid:TwoThousandSeventeenEquityIncentivePlanMember2021-01-012021-01-010001636651us-gaap:RetainedEarningsMember2021-01-012021-03-310001636651ovid:EmployeeStockPurchasePlanMember2020-07-012020-09-300001636651</w:t>
      </w:r>
      <w:r>
        <w:rPr>
          <w:rFonts w:eastAsia="Times New Roman"/>
          <w:vanish/>
        </w:rPr>
        <w:t>us-gaap:CommonStockMember2020-06-300001636651ovid:SeriesAConvertiblePreferredStockMember2020-03-310001636651srt:MaximumMemberovid:NorthwesternUniversityMember2016-12-310001636651us-gaap:FairValueInputsLevel2Member2021-09-300001636651us-gaap:RetainedEarning</w:t>
      </w:r>
      <w:r>
        <w:rPr>
          <w:rFonts w:eastAsia="Times New Roman"/>
          <w:vanish/>
        </w:rPr>
        <w:t>sMember2020-01-012020-03-310001636651ovid:SeriesAConvertiblePreferredStockMember2021-03-310001636651us-gaap:LicenseMember2020-07-012020-09-300001636651us-gaap:SeriesAPreferredStockMember2021-09-300001636651us-gaap:AccumulatedOtherComprehensiveIncomeMember2</w:t>
      </w:r>
      <w:r>
        <w:rPr>
          <w:rFonts w:eastAsia="Times New Roman"/>
          <w:vanish/>
        </w:rPr>
        <w:t>019-12-310001636651ovid:TwoThousandSeventeenEmployeeStockPurchasePlanMember2020-01-012020-01-010001636651ovid:AugustTwoThousandTwentyOfferingMember2021-01-012021-09-300001636651ovid:AngeliniLicenseAgreementMemberovid:LicenseAgreementMember2020-12-310001636</w:t>
      </w:r>
      <w:r>
        <w:rPr>
          <w:rFonts w:eastAsia="Times New Roman"/>
          <w:vanish/>
        </w:rPr>
        <w:t>651ovid:LicenseAndCollaborationAgreementMember2021-01-012021-09-300001636651ovid:TwoThousandSeventeenEquityIncentivePlanMember2021-09-300001636651us-gaap:CollaborativeArrangementMemberovid:TakedaPharmaceuticalCompanyLimitedMember2021-03-290001636651ovid:Se</w:t>
      </w:r>
      <w:r>
        <w:rPr>
          <w:rFonts w:eastAsia="Times New Roman"/>
          <w:vanish/>
        </w:rPr>
        <w:t>riesAConvertiblePreferredStockMember2019-12-310001636651ovid:AugustTwoThousandTwentyOfferingMember2020-01-012020-09-300001636651ovid:SeriesAConvertiblePreferredStockMember2020-04-012020-06-300001636651us-gaap:EmployeeStockOptionMember2020-07-012020-09-3000</w:t>
      </w:r>
      <w:r>
        <w:rPr>
          <w:rFonts w:eastAsia="Times New Roman"/>
          <w:vanish/>
        </w:rPr>
        <w:t>016366512020-03-310001636651ovid:StockOptionsMember2020-01-012020-09-300001636651us-gaap:CommonStockMember2021-04-012021-06-300001636651ovid:TwoThousandSeventeenEmployeeStockPurchasePlanMember2021-07-012021-09-3000016366512021-01-012021-06-3000016366512021</w:t>
      </w:r>
      <w:r>
        <w:rPr>
          <w:rFonts w:eastAsia="Times New Roman"/>
          <w:vanish/>
        </w:rPr>
        <w:t>-11-080001636651us-gaap:AdditionalPaidInCapitalMember2021-03-310001636651ovid:RoyaltyAndTerminationAgreementMember2021-01-012021-09-300001636651us-gaap:LicenseMember2021-01-012021-09-300001636651srt:MaximumMemberovid:CowenAndCompanyLLCMemberovid:ATMAgreeme</w:t>
      </w:r>
      <w:r>
        <w:rPr>
          <w:rFonts w:eastAsia="Times New Roman"/>
          <w:vanish/>
        </w:rPr>
        <w:t>ntMember2020-11-300001636651us-gaap:AdditionalPaidInCapitalMember2021-07-012021-09-300001636651us-gaap:LicenseMember2021-07-012021-09-300001636651us-gaap:RetainedEarningsMember2020-03-310001636651ovid:SeriesAConvertiblePreferredStockMember2020-12-310001636</w:t>
      </w:r>
      <w:r>
        <w:rPr>
          <w:rFonts w:eastAsia="Times New Roman"/>
          <w:vanish/>
        </w:rPr>
        <w:t>651us-gaap:AdditionalPaidInCapitalMember2021-06-300001636651us-gaap:AccumulatedOtherComprehensiveIncomeMember2020-01-012020-03-310001636651us-gaap:AccumulatedOtherComprehensiveIncomeMember2020-03-310001636651us-gaap:CommonStockMember2020-03-310001636651ovi</w:t>
      </w:r>
      <w:r>
        <w:rPr>
          <w:rFonts w:eastAsia="Times New Roman"/>
          <w:vanish/>
        </w:rPr>
        <w:t>d:MoneyMarketFundsAndShortTermInvestmentsMemberus-gaap:FairValueInputsLevel1Member2020-12-3100016366512021-07-012021-09-300001636651us-gaap:EmployeeStockOptionMember2020-01-012020-09-3000016366512020-04-012020-06-300001636651ovid:NonEmployeeStockOptionsMem</w:t>
      </w:r>
      <w:r>
        <w:rPr>
          <w:rFonts w:eastAsia="Times New Roman"/>
          <w:vanish/>
        </w:rPr>
        <w:t>ber2020-09-300001636651us-gaap:CollaborativeArrangementMemberovid:TakedaPharmaceuticalCompanyLimitedMember2021-01-012021-09-300001636651ovid:NonEmployeeStockOptionsMember2021-09-300001636651us-gaap:CommonStockMember2020-04-012020-06-3000016366512021-01-012</w:t>
      </w:r>
      <w:r>
        <w:rPr>
          <w:rFonts w:eastAsia="Times New Roman"/>
          <w:vanish/>
        </w:rPr>
        <w:t>021-09-300001636651us-gaap:AdditionalPaidInCapitalMember2020-09-30ovid:Investmentxbrli:pureiso4217:USDxbrli:sharesxbrli:sharesovid:Productiso4217:USD</w:t>
      </w:r>
    </w:p>
    <w:p w:rsidR="00000000" w:rsidRDefault="00520404">
      <w:pPr>
        <w:pStyle w:val="a3"/>
        <w:spacing w:before="0" w:beforeAutospacing="0" w:after="0" w:afterAutospacing="0"/>
        <w:rPr>
          <w:sz w:val="20"/>
          <w:szCs w:val="20"/>
        </w:rPr>
      </w:pPr>
      <w:r>
        <w:rPr>
          <w:sz w:val="20"/>
          <w:szCs w:val="20"/>
        </w:rPr>
        <w:t> </w:t>
      </w:r>
    </w:p>
    <w:p w:rsidR="00000000" w:rsidRDefault="00520404">
      <w:pPr>
        <w:pStyle w:val="a3"/>
        <w:pBdr>
          <w:bottom w:val="double" w:sz="6" w:space="1" w:color="auto"/>
        </w:pBdr>
        <w:spacing w:before="0" w:beforeAutospacing="0" w:after="0" w:afterAutospacing="0"/>
        <w:rPr>
          <w:sz w:val="20"/>
          <w:szCs w:val="20"/>
        </w:rPr>
      </w:pPr>
      <w:r>
        <w:rPr>
          <w:sz w:val="20"/>
          <w:szCs w:val="20"/>
        </w:rPr>
        <w:t> </w:t>
      </w:r>
    </w:p>
    <w:p w:rsidR="00000000" w:rsidRDefault="00520404">
      <w:pPr>
        <w:pStyle w:val="a3"/>
        <w:spacing w:before="0" w:beforeAutospacing="0" w:after="0" w:afterAutospacing="0"/>
        <w:rPr>
          <w:sz w:val="20"/>
          <w:szCs w:val="20"/>
        </w:rPr>
      </w:pPr>
      <w:r>
        <w:rPr>
          <w:sz w:val="16"/>
          <w:szCs w:val="16"/>
        </w:rPr>
        <w:t> </w:t>
      </w:r>
    </w:p>
    <w:p w:rsidR="00000000" w:rsidRDefault="00520404">
      <w:pPr>
        <w:pStyle w:val="a3"/>
        <w:spacing w:before="0" w:beforeAutospacing="0" w:after="0" w:afterAutospacing="0"/>
        <w:jc w:val="center"/>
        <w:rPr>
          <w:sz w:val="20"/>
          <w:szCs w:val="20"/>
        </w:rPr>
      </w:pPr>
      <w:r>
        <w:rPr>
          <w:b/>
          <w:bCs/>
          <w:sz w:val="16"/>
          <w:szCs w:val="16"/>
        </w:rPr>
        <w:t>UNITED STATE</w:t>
      </w:r>
      <w:r>
        <w:rPr>
          <w:b/>
          <w:bCs/>
          <w:sz w:val="16"/>
          <w:szCs w:val="16"/>
        </w:rPr>
        <w:t>S</w:t>
      </w:r>
    </w:p>
    <w:p w:rsidR="00000000" w:rsidRDefault="00520404">
      <w:pPr>
        <w:pStyle w:val="a3"/>
        <w:spacing w:before="0" w:beforeAutospacing="0" w:after="0" w:afterAutospacing="0"/>
        <w:jc w:val="center"/>
        <w:rPr>
          <w:sz w:val="20"/>
          <w:szCs w:val="20"/>
        </w:rPr>
      </w:pPr>
      <w:r>
        <w:rPr>
          <w:b/>
          <w:bCs/>
          <w:sz w:val="16"/>
          <w:szCs w:val="16"/>
        </w:rPr>
        <w:t>SECURITIES AND EXCHANGE COMMISSIO</w:t>
      </w:r>
      <w:r>
        <w:rPr>
          <w:b/>
          <w:bCs/>
          <w:sz w:val="16"/>
          <w:szCs w:val="16"/>
        </w:rPr>
        <w:t>N</w:t>
      </w:r>
    </w:p>
    <w:p w:rsidR="00000000" w:rsidRDefault="00520404">
      <w:pPr>
        <w:pStyle w:val="a3"/>
        <w:spacing w:before="0" w:beforeAutospacing="0" w:after="0" w:afterAutospacing="0"/>
        <w:jc w:val="center"/>
        <w:rPr>
          <w:sz w:val="20"/>
          <w:szCs w:val="20"/>
        </w:rPr>
      </w:pPr>
      <w:r>
        <w:rPr>
          <w:b/>
          <w:bCs/>
          <w:sz w:val="16"/>
          <w:szCs w:val="16"/>
        </w:rPr>
        <w:t>WASHINGTON, DC 2054</w:t>
      </w:r>
      <w:r>
        <w:rPr>
          <w:b/>
          <w:bCs/>
          <w:sz w:val="16"/>
          <w:szCs w:val="16"/>
        </w:rPr>
        <w:t>9</w:t>
      </w:r>
    </w:p>
    <w:p w:rsidR="00000000" w:rsidRDefault="00520404">
      <w:pPr>
        <w:pStyle w:val="a3"/>
        <w:pBdr>
          <w:bottom w:val="single" w:sz="4" w:space="1" w:color="auto"/>
        </w:pBdr>
        <w:spacing w:before="0" w:beforeAutospacing="0" w:after="0" w:afterAutospacing="0"/>
        <w:ind w:left="4762" w:right="4762"/>
        <w:jc w:val="center"/>
        <w:rPr>
          <w:sz w:val="20"/>
          <w:szCs w:val="20"/>
        </w:rPr>
      </w:pPr>
      <w:r>
        <w:rPr>
          <w:sz w:val="16"/>
          <w:szCs w:val="16"/>
        </w:rPr>
        <w:t> </w:t>
      </w:r>
    </w:p>
    <w:p w:rsidR="00000000" w:rsidRDefault="00520404">
      <w:pPr>
        <w:pStyle w:val="a3"/>
        <w:spacing w:before="120" w:beforeAutospacing="0" w:after="0" w:afterAutospacing="0"/>
        <w:jc w:val="center"/>
        <w:rPr>
          <w:sz w:val="20"/>
          <w:szCs w:val="20"/>
        </w:rPr>
      </w:pPr>
      <w:r>
        <w:rPr>
          <w:b/>
          <w:bCs/>
          <w:sz w:val="16"/>
          <w:szCs w:val="16"/>
        </w:rPr>
        <w:t>FORM</w:t>
      </w:r>
      <w:r>
        <w:rPr>
          <w:b/>
          <w:bCs/>
          <w:sz w:val="16"/>
          <w:szCs w:val="16"/>
        </w:rPr>
        <w:t xml:space="preserve"> </w:t>
      </w:r>
      <w:r>
        <w:rPr>
          <w:b/>
          <w:bCs/>
          <w:sz w:val="16"/>
          <w:szCs w:val="16"/>
        </w:rPr>
        <w:t>10-</w:t>
      </w:r>
      <w:r>
        <w:rPr>
          <w:b/>
          <w:bCs/>
          <w:sz w:val="16"/>
          <w:szCs w:val="16"/>
        </w:rPr>
        <w:t>Q</w:t>
      </w:r>
    </w:p>
    <w:p w:rsidR="00000000" w:rsidRDefault="00520404">
      <w:pPr>
        <w:pStyle w:val="a3"/>
        <w:pBdr>
          <w:bottom w:val="single" w:sz="4" w:space="1" w:color="auto"/>
        </w:pBdr>
        <w:spacing w:before="0" w:beforeAutospacing="0" w:after="0" w:afterAutospacing="0"/>
        <w:ind w:left="4762" w:right="4762"/>
        <w:jc w:val="center"/>
        <w:rPr>
          <w:sz w:val="20"/>
          <w:szCs w:val="20"/>
        </w:rPr>
      </w:pPr>
      <w:r>
        <w:rPr>
          <w:sz w:val="16"/>
          <w:szCs w:val="16"/>
        </w:rPr>
        <w:t> </w:t>
      </w:r>
    </w:p>
    <w:p w:rsidR="00000000" w:rsidRDefault="00520404">
      <w:pPr>
        <w:pStyle w:val="a3"/>
        <w:spacing w:before="120" w:beforeAutospacing="0" w:after="0" w:afterAutospacing="0"/>
        <w:rPr>
          <w:sz w:val="20"/>
          <w:szCs w:val="20"/>
        </w:rPr>
      </w:pPr>
      <w:r>
        <w:rPr>
          <w:b/>
          <w:bCs/>
          <w:sz w:val="16"/>
          <w:szCs w:val="16"/>
        </w:rPr>
        <w:t>(Mark One</w:t>
      </w:r>
      <w:r>
        <w:rPr>
          <w:b/>
          <w:bCs/>
          <w:sz w:val="16"/>
          <w:szCs w:val="16"/>
        </w:rPr>
        <w:t>)</w:t>
      </w:r>
    </w:p>
    <w:p w:rsidR="00000000" w:rsidRDefault="00520404">
      <w:pPr>
        <w:pStyle w:val="a3"/>
        <w:spacing w:before="0" w:beforeAutospacing="0" w:after="0" w:afterAutospacing="0"/>
        <w:rPr>
          <w:sz w:val="20"/>
          <w:szCs w:val="20"/>
        </w:rPr>
      </w:pPr>
      <w:r>
        <w:rPr>
          <w:sz w:val="16"/>
          <w:szCs w:val="16"/>
        </w:rPr>
        <w:t> </w:t>
      </w:r>
    </w:p>
    <w:p w:rsidR="00000000" w:rsidRDefault="00520404">
      <w:pPr>
        <w:pStyle w:val="a3"/>
        <w:spacing w:before="0" w:beforeAutospacing="0" w:after="0" w:afterAutospacing="0"/>
        <w:ind w:hanging="581"/>
        <w:rPr>
          <w:sz w:val="20"/>
          <w:szCs w:val="20"/>
        </w:rPr>
      </w:pPr>
      <w:r>
        <w:rPr>
          <w:rFonts w:ascii="Segoe UI Symbol" w:hAnsi="Segoe UI Symbol" w:cs="Segoe UI Symbol"/>
          <w:b/>
          <w:bCs/>
          <w:sz w:val="16"/>
          <w:szCs w:val="16"/>
        </w:rPr>
        <w:t>☒</w:t>
      </w:r>
      <w:r>
        <w:rPr>
          <w:b/>
          <w:bCs/>
          <w:sz w:val="16"/>
          <w:szCs w:val="16"/>
        </w:rPr>
        <w:t xml:space="preserve"> Q</w:t>
      </w:r>
      <w:r>
        <w:rPr>
          <w:b/>
          <w:bCs/>
          <w:sz w:val="16"/>
          <w:szCs w:val="16"/>
        </w:rPr>
        <w:t>UARTERLY REPORT PURSUANT TO SECTION 13 OR 15(d) OF THE SECURITIES EXCHANGE ACT OF 193</w:t>
      </w:r>
      <w:r>
        <w:rPr>
          <w:b/>
          <w:bCs/>
          <w:sz w:val="16"/>
          <w:szCs w:val="16"/>
        </w:rPr>
        <w:t>4</w:t>
      </w:r>
    </w:p>
    <w:p w:rsidR="00000000" w:rsidRDefault="00520404">
      <w:pPr>
        <w:pStyle w:val="a3"/>
        <w:spacing w:before="80" w:beforeAutospacing="0" w:after="0" w:afterAutospacing="0"/>
        <w:jc w:val="center"/>
        <w:rPr>
          <w:sz w:val="20"/>
          <w:szCs w:val="20"/>
        </w:rPr>
      </w:pPr>
      <w:r>
        <w:rPr>
          <w:b/>
          <w:bCs/>
          <w:sz w:val="16"/>
          <w:szCs w:val="16"/>
        </w:rPr>
        <w:t>For the quarterly period ended</w:t>
      </w:r>
      <w:r>
        <w:rPr>
          <w:b/>
          <w:bCs/>
          <w:sz w:val="16"/>
          <w:szCs w:val="16"/>
        </w:rPr>
        <w:t xml:space="preserve"> </w:t>
      </w:r>
      <w:r>
        <w:rPr>
          <w:b/>
          <w:bCs/>
          <w:sz w:val="16"/>
          <w:szCs w:val="16"/>
        </w:rPr>
        <w:t>September 30,</w:t>
      </w:r>
      <w:r>
        <w:rPr>
          <w:b/>
          <w:bCs/>
          <w:sz w:val="16"/>
          <w:szCs w:val="16"/>
        </w:rPr>
        <w:t xml:space="preserve"> </w:t>
      </w:r>
      <w:r>
        <w:rPr>
          <w:b/>
          <w:bCs/>
          <w:sz w:val="16"/>
          <w:szCs w:val="16"/>
        </w:rPr>
        <w:t>202</w:t>
      </w:r>
      <w:r>
        <w:rPr>
          <w:b/>
          <w:bCs/>
          <w:sz w:val="16"/>
          <w:szCs w:val="16"/>
        </w:rPr>
        <w:t>1</w:t>
      </w:r>
    </w:p>
    <w:p w:rsidR="00000000" w:rsidRDefault="00520404">
      <w:pPr>
        <w:pStyle w:val="a3"/>
        <w:spacing w:before="80" w:beforeAutospacing="0" w:after="0" w:afterAutospacing="0"/>
        <w:jc w:val="center"/>
        <w:rPr>
          <w:sz w:val="20"/>
          <w:szCs w:val="20"/>
        </w:rPr>
      </w:pPr>
      <w:r>
        <w:rPr>
          <w:b/>
          <w:bCs/>
          <w:sz w:val="16"/>
          <w:szCs w:val="16"/>
        </w:rPr>
        <w:t>O</w:t>
      </w:r>
      <w:r>
        <w:rPr>
          <w:b/>
          <w:bCs/>
          <w:sz w:val="16"/>
          <w:szCs w:val="16"/>
        </w:rPr>
        <w:t>R</w:t>
      </w:r>
    </w:p>
    <w:p w:rsidR="00000000" w:rsidRDefault="00520404">
      <w:pPr>
        <w:pStyle w:val="a3"/>
        <w:spacing w:before="80" w:beforeAutospacing="0" w:after="0" w:afterAutospacing="0"/>
        <w:ind w:hanging="581"/>
        <w:rPr>
          <w:sz w:val="20"/>
          <w:szCs w:val="20"/>
        </w:rPr>
      </w:pPr>
      <w:r>
        <w:rPr>
          <w:rFonts w:ascii="Segoe UI Symbol" w:hAnsi="Segoe UI Symbol" w:cs="Segoe UI Symbol"/>
          <w:b/>
          <w:bCs/>
          <w:sz w:val="16"/>
          <w:szCs w:val="16"/>
        </w:rPr>
        <w:t>☐</w:t>
      </w:r>
      <w:r>
        <w:rPr>
          <w:b/>
          <w:bCs/>
          <w:sz w:val="16"/>
          <w:szCs w:val="16"/>
        </w:rPr>
        <w:t xml:space="preserve"> </w:t>
      </w:r>
      <w:r>
        <w:rPr>
          <w:b/>
          <w:bCs/>
          <w:sz w:val="16"/>
          <w:szCs w:val="16"/>
        </w:rPr>
        <w:t>TRANSITION REPORT PURSUANT TO SECTION 13 OR 15(d) OF THE SECURITIES EXCHANGE ACT OF 193</w:t>
      </w:r>
      <w:r>
        <w:rPr>
          <w:b/>
          <w:bCs/>
          <w:sz w:val="16"/>
          <w:szCs w:val="16"/>
        </w:rPr>
        <w:t>4</w:t>
      </w:r>
    </w:p>
    <w:p w:rsidR="00000000" w:rsidRDefault="00520404">
      <w:pPr>
        <w:pStyle w:val="a3"/>
        <w:spacing w:before="120" w:beforeAutospacing="0" w:after="0" w:afterAutospacing="0"/>
        <w:jc w:val="center"/>
        <w:rPr>
          <w:sz w:val="20"/>
          <w:szCs w:val="20"/>
        </w:rPr>
      </w:pPr>
      <w:r>
        <w:rPr>
          <w:b/>
          <w:bCs/>
          <w:sz w:val="16"/>
          <w:szCs w:val="16"/>
        </w:rPr>
        <w:t>For the transition period from ______________________ to _____________________</w:t>
      </w:r>
      <w:r>
        <w:rPr>
          <w:b/>
          <w:bCs/>
          <w:sz w:val="16"/>
          <w:szCs w:val="16"/>
        </w:rPr>
        <w:t>_</w:t>
      </w:r>
    </w:p>
    <w:p w:rsidR="00000000" w:rsidRDefault="00520404">
      <w:pPr>
        <w:pStyle w:val="a3"/>
        <w:spacing w:before="120" w:beforeAutospacing="0" w:after="0" w:afterAutospacing="0"/>
        <w:jc w:val="center"/>
        <w:rPr>
          <w:sz w:val="20"/>
          <w:szCs w:val="20"/>
        </w:rPr>
      </w:pPr>
      <w:r>
        <w:rPr>
          <w:b/>
          <w:bCs/>
          <w:sz w:val="16"/>
          <w:szCs w:val="16"/>
        </w:rPr>
        <w:t>Commission File Number:</w:t>
      </w:r>
      <w:r>
        <w:rPr>
          <w:b/>
          <w:bCs/>
          <w:sz w:val="16"/>
          <w:szCs w:val="16"/>
        </w:rPr>
        <w:t xml:space="preserve"> </w:t>
      </w:r>
      <w:r>
        <w:rPr>
          <w:b/>
          <w:bCs/>
          <w:sz w:val="16"/>
          <w:szCs w:val="16"/>
        </w:rPr>
        <w:t>001-3808</w:t>
      </w:r>
      <w:r>
        <w:rPr>
          <w:b/>
          <w:bCs/>
          <w:sz w:val="16"/>
          <w:szCs w:val="16"/>
        </w:rPr>
        <w:t>5</w:t>
      </w:r>
    </w:p>
    <w:p w:rsidR="00000000" w:rsidRDefault="00520404">
      <w:pPr>
        <w:pStyle w:val="a3"/>
        <w:pBdr>
          <w:bottom w:val="single" w:sz="4" w:space="1" w:color="auto"/>
        </w:pBdr>
        <w:spacing w:before="0" w:beforeAutospacing="0" w:after="0" w:afterAutospacing="0"/>
        <w:ind w:left="4762" w:right="4762"/>
        <w:jc w:val="center"/>
        <w:rPr>
          <w:sz w:val="20"/>
          <w:szCs w:val="20"/>
        </w:rPr>
      </w:pPr>
      <w:r>
        <w:rPr>
          <w:sz w:val="16"/>
          <w:szCs w:val="16"/>
        </w:rPr>
        <w:t> </w:t>
      </w:r>
    </w:p>
    <w:p w:rsidR="00000000" w:rsidRDefault="00520404">
      <w:pPr>
        <w:pStyle w:val="a3"/>
        <w:spacing w:before="120" w:beforeAutospacing="0" w:after="0" w:afterAutospacing="0"/>
        <w:jc w:val="center"/>
        <w:rPr>
          <w:sz w:val="20"/>
          <w:szCs w:val="20"/>
        </w:rPr>
      </w:pPr>
      <w:r>
        <w:rPr>
          <w:b/>
          <w:bCs/>
          <w:sz w:val="48"/>
          <w:szCs w:val="48"/>
        </w:rPr>
        <w:t>Ovid Therapeutics Inc</w:t>
      </w:r>
      <w:r>
        <w:rPr>
          <w:b/>
          <w:bCs/>
          <w:sz w:val="48"/>
          <w:szCs w:val="48"/>
        </w:rPr>
        <w:t>.</w:t>
      </w:r>
    </w:p>
    <w:p w:rsidR="00000000" w:rsidRDefault="00520404">
      <w:pPr>
        <w:pStyle w:val="a3"/>
        <w:spacing w:before="0" w:beforeAutospacing="0" w:after="0" w:afterAutospacing="0"/>
        <w:jc w:val="center"/>
        <w:rPr>
          <w:sz w:val="20"/>
          <w:szCs w:val="20"/>
        </w:rPr>
      </w:pPr>
      <w:r>
        <w:rPr>
          <w:b/>
          <w:bCs/>
          <w:sz w:val="16"/>
          <w:szCs w:val="16"/>
        </w:rPr>
        <w:t>(Exact Name of Registrant as</w:t>
      </w:r>
      <w:r>
        <w:rPr>
          <w:b/>
          <w:bCs/>
          <w:sz w:val="16"/>
          <w:szCs w:val="16"/>
        </w:rPr>
        <w:t xml:space="preserve"> Specified in its Charter</w:t>
      </w:r>
      <w:r>
        <w:rPr>
          <w:b/>
          <w:bCs/>
          <w:sz w:val="16"/>
          <w:szCs w:val="16"/>
        </w:rPr>
        <w:t>)</w:t>
      </w:r>
    </w:p>
    <w:p w:rsidR="00000000" w:rsidRDefault="00520404">
      <w:pPr>
        <w:pStyle w:val="a3"/>
        <w:pBdr>
          <w:bottom w:val="single" w:sz="4" w:space="1" w:color="auto"/>
        </w:pBdr>
        <w:spacing w:before="0" w:beforeAutospacing="0" w:after="0" w:afterAutospacing="0"/>
        <w:ind w:left="4762" w:right="4762"/>
        <w:jc w:val="center"/>
        <w:rPr>
          <w:sz w:val="20"/>
          <w:szCs w:val="20"/>
        </w:rPr>
      </w:pPr>
      <w:r>
        <w:rPr>
          <w:sz w:val="16"/>
          <w:szCs w:val="16"/>
        </w:rPr>
        <w:t> </w:t>
      </w:r>
    </w:p>
    <w:p w:rsidR="00000000" w:rsidRDefault="00520404">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40"/>
        <w:gridCol w:w="153"/>
        <w:gridCol w:w="152"/>
        <w:gridCol w:w="4061"/>
      </w:tblGrid>
      <w:tr w:rsidR="00000000">
        <w:trPr>
          <w:tblCellSpacing w:w="15" w:type="dxa"/>
        </w:trPr>
        <w:tc>
          <w:tcPr>
            <w:tcW w:w="2387" w:type="pct"/>
            <w:vAlign w:val="center"/>
            <w:hideMark/>
          </w:tcPr>
          <w:p w:rsidR="00000000" w:rsidRDefault="00520404">
            <w:pPr>
              <w:rPr>
                <w:sz w:val="20"/>
                <w:szCs w:val="20"/>
              </w:rPr>
            </w:pPr>
          </w:p>
        </w:tc>
        <w:tc>
          <w:tcPr>
            <w:tcW w:w="75" w:type="pct"/>
            <w:vAlign w:val="center"/>
            <w:hideMark/>
          </w:tcPr>
          <w:p w:rsidR="00000000" w:rsidRDefault="00520404">
            <w:pPr>
              <w:rPr>
                <w:rFonts w:eastAsia="Times New Roman"/>
                <w:sz w:val="20"/>
                <w:szCs w:val="20"/>
              </w:rPr>
            </w:pPr>
          </w:p>
        </w:tc>
        <w:tc>
          <w:tcPr>
            <w:tcW w:w="75" w:type="pct"/>
            <w:vAlign w:val="center"/>
            <w:hideMark/>
          </w:tcPr>
          <w:p w:rsidR="00000000" w:rsidRDefault="00520404">
            <w:pPr>
              <w:rPr>
                <w:rFonts w:eastAsia="Times New Roman"/>
                <w:sz w:val="20"/>
                <w:szCs w:val="20"/>
              </w:rPr>
            </w:pPr>
          </w:p>
        </w:tc>
        <w:tc>
          <w:tcPr>
            <w:tcW w:w="2462" w:type="pct"/>
            <w:vAlign w:val="center"/>
            <w:hideMark/>
          </w:tcPr>
          <w:p w:rsidR="00000000" w:rsidRDefault="00520404">
            <w:pPr>
              <w:rPr>
                <w:rFonts w:eastAsia="Times New Roman"/>
                <w:sz w:val="20"/>
                <w:szCs w:val="20"/>
              </w:rPr>
            </w:pPr>
          </w:p>
        </w:tc>
      </w:tr>
      <w:tr w:rsidR="00000000">
        <w:trPr>
          <w:trHeight w:val="160"/>
          <w:tblCellSpacing w:w="15" w:type="dxa"/>
        </w:trPr>
        <w:tc>
          <w:tcPr>
            <w:tcW w:w="0" w:type="auto"/>
            <w:hideMark/>
          </w:tcPr>
          <w:p w:rsidR="00000000" w:rsidRDefault="00520404">
            <w:pPr>
              <w:pStyle w:val="a3"/>
              <w:spacing w:before="0" w:beforeAutospacing="0" w:after="0" w:afterAutospacing="0"/>
              <w:ind w:right="9"/>
              <w:jc w:val="center"/>
              <w:rPr>
                <w:sz w:val="20"/>
                <w:szCs w:val="20"/>
              </w:rPr>
            </w:pPr>
            <w:r>
              <w:rPr>
                <w:b/>
                <w:bCs/>
                <w:sz w:val="16"/>
                <w:szCs w:val="16"/>
              </w:rPr>
              <w:t>Delawar</w:t>
            </w:r>
            <w:r>
              <w:rPr>
                <w:b/>
                <w:bCs/>
                <w:sz w:val="16"/>
                <w:szCs w:val="16"/>
              </w:rPr>
              <w:t>e</w:t>
            </w:r>
          </w:p>
        </w:tc>
        <w:tc>
          <w:tcPr>
            <w:tcW w:w="0" w:type="auto"/>
            <w:vAlign w:val="bottom"/>
            <w:hideMark/>
          </w:tcPr>
          <w:p w:rsidR="00000000" w:rsidRDefault="00520404">
            <w:pPr>
              <w:pStyle w:val="a3"/>
              <w:spacing w:before="0" w:beforeAutospacing="0" w:after="0" w:afterAutospacing="0"/>
              <w:ind w:right="9"/>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ind w:right="9"/>
              <w:rPr>
                <w:sz w:val="16"/>
                <w:szCs w:val="16"/>
              </w:rPr>
            </w:pPr>
            <w:r>
              <w:rPr>
                <w:sz w:val="16"/>
                <w:szCs w:val="16"/>
              </w:rPr>
              <w:t> </w:t>
            </w:r>
          </w:p>
        </w:tc>
        <w:tc>
          <w:tcPr>
            <w:tcW w:w="0" w:type="auto"/>
            <w:hideMark/>
          </w:tcPr>
          <w:p w:rsidR="00000000" w:rsidRDefault="00520404">
            <w:pPr>
              <w:pStyle w:val="a3"/>
              <w:spacing w:before="0" w:beforeAutospacing="0" w:after="0" w:afterAutospacing="0"/>
              <w:ind w:right="9"/>
              <w:jc w:val="center"/>
              <w:rPr>
                <w:sz w:val="20"/>
                <w:szCs w:val="20"/>
              </w:rPr>
            </w:pPr>
            <w:r>
              <w:rPr>
                <w:b/>
                <w:bCs/>
                <w:sz w:val="16"/>
                <w:szCs w:val="16"/>
              </w:rPr>
              <w:t>46-527089</w:t>
            </w:r>
            <w:r>
              <w:rPr>
                <w:b/>
                <w:bCs/>
                <w:sz w:val="16"/>
                <w:szCs w:val="16"/>
              </w:rPr>
              <w:t>5</w:t>
            </w:r>
          </w:p>
        </w:tc>
      </w:tr>
      <w:tr w:rsidR="00000000">
        <w:trPr>
          <w:trHeight w:val="160"/>
          <w:tblCellSpacing w:w="15" w:type="dxa"/>
        </w:trPr>
        <w:tc>
          <w:tcPr>
            <w:tcW w:w="0" w:type="auto"/>
            <w:hideMark/>
          </w:tcPr>
          <w:p w:rsidR="00000000" w:rsidRDefault="00520404">
            <w:pPr>
              <w:pStyle w:val="a3"/>
              <w:spacing w:before="0" w:beforeAutospacing="0" w:after="0" w:afterAutospacing="0"/>
              <w:ind w:right="9"/>
              <w:jc w:val="center"/>
              <w:rPr>
                <w:sz w:val="16"/>
                <w:szCs w:val="16"/>
              </w:rPr>
            </w:pPr>
            <w:r>
              <w:rPr>
                <w:b/>
                <w:bCs/>
                <w:sz w:val="16"/>
                <w:szCs w:val="16"/>
              </w:rPr>
              <w:t>(State or Other Jurisdiction o</w:t>
            </w:r>
            <w:r>
              <w:rPr>
                <w:b/>
                <w:bCs/>
                <w:sz w:val="16"/>
                <w:szCs w:val="16"/>
              </w:rPr>
              <w:t>f</w:t>
            </w:r>
          </w:p>
          <w:p w:rsidR="00000000" w:rsidRDefault="00520404">
            <w:pPr>
              <w:pStyle w:val="a3"/>
              <w:spacing w:before="0" w:beforeAutospacing="0" w:after="0" w:afterAutospacing="0"/>
              <w:ind w:right="9"/>
              <w:jc w:val="center"/>
              <w:rPr>
                <w:sz w:val="16"/>
                <w:szCs w:val="16"/>
              </w:rPr>
            </w:pPr>
            <w:r>
              <w:rPr>
                <w:b/>
                <w:bCs/>
                <w:sz w:val="16"/>
                <w:szCs w:val="16"/>
              </w:rPr>
              <w:t>Incorporation or Organization</w:t>
            </w:r>
            <w:r>
              <w:rPr>
                <w:b/>
                <w:bCs/>
                <w:sz w:val="16"/>
                <w:szCs w:val="16"/>
              </w:rPr>
              <w:t>)</w:t>
            </w:r>
          </w:p>
        </w:tc>
        <w:tc>
          <w:tcPr>
            <w:tcW w:w="0" w:type="auto"/>
            <w:vAlign w:val="bottom"/>
            <w:hideMark/>
          </w:tcPr>
          <w:p w:rsidR="00000000" w:rsidRDefault="00520404">
            <w:pPr>
              <w:pStyle w:val="a3"/>
              <w:spacing w:before="0" w:beforeAutospacing="0" w:after="0" w:afterAutospacing="0"/>
              <w:ind w:right="9"/>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ind w:right="9"/>
              <w:rPr>
                <w:sz w:val="16"/>
                <w:szCs w:val="16"/>
              </w:rPr>
            </w:pPr>
            <w:r>
              <w:rPr>
                <w:sz w:val="16"/>
                <w:szCs w:val="16"/>
              </w:rPr>
              <w:t> </w:t>
            </w:r>
          </w:p>
        </w:tc>
        <w:tc>
          <w:tcPr>
            <w:tcW w:w="0" w:type="auto"/>
            <w:hideMark/>
          </w:tcPr>
          <w:p w:rsidR="00000000" w:rsidRDefault="00520404">
            <w:pPr>
              <w:pStyle w:val="a3"/>
              <w:spacing w:before="0" w:beforeAutospacing="0" w:after="0" w:afterAutospacing="0"/>
              <w:ind w:right="9"/>
              <w:jc w:val="center"/>
              <w:rPr>
                <w:sz w:val="16"/>
                <w:szCs w:val="16"/>
              </w:rPr>
            </w:pPr>
            <w:r>
              <w:rPr>
                <w:b/>
                <w:bCs/>
                <w:sz w:val="16"/>
                <w:szCs w:val="16"/>
              </w:rPr>
              <w:t>(I.R.S. Employe</w:t>
            </w:r>
            <w:r>
              <w:rPr>
                <w:b/>
                <w:bCs/>
                <w:sz w:val="16"/>
                <w:szCs w:val="16"/>
              </w:rPr>
              <w:t>r</w:t>
            </w:r>
          </w:p>
          <w:p w:rsidR="00000000" w:rsidRDefault="00520404">
            <w:pPr>
              <w:pStyle w:val="a3"/>
              <w:spacing w:before="0" w:beforeAutospacing="0" w:after="0" w:afterAutospacing="0"/>
              <w:ind w:right="9"/>
              <w:jc w:val="center"/>
              <w:rPr>
                <w:sz w:val="16"/>
                <w:szCs w:val="16"/>
              </w:rPr>
            </w:pPr>
            <w:r>
              <w:rPr>
                <w:b/>
                <w:bCs/>
                <w:sz w:val="16"/>
                <w:szCs w:val="16"/>
              </w:rPr>
              <w:t>Identification Number</w:t>
            </w:r>
            <w:r>
              <w:rPr>
                <w:b/>
                <w:bCs/>
                <w:sz w:val="16"/>
                <w:szCs w:val="16"/>
              </w:rPr>
              <w:t>)</w:t>
            </w:r>
          </w:p>
        </w:tc>
      </w:tr>
    </w:tbl>
    <w:p w:rsidR="00000000" w:rsidRDefault="00520404">
      <w:pPr>
        <w:pStyle w:val="a3"/>
        <w:spacing w:before="0" w:beforeAutospacing="0" w:after="0" w:afterAutospacing="0"/>
        <w:jc w:val="center"/>
        <w:rPr>
          <w:sz w:val="20"/>
          <w:szCs w:val="20"/>
        </w:rPr>
      </w:pPr>
      <w:r>
        <w:rPr>
          <w:sz w:val="16"/>
          <w:szCs w:val="16"/>
        </w:rPr>
        <w:t> </w:t>
      </w:r>
    </w:p>
    <w:p w:rsidR="00000000" w:rsidRDefault="00520404">
      <w:pPr>
        <w:pStyle w:val="a3"/>
        <w:spacing w:before="0" w:beforeAutospacing="0" w:after="0" w:afterAutospacing="0"/>
        <w:jc w:val="center"/>
        <w:rPr>
          <w:sz w:val="20"/>
          <w:szCs w:val="20"/>
        </w:rPr>
      </w:pPr>
      <w:r>
        <w:rPr>
          <w:sz w:val="16"/>
          <w:szCs w:val="1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trPr>
          <w:tblCellSpacing w:w="15" w:type="dxa"/>
        </w:trPr>
        <w:tc>
          <w:tcPr>
            <w:tcW w:w="2500" w:type="pct"/>
            <w:vAlign w:val="center"/>
            <w:hideMark/>
          </w:tcPr>
          <w:p w:rsidR="00000000" w:rsidRDefault="00520404">
            <w:pPr>
              <w:rPr>
                <w:sz w:val="20"/>
                <w:szCs w:val="20"/>
              </w:rPr>
            </w:pPr>
          </w:p>
        </w:tc>
        <w:tc>
          <w:tcPr>
            <w:tcW w:w="2500" w:type="pct"/>
            <w:vAlign w:val="center"/>
            <w:hideMark/>
          </w:tcPr>
          <w:p w:rsidR="00000000" w:rsidRDefault="00520404">
            <w:pPr>
              <w:rPr>
                <w:rFonts w:eastAsia="Times New Roman"/>
                <w:sz w:val="20"/>
                <w:szCs w:val="20"/>
              </w:rPr>
            </w:pPr>
          </w:p>
        </w:tc>
      </w:tr>
      <w:tr w:rsidR="00000000">
        <w:trPr>
          <w:trHeight w:val="200"/>
          <w:tblCellSpacing w:w="15" w:type="dxa"/>
        </w:trPr>
        <w:tc>
          <w:tcPr>
            <w:tcW w:w="0" w:type="auto"/>
            <w:tcMar>
              <w:top w:w="15" w:type="dxa"/>
              <w:left w:w="15" w:type="dxa"/>
              <w:bottom w:w="15" w:type="dxa"/>
              <w:right w:w="14" w:type="dxa"/>
            </w:tcMar>
            <w:vAlign w:val="bottom"/>
            <w:hideMark/>
          </w:tcPr>
          <w:p w:rsidR="00000000" w:rsidRDefault="00520404">
            <w:pPr>
              <w:pStyle w:val="a3"/>
              <w:spacing w:before="0" w:beforeAutospacing="0" w:after="15" w:afterAutospacing="0"/>
              <w:jc w:val="center"/>
              <w:rPr>
                <w:sz w:val="20"/>
                <w:szCs w:val="20"/>
              </w:rPr>
            </w:pPr>
            <w:r>
              <w:rPr>
                <w:b/>
                <w:bCs/>
                <w:sz w:val="20"/>
                <w:szCs w:val="20"/>
              </w:rPr>
              <w:t>1460 Broadwa</w:t>
            </w:r>
            <w:r>
              <w:rPr>
                <w:b/>
                <w:bCs/>
                <w:sz w:val="20"/>
                <w:szCs w:val="20"/>
              </w:rPr>
              <w:t>y</w:t>
            </w:r>
            <w:r>
              <w:rPr>
                <w:b/>
                <w:bCs/>
                <w:sz w:val="20"/>
                <w:szCs w:val="20"/>
              </w:rPr>
              <w:t>,</w:t>
            </w:r>
            <w:r>
              <w:rPr>
                <w:b/>
                <w:bCs/>
                <w:sz w:val="20"/>
                <w:szCs w:val="20"/>
              </w:rPr>
              <w:t xml:space="preserve"> </w:t>
            </w:r>
            <w:r>
              <w:rPr>
                <w:b/>
                <w:bCs/>
                <w:sz w:val="20"/>
                <w:szCs w:val="20"/>
              </w:rPr>
              <w:t>Suite 1504</w:t>
            </w:r>
            <w:r>
              <w:rPr>
                <w:b/>
                <w:bCs/>
                <w:sz w:val="20"/>
                <w:szCs w:val="20"/>
              </w:rPr>
              <w:t>4</w:t>
            </w:r>
          </w:p>
          <w:p w:rsidR="00000000" w:rsidRDefault="00520404">
            <w:pPr>
              <w:pStyle w:val="a3"/>
              <w:spacing w:before="0" w:beforeAutospacing="0" w:after="15" w:afterAutospacing="0"/>
              <w:jc w:val="center"/>
              <w:rPr>
                <w:sz w:val="20"/>
                <w:szCs w:val="20"/>
              </w:rPr>
            </w:pPr>
            <w:r>
              <w:rPr>
                <w:b/>
                <w:bCs/>
                <w:sz w:val="20"/>
                <w:szCs w:val="20"/>
              </w:rPr>
              <w:t>New Yor</w:t>
            </w:r>
            <w:r>
              <w:rPr>
                <w:b/>
                <w:bCs/>
                <w:sz w:val="20"/>
                <w:szCs w:val="20"/>
              </w:rPr>
              <w:t>k</w:t>
            </w:r>
            <w:r>
              <w:rPr>
                <w:b/>
                <w:bCs/>
                <w:sz w:val="20"/>
                <w:szCs w:val="20"/>
              </w:rPr>
              <w:t>,</w:t>
            </w:r>
            <w:r>
              <w:rPr>
                <w:b/>
                <w:bCs/>
                <w:sz w:val="20"/>
                <w:szCs w:val="20"/>
              </w:rPr>
              <w:t xml:space="preserve"> </w:t>
            </w:r>
            <w:r>
              <w:rPr>
                <w:b/>
                <w:bCs/>
                <w:sz w:val="20"/>
                <w:szCs w:val="20"/>
              </w:rPr>
              <w:t>New Yor</w:t>
            </w:r>
            <w:r>
              <w:rPr>
                <w:b/>
                <w:bCs/>
                <w:sz w:val="20"/>
                <w:szCs w:val="20"/>
              </w:rPr>
              <w:t>k</w:t>
            </w:r>
            <w:r>
              <w:rPr>
                <w:b/>
                <w:bCs/>
                <w:sz w:val="20"/>
                <w:szCs w:val="20"/>
              </w:rPr>
              <w:t xml:space="preserve"> </w:t>
            </w:r>
          </w:p>
        </w:tc>
        <w:tc>
          <w:tcPr>
            <w:tcW w:w="0" w:type="auto"/>
            <w:tcMar>
              <w:top w:w="15" w:type="dxa"/>
              <w:left w:w="15" w:type="dxa"/>
              <w:bottom w:w="15" w:type="dxa"/>
              <w:right w:w="14" w:type="dxa"/>
            </w:tcMar>
            <w:vAlign w:val="bottom"/>
            <w:hideMark/>
          </w:tcPr>
          <w:p w:rsidR="00000000" w:rsidRDefault="00520404">
            <w:pPr>
              <w:pStyle w:val="a3"/>
              <w:spacing w:before="0" w:beforeAutospacing="0" w:after="0" w:afterAutospacing="0"/>
              <w:jc w:val="center"/>
              <w:rPr>
                <w:sz w:val="20"/>
                <w:szCs w:val="20"/>
              </w:rPr>
            </w:pPr>
            <w:r>
              <w:rPr>
                <w:b/>
                <w:bCs/>
                <w:sz w:val="20"/>
                <w:szCs w:val="20"/>
              </w:rPr>
              <w:t>1003</w:t>
            </w:r>
            <w:r>
              <w:rPr>
                <w:b/>
                <w:bCs/>
                <w:sz w:val="20"/>
                <w:szCs w:val="20"/>
              </w:rPr>
              <w:t>6</w:t>
            </w:r>
          </w:p>
        </w:tc>
      </w:tr>
      <w:tr w:rsidR="00000000">
        <w:trPr>
          <w:trHeight w:val="140"/>
          <w:tblCellSpacing w:w="15" w:type="dxa"/>
        </w:trPr>
        <w:tc>
          <w:tcPr>
            <w:tcW w:w="0" w:type="auto"/>
            <w:tcMar>
              <w:top w:w="15" w:type="dxa"/>
              <w:left w:w="15" w:type="dxa"/>
              <w:bottom w:w="15" w:type="dxa"/>
              <w:right w:w="14" w:type="dxa"/>
            </w:tcMar>
            <w:vAlign w:val="bottom"/>
            <w:hideMark/>
          </w:tcPr>
          <w:p w:rsidR="00000000" w:rsidRDefault="00520404">
            <w:pPr>
              <w:pStyle w:val="a3"/>
              <w:spacing w:before="0" w:beforeAutospacing="0" w:after="0" w:afterAutospacing="0"/>
              <w:jc w:val="center"/>
              <w:rPr>
                <w:sz w:val="14"/>
                <w:szCs w:val="14"/>
              </w:rPr>
            </w:pPr>
            <w:r>
              <w:rPr>
                <w:b/>
                <w:bCs/>
                <w:sz w:val="14"/>
                <w:szCs w:val="14"/>
              </w:rPr>
              <w:t>(Address of principal executive offices</w:t>
            </w:r>
            <w:r>
              <w:rPr>
                <w:b/>
                <w:bCs/>
                <w:sz w:val="14"/>
                <w:szCs w:val="14"/>
              </w:rPr>
              <w:t>)</w:t>
            </w:r>
          </w:p>
        </w:tc>
        <w:tc>
          <w:tcPr>
            <w:tcW w:w="0" w:type="auto"/>
            <w:tcMar>
              <w:top w:w="15" w:type="dxa"/>
              <w:left w:w="15" w:type="dxa"/>
              <w:bottom w:w="15" w:type="dxa"/>
              <w:right w:w="14" w:type="dxa"/>
            </w:tcMar>
            <w:vAlign w:val="bottom"/>
            <w:hideMark/>
          </w:tcPr>
          <w:p w:rsidR="00000000" w:rsidRDefault="00520404">
            <w:pPr>
              <w:pStyle w:val="a3"/>
              <w:spacing w:before="0" w:beforeAutospacing="0" w:after="0" w:afterAutospacing="0"/>
              <w:jc w:val="center"/>
              <w:rPr>
                <w:sz w:val="14"/>
                <w:szCs w:val="14"/>
              </w:rPr>
            </w:pPr>
            <w:r>
              <w:rPr>
                <w:b/>
                <w:bCs/>
                <w:sz w:val="14"/>
                <w:szCs w:val="14"/>
              </w:rPr>
              <w:t>(Zip Code</w:t>
            </w:r>
            <w:r>
              <w:rPr>
                <w:b/>
                <w:bCs/>
                <w:sz w:val="14"/>
                <w:szCs w:val="14"/>
              </w:rPr>
              <w:t>)</w:t>
            </w:r>
          </w:p>
        </w:tc>
      </w:tr>
    </w:tbl>
    <w:p w:rsidR="00000000" w:rsidRDefault="00520404">
      <w:pPr>
        <w:pStyle w:val="a3"/>
        <w:spacing w:before="120" w:beforeAutospacing="0" w:after="0" w:afterAutospacing="0"/>
        <w:jc w:val="center"/>
        <w:rPr>
          <w:sz w:val="20"/>
          <w:szCs w:val="20"/>
        </w:rPr>
      </w:pPr>
      <w:r>
        <w:rPr>
          <w:b/>
          <w:bCs/>
          <w:sz w:val="20"/>
          <w:szCs w:val="20"/>
        </w:rPr>
        <w:t xml:space="preserve">Registrant’s telephone number, including area code: </w:t>
      </w:r>
      <w:r>
        <w:rPr>
          <w:b/>
          <w:bCs/>
          <w:sz w:val="20"/>
          <w:szCs w:val="20"/>
        </w:rPr>
        <w:t>(</w:t>
      </w:r>
      <w:r>
        <w:rPr>
          <w:b/>
          <w:bCs/>
          <w:sz w:val="20"/>
          <w:szCs w:val="20"/>
        </w:rPr>
        <w:t>64</w:t>
      </w:r>
      <w:r>
        <w:rPr>
          <w:b/>
          <w:bCs/>
          <w:sz w:val="20"/>
          <w:szCs w:val="20"/>
        </w:rPr>
        <w:t>6</w:t>
      </w:r>
      <w:r>
        <w:rPr>
          <w:b/>
          <w:bCs/>
          <w:sz w:val="20"/>
          <w:szCs w:val="20"/>
        </w:rPr>
        <w:t>)</w:t>
      </w:r>
      <w:r>
        <w:rPr>
          <w:b/>
          <w:bCs/>
          <w:sz w:val="20"/>
          <w:szCs w:val="20"/>
        </w:rPr>
        <w:t xml:space="preserve"> </w:t>
      </w:r>
      <w:r>
        <w:rPr>
          <w:b/>
          <w:bCs/>
          <w:sz w:val="20"/>
          <w:szCs w:val="20"/>
        </w:rPr>
        <w:t>661-766</w:t>
      </w:r>
      <w:r>
        <w:rPr>
          <w:b/>
          <w:bCs/>
          <w:sz w:val="20"/>
          <w:szCs w:val="20"/>
        </w:rPr>
        <w:t>1</w:t>
      </w:r>
    </w:p>
    <w:p w:rsidR="00000000" w:rsidRDefault="00520404">
      <w:pPr>
        <w:pStyle w:val="a3"/>
        <w:spacing w:before="0" w:beforeAutospacing="0" w:after="0" w:afterAutospacing="0"/>
        <w:jc w:val="center"/>
        <w:rPr>
          <w:sz w:val="20"/>
          <w:szCs w:val="20"/>
        </w:rPr>
      </w:pPr>
      <w:r>
        <w:rPr>
          <w:sz w:val="16"/>
          <w:szCs w:val="16"/>
        </w:rPr>
        <w:t> </w:t>
      </w:r>
    </w:p>
    <w:p w:rsidR="00000000" w:rsidRDefault="00520404">
      <w:pPr>
        <w:pStyle w:val="a3"/>
        <w:spacing w:before="80" w:beforeAutospacing="0" w:after="0" w:afterAutospacing="0"/>
        <w:ind w:firstLine="653"/>
        <w:rPr>
          <w:sz w:val="20"/>
          <w:szCs w:val="20"/>
        </w:rPr>
      </w:pPr>
      <w:r>
        <w:rPr>
          <w:sz w:val="18"/>
          <w:szCs w:val="18"/>
        </w:rPr>
        <w:t>Securities registered pursuant to Section 12(b) of the Act</w:t>
      </w:r>
      <w:r>
        <w:rPr>
          <w:sz w:val="18"/>
          <w:szCs w:val="18"/>
        </w:rPr>
        <w:t>:</w:t>
      </w:r>
      <w:r>
        <w:rPr>
          <w:sz w:val="18"/>
          <w:szCs w:val="18"/>
        </w:rPr>
        <w:t xml:space="preserve"> </w:t>
      </w:r>
    </w:p>
    <w:p w:rsidR="00000000" w:rsidRDefault="00520404">
      <w:pPr>
        <w:pStyle w:val="a3"/>
        <w:spacing w:before="60" w:beforeAutospacing="0" w:after="0" w:afterAutospacing="0"/>
        <w:jc w:val="center"/>
        <w:rPr>
          <w:sz w:val="20"/>
          <w:szCs w:val="20"/>
        </w:rPr>
      </w:pPr>
      <w:r>
        <w:rPr>
          <w:sz w:val="16"/>
          <w:szCs w:val="1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33"/>
        <w:gridCol w:w="111"/>
        <w:gridCol w:w="1249"/>
        <w:gridCol w:w="111"/>
        <w:gridCol w:w="3702"/>
      </w:tblGrid>
      <w:tr w:rsidR="00000000">
        <w:trPr>
          <w:tblCellSpacing w:w="15" w:type="dxa"/>
        </w:trPr>
        <w:tc>
          <w:tcPr>
            <w:tcW w:w="1900" w:type="pct"/>
            <w:vAlign w:val="center"/>
            <w:hideMark/>
          </w:tcPr>
          <w:p w:rsidR="00000000" w:rsidRDefault="00520404">
            <w:pPr>
              <w:rPr>
                <w:sz w:val="20"/>
                <w:szCs w:val="20"/>
              </w:rPr>
            </w:pPr>
          </w:p>
        </w:tc>
        <w:tc>
          <w:tcPr>
            <w:tcW w:w="50" w:type="pct"/>
            <w:vAlign w:val="center"/>
            <w:hideMark/>
          </w:tcPr>
          <w:p w:rsidR="00000000" w:rsidRDefault="00520404">
            <w:pPr>
              <w:rPr>
                <w:rFonts w:eastAsia="Times New Roman"/>
                <w:sz w:val="20"/>
                <w:szCs w:val="20"/>
              </w:rPr>
            </w:pPr>
          </w:p>
        </w:tc>
        <w:tc>
          <w:tcPr>
            <w:tcW w:w="750" w:type="pct"/>
            <w:vAlign w:val="center"/>
            <w:hideMark/>
          </w:tcPr>
          <w:p w:rsidR="00000000" w:rsidRDefault="00520404">
            <w:pPr>
              <w:rPr>
                <w:rFonts w:eastAsia="Times New Roman"/>
                <w:sz w:val="20"/>
                <w:szCs w:val="20"/>
              </w:rPr>
            </w:pPr>
          </w:p>
        </w:tc>
        <w:tc>
          <w:tcPr>
            <w:tcW w:w="50" w:type="pct"/>
            <w:vAlign w:val="center"/>
            <w:hideMark/>
          </w:tcPr>
          <w:p w:rsidR="00000000" w:rsidRDefault="00520404">
            <w:pPr>
              <w:rPr>
                <w:rFonts w:eastAsia="Times New Roman"/>
                <w:sz w:val="20"/>
                <w:szCs w:val="20"/>
              </w:rPr>
            </w:pPr>
          </w:p>
        </w:tc>
        <w:tc>
          <w:tcPr>
            <w:tcW w:w="2250" w:type="pct"/>
            <w:vAlign w:val="center"/>
            <w:hideMark/>
          </w:tcPr>
          <w:p w:rsidR="00000000" w:rsidRDefault="00520404">
            <w:pPr>
              <w:rPr>
                <w:rFonts w:eastAsia="Times New Roman"/>
                <w:sz w:val="20"/>
                <w:szCs w:val="20"/>
              </w:rPr>
            </w:pPr>
          </w:p>
        </w:tc>
      </w:tr>
      <w:tr w:rsidR="00000000">
        <w:trPr>
          <w:trHeight w:val="160"/>
          <w:tblCellSpacing w:w="15" w:type="dxa"/>
        </w:trPr>
        <w:tc>
          <w:tcPr>
            <w:tcW w:w="0" w:type="auto"/>
            <w:tcBorders>
              <w:bottom w:val="single" w:sz="4" w:space="0" w:color="auto"/>
            </w:tcBorders>
            <w:vAlign w:val="bottom"/>
            <w:hideMark/>
          </w:tcPr>
          <w:p w:rsidR="00000000" w:rsidRDefault="00520404">
            <w:pPr>
              <w:pStyle w:val="a3"/>
              <w:spacing w:before="0" w:beforeAutospacing="0" w:after="0" w:afterAutospacing="0"/>
              <w:jc w:val="center"/>
              <w:rPr>
                <w:sz w:val="16"/>
                <w:szCs w:val="16"/>
              </w:rPr>
            </w:pPr>
            <w:r>
              <w:rPr>
                <w:b/>
                <w:bCs/>
                <w:sz w:val="16"/>
                <w:szCs w:val="16"/>
              </w:rPr>
              <w:t>Title of each clas</w:t>
            </w:r>
            <w:r>
              <w:rPr>
                <w:b/>
                <w:bCs/>
                <w:sz w:val="16"/>
                <w:szCs w:val="16"/>
              </w:rPr>
              <w:t>s</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rsidR="00000000" w:rsidRDefault="00520404">
            <w:pPr>
              <w:pStyle w:val="a3"/>
              <w:spacing w:before="0" w:beforeAutospacing="0" w:after="0" w:afterAutospacing="0"/>
              <w:jc w:val="center"/>
              <w:rPr>
                <w:sz w:val="16"/>
                <w:szCs w:val="16"/>
              </w:rPr>
            </w:pPr>
            <w:r>
              <w:rPr>
                <w:b/>
                <w:bCs/>
                <w:sz w:val="16"/>
                <w:szCs w:val="16"/>
              </w:rPr>
              <w:t>Tradin</w:t>
            </w:r>
            <w:r>
              <w:rPr>
                <w:b/>
                <w:bCs/>
                <w:sz w:val="16"/>
                <w:szCs w:val="16"/>
              </w:rPr>
              <w:t>g</w:t>
            </w:r>
          </w:p>
          <w:p w:rsidR="00000000" w:rsidRDefault="00520404">
            <w:pPr>
              <w:pStyle w:val="a3"/>
              <w:spacing w:before="0" w:beforeAutospacing="0" w:after="0" w:afterAutospacing="0"/>
              <w:jc w:val="center"/>
              <w:rPr>
                <w:sz w:val="16"/>
                <w:szCs w:val="16"/>
              </w:rPr>
            </w:pPr>
            <w:r>
              <w:rPr>
                <w:b/>
                <w:bCs/>
                <w:sz w:val="16"/>
                <w:szCs w:val="16"/>
              </w:rPr>
              <w:t>Symbol(s</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rsidR="00000000" w:rsidRDefault="00520404">
            <w:pPr>
              <w:pStyle w:val="a3"/>
              <w:spacing w:before="0" w:beforeAutospacing="0" w:after="0" w:afterAutospacing="0"/>
              <w:jc w:val="center"/>
              <w:rPr>
                <w:sz w:val="16"/>
                <w:szCs w:val="16"/>
              </w:rPr>
            </w:pPr>
            <w:r>
              <w:rPr>
                <w:b/>
                <w:bCs/>
                <w:sz w:val="16"/>
                <w:szCs w:val="16"/>
              </w:rPr>
              <w:t>Name of each exchange on which registere</w:t>
            </w:r>
            <w:r>
              <w:rPr>
                <w:b/>
                <w:bCs/>
                <w:sz w:val="16"/>
                <w:szCs w:val="16"/>
              </w:rPr>
              <w:t>d</w:t>
            </w:r>
          </w:p>
        </w:tc>
      </w:tr>
      <w:tr w:rsidR="00000000">
        <w:trPr>
          <w:trHeight w:val="160"/>
          <w:tblCellSpacing w:w="15" w:type="dxa"/>
        </w:trPr>
        <w:tc>
          <w:tcPr>
            <w:tcW w:w="0" w:type="auto"/>
            <w:hideMark/>
          </w:tcPr>
          <w:p w:rsidR="00000000" w:rsidRDefault="00520404">
            <w:pPr>
              <w:pStyle w:val="a3"/>
              <w:spacing w:before="0" w:beforeAutospacing="0" w:after="0" w:afterAutospacing="0"/>
              <w:jc w:val="center"/>
              <w:rPr>
                <w:sz w:val="20"/>
                <w:szCs w:val="20"/>
              </w:rPr>
            </w:pPr>
            <w:r>
              <w:rPr>
                <w:sz w:val="16"/>
                <w:szCs w:val="16"/>
              </w:rPr>
              <w:t>Common Stock, par value $0.001 per shar</w:t>
            </w:r>
            <w:r>
              <w:rPr>
                <w:sz w:val="16"/>
                <w:szCs w:val="16"/>
              </w:rPr>
              <w:t>e</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20"/>
                <w:szCs w:val="20"/>
              </w:rPr>
            </w:pPr>
            <w:r>
              <w:rPr>
                <w:sz w:val="16"/>
                <w:szCs w:val="16"/>
              </w:rPr>
              <w:t>OVI</w:t>
            </w:r>
            <w:r>
              <w:rPr>
                <w:sz w:val="16"/>
                <w:szCs w:val="16"/>
              </w:rPr>
              <w:t>D</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20"/>
                <w:szCs w:val="20"/>
              </w:rPr>
            </w:pPr>
            <w:r>
              <w:rPr>
                <w:sz w:val="16"/>
                <w:szCs w:val="16"/>
              </w:rPr>
              <w:t>The Nasdaq Stock Market LL</w:t>
            </w:r>
            <w:r>
              <w:rPr>
                <w:sz w:val="16"/>
                <w:szCs w:val="16"/>
              </w:rPr>
              <w:t>C</w:t>
            </w:r>
          </w:p>
        </w:tc>
      </w:tr>
    </w:tbl>
    <w:p w:rsidR="00000000" w:rsidRDefault="00520404">
      <w:pPr>
        <w:pStyle w:val="a3"/>
        <w:spacing w:before="0" w:beforeAutospacing="0" w:after="0" w:afterAutospacing="0"/>
        <w:rPr>
          <w:sz w:val="20"/>
          <w:szCs w:val="20"/>
        </w:rPr>
      </w:pPr>
      <w:r>
        <w:rPr>
          <w:sz w:val="20"/>
          <w:szCs w:val="20"/>
        </w:rPr>
        <w:t> </w:t>
      </w:r>
    </w:p>
    <w:p w:rsidR="00000000" w:rsidRDefault="00520404">
      <w:pPr>
        <w:pStyle w:val="a3"/>
        <w:spacing w:before="60" w:beforeAutospacing="0" w:after="0" w:afterAutospacing="0"/>
        <w:jc w:val="center"/>
        <w:rPr>
          <w:sz w:val="20"/>
          <w:szCs w:val="20"/>
        </w:rPr>
      </w:pPr>
      <w:r>
        <w:rPr>
          <w:b/>
          <w:bCs/>
          <w:sz w:val="16"/>
          <w:szCs w:val="16"/>
        </w:rPr>
        <w:t>Securities registered pursuant to Section 12(g) of the Act: Non</w:t>
      </w:r>
      <w:r>
        <w:rPr>
          <w:b/>
          <w:bCs/>
          <w:sz w:val="16"/>
          <w:szCs w:val="16"/>
        </w:rPr>
        <w:t>e</w:t>
      </w:r>
    </w:p>
    <w:p w:rsidR="00000000" w:rsidRDefault="00520404">
      <w:pPr>
        <w:pStyle w:val="a3"/>
        <w:spacing w:before="0" w:beforeAutospacing="0" w:after="0" w:afterAutospacing="0"/>
        <w:ind w:left="5000" w:right="5000"/>
        <w:jc w:val="center"/>
        <w:rPr>
          <w:sz w:val="20"/>
          <w:szCs w:val="20"/>
        </w:rPr>
      </w:pPr>
      <w:r>
        <w:rPr>
          <w:sz w:val="20"/>
          <w:szCs w:val="20"/>
        </w:rPr>
        <w:t> </w:t>
      </w:r>
    </w:p>
    <w:p w:rsidR="00000000" w:rsidRDefault="00520404">
      <w:pPr>
        <w:pStyle w:val="a3"/>
        <w:spacing w:before="60" w:beforeAutospacing="0" w:after="0" w:afterAutospacing="0"/>
        <w:ind w:firstLine="555"/>
        <w:rPr>
          <w:sz w:val="20"/>
          <w:szCs w:val="20"/>
        </w:rPr>
      </w:pPr>
      <w:r>
        <w:rPr>
          <w:sz w:val="16"/>
          <w:szCs w:val="16"/>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16"/>
          <w:szCs w:val="16"/>
        </w:rPr>
        <w:t>uch reports), and (2) has been subject to the filing requirements for the past 90 days.</w:t>
      </w:r>
      <w:r>
        <w:rPr>
          <w:sz w:val="16"/>
          <w:szCs w:val="16"/>
        </w:rPr>
        <w:t xml:space="preserve"> </w:t>
      </w:r>
      <w:r>
        <w:rPr>
          <w:sz w:val="16"/>
          <w:szCs w:val="16"/>
        </w:rPr>
        <w:t>Ye</w:t>
      </w:r>
      <w:r>
        <w:rPr>
          <w:sz w:val="16"/>
          <w:szCs w:val="16"/>
        </w:rPr>
        <w:t>s</w:t>
      </w:r>
      <w:r>
        <w:rPr>
          <w:sz w:val="16"/>
          <w:szCs w:val="16"/>
        </w:rPr>
        <w:t xml:space="preserve"> </w:t>
      </w:r>
      <w:r>
        <w:rPr>
          <w:rFonts w:ascii="Segoe UI Symbol" w:hAnsi="Segoe UI Symbol" w:cs="Segoe UI Symbol"/>
          <w:sz w:val="16"/>
          <w:szCs w:val="16"/>
        </w:rPr>
        <w:t>☒</w:t>
      </w:r>
      <w:r>
        <w:rPr>
          <w:sz w:val="16"/>
          <w:szCs w:val="16"/>
        </w:rPr>
        <w:t xml:space="preserve"> No </w:t>
      </w:r>
      <w:r>
        <w:rPr>
          <w:rFonts w:ascii="Segoe UI Symbol" w:hAnsi="Segoe UI Symbol" w:cs="Segoe UI Symbol"/>
          <w:sz w:val="16"/>
          <w:szCs w:val="16"/>
        </w:rPr>
        <w:t>☐</w:t>
      </w:r>
    </w:p>
    <w:p w:rsidR="00000000" w:rsidRDefault="00520404">
      <w:pPr>
        <w:pStyle w:val="a3"/>
        <w:spacing w:before="60" w:beforeAutospacing="0" w:after="0" w:afterAutospacing="0"/>
        <w:ind w:firstLine="555"/>
        <w:rPr>
          <w:sz w:val="20"/>
          <w:szCs w:val="20"/>
        </w:rPr>
      </w:pPr>
      <w:r>
        <w:rPr>
          <w:sz w:val="16"/>
          <w:szCs w:val="16"/>
        </w:rPr>
        <w:t>Indicate by check mark whether the registrant has submitted electronically every Interactive Data File required to be submitted pursuant to Rule 405 of Regul</w:t>
      </w:r>
      <w:r>
        <w:rPr>
          <w:sz w:val="16"/>
          <w:szCs w:val="16"/>
        </w:rPr>
        <w:t>ation S-T (§ 232.405 of this chapter) during the preceding 12 months (or for such shorter period that the registrant was required to submit such files).</w:t>
      </w:r>
      <w:r>
        <w:rPr>
          <w:sz w:val="16"/>
          <w:szCs w:val="16"/>
        </w:rPr>
        <w:t xml:space="preserve"> </w:t>
      </w:r>
      <w:r>
        <w:rPr>
          <w:sz w:val="16"/>
          <w:szCs w:val="16"/>
        </w:rPr>
        <w:t>Ye</w:t>
      </w:r>
      <w:r>
        <w:rPr>
          <w:sz w:val="16"/>
          <w:szCs w:val="16"/>
        </w:rPr>
        <w:t>s</w:t>
      </w:r>
      <w:r>
        <w:rPr>
          <w:sz w:val="16"/>
          <w:szCs w:val="16"/>
        </w:rPr>
        <w:t xml:space="preserve"> </w:t>
      </w:r>
      <w:r>
        <w:rPr>
          <w:rFonts w:ascii="Segoe UI Symbol" w:hAnsi="Segoe UI Symbol" w:cs="Segoe UI Symbol"/>
          <w:sz w:val="16"/>
          <w:szCs w:val="16"/>
        </w:rPr>
        <w:t>☒</w:t>
      </w:r>
      <w:r>
        <w:rPr>
          <w:sz w:val="16"/>
          <w:szCs w:val="16"/>
        </w:rPr>
        <w:t xml:space="preserve"> No </w:t>
      </w:r>
      <w:r>
        <w:rPr>
          <w:rFonts w:ascii="Segoe UI Symbol" w:hAnsi="Segoe UI Symbol" w:cs="Segoe UI Symbol"/>
          <w:sz w:val="16"/>
          <w:szCs w:val="16"/>
        </w:rPr>
        <w:t>☐</w:t>
      </w:r>
    </w:p>
    <w:p w:rsidR="00000000" w:rsidRDefault="00520404">
      <w:pPr>
        <w:pStyle w:val="a3"/>
        <w:spacing w:before="60" w:beforeAutospacing="0" w:after="0" w:afterAutospacing="0"/>
        <w:ind w:firstLine="555"/>
        <w:rPr>
          <w:sz w:val="20"/>
          <w:szCs w:val="20"/>
        </w:rPr>
      </w:pPr>
      <w:r>
        <w:rPr>
          <w:sz w:val="16"/>
          <w:szCs w:val="16"/>
        </w:rPr>
        <w:t>Indicate by check mark whether the registrant is a large accelerated filer, an accelerated f</w:t>
      </w:r>
      <w:r>
        <w:rPr>
          <w:sz w:val="16"/>
          <w:szCs w:val="16"/>
        </w:rPr>
        <w:t>iler, a non-accelerated filer, smaller reporting company or an emerging growth company. See the definitions of “large accelerated filer,” “accelerated filer,” “smaller reporting company,” and “emerging growth company” in Rule 12b-2 of the Exchange Act.</w:t>
      </w:r>
      <w:r>
        <w:rPr>
          <w:sz w:val="16"/>
          <w:szCs w:val="16"/>
        </w:rPr>
        <w:t>:</w:t>
      </w:r>
    </w:p>
    <w:p w:rsidR="00000000" w:rsidRDefault="00520404">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51"/>
        <w:gridCol w:w="116"/>
        <w:gridCol w:w="4293"/>
        <w:gridCol w:w="117"/>
        <w:gridCol w:w="1790"/>
        <w:gridCol w:w="117"/>
        <w:gridCol w:w="222"/>
      </w:tblGrid>
      <w:tr w:rsidR="00000000">
        <w:trPr>
          <w:tblCellSpacing w:w="15" w:type="dxa"/>
        </w:trPr>
        <w:tc>
          <w:tcPr>
            <w:tcW w:w="998" w:type="pct"/>
            <w:vAlign w:val="center"/>
            <w:hideMark/>
          </w:tcPr>
          <w:p w:rsidR="00000000" w:rsidRDefault="00520404">
            <w:pPr>
              <w:rPr>
                <w:sz w:val="20"/>
                <w:szCs w:val="20"/>
              </w:rPr>
            </w:pPr>
          </w:p>
        </w:tc>
        <w:tc>
          <w:tcPr>
            <w:tcW w:w="56" w:type="pct"/>
            <w:vAlign w:val="center"/>
            <w:hideMark/>
          </w:tcPr>
          <w:p w:rsidR="00000000" w:rsidRDefault="00520404">
            <w:pPr>
              <w:rPr>
                <w:rFonts w:eastAsia="Times New Roman"/>
                <w:sz w:val="20"/>
                <w:szCs w:val="20"/>
              </w:rPr>
            </w:pPr>
          </w:p>
        </w:tc>
        <w:tc>
          <w:tcPr>
            <w:tcW w:w="2644" w:type="pct"/>
            <w:vAlign w:val="center"/>
            <w:hideMark/>
          </w:tcPr>
          <w:p w:rsidR="00000000" w:rsidRDefault="00520404">
            <w:pPr>
              <w:rPr>
                <w:rFonts w:eastAsia="Times New Roman"/>
                <w:sz w:val="20"/>
                <w:szCs w:val="20"/>
              </w:rPr>
            </w:pPr>
          </w:p>
        </w:tc>
        <w:tc>
          <w:tcPr>
            <w:tcW w:w="56" w:type="pct"/>
            <w:vAlign w:val="center"/>
            <w:hideMark/>
          </w:tcPr>
          <w:p w:rsidR="00000000" w:rsidRDefault="00520404">
            <w:pPr>
              <w:rPr>
                <w:rFonts w:eastAsia="Times New Roman"/>
                <w:sz w:val="20"/>
                <w:szCs w:val="20"/>
              </w:rPr>
            </w:pPr>
          </w:p>
        </w:tc>
        <w:tc>
          <w:tcPr>
            <w:tcW w:w="1093" w:type="pct"/>
            <w:vAlign w:val="center"/>
            <w:hideMark/>
          </w:tcPr>
          <w:p w:rsidR="00000000" w:rsidRDefault="00520404">
            <w:pPr>
              <w:rPr>
                <w:rFonts w:eastAsia="Times New Roman"/>
                <w:sz w:val="20"/>
                <w:szCs w:val="20"/>
              </w:rPr>
            </w:pPr>
          </w:p>
        </w:tc>
        <w:tc>
          <w:tcPr>
            <w:tcW w:w="56" w:type="pct"/>
            <w:vAlign w:val="center"/>
            <w:hideMark/>
          </w:tcPr>
          <w:p w:rsidR="00000000" w:rsidRDefault="00520404">
            <w:pPr>
              <w:rPr>
                <w:rFonts w:eastAsia="Times New Roman"/>
                <w:sz w:val="20"/>
                <w:szCs w:val="20"/>
              </w:rPr>
            </w:pPr>
          </w:p>
        </w:tc>
        <w:tc>
          <w:tcPr>
            <w:tcW w:w="95" w:type="pct"/>
            <w:vAlign w:val="center"/>
            <w:hideMark/>
          </w:tcPr>
          <w:p w:rsidR="00000000" w:rsidRDefault="00520404">
            <w:pPr>
              <w:rPr>
                <w:rFonts w:eastAsia="Times New Roman"/>
                <w:sz w:val="20"/>
                <w:szCs w:val="20"/>
              </w:rPr>
            </w:pPr>
          </w:p>
        </w:tc>
      </w:tr>
      <w:tr w:rsidR="00000000">
        <w:trPr>
          <w:trHeight w:val="14"/>
          <w:tblCellSpacing w:w="15" w:type="dxa"/>
        </w:trPr>
        <w:tc>
          <w:tcPr>
            <w:tcW w:w="0" w:type="auto"/>
            <w:vAlign w:val="bottom"/>
            <w:hideMark/>
          </w:tcPr>
          <w:p w:rsidR="00000000" w:rsidRDefault="00520404">
            <w:pPr>
              <w:pStyle w:val="a3"/>
              <w:spacing w:before="0" w:beforeAutospacing="0" w:after="0" w:afterAutospacing="0"/>
              <w:ind w:right="9"/>
              <w:rPr>
                <w:sz w:val="16"/>
                <w:szCs w:val="16"/>
              </w:rPr>
            </w:pPr>
            <w:r>
              <w:rPr>
                <w:sz w:val="16"/>
                <w:szCs w:val="16"/>
              </w:rPr>
              <w:t>Large Accelerated File</w:t>
            </w:r>
            <w:r>
              <w:rPr>
                <w:sz w:val="16"/>
                <w:szCs w:val="16"/>
              </w:rPr>
              <w:t>r</w:t>
            </w:r>
          </w:p>
        </w:tc>
        <w:tc>
          <w:tcPr>
            <w:tcW w:w="0" w:type="auto"/>
            <w:vAlign w:val="bottom"/>
            <w:hideMark/>
          </w:tcPr>
          <w:p w:rsidR="00000000" w:rsidRDefault="00520404">
            <w:pPr>
              <w:pStyle w:val="a3"/>
              <w:spacing w:before="0" w:beforeAutospacing="0" w:after="0" w:afterAutospacing="0"/>
              <w:ind w:right="9"/>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ind w:right="9"/>
              <w:rPr>
                <w:sz w:val="16"/>
                <w:szCs w:val="16"/>
              </w:rPr>
            </w:pPr>
            <w:r>
              <w:rPr>
                <w:rFonts w:ascii="Segoe UI Symbol" w:hAnsi="Segoe UI Symbol" w:cs="Segoe UI Symbol"/>
                <w:sz w:val="16"/>
                <w:szCs w:val="16"/>
              </w:rPr>
              <w:t>☐</w:t>
            </w:r>
          </w:p>
        </w:tc>
        <w:tc>
          <w:tcPr>
            <w:tcW w:w="0" w:type="auto"/>
            <w:vAlign w:val="bottom"/>
            <w:hideMark/>
          </w:tcPr>
          <w:p w:rsidR="00000000" w:rsidRDefault="00520404">
            <w:pPr>
              <w:pStyle w:val="a3"/>
              <w:spacing w:before="0" w:beforeAutospacing="0" w:after="0" w:afterAutospacing="0"/>
              <w:ind w:right="9"/>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ind w:right="9"/>
              <w:rPr>
                <w:sz w:val="16"/>
                <w:szCs w:val="16"/>
              </w:rPr>
            </w:pPr>
            <w:r>
              <w:rPr>
                <w:sz w:val="16"/>
                <w:szCs w:val="16"/>
              </w:rPr>
              <w:t>Accelerated File</w:t>
            </w:r>
            <w:r>
              <w:rPr>
                <w:sz w:val="16"/>
                <w:szCs w:val="16"/>
              </w:rPr>
              <w:t>r</w:t>
            </w:r>
          </w:p>
        </w:tc>
        <w:tc>
          <w:tcPr>
            <w:tcW w:w="0" w:type="auto"/>
            <w:vAlign w:val="bottom"/>
            <w:hideMark/>
          </w:tcPr>
          <w:p w:rsidR="00000000" w:rsidRDefault="00520404">
            <w:pPr>
              <w:pStyle w:val="a3"/>
              <w:spacing w:before="0" w:beforeAutospacing="0" w:after="0" w:afterAutospacing="0"/>
              <w:ind w:right="9"/>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ind w:right="9"/>
              <w:rPr>
                <w:sz w:val="16"/>
                <w:szCs w:val="16"/>
              </w:rPr>
            </w:pPr>
            <w:r>
              <w:rPr>
                <w:rFonts w:ascii="Segoe UI Symbol" w:hAnsi="Segoe UI Symbol" w:cs="Segoe UI Symbol"/>
                <w:sz w:val="16"/>
                <w:szCs w:val="16"/>
              </w:rPr>
              <w:t>☐</w:t>
            </w:r>
          </w:p>
        </w:tc>
      </w:tr>
      <w:tr w:rsidR="00000000">
        <w:trPr>
          <w:trHeight w:val="14"/>
          <w:tblCellSpacing w:w="15" w:type="dxa"/>
        </w:trPr>
        <w:tc>
          <w:tcPr>
            <w:tcW w:w="0" w:type="auto"/>
            <w:vAlign w:val="bottom"/>
            <w:hideMark/>
          </w:tcPr>
          <w:p w:rsidR="00000000" w:rsidRDefault="00520404">
            <w:pPr>
              <w:pStyle w:val="a3"/>
              <w:spacing w:before="0" w:beforeAutospacing="0" w:after="0" w:afterAutospacing="0"/>
              <w:ind w:right="9"/>
              <w:rPr>
                <w:sz w:val="20"/>
                <w:szCs w:val="20"/>
              </w:rPr>
            </w:pPr>
            <w:r>
              <w:rPr>
                <w:sz w:val="16"/>
                <w:szCs w:val="16"/>
              </w:rPr>
              <w:t>Non-accelerated File</w:t>
            </w:r>
            <w:r>
              <w:rPr>
                <w:sz w:val="16"/>
                <w:szCs w:val="16"/>
              </w:rPr>
              <w:t>r</w:t>
            </w:r>
          </w:p>
        </w:tc>
        <w:tc>
          <w:tcPr>
            <w:tcW w:w="0" w:type="auto"/>
            <w:vAlign w:val="bottom"/>
            <w:hideMark/>
          </w:tcPr>
          <w:p w:rsidR="00000000" w:rsidRDefault="00520404">
            <w:pPr>
              <w:pStyle w:val="a3"/>
              <w:spacing w:before="0" w:beforeAutospacing="0" w:after="0" w:afterAutospacing="0"/>
              <w:ind w:right="9"/>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ind w:right="9"/>
              <w:rPr>
                <w:sz w:val="16"/>
                <w:szCs w:val="16"/>
              </w:rPr>
            </w:pPr>
            <w:r>
              <w:rPr>
                <w:rFonts w:ascii="Segoe UI Symbol" w:hAnsi="Segoe UI Symbol" w:cs="Segoe UI Symbol"/>
                <w:sz w:val="16"/>
                <w:szCs w:val="16"/>
              </w:rPr>
              <w:t>☒</w:t>
            </w:r>
            <w:r>
              <w:rPr>
                <w:sz w:val="16"/>
                <w:szCs w:val="16"/>
              </w:rPr>
              <w:t xml:space="preserve"> </w:t>
            </w:r>
          </w:p>
        </w:tc>
        <w:tc>
          <w:tcPr>
            <w:tcW w:w="0" w:type="auto"/>
            <w:vAlign w:val="bottom"/>
            <w:hideMark/>
          </w:tcPr>
          <w:p w:rsidR="00000000" w:rsidRDefault="00520404">
            <w:pPr>
              <w:pStyle w:val="a3"/>
              <w:spacing w:before="0" w:beforeAutospacing="0" w:after="0" w:afterAutospacing="0"/>
              <w:ind w:right="9"/>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ind w:right="9"/>
              <w:rPr>
                <w:sz w:val="16"/>
                <w:szCs w:val="16"/>
              </w:rPr>
            </w:pPr>
            <w:r>
              <w:rPr>
                <w:sz w:val="16"/>
                <w:szCs w:val="16"/>
              </w:rPr>
              <w:t>Smaller Reporting Compan</w:t>
            </w:r>
            <w:r>
              <w:rPr>
                <w:sz w:val="16"/>
                <w:szCs w:val="16"/>
              </w:rPr>
              <w:t>y</w:t>
            </w:r>
          </w:p>
        </w:tc>
        <w:tc>
          <w:tcPr>
            <w:tcW w:w="0" w:type="auto"/>
            <w:vAlign w:val="bottom"/>
            <w:hideMark/>
          </w:tcPr>
          <w:p w:rsidR="00000000" w:rsidRDefault="00520404">
            <w:pPr>
              <w:pStyle w:val="a3"/>
              <w:spacing w:before="0" w:beforeAutospacing="0" w:after="0" w:afterAutospacing="0"/>
              <w:ind w:right="9"/>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ind w:right="9"/>
              <w:rPr>
                <w:sz w:val="20"/>
                <w:szCs w:val="20"/>
              </w:rPr>
            </w:pPr>
            <w:r>
              <w:rPr>
                <w:rFonts w:ascii="Segoe UI Symbol" w:hAnsi="Segoe UI Symbol" w:cs="Segoe UI Symbol"/>
                <w:sz w:val="16"/>
                <w:szCs w:val="16"/>
              </w:rPr>
              <w:t>☒</w:t>
            </w:r>
          </w:p>
        </w:tc>
      </w:tr>
      <w:tr w:rsidR="00000000">
        <w:trPr>
          <w:trHeight w:val="14"/>
          <w:tblCellSpacing w:w="15" w:type="dxa"/>
        </w:trPr>
        <w:tc>
          <w:tcPr>
            <w:tcW w:w="0" w:type="auto"/>
            <w:vAlign w:val="bottom"/>
            <w:hideMark/>
          </w:tcPr>
          <w:p w:rsidR="00000000" w:rsidRDefault="00520404">
            <w:pPr>
              <w:pStyle w:val="a3"/>
              <w:spacing w:before="0" w:beforeAutospacing="0" w:after="0" w:afterAutospacing="0"/>
              <w:ind w:right="9"/>
              <w:rPr>
                <w:sz w:val="16"/>
                <w:szCs w:val="16"/>
              </w:rPr>
            </w:pPr>
            <w:r>
              <w:rPr>
                <w:sz w:val="16"/>
                <w:szCs w:val="16"/>
              </w:rPr>
              <w:t>Emerging growth compan</w:t>
            </w:r>
            <w:r>
              <w:rPr>
                <w:sz w:val="16"/>
                <w:szCs w:val="16"/>
              </w:rPr>
              <w:t>y</w:t>
            </w:r>
          </w:p>
        </w:tc>
        <w:tc>
          <w:tcPr>
            <w:tcW w:w="0" w:type="auto"/>
            <w:vAlign w:val="bottom"/>
            <w:hideMark/>
          </w:tcPr>
          <w:p w:rsidR="00000000" w:rsidRDefault="00520404">
            <w:pPr>
              <w:pStyle w:val="a3"/>
              <w:spacing w:before="0" w:beforeAutospacing="0" w:after="0" w:afterAutospacing="0"/>
              <w:ind w:right="9"/>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ind w:right="9"/>
              <w:rPr>
                <w:sz w:val="20"/>
                <w:szCs w:val="20"/>
              </w:rPr>
            </w:pPr>
            <w:r>
              <w:rPr>
                <w:rFonts w:ascii="Segoe UI Symbol" w:hAnsi="Segoe UI Symbol" w:cs="Segoe UI Symbol"/>
                <w:sz w:val="16"/>
                <w:szCs w:val="16"/>
              </w:rPr>
              <w:t>☒</w:t>
            </w:r>
          </w:p>
        </w:tc>
        <w:tc>
          <w:tcPr>
            <w:tcW w:w="0" w:type="auto"/>
            <w:vAlign w:val="bottom"/>
            <w:hideMark/>
          </w:tcPr>
          <w:p w:rsidR="00000000" w:rsidRDefault="00520404">
            <w:pPr>
              <w:pStyle w:val="a3"/>
              <w:spacing w:before="0" w:beforeAutospacing="0" w:after="0" w:afterAutospacing="0"/>
              <w:ind w:right="9"/>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ind w:right="9"/>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ind w:right="9"/>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ind w:right="9"/>
              <w:rPr>
                <w:sz w:val="16"/>
                <w:szCs w:val="16"/>
              </w:rPr>
            </w:pPr>
            <w:r>
              <w:rPr>
                <w:sz w:val="16"/>
                <w:szCs w:val="16"/>
              </w:rPr>
              <w:t> </w:t>
            </w:r>
          </w:p>
        </w:tc>
      </w:tr>
    </w:tbl>
    <w:p w:rsidR="00000000" w:rsidRDefault="00520404">
      <w:pPr>
        <w:pStyle w:val="a3"/>
        <w:spacing w:before="0" w:beforeAutospacing="0" w:after="0" w:afterAutospacing="0"/>
        <w:rPr>
          <w:sz w:val="20"/>
          <w:szCs w:val="20"/>
        </w:rPr>
      </w:pPr>
      <w:r>
        <w:rPr>
          <w:sz w:val="16"/>
          <w:szCs w:val="16"/>
        </w:rPr>
        <w:t> </w:t>
      </w:r>
    </w:p>
    <w:p w:rsidR="00000000" w:rsidRDefault="00520404">
      <w:pPr>
        <w:pStyle w:val="a3"/>
        <w:spacing w:before="60" w:beforeAutospacing="0" w:after="0" w:afterAutospacing="0"/>
        <w:ind w:firstLine="555"/>
        <w:rPr>
          <w:sz w:val="20"/>
          <w:szCs w:val="20"/>
        </w:rPr>
      </w:pPr>
      <w:r>
        <w:rPr>
          <w:sz w:val="16"/>
          <w:szCs w:val="16"/>
        </w:rPr>
        <w:lastRenderedPageBreak/>
        <w:t>If an emerging growth company, indicate by check mark if the registrant has elected not to use the extended transition period for complying with any new or revised financial accounting standards provided pursuant to Section 13(a) of the Exchange Act</w:t>
      </w:r>
      <w:r>
        <w:rPr>
          <w:sz w:val="16"/>
          <w:szCs w:val="16"/>
        </w:rPr>
        <w:t xml:space="preserve"> </w:t>
      </w:r>
      <w:r>
        <w:rPr>
          <w:rFonts w:ascii="Segoe UI Symbol" w:hAnsi="Segoe UI Symbol" w:cs="Segoe UI Symbol"/>
          <w:sz w:val="16"/>
          <w:szCs w:val="16"/>
        </w:rPr>
        <w:t>☒</w:t>
      </w:r>
    </w:p>
    <w:p w:rsidR="00000000" w:rsidRDefault="00520404">
      <w:pPr>
        <w:pStyle w:val="a3"/>
        <w:spacing w:before="60" w:beforeAutospacing="0" w:after="0" w:afterAutospacing="0"/>
        <w:ind w:firstLine="555"/>
        <w:rPr>
          <w:sz w:val="20"/>
          <w:szCs w:val="20"/>
        </w:rPr>
      </w:pPr>
      <w:r>
        <w:rPr>
          <w:sz w:val="16"/>
          <w:szCs w:val="16"/>
        </w:rPr>
        <w:t>Indi</w:t>
      </w:r>
      <w:r>
        <w:rPr>
          <w:sz w:val="16"/>
          <w:szCs w:val="16"/>
        </w:rPr>
        <w:t xml:space="preserve">cate by check mark whether the registrant is a shell company (as defined in Rule 12b-2 of the Exchange Act.) Yes </w:t>
      </w:r>
      <w:r>
        <w:rPr>
          <w:rFonts w:ascii="Segoe UI Symbol" w:hAnsi="Segoe UI Symbol" w:cs="Segoe UI Symbol"/>
          <w:sz w:val="16"/>
          <w:szCs w:val="16"/>
        </w:rPr>
        <w:t>☐</w:t>
      </w:r>
      <w:r>
        <w:rPr>
          <w:sz w:val="16"/>
          <w:szCs w:val="16"/>
        </w:rPr>
        <w:t xml:space="preserve"> No</w:t>
      </w:r>
      <w:r>
        <w:rPr>
          <w:sz w:val="16"/>
          <w:szCs w:val="16"/>
        </w:rPr>
        <w:t xml:space="preserve"> </w:t>
      </w:r>
      <w:r>
        <w:rPr>
          <w:rFonts w:ascii="Segoe UI Symbol" w:hAnsi="Segoe UI Symbol" w:cs="Segoe UI Symbol"/>
          <w:sz w:val="16"/>
          <w:szCs w:val="16"/>
        </w:rPr>
        <w:t>☒</w:t>
      </w:r>
    </w:p>
    <w:p w:rsidR="00000000" w:rsidRDefault="00520404">
      <w:pPr>
        <w:pStyle w:val="a3"/>
        <w:spacing w:before="0" w:beforeAutospacing="0" w:after="0" w:afterAutospacing="0"/>
        <w:rPr>
          <w:sz w:val="20"/>
          <w:szCs w:val="20"/>
        </w:rPr>
      </w:pPr>
      <w:r>
        <w:rPr>
          <w:sz w:val="16"/>
          <w:szCs w:val="16"/>
        </w:rPr>
        <w:t> </w:t>
      </w:r>
    </w:p>
    <w:p w:rsidR="00000000" w:rsidRDefault="00520404">
      <w:pPr>
        <w:pStyle w:val="a3"/>
        <w:spacing w:before="0" w:beforeAutospacing="0" w:after="0" w:afterAutospacing="0"/>
        <w:rPr>
          <w:sz w:val="20"/>
          <w:szCs w:val="20"/>
        </w:rPr>
      </w:pPr>
      <w:r>
        <w:rPr>
          <w:sz w:val="16"/>
          <w:szCs w:val="16"/>
        </w:rPr>
        <w:t>As of November 8, 2021, the registrant had</w:t>
      </w:r>
      <w:r>
        <w:rPr>
          <w:sz w:val="16"/>
          <w:szCs w:val="16"/>
        </w:rPr>
        <w:t xml:space="preserve"> </w:t>
      </w:r>
      <w:r>
        <w:rPr>
          <w:sz w:val="16"/>
          <w:szCs w:val="16"/>
        </w:rPr>
        <w:t>68,092,18</w:t>
      </w:r>
      <w:r>
        <w:rPr>
          <w:sz w:val="16"/>
          <w:szCs w:val="16"/>
        </w:rPr>
        <w:t>5</w:t>
      </w:r>
      <w:r>
        <w:rPr>
          <w:sz w:val="16"/>
          <w:szCs w:val="16"/>
        </w:rPr>
        <w:t xml:space="preserve"> shares of common stock, $0.001 par value per share, outstanding</w:t>
      </w:r>
      <w:r>
        <w:rPr>
          <w:sz w:val="16"/>
          <w:szCs w:val="16"/>
        </w:rPr>
        <w:t>.</w:t>
      </w:r>
    </w:p>
    <w:p w:rsidR="00000000" w:rsidRDefault="00520404">
      <w:pPr>
        <w:pStyle w:val="a3"/>
        <w:pBdr>
          <w:bottom w:val="double" w:sz="6" w:space="1" w:color="auto"/>
        </w:pBdr>
        <w:spacing w:before="80" w:beforeAutospacing="0" w:after="0" w:afterAutospacing="0"/>
        <w:jc w:val="both"/>
        <w:rPr>
          <w:sz w:val="20"/>
          <w:szCs w:val="20"/>
        </w:rPr>
      </w:pPr>
      <w:r>
        <w:rPr>
          <w:sz w:val="20"/>
          <w:szCs w:val="20"/>
        </w:rPr>
        <w:t> </w:t>
      </w:r>
    </w:p>
    <w:p w:rsidR="00000000" w:rsidRDefault="00520404">
      <w:pPr>
        <w:pStyle w:val="a3"/>
        <w:spacing w:before="240" w:beforeAutospacing="0" w:after="0" w:afterAutospacing="0"/>
        <w:jc w:val="center"/>
        <w:rPr>
          <w:sz w:val="20"/>
          <w:szCs w:val="20"/>
        </w:rPr>
      </w:pPr>
      <w:r>
        <w:rPr>
          <w:sz w:val="18"/>
          <w:szCs w:val="18"/>
        </w:rPr>
        <w:t> </w:t>
      </w:r>
    </w:p>
    <w:p w:rsidR="00000000" w:rsidRDefault="00520404">
      <w:pPr>
        <w:rPr>
          <w:rFonts w:eastAsia="Times New Roman"/>
        </w:rPr>
      </w:pPr>
      <w:r>
        <w:rPr>
          <w:rFonts w:eastAsia="Times New Roman"/>
        </w:rPr>
        <w:pict>
          <v:rect id="_x0000_i1025" style="width:0;height:1.5pt" o:hralign="center" o:hrstd="t" o:hr="t" fillcolor="#a0a0a0" stroked="f"/>
        </w:pict>
      </w:r>
    </w:p>
    <w:p w:rsidR="00000000" w:rsidRDefault="00520404">
      <w:pPr>
        <w:pStyle w:val="a3"/>
        <w:spacing w:before="0" w:beforeAutospacing="0" w:after="0" w:afterAutospacing="0"/>
        <w:rPr>
          <w:sz w:val="20"/>
          <w:szCs w:val="20"/>
        </w:rPr>
      </w:pPr>
      <w:r>
        <w:rPr>
          <w:sz w:val="20"/>
          <w:szCs w:val="20"/>
        </w:rPr>
        <w:t> </w: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0" w:beforeAutospacing="0" w:after="0" w:afterAutospacing="0"/>
        <w:jc w:val="center"/>
        <w:rPr>
          <w:sz w:val="20"/>
          <w:szCs w:val="20"/>
        </w:rPr>
      </w:pPr>
      <w:r>
        <w:rPr>
          <w:b/>
          <w:bCs/>
          <w:sz w:val="18"/>
          <w:szCs w:val="18"/>
        </w:rPr>
        <w:t>Table of Content</w:t>
      </w:r>
      <w:r>
        <w:rPr>
          <w:b/>
          <w:bCs/>
          <w:sz w:val="18"/>
          <w:szCs w:val="18"/>
        </w:rPr>
        <w:t>s</w:t>
      </w:r>
    </w:p>
    <w:p w:rsidR="00000000" w:rsidRDefault="00520404">
      <w:pPr>
        <w:pStyle w:val="a3"/>
        <w:spacing w:before="0" w:beforeAutospacing="0" w:after="0" w:afterAutospacing="0"/>
        <w:rPr>
          <w:sz w:val="20"/>
          <w:szCs w:val="20"/>
        </w:rPr>
      </w:pPr>
      <w:r>
        <w:rPr>
          <w:sz w:val="22"/>
          <w:szCs w:val="22"/>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42"/>
        <w:gridCol w:w="104"/>
        <w:gridCol w:w="6920"/>
        <w:gridCol w:w="237"/>
        <w:gridCol w:w="403"/>
      </w:tblGrid>
      <w:tr w:rsidR="00000000">
        <w:trPr>
          <w:tblCellSpacing w:w="15" w:type="dxa"/>
        </w:trPr>
        <w:tc>
          <w:tcPr>
            <w:tcW w:w="408" w:type="pct"/>
            <w:vAlign w:val="center"/>
            <w:hideMark/>
          </w:tcPr>
          <w:p w:rsidR="00000000" w:rsidRDefault="00520404">
            <w:pPr>
              <w:rPr>
                <w:sz w:val="20"/>
                <w:szCs w:val="20"/>
              </w:rPr>
            </w:pPr>
          </w:p>
        </w:tc>
        <w:tc>
          <w:tcPr>
            <w:tcW w:w="32" w:type="pct"/>
            <w:vAlign w:val="center"/>
            <w:hideMark/>
          </w:tcPr>
          <w:p w:rsidR="00000000" w:rsidRDefault="00520404">
            <w:pPr>
              <w:rPr>
                <w:rFonts w:eastAsia="Times New Roman"/>
                <w:sz w:val="20"/>
                <w:szCs w:val="20"/>
              </w:rPr>
            </w:pPr>
          </w:p>
        </w:tc>
        <w:tc>
          <w:tcPr>
            <w:tcW w:w="4278" w:type="pct"/>
            <w:vAlign w:val="center"/>
            <w:hideMark/>
          </w:tcPr>
          <w:p w:rsidR="00000000" w:rsidRDefault="00520404">
            <w:pPr>
              <w:rPr>
                <w:rFonts w:eastAsia="Times New Roman"/>
                <w:sz w:val="20"/>
                <w:szCs w:val="20"/>
              </w:rPr>
            </w:pPr>
          </w:p>
        </w:tc>
        <w:tc>
          <w:tcPr>
            <w:tcW w:w="55" w:type="pct"/>
            <w:vAlign w:val="center"/>
            <w:hideMark/>
          </w:tcPr>
          <w:p w:rsidR="00000000" w:rsidRDefault="00520404">
            <w:pPr>
              <w:rPr>
                <w:rFonts w:eastAsia="Times New Roman"/>
                <w:sz w:val="20"/>
                <w:szCs w:val="20"/>
              </w:rPr>
            </w:pPr>
          </w:p>
        </w:tc>
        <w:tc>
          <w:tcPr>
            <w:tcW w:w="225" w:type="pct"/>
            <w:vAlign w:val="center"/>
            <w:hideMark/>
          </w:tcPr>
          <w:p w:rsidR="00000000" w:rsidRDefault="00520404">
            <w:pPr>
              <w:rPr>
                <w:rFonts w:eastAsia="Times New Roman"/>
                <w:sz w:val="20"/>
                <w:szCs w:val="20"/>
              </w:rPr>
            </w:pPr>
          </w:p>
        </w:tc>
      </w:tr>
      <w:tr w:rsidR="00000000">
        <w:trPr>
          <w:trHeight w:val="160"/>
          <w:tblCellSpacing w:w="15" w:type="dxa"/>
        </w:trPr>
        <w:tc>
          <w:tcPr>
            <w:tcW w:w="0" w:type="auto"/>
            <w:tcMar>
              <w:top w:w="14" w:type="dxa"/>
              <w:left w:w="15" w:type="dxa"/>
              <w:bottom w:w="15" w:type="dxa"/>
              <w:right w:w="14" w:type="dxa"/>
            </w:tcMar>
            <w:vAlign w:val="center"/>
            <w:hideMark/>
          </w:tcPr>
          <w:p w:rsidR="00000000" w:rsidRDefault="00520404">
            <w:pPr>
              <w:pStyle w:val="a3"/>
              <w:spacing w:before="0" w:beforeAutospacing="0" w:after="0" w:afterAutospacing="0"/>
              <w:ind w:left="137"/>
              <w:rPr>
                <w:sz w:val="16"/>
                <w:szCs w:val="16"/>
              </w:rPr>
            </w:pPr>
            <w:r>
              <w:rPr>
                <w:sz w:val="16"/>
                <w:szCs w:val="16"/>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center"/>
            <w:hideMark/>
          </w:tcPr>
          <w:p w:rsidR="00000000" w:rsidRDefault="00520404">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ind w:left="137"/>
              <w:jc w:val="center"/>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jc w:val="center"/>
              <w:rPr>
                <w:sz w:val="16"/>
                <w:szCs w:val="16"/>
              </w:rPr>
            </w:pPr>
            <w:r>
              <w:rPr>
                <w:b/>
                <w:bCs/>
                <w:sz w:val="16"/>
                <w:szCs w:val="16"/>
              </w:rPr>
              <w:t>Pag</w:t>
            </w:r>
            <w:r>
              <w:rPr>
                <w:b/>
                <w:bCs/>
                <w:sz w:val="16"/>
                <w:szCs w:val="16"/>
              </w:rPr>
              <w:t>e</w:t>
            </w:r>
          </w:p>
        </w:tc>
      </w:tr>
      <w:tr w:rsidR="00000000">
        <w:trPr>
          <w:trHeight w:val="180"/>
          <w:tblCellSpacing w:w="15" w:type="dxa"/>
        </w:trPr>
        <w:tc>
          <w:tcPr>
            <w:tcW w:w="0" w:type="auto"/>
            <w:tcMar>
              <w:top w:w="14" w:type="dxa"/>
              <w:left w:w="15" w:type="dxa"/>
              <w:bottom w:w="15" w:type="dxa"/>
              <w:right w:w="14" w:type="dxa"/>
            </w:tcMar>
            <w:vAlign w:val="center"/>
            <w:hideMark/>
          </w:tcPr>
          <w:p w:rsidR="00000000" w:rsidRDefault="00520404">
            <w:pPr>
              <w:pStyle w:val="a3"/>
              <w:spacing w:before="0" w:beforeAutospacing="0" w:after="0" w:afterAutospacing="0"/>
              <w:rPr>
                <w:sz w:val="18"/>
                <w:szCs w:val="18"/>
              </w:rPr>
            </w:pPr>
            <w:r>
              <w:rPr>
                <w:b/>
                <w:bCs/>
                <w:sz w:val="18"/>
                <w:szCs w:val="18"/>
              </w:rPr>
              <w:t>PART I</w:t>
            </w:r>
            <w:r>
              <w:rPr>
                <w:b/>
                <w:bCs/>
                <w:sz w:val="18"/>
                <w:szCs w:val="18"/>
              </w:rPr>
              <w:t>.</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center"/>
            <w:hideMark/>
          </w:tcPr>
          <w:p w:rsidR="00000000" w:rsidRDefault="00520404">
            <w:pPr>
              <w:pStyle w:val="a3"/>
              <w:spacing w:before="0" w:beforeAutospacing="0" w:after="0" w:afterAutospacing="0"/>
              <w:rPr>
                <w:sz w:val="18"/>
                <w:szCs w:val="18"/>
              </w:rPr>
            </w:pPr>
            <w:hyperlink w:anchor="part_ifinancial_information" w:history="1">
              <w:r>
                <w:rPr>
                  <w:rStyle w:val="a4"/>
                  <w:b/>
                  <w:bCs/>
                  <w:sz w:val="18"/>
                  <w:szCs w:val="18"/>
                </w:rPr>
                <w:t>FINANCIAL INFORMATIO</w:t>
              </w:r>
              <w:r>
                <w:rPr>
                  <w:rStyle w:val="a4"/>
                  <w:b/>
                  <w:bCs/>
                  <w:sz w:val="18"/>
                  <w:szCs w:val="18"/>
                </w:rPr>
                <w:t>N</w:t>
              </w:r>
            </w:hyperlink>
          </w:p>
        </w:tc>
        <w:tc>
          <w:tcPr>
            <w:tcW w:w="0" w:type="auto"/>
            <w:tcMar>
              <w:top w:w="14" w:type="dxa"/>
              <w:left w:w="15" w:type="dxa"/>
              <w:bottom w:w="15" w:type="dxa"/>
              <w:right w:w="14" w:type="dxa"/>
            </w:tcMar>
            <w:hideMark/>
          </w:tcPr>
          <w:p w:rsidR="00000000" w:rsidRDefault="00520404">
            <w:pPr>
              <w:pStyle w:val="a3"/>
              <w:spacing w:before="0" w:beforeAutospacing="0" w:after="0" w:afterAutospacing="0"/>
              <w:jc w:val="right"/>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tcMar>
              <w:top w:w="14" w:type="dxa"/>
              <w:left w:w="15" w:type="dxa"/>
              <w:bottom w:w="15" w:type="dxa"/>
              <w:right w:w="14" w:type="dxa"/>
            </w:tcMar>
            <w:vAlign w:val="center"/>
            <w:hideMark/>
          </w:tcPr>
          <w:p w:rsidR="00000000" w:rsidRDefault="00520404">
            <w:pPr>
              <w:pStyle w:val="a3"/>
              <w:spacing w:before="0" w:beforeAutospacing="0" w:after="0" w:afterAutospacing="0"/>
              <w:rPr>
                <w:sz w:val="18"/>
                <w:szCs w:val="18"/>
              </w:rPr>
            </w:pPr>
            <w:r>
              <w:rPr>
                <w:sz w:val="18"/>
                <w:szCs w:val="18"/>
              </w:rPr>
              <w:t>Item 1</w:t>
            </w:r>
            <w:r>
              <w:rPr>
                <w:sz w:val="18"/>
                <w:szCs w:val="18"/>
              </w:rPr>
              <w:t>.</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center"/>
            <w:hideMark/>
          </w:tcPr>
          <w:p w:rsidR="00000000" w:rsidRDefault="00520404">
            <w:pPr>
              <w:pStyle w:val="a3"/>
              <w:spacing w:before="0" w:beforeAutospacing="0" w:after="0" w:afterAutospacing="0"/>
              <w:rPr>
                <w:sz w:val="18"/>
                <w:szCs w:val="18"/>
              </w:rPr>
            </w:pPr>
            <w:hyperlink w:anchor="item_1_financial_statements" w:history="1">
              <w:r>
                <w:rPr>
                  <w:rStyle w:val="a4"/>
                  <w:sz w:val="18"/>
                  <w:szCs w:val="18"/>
                </w:rPr>
                <w:t>Financial Statements (Unaudited</w:t>
              </w:r>
              <w:r>
                <w:rPr>
                  <w:rStyle w:val="a4"/>
                  <w:sz w:val="18"/>
                  <w:szCs w:val="18"/>
                </w:rPr>
                <w:t>)</w:t>
              </w:r>
            </w:hyperlink>
          </w:p>
        </w:tc>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jc w:val="center"/>
              <w:rPr>
                <w:sz w:val="18"/>
                <w:szCs w:val="18"/>
              </w:rPr>
            </w:pPr>
            <w:r>
              <w:rPr>
                <w:sz w:val="18"/>
                <w:szCs w:val="18"/>
              </w:rPr>
              <w:t>5</w:t>
            </w:r>
          </w:p>
        </w:tc>
      </w:tr>
      <w:tr w:rsidR="00000000">
        <w:trPr>
          <w:trHeight w:val="180"/>
          <w:tblCellSpacing w:w="15" w:type="dxa"/>
        </w:trPr>
        <w:tc>
          <w:tcPr>
            <w:tcW w:w="0" w:type="auto"/>
            <w:tcMar>
              <w:top w:w="14" w:type="dxa"/>
              <w:left w:w="15" w:type="dxa"/>
              <w:bottom w:w="15" w:type="dxa"/>
              <w:right w:w="14" w:type="dxa"/>
            </w:tcMar>
            <w:vAlign w:val="center"/>
            <w:hideMark/>
          </w:tcPr>
          <w:p w:rsidR="00000000" w:rsidRDefault="00520404">
            <w:pPr>
              <w:pStyle w:val="a3"/>
              <w:spacing w:before="0" w:beforeAutospacing="0" w:after="0" w:afterAutospacing="0"/>
              <w:ind w:left="137"/>
              <w:rPr>
                <w:sz w:val="18"/>
                <w:szCs w:val="18"/>
              </w:rPr>
            </w:pPr>
            <w:r>
              <w:rPr>
                <w:sz w:val="18"/>
                <w:szCs w:val="18"/>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center"/>
            <w:hideMark/>
          </w:tcPr>
          <w:p w:rsidR="00000000" w:rsidRDefault="00520404">
            <w:pPr>
              <w:pStyle w:val="a3"/>
              <w:spacing w:before="0" w:beforeAutospacing="0" w:after="0" w:afterAutospacing="0"/>
              <w:rPr>
                <w:sz w:val="18"/>
                <w:szCs w:val="18"/>
              </w:rPr>
            </w:pPr>
            <w:hyperlink w:anchor="condensed_consolidated_balance_sheets" w:history="1">
              <w:r>
                <w:rPr>
                  <w:rStyle w:val="a4"/>
                  <w:sz w:val="18"/>
                  <w:szCs w:val="18"/>
                </w:rPr>
                <w:t>Condensed Consolidated Balance Sheet</w:t>
              </w:r>
              <w:r>
                <w:rPr>
                  <w:rStyle w:val="a4"/>
                  <w:sz w:val="18"/>
                  <w:szCs w:val="18"/>
                </w:rPr>
                <w:t>s</w:t>
              </w:r>
            </w:hyperlink>
          </w:p>
        </w:tc>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jc w:val="center"/>
              <w:rPr>
                <w:sz w:val="18"/>
                <w:szCs w:val="18"/>
              </w:rPr>
            </w:pPr>
            <w:r>
              <w:rPr>
                <w:sz w:val="18"/>
                <w:szCs w:val="18"/>
              </w:rPr>
              <w:t>5</w:t>
            </w:r>
          </w:p>
        </w:tc>
      </w:tr>
      <w:tr w:rsidR="00000000">
        <w:trPr>
          <w:trHeight w:val="180"/>
          <w:tblCellSpacing w:w="15" w:type="dxa"/>
        </w:trPr>
        <w:tc>
          <w:tcPr>
            <w:tcW w:w="0" w:type="auto"/>
            <w:tcMar>
              <w:top w:w="14" w:type="dxa"/>
              <w:left w:w="15" w:type="dxa"/>
              <w:bottom w:w="15" w:type="dxa"/>
              <w:right w:w="14" w:type="dxa"/>
            </w:tcMar>
            <w:vAlign w:val="center"/>
            <w:hideMark/>
          </w:tcPr>
          <w:p w:rsidR="00000000" w:rsidRDefault="00520404">
            <w:pPr>
              <w:pStyle w:val="a3"/>
              <w:spacing w:before="0" w:beforeAutospacing="0" w:after="0" w:afterAutospacing="0"/>
              <w:ind w:left="137"/>
              <w:rPr>
                <w:sz w:val="18"/>
                <w:szCs w:val="18"/>
              </w:rPr>
            </w:pPr>
            <w:r>
              <w:rPr>
                <w:sz w:val="18"/>
                <w:szCs w:val="18"/>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center"/>
            <w:hideMark/>
          </w:tcPr>
          <w:p w:rsidR="00000000" w:rsidRDefault="00520404">
            <w:pPr>
              <w:pStyle w:val="a3"/>
              <w:spacing w:before="0" w:beforeAutospacing="0" w:after="0" w:afterAutospacing="0"/>
              <w:rPr>
                <w:sz w:val="18"/>
                <w:szCs w:val="18"/>
              </w:rPr>
            </w:pPr>
            <w:hyperlink w:anchor="condensed_consolidated_statements_opera" w:history="1">
              <w:r>
                <w:rPr>
                  <w:rStyle w:val="a4"/>
                  <w:sz w:val="18"/>
                  <w:szCs w:val="18"/>
                </w:rPr>
                <w:t>Condensed Consolidated Statements of Operation</w:t>
              </w:r>
              <w:r>
                <w:rPr>
                  <w:rStyle w:val="a4"/>
                  <w:sz w:val="18"/>
                  <w:szCs w:val="18"/>
                </w:rPr>
                <w:t>s</w:t>
              </w:r>
            </w:hyperlink>
          </w:p>
        </w:tc>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jc w:val="center"/>
              <w:rPr>
                <w:sz w:val="18"/>
                <w:szCs w:val="18"/>
              </w:rPr>
            </w:pPr>
            <w:r>
              <w:rPr>
                <w:sz w:val="18"/>
                <w:szCs w:val="18"/>
              </w:rPr>
              <w:t>6</w:t>
            </w:r>
          </w:p>
        </w:tc>
      </w:tr>
      <w:tr w:rsidR="00000000">
        <w:trPr>
          <w:trHeight w:val="180"/>
          <w:tblCellSpacing w:w="15" w:type="dxa"/>
        </w:trPr>
        <w:tc>
          <w:tcPr>
            <w:tcW w:w="0" w:type="auto"/>
            <w:tcMar>
              <w:top w:w="14" w:type="dxa"/>
              <w:left w:w="15" w:type="dxa"/>
              <w:bottom w:w="15" w:type="dxa"/>
              <w:right w:w="14" w:type="dxa"/>
            </w:tcMar>
            <w:vAlign w:val="center"/>
            <w:hideMark/>
          </w:tcPr>
          <w:p w:rsidR="00000000" w:rsidRDefault="00520404">
            <w:pPr>
              <w:pStyle w:val="a3"/>
              <w:spacing w:before="0" w:beforeAutospacing="0" w:after="0" w:afterAutospacing="0"/>
              <w:ind w:left="137"/>
              <w:rPr>
                <w:sz w:val="18"/>
                <w:szCs w:val="18"/>
              </w:rPr>
            </w:pPr>
            <w:r>
              <w:rPr>
                <w:sz w:val="18"/>
                <w:szCs w:val="18"/>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center"/>
            <w:hideMark/>
          </w:tcPr>
          <w:p w:rsidR="00000000" w:rsidRDefault="00520404">
            <w:pPr>
              <w:pStyle w:val="a3"/>
              <w:spacing w:before="0" w:beforeAutospacing="0" w:after="0" w:afterAutospacing="0"/>
              <w:rPr>
                <w:sz w:val="18"/>
                <w:szCs w:val="18"/>
              </w:rPr>
            </w:pPr>
            <w:hyperlink w:anchor="condensed_consolidated_statements_compr" w:history="1">
              <w:r>
                <w:rPr>
                  <w:rStyle w:val="a4"/>
                  <w:sz w:val="18"/>
                  <w:szCs w:val="18"/>
                </w:rPr>
                <w:t>Condensed Consolidated Statements of Comprehensive (Loss) Incom</w:t>
              </w:r>
              <w:r>
                <w:rPr>
                  <w:rStyle w:val="a4"/>
                  <w:sz w:val="18"/>
                  <w:szCs w:val="18"/>
                </w:rPr>
                <w:t>e</w:t>
              </w:r>
            </w:hyperlink>
          </w:p>
        </w:tc>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jc w:val="center"/>
              <w:rPr>
                <w:sz w:val="18"/>
                <w:szCs w:val="18"/>
              </w:rPr>
            </w:pPr>
            <w:r>
              <w:rPr>
                <w:sz w:val="18"/>
                <w:szCs w:val="18"/>
              </w:rPr>
              <w:t>7</w:t>
            </w:r>
          </w:p>
        </w:tc>
      </w:tr>
      <w:tr w:rsidR="00000000">
        <w:trPr>
          <w:trHeight w:val="180"/>
          <w:tblCellSpacing w:w="15" w:type="dxa"/>
        </w:trPr>
        <w:tc>
          <w:tcPr>
            <w:tcW w:w="0" w:type="auto"/>
            <w:tcMar>
              <w:top w:w="14" w:type="dxa"/>
              <w:left w:w="15" w:type="dxa"/>
              <w:bottom w:w="15" w:type="dxa"/>
              <w:right w:w="14" w:type="dxa"/>
            </w:tcMar>
            <w:vAlign w:val="center"/>
            <w:hideMark/>
          </w:tcPr>
          <w:p w:rsidR="00000000" w:rsidRDefault="00520404">
            <w:pPr>
              <w:pStyle w:val="a3"/>
              <w:spacing w:before="0" w:beforeAutospacing="0" w:after="0" w:afterAutospacing="0"/>
              <w:ind w:left="137"/>
              <w:rPr>
                <w:sz w:val="18"/>
                <w:szCs w:val="18"/>
              </w:rPr>
            </w:pPr>
            <w:r>
              <w:rPr>
                <w:sz w:val="18"/>
                <w:szCs w:val="18"/>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center"/>
            <w:hideMark/>
          </w:tcPr>
          <w:p w:rsidR="00000000" w:rsidRDefault="00520404">
            <w:pPr>
              <w:pStyle w:val="a3"/>
              <w:spacing w:before="0" w:beforeAutospacing="0" w:after="0" w:afterAutospacing="0"/>
              <w:rPr>
                <w:sz w:val="18"/>
                <w:szCs w:val="18"/>
              </w:rPr>
            </w:pPr>
            <w:hyperlink w:anchor="condensed_consolidated_statements_stock" w:history="1">
              <w:r>
                <w:rPr>
                  <w:rStyle w:val="a4"/>
                  <w:sz w:val="18"/>
                  <w:szCs w:val="18"/>
                </w:rPr>
                <w:t>Condensed Consolidated Statements of Stockholders’ Equit</w:t>
              </w:r>
              <w:r>
                <w:rPr>
                  <w:rStyle w:val="a4"/>
                  <w:sz w:val="18"/>
                  <w:szCs w:val="18"/>
                </w:rPr>
                <w:t>y</w:t>
              </w:r>
            </w:hyperlink>
          </w:p>
        </w:tc>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jc w:val="center"/>
              <w:rPr>
                <w:sz w:val="18"/>
                <w:szCs w:val="18"/>
              </w:rPr>
            </w:pPr>
            <w:r>
              <w:rPr>
                <w:sz w:val="18"/>
                <w:szCs w:val="18"/>
              </w:rPr>
              <w:t>8</w:t>
            </w:r>
          </w:p>
        </w:tc>
      </w:tr>
      <w:tr w:rsidR="00000000">
        <w:trPr>
          <w:trHeight w:val="180"/>
          <w:tblCellSpacing w:w="15" w:type="dxa"/>
        </w:trPr>
        <w:tc>
          <w:tcPr>
            <w:tcW w:w="0" w:type="auto"/>
            <w:tcMar>
              <w:top w:w="14" w:type="dxa"/>
              <w:left w:w="15" w:type="dxa"/>
              <w:bottom w:w="15" w:type="dxa"/>
              <w:right w:w="14" w:type="dxa"/>
            </w:tcMar>
            <w:vAlign w:val="center"/>
            <w:hideMark/>
          </w:tcPr>
          <w:p w:rsidR="00000000" w:rsidRDefault="00520404">
            <w:pPr>
              <w:pStyle w:val="a3"/>
              <w:spacing w:before="0" w:beforeAutospacing="0" w:after="0" w:afterAutospacing="0"/>
              <w:ind w:left="137"/>
              <w:rPr>
                <w:sz w:val="18"/>
                <w:szCs w:val="18"/>
              </w:rPr>
            </w:pPr>
            <w:r>
              <w:rPr>
                <w:sz w:val="18"/>
                <w:szCs w:val="18"/>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center"/>
            <w:hideMark/>
          </w:tcPr>
          <w:p w:rsidR="00000000" w:rsidRDefault="00520404">
            <w:pPr>
              <w:pStyle w:val="a3"/>
              <w:spacing w:before="0" w:beforeAutospacing="0" w:after="0" w:afterAutospacing="0"/>
              <w:rPr>
                <w:sz w:val="18"/>
                <w:szCs w:val="18"/>
              </w:rPr>
            </w:pPr>
            <w:hyperlink w:anchor="condensed_consolidated_statements_cash_" w:history="1">
              <w:r>
                <w:rPr>
                  <w:rStyle w:val="a4"/>
                  <w:sz w:val="18"/>
                  <w:szCs w:val="18"/>
                </w:rPr>
                <w:t>Condensed Consolidated Statements of Cash Flow</w:t>
              </w:r>
              <w:r>
                <w:rPr>
                  <w:rStyle w:val="a4"/>
                  <w:sz w:val="18"/>
                  <w:szCs w:val="18"/>
                </w:rPr>
                <w:t>s</w:t>
              </w:r>
            </w:hyperlink>
          </w:p>
        </w:tc>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jc w:val="center"/>
              <w:rPr>
                <w:sz w:val="18"/>
                <w:szCs w:val="18"/>
              </w:rPr>
            </w:pPr>
            <w:r>
              <w:rPr>
                <w:sz w:val="18"/>
                <w:szCs w:val="18"/>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20404">
            <w:pPr>
              <w:pStyle w:val="a3"/>
              <w:spacing w:before="0" w:beforeAutospacing="0" w:after="0" w:afterAutospacing="0"/>
              <w:ind w:left="137"/>
              <w:rPr>
                <w:sz w:val="18"/>
                <w:szCs w:val="18"/>
              </w:rPr>
            </w:pPr>
            <w:r>
              <w:rPr>
                <w:sz w:val="18"/>
                <w:szCs w:val="18"/>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center"/>
            <w:hideMark/>
          </w:tcPr>
          <w:p w:rsidR="00000000" w:rsidRDefault="00520404">
            <w:pPr>
              <w:pStyle w:val="a3"/>
              <w:spacing w:before="0" w:beforeAutospacing="0" w:after="0" w:afterAutospacing="0"/>
              <w:rPr>
                <w:sz w:val="18"/>
                <w:szCs w:val="18"/>
              </w:rPr>
            </w:pPr>
            <w:hyperlink w:anchor="note_1_nature_operations" w:history="1">
              <w:r>
                <w:rPr>
                  <w:rStyle w:val="a4"/>
                  <w:sz w:val="18"/>
                  <w:szCs w:val="18"/>
                </w:rPr>
                <w:t>Notes to Unaudited Condensed Consolidated Financial Statement</w:t>
              </w:r>
              <w:r>
                <w:rPr>
                  <w:rStyle w:val="a4"/>
                  <w:sz w:val="18"/>
                  <w:szCs w:val="18"/>
                </w:rPr>
                <w:t>s</w:t>
              </w:r>
            </w:hyperlink>
          </w:p>
        </w:tc>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jc w:val="center"/>
              <w:rPr>
                <w:sz w:val="20"/>
                <w:szCs w:val="20"/>
              </w:rPr>
            </w:pPr>
            <w:r>
              <w:rPr>
                <w:sz w:val="20"/>
                <w:szCs w:val="20"/>
              </w:rPr>
              <w:t>1</w:t>
            </w:r>
            <w:r>
              <w:rPr>
                <w:sz w:val="20"/>
                <w:szCs w:val="20"/>
              </w:rPr>
              <w:t>0</w:t>
            </w:r>
          </w:p>
        </w:tc>
      </w:tr>
      <w:tr w:rsidR="00000000">
        <w:trPr>
          <w:trHeight w:val="180"/>
          <w:tblCellSpacing w:w="15" w:type="dxa"/>
        </w:trPr>
        <w:tc>
          <w:tcPr>
            <w:tcW w:w="0" w:type="auto"/>
            <w:tcMar>
              <w:top w:w="14" w:type="dxa"/>
              <w:left w:w="15" w:type="dxa"/>
              <w:bottom w:w="15" w:type="dxa"/>
              <w:right w:w="14" w:type="dxa"/>
            </w:tcMar>
            <w:vAlign w:val="center"/>
            <w:hideMark/>
          </w:tcPr>
          <w:p w:rsidR="00000000" w:rsidRDefault="00520404">
            <w:pPr>
              <w:pStyle w:val="a3"/>
              <w:spacing w:before="0" w:beforeAutospacing="0" w:after="0" w:afterAutospacing="0"/>
              <w:rPr>
                <w:sz w:val="18"/>
                <w:szCs w:val="18"/>
              </w:rPr>
            </w:pPr>
            <w:r>
              <w:rPr>
                <w:sz w:val="18"/>
                <w:szCs w:val="18"/>
              </w:rPr>
              <w:t>Item 2</w:t>
            </w:r>
            <w:r>
              <w:rPr>
                <w:sz w:val="18"/>
                <w:szCs w:val="18"/>
              </w:rPr>
              <w:t>.</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center"/>
            <w:hideMark/>
          </w:tcPr>
          <w:p w:rsidR="00000000" w:rsidRDefault="00520404">
            <w:pPr>
              <w:pStyle w:val="a3"/>
              <w:spacing w:before="0" w:beforeAutospacing="0" w:after="0" w:afterAutospacing="0"/>
              <w:rPr>
                <w:sz w:val="18"/>
                <w:szCs w:val="18"/>
              </w:rPr>
            </w:pPr>
            <w:hyperlink w:anchor="item_2_mda" w:history="1">
              <w:r>
                <w:rPr>
                  <w:rStyle w:val="a4"/>
                  <w:sz w:val="18"/>
                  <w:szCs w:val="18"/>
                </w:rPr>
                <w:t>Management’s Discussion and Analysis of Financial Condition and Results of Operation</w:t>
              </w:r>
              <w:r>
                <w:rPr>
                  <w:rStyle w:val="a4"/>
                  <w:sz w:val="18"/>
                  <w:szCs w:val="18"/>
                </w:rPr>
                <w:t>s</w:t>
              </w:r>
            </w:hyperlink>
          </w:p>
        </w:tc>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jc w:val="center"/>
              <w:rPr>
                <w:sz w:val="18"/>
                <w:szCs w:val="18"/>
              </w:rPr>
            </w:pPr>
            <w:r>
              <w:rPr>
                <w:sz w:val="18"/>
                <w:szCs w:val="18"/>
              </w:rPr>
              <w:t>2</w:t>
            </w:r>
            <w:r>
              <w:rPr>
                <w:sz w:val="18"/>
                <w:szCs w:val="18"/>
              </w:rPr>
              <w:t>1</w:t>
            </w:r>
          </w:p>
        </w:tc>
      </w:tr>
      <w:tr w:rsidR="00000000">
        <w:trPr>
          <w:trHeight w:val="180"/>
          <w:tblCellSpacing w:w="15" w:type="dxa"/>
        </w:trPr>
        <w:tc>
          <w:tcPr>
            <w:tcW w:w="0" w:type="auto"/>
            <w:tcMar>
              <w:top w:w="14" w:type="dxa"/>
              <w:left w:w="15" w:type="dxa"/>
              <w:bottom w:w="15" w:type="dxa"/>
              <w:right w:w="14" w:type="dxa"/>
            </w:tcMar>
            <w:vAlign w:val="center"/>
            <w:hideMark/>
          </w:tcPr>
          <w:p w:rsidR="00000000" w:rsidRDefault="00520404">
            <w:pPr>
              <w:pStyle w:val="a3"/>
              <w:spacing w:before="0" w:beforeAutospacing="0" w:after="0" w:afterAutospacing="0"/>
              <w:rPr>
                <w:sz w:val="18"/>
                <w:szCs w:val="18"/>
              </w:rPr>
            </w:pPr>
            <w:r>
              <w:rPr>
                <w:sz w:val="18"/>
                <w:szCs w:val="18"/>
              </w:rPr>
              <w:t>Item 3</w:t>
            </w:r>
            <w:r>
              <w:rPr>
                <w:sz w:val="18"/>
                <w:szCs w:val="18"/>
              </w:rPr>
              <w:t>.</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center"/>
            <w:hideMark/>
          </w:tcPr>
          <w:p w:rsidR="00000000" w:rsidRDefault="00520404">
            <w:pPr>
              <w:pStyle w:val="a3"/>
              <w:spacing w:before="0" w:beforeAutospacing="0" w:after="0" w:afterAutospacing="0"/>
              <w:rPr>
                <w:sz w:val="18"/>
                <w:szCs w:val="18"/>
              </w:rPr>
            </w:pPr>
            <w:hyperlink w:anchor="item_3_quantitative_qualitative_disclos" w:history="1">
              <w:r>
                <w:rPr>
                  <w:rStyle w:val="a4"/>
                  <w:sz w:val="18"/>
                  <w:szCs w:val="18"/>
                </w:rPr>
                <w:t>Quantitative and Qualitative Disclosures About Market Ris</w:t>
              </w:r>
              <w:r>
                <w:rPr>
                  <w:rStyle w:val="a4"/>
                  <w:sz w:val="18"/>
                  <w:szCs w:val="18"/>
                </w:rPr>
                <w:t>k</w:t>
              </w:r>
            </w:hyperlink>
          </w:p>
        </w:tc>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jc w:val="center"/>
              <w:rPr>
                <w:sz w:val="18"/>
                <w:szCs w:val="18"/>
              </w:rPr>
            </w:pPr>
            <w:r>
              <w:rPr>
                <w:sz w:val="18"/>
                <w:szCs w:val="18"/>
              </w:rPr>
              <w:t>2</w:t>
            </w:r>
            <w:r>
              <w:rPr>
                <w:sz w:val="18"/>
                <w:szCs w:val="18"/>
              </w:rPr>
              <w:t>8</w:t>
            </w:r>
            <w:r>
              <w:rPr>
                <w:sz w:val="18"/>
                <w:szCs w:val="18"/>
              </w:rPr>
              <w:t xml:space="preserve"> </w:t>
            </w:r>
          </w:p>
        </w:tc>
      </w:tr>
      <w:tr w:rsidR="00000000">
        <w:trPr>
          <w:trHeight w:val="180"/>
          <w:tblCellSpacing w:w="15" w:type="dxa"/>
        </w:trPr>
        <w:tc>
          <w:tcPr>
            <w:tcW w:w="0" w:type="auto"/>
            <w:tcMar>
              <w:top w:w="14" w:type="dxa"/>
              <w:left w:w="15" w:type="dxa"/>
              <w:bottom w:w="15" w:type="dxa"/>
              <w:right w:w="14" w:type="dxa"/>
            </w:tcMar>
            <w:vAlign w:val="center"/>
            <w:hideMark/>
          </w:tcPr>
          <w:p w:rsidR="00000000" w:rsidRDefault="00520404">
            <w:pPr>
              <w:pStyle w:val="a3"/>
              <w:spacing w:before="0" w:beforeAutospacing="0" w:after="0" w:afterAutospacing="0"/>
              <w:rPr>
                <w:sz w:val="18"/>
                <w:szCs w:val="18"/>
              </w:rPr>
            </w:pPr>
            <w:r>
              <w:rPr>
                <w:sz w:val="18"/>
                <w:szCs w:val="18"/>
              </w:rPr>
              <w:t>Item 4</w:t>
            </w:r>
            <w:r>
              <w:rPr>
                <w:sz w:val="18"/>
                <w:szCs w:val="18"/>
              </w:rPr>
              <w:t>.</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hyperlink w:anchor="item_4_controls_procedures" w:history="1">
              <w:r>
                <w:rPr>
                  <w:rStyle w:val="a4"/>
                  <w:sz w:val="18"/>
                  <w:szCs w:val="18"/>
                </w:rPr>
                <w:t>Controls and Procedure</w:t>
              </w:r>
              <w:r>
                <w:rPr>
                  <w:rStyle w:val="a4"/>
                  <w:sz w:val="18"/>
                  <w:szCs w:val="18"/>
                </w:rPr>
                <w:t>s</w:t>
              </w:r>
            </w:hyperlink>
          </w:p>
        </w:tc>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jc w:val="center"/>
              <w:rPr>
                <w:sz w:val="18"/>
                <w:szCs w:val="18"/>
              </w:rPr>
            </w:pPr>
            <w:r>
              <w:rPr>
                <w:sz w:val="18"/>
                <w:szCs w:val="18"/>
              </w:rPr>
              <w:t>2</w:t>
            </w:r>
            <w:r>
              <w:rPr>
                <w:sz w:val="18"/>
                <w:szCs w:val="18"/>
              </w:rPr>
              <w:t>8</w:t>
            </w:r>
          </w:p>
        </w:tc>
      </w:tr>
      <w:tr w:rsidR="00000000">
        <w:trPr>
          <w:trHeight w:val="180"/>
          <w:tblCellSpacing w:w="15" w:type="dxa"/>
        </w:trPr>
        <w:tc>
          <w:tcPr>
            <w:tcW w:w="0" w:type="auto"/>
            <w:tcMar>
              <w:top w:w="14" w:type="dxa"/>
              <w:left w:w="15" w:type="dxa"/>
              <w:bottom w:w="15" w:type="dxa"/>
              <w:right w:w="14" w:type="dxa"/>
            </w:tcMar>
            <w:vAlign w:val="center"/>
            <w:hideMark/>
          </w:tcPr>
          <w:p w:rsidR="00000000" w:rsidRDefault="00520404">
            <w:pPr>
              <w:pStyle w:val="a3"/>
              <w:spacing w:before="0" w:beforeAutospacing="0" w:after="0" w:afterAutospacing="0"/>
              <w:rPr>
                <w:sz w:val="18"/>
                <w:szCs w:val="18"/>
              </w:rPr>
            </w:pPr>
            <w:r>
              <w:rPr>
                <w:b/>
                <w:bCs/>
                <w:sz w:val="18"/>
                <w:szCs w:val="18"/>
              </w:rPr>
              <w:t>PART II</w:t>
            </w:r>
            <w:r>
              <w:rPr>
                <w:b/>
                <w:bCs/>
                <w:sz w:val="18"/>
                <w:szCs w:val="18"/>
              </w:rPr>
              <w:t>.</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center"/>
            <w:hideMark/>
          </w:tcPr>
          <w:p w:rsidR="00000000" w:rsidRDefault="00520404">
            <w:pPr>
              <w:pStyle w:val="a3"/>
              <w:spacing w:before="0" w:beforeAutospacing="0" w:after="0" w:afterAutospacing="0"/>
              <w:rPr>
                <w:sz w:val="18"/>
                <w:szCs w:val="18"/>
              </w:rPr>
            </w:pPr>
            <w:hyperlink w:anchor="part_ii_other_information" w:history="1">
              <w:r>
                <w:rPr>
                  <w:rStyle w:val="a4"/>
                  <w:b/>
                  <w:bCs/>
                  <w:sz w:val="18"/>
                  <w:szCs w:val="18"/>
                </w:rPr>
                <w:t>OTHER INFORMATIO</w:t>
              </w:r>
              <w:r>
                <w:rPr>
                  <w:rStyle w:val="a4"/>
                  <w:b/>
                  <w:bCs/>
                  <w:sz w:val="18"/>
                  <w:szCs w:val="18"/>
                </w:rPr>
                <w:t>N</w:t>
              </w:r>
            </w:hyperlink>
          </w:p>
        </w:tc>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tcMar>
              <w:top w:w="14" w:type="dxa"/>
              <w:left w:w="15" w:type="dxa"/>
              <w:bottom w:w="15" w:type="dxa"/>
              <w:right w:w="14" w:type="dxa"/>
            </w:tcMar>
            <w:vAlign w:val="center"/>
            <w:hideMark/>
          </w:tcPr>
          <w:p w:rsidR="00000000" w:rsidRDefault="00520404">
            <w:pPr>
              <w:pStyle w:val="a3"/>
              <w:spacing w:before="0" w:beforeAutospacing="0" w:after="0" w:afterAutospacing="0"/>
              <w:rPr>
                <w:sz w:val="18"/>
                <w:szCs w:val="18"/>
              </w:rPr>
            </w:pPr>
            <w:r>
              <w:rPr>
                <w:sz w:val="18"/>
                <w:szCs w:val="18"/>
              </w:rPr>
              <w:t>Item 1</w:t>
            </w:r>
            <w:r>
              <w:rPr>
                <w:sz w:val="18"/>
                <w:szCs w:val="18"/>
              </w:rPr>
              <w:t>.</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center"/>
            <w:hideMark/>
          </w:tcPr>
          <w:p w:rsidR="00000000" w:rsidRDefault="00520404">
            <w:pPr>
              <w:pStyle w:val="a3"/>
              <w:spacing w:before="0" w:beforeAutospacing="0" w:after="0" w:afterAutospacing="0"/>
              <w:rPr>
                <w:sz w:val="18"/>
                <w:szCs w:val="18"/>
              </w:rPr>
            </w:pPr>
            <w:hyperlink w:anchor="item_1_legal_proceedings" w:history="1">
              <w:r>
                <w:rPr>
                  <w:rStyle w:val="a4"/>
                  <w:sz w:val="18"/>
                  <w:szCs w:val="18"/>
                </w:rPr>
                <w:t>Legal Proceeding</w:t>
              </w:r>
              <w:r>
                <w:rPr>
                  <w:rStyle w:val="a4"/>
                  <w:sz w:val="18"/>
                  <w:szCs w:val="18"/>
                </w:rPr>
                <w:t>s</w:t>
              </w:r>
            </w:hyperlink>
          </w:p>
        </w:tc>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jc w:val="center"/>
              <w:rPr>
                <w:sz w:val="18"/>
                <w:szCs w:val="18"/>
              </w:rPr>
            </w:pPr>
            <w:r>
              <w:rPr>
                <w:sz w:val="18"/>
                <w:szCs w:val="18"/>
              </w:rPr>
              <w:t>2</w:t>
            </w:r>
            <w:r>
              <w:rPr>
                <w:sz w:val="18"/>
                <w:szCs w:val="18"/>
              </w:rPr>
              <w:t>9</w:t>
            </w:r>
          </w:p>
        </w:tc>
      </w:tr>
      <w:tr w:rsidR="00000000">
        <w:trPr>
          <w:trHeight w:val="180"/>
          <w:tblCellSpacing w:w="15" w:type="dxa"/>
        </w:trPr>
        <w:tc>
          <w:tcPr>
            <w:tcW w:w="0" w:type="auto"/>
            <w:tcMar>
              <w:top w:w="14" w:type="dxa"/>
              <w:left w:w="15" w:type="dxa"/>
              <w:bottom w:w="15" w:type="dxa"/>
              <w:right w:w="14" w:type="dxa"/>
            </w:tcMar>
            <w:vAlign w:val="center"/>
            <w:hideMark/>
          </w:tcPr>
          <w:p w:rsidR="00000000" w:rsidRDefault="00520404">
            <w:pPr>
              <w:pStyle w:val="a3"/>
              <w:spacing w:before="0" w:beforeAutospacing="0" w:after="0" w:afterAutospacing="0"/>
              <w:rPr>
                <w:sz w:val="18"/>
                <w:szCs w:val="18"/>
              </w:rPr>
            </w:pPr>
            <w:r>
              <w:rPr>
                <w:sz w:val="18"/>
                <w:szCs w:val="18"/>
              </w:rPr>
              <w:t>Item 1A</w:t>
            </w:r>
            <w:r>
              <w:rPr>
                <w:sz w:val="18"/>
                <w:szCs w:val="18"/>
              </w:rPr>
              <w:t>.</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center"/>
            <w:hideMark/>
          </w:tcPr>
          <w:p w:rsidR="00000000" w:rsidRDefault="00520404">
            <w:pPr>
              <w:pStyle w:val="a3"/>
              <w:spacing w:before="0" w:beforeAutospacing="0" w:after="0" w:afterAutospacing="0"/>
              <w:rPr>
                <w:sz w:val="18"/>
                <w:szCs w:val="18"/>
              </w:rPr>
            </w:pPr>
            <w:hyperlink w:anchor="item_1a_risk_factors" w:history="1">
              <w:r>
                <w:rPr>
                  <w:rStyle w:val="a4"/>
                  <w:sz w:val="18"/>
                  <w:szCs w:val="18"/>
                </w:rPr>
                <w:t>Risk Factor</w:t>
              </w:r>
              <w:r>
                <w:rPr>
                  <w:rStyle w:val="a4"/>
                  <w:sz w:val="18"/>
                  <w:szCs w:val="18"/>
                </w:rPr>
                <w:t>s</w:t>
              </w:r>
            </w:hyperlink>
          </w:p>
        </w:tc>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jc w:val="center"/>
              <w:rPr>
                <w:sz w:val="18"/>
                <w:szCs w:val="18"/>
              </w:rPr>
            </w:pPr>
            <w:r>
              <w:rPr>
                <w:sz w:val="18"/>
                <w:szCs w:val="18"/>
              </w:rPr>
              <w:t>2</w:t>
            </w:r>
            <w:r>
              <w:rPr>
                <w:sz w:val="18"/>
                <w:szCs w:val="18"/>
              </w:rPr>
              <w:t>9</w:t>
            </w:r>
          </w:p>
        </w:tc>
      </w:tr>
      <w:tr w:rsidR="00000000">
        <w:trPr>
          <w:trHeight w:val="43"/>
          <w:tblCellSpacing w:w="15" w:type="dxa"/>
        </w:trPr>
        <w:tc>
          <w:tcPr>
            <w:tcW w:w="0" w:type="auto"/>
            <w:tcMar>
              <w:top w:w="14" w:type="dxa"/>
              <w:left w:w="15" w:type="dxa"/>
              <w:bottom w:w="15" w:type="dxa"/>
              <w:right w:w="14" w:type="dxa"/>
            </w:tcMar>
            <w:vAlign w:val="center"/>
            <w:hideMark/>
          </w:tcPr>
          <w:p w:rsidR="00000000" w:rsidRDefault="00520404">
            <w:pPr>
              <w:pStyle w:val="a3"/>
              <w:spacing w:before="0" w:beforeAutospacing="0" w:after="0" w:afterAutospacing="0"/>
              <w:rPr>
                <w:sz w:val="18"/>
                <w:szCs w:val="18"/>
              </w:rPr>
            </w:pPr>
            <w:r>
              <w:rPr>
                <w:sz w:val="18"/>
                <w:szCs w:val="18"/>
              </w:rPr>
              <w:t>Item 6</w:t>
            </w:r>
            <w:r>
              <w:rPr>
                <w:sz w:val="18"/>
                <w:szCs w:val="18"/>
              </w:rPr>
              <w:t>.</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center"/>
            <w:hideMark/>
          </w:tcPr>
          <w:p w:rsidR="00000000" w:rsidRDefault="00520404">
            <w:pPr>
              <w:pStyle w:val="a3"/>
              <w:spacing w:before="0" w:beforeAutospacing="0" w:after="0" w:afterAutospacing="0"/>
              <w:rPr>
                <w:sz w:val="18"/>
                <w:szCs w:val="18"/>
              </w:rPr>
            </w:pPr>
            <w:hyperlink w:anchor="item_6_exhibits" w:history="1">
              <w:r>
                <w:rPr>
                  <w:rStyle w:val="a4"/>
                  <w:sz w:val="18"/>
                  <w:szCs w:val="18"/>
                </w:rPr>
                <w:t>Exhibit</w:t>
              </w:r>
              <w:r>
                <w:rPr>
                  <w:rStyle w:val="a4"/>
                  <w:sz w:val="18"/>
                  <w:szCs w:val="18"/>
                </w:rPr>
                <w:t>s</w:t>
              </w:r>
            </w:hyperlink>
          </w:p>
        </w:tc>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jc w:val="center"/>
              <w:rPr>
                <w:sz w:val="18"/>
                <w:szCs w:val="18"/>
              </w:rPr>
            </w:pPr>
            <w:r>
              <w:rPr>
                <w:sz w:val="18"/>
                <w:szCs w:val="18"/>
              </w:rPr>
              <w:t>5</w:t>
            </w:r>
            <w:r>
              <w:rPr>
                <w:sz w:val="18"/>
                <w:szCs w:val="18"/>
              </w:rPr>
              <w:t>7</w:t>
            </w:r>
          </w:p>
        </w:tc>
      </w:tr>
      <w:tr w:rsidR="00000000">
        <w:trPr>
          <w:trHeight w:val="180"/>
          <w:tblCellSpacing w:w="15" w:type="dxa"/>
        </w:trPr>
        <w:tc>
          <w:tcPr>
            <w:tcW w:w="0" w:type="auto"/>
            <w:gridSpan w:val="3"/>
            <w:tcMar>
              <w:top w:w="14" w:type="dxa"/>
              <w:left w:w="15" w:type="dxa"/>
              <w:bottom w:w="15" w:type="dxa"/>
              <w:right w:w="14" w:type="dxa"/>
            </w:tcMar>
            <w:vAlign w:val="center"/>
            <w:hideMark/>
          </w:tcPr>
          <w:p w:rsidR="00000000" w:rsidRDefault="00520404">
            <w:pPr>
              <w:pStyle w:val="a3"/>
              <w:spacing w:before="0" w:beforeAutospacing="0" w:after="0" w:afterAutospacing="0"/>
              <w:rPr>
                <w:sz w:val="18"/>
                <w:szCs w:val="18"/>
              </w:rPr>
            </w:pPr>
            <w:hyperlink w:anchor="signatures" w:history="1">
              <w:r>
                <w:rPr>
                  <w:rStyle w:val="a4"/>
                  <w:sz w:val="18"/>
                  <w:szCs w:val="18"/>
                </w:rPr>
                <w:t>Signature</w:t>
              </w:r>
              <w:r>
                <w:rPr>
                  <w:rStyle w:val="a4"/>
                  <w:sz w:val="18"/>
                  <w:szCs w:val="18"/>
                </w:rPr>
                <w:t>s</w:t>
              </w:r>
            </w:hyperlink>
          </w:p>
        </w:tc>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jc w:val="center"/>
              <w:rPr>
                <w:sz w:val="20"/>
                <w:szCs w:val="20"/>
              </w:rPr>
            </w:pPr>
            <w:r>
              <w:rPr>
                <w:sz w:val="20"/>
                <w:szCs w:val="20"/>
              </w:rPr>
              <w:t> </w:t>
            </w:r>
          </w:p>
        </w:tc>
      </w:tr>
    </w:tbl>
    <w:p w:rsidR="00000000" w:rsidRDefault="00520404">
      <w:pPr>
        <w:pStyle w:val="a3"/>
        <w:spacing w:before="0" w:beforeAutospacing="0" w:after="0" w:afterAutospacing="0"/>
        <w:rPr>
          <w:sz w:val="20"/>
          <w:szCs w:val="20"/>
        </w:rPr>
      </w:pPr>
      <w:r>
        <w:rPr>
          <w:sz w:val="20"/>
          <w:szCs w:val="20"/>
        </w:rPr>
        <w:t> </w:t>
      </w:r>
    </w:p>
    <w:p w:rsidR="00000000" w:rsidRDefault="00520404">
      <w:pPr>
        <w:pStyle w:val="a3"/>
        <w:spacing w:before="240" w:beforeAutospacing="0" w:after="0" w:afterAutospacing="0"/>
        <w:jc w:val="center"/>
        <w:rPr>
          <w:sz w:val="20"/>
          <w:szCs w:val="20"/>
        </w:rPr>
      </w:pPr>
      <w:r>
        <w:rPr>
          <w:sz w:val="18"/>
          <w:szCs w:val="18"/>
        </w:rPr>
        <w:t>i</w:t>
      </w:r>
    </w:p>
    <w:p w:rsidR="00000000" w:rsidRDefault="00520404">
      <w:pPr>
        <w:rPr>
          <w:rFonts w:eastAsia="Times New Roman"/>
        </w:rPr>
      </w:pPr>
      <w:r>
        <w:rPr>
          <w:rFonts w:eastAsia="Times New Roman"/>
        </w:rPr>
        <w:pict>
          <v:rect id="_x0000_i1026" style="width:0;height:1.5pt" o:hralign="center" o:hrstd="t" o:hr="t" fillcolor="#a0a0a0" stroked="f"/>
        </w:pict>
      </w:r>
    </w:p>
    <w:p w:rsidR="00000000" w:rsidRDefault="00520404">
      <w:pPr>
        <w:pStyle w:val="a3"/>
        <w:spacing w:before="0" w:beforeAutospacing="0" w:after="0" w:afterAutospacing="0"/>
        <w:rPr>
          <w:sz w:val="20"/>
          <w:szCs w:val="20"/>
        </w:rPr>
      </w:pPr>
      <w:r>
        <w:rPr>
          <w:sz w:val="20"/>
          <w:szCs w:val="20"/>
        </w:rPr>
        <w:t> </w:t>
      </w:r>
    </w:p>
    <w:p w:rsidR="00000000" w:rsidRDefault="00520404">
      <w:pPr>
        <w:pStyle w:val="a3"/>
        <w:spacing w:before="0" w:beforeAutospacing="0" w:after="0" w:afterAutospacing="0"/>
        <w:jc w:val="center"/>
        <w:rPr>
          <w:sz w:val="20"/>
          <w:szCs w:val="20"/>
        </w:rPr>
      </w:pPr>
      <w:r>
        <w:rPr>
          <w:sz w:val="20"/>
          <w:szCs w:val="20"/>
        </w:rPr>
        <w:t> </w:t>
      </w:r>
    </w:p>
    <w:p w:rsidR="00000000" w:rsidRDefault="00520404">
      <w:pPr>
        <w:pStyle w:val="a3"/>
        <w:spacing w:before="0" w:beforeAutospacing="0" w:after="0" w:afterAutospacing="0"/>
        <w:jc w:val="center"/>
        <w:rPr>
          <w:sz w:val="20"/>
          <w:szCs w:val="20"/>
        </w:rPr>
      </w:pPr>
      <w:r>
        <w:rPr>
          <w:b/>
          <w:bCs/>
          <w:sz w:val="18"/>
          <w:szCs w:val="18"/>
        </w:rPr>
        <w:t xml:space="preserve">SPECIAL NOTE REGARDING </w:t>
      </w:r>
      <w:r>
        <w:rPr>
          <w:b/>
          <w:bCs/>
          <w:sz w:val="18"/>
          <w:szCs w:val="18"/>
        </w:rPr>
        <w:t>F</w:t>
      </w:r>
      <w:r>
        <w:rPr>
          <w:b/>
          <w:bCs/>
          <w:sz w:val="18"/>
          <w:szCs w:val="18"/>
        </w:rPr>
        <w:t>ORWARD-LOOKING STATEMENT</w:t>
      </w:r>
      <w:r>
        <w:rPr>
          <w:b/>
          <w:bCs/>
          <w:sz w:val="18"/>
          <w:szCs w:val="18"/>
        </w:rPr>
        <w:t>S</w:t>
      </w:r>
    </w:p>
    <w:p w:rsidR="00000000" w:rsidRDefault="00520404">
      <w:pPr>
        <w:pStyle w:val="a3"/>
        <w:spacing w:before="200" w:beforeAutospacing="0" w:after="0" w:afterAutospacing="0"/>
        <w:ind w:firstLine="555"/>
        <w:jc w:val="both"/>
        <w:rPr>
          <w:sz w:val="20"/>
          <w:szCs w:val="20"/>
        </w:rPr>
      </w:pPr>
      <w:r>
        <w:rPr>
          <w:sz w:val="18"/>
          <w:szCs w:val="18"/>
        </w:rPr>
        <w:t xml:space="preserve">This Quarterly Report on Form 10-Q contains forward-looking statements within the meaning of Section 27A of the Securities Act of 1933, as amended, or the Securities </w:t>
      </w:r>
      <w:r>
        <w:rPr>
          <w:sz w:val="18"/>
          <w:szCs w:val="18"/>
        </w:rPr>
        <w:t>Act, and Section 21E of the Securities Exchange Act of 1934, as amended, or the Exchange Act. All statements other than statements of historical fact are “forward-looking statements” for purposes of this Quarterly Report on Form 10-Q. In some cases, you ca</w:t>
      </w:r>
      <w:r>
        <w:rPr>
          <w:sz w:val="18"/>
          <w:szCs w:val="18"/>
        </w:rPr>
        <w:t>n identify forward-looking statements by terminology such as “aim,” “anticipate,” “assume,” “believe,” “contemplate,” continue,” “could,” “design,” “due,” “estimate,” “expect,” “goal,” “intend,” “may,” “objective,” “plan,” “positioned,” “potential,” “predi</w:t>
      </w:r>
      <w:r>
        <w:rPr>
          <w:sz w:val="18"/>
          <w:szCs w:val="18"/>
        </w:rPr>
        <w:t>ct,” “project,” “should,” “target,” “will,” “would” or the negative or plural of those terms, and similar expressions</w:t>
      </w:r>
      <w:r>
        <w:rPr>
          <w:sz w:val="18"/>
          <w:szCs w:val="18"/>
        </w:rPr>
        <w:t>.</w:t>
      </w:r>
    </w:p>
    <w:p w:rsidR="00000000" w:rsidRDefault="00520404">
      <w:pPr>
        <w:pStyle w:val="a3"/>
        <w:spacing w:before="200" w:beforeAutospacing="0" w:after="0" w:afterAutospacing="0"/>
        <w:ind w:firstLine="555"/>
        <w:jc w:val="both"/>
        <w:rPr>
          <w:sz w:val="20"/>
          <w:szCs w:val="20"/>
        </w:rPr>
      </w:pPr>
      <w:r>
        <w:rPr>
          <w:sz w:val="18"/>
          <w:szCs w:val="18"/>
        </w:rPr>
        <w:t>Forward-looking statements include, but are not limited to, statements about</w:t>
      </w:r>
      <w:r>
        <w:rPr>
          <w:sz w:val="18"/>
          <w:szCs w:val="18"/>
        </w:rPr>
        <w:t>:</w:t>
      </w:r>
    </w:p>
    <w:p w:rsidR="00000000" w:rsidRDefault="00520404">
      <w:pPr>
        <w:jc w:val="both"/>
        <w:divId w:val="1987201235"/>
        <w:rPr>
          <w:rFonts w:eastAsia="Times New Roman"/>
        </w:rPr>
      </w:pPr>
      <w:r>
        <w:rPr>
          <w:rFonts w:ascii="Symbol" w:eastAsia="Times New Roman" w:hAnsi="Symbol"/>
          <w:sz w:val="18"/>
          <w:szCs w:val="18"/>
        </w:rPr>
        <w:sym w:font="Symbol" w:char="F0B7"/>
      </w:r>
    </w:p>
    <w:p w:rsidR="00000000" w:rsidRDefault="00520404">
      <w:pPr>
        <w:jc w:val="both"/>
        <w:divId w:val="2034257044"/>
        <w:rPr>
          <w:rFonts w:eastAsia="Times New Roman"/>
        </w:rPr>
      </w:pPr>
      <w:r>
        <w:rPr>
          <w:rFonts w:eastAsia="Times New Roman"/>
          <w:sz w:val="18"/>
          <w:szCs w:val="18"/>
        </w:rPr>
        <w:t>statements regarding the impact of the ongoing COVID-19 p</w:t>
      </w:r>
      <w:r>
        <w:rPr>
          <w:rFonts w:eastAsia="Times New Roman"/>
          <w:sz w:val="18"/>
          <w:szCs w:val="18"/>
        </w:rPr>
        <w:t>andemic and its effects on our operations, access to capital, research and development and clinical trials and potential disruption in the operations and business of third-party manufacturers, contract research organizations, or CROs, other service provide</w:t>
      </w:r>
      <w:r>
        <w:rPr>
          <w:rFonts w:eastAsia="Times New Roman"/>
          <w:sz w:val="18"/>
          <w:szCs w:val="18"/>
        </w:rPr>
        <w:t>rs, and collaborators with whom we conduct business</w:t>
      </w:r>
      <w:r>
        <w:rPr>
          <w:rFonts w:eastAsia="Times New Roman"/>
          <w:sz w:val="18"/>
          <w:szCs w:val="18"/>
        </w:rPr>
        <w:t>;</w:t>
      </w:r>
    </w:p>
    <w:p w:rsidR="00000000" w:rsidRDefault="00520404">
      <w:pPr>
        <w:jc w:val="both"/>
        <w:divId w:val="915089435"/>
        <w:rPr>
          <w:rFonts w:eastAsia="Times New Roman"/>
        </w:rPr>
      </w:pPr>
      <w:r>
        <w:rPr>
          <w:rFonts w:ascii="Symbol" w:eastAsia="Times New Roman" w:hAnsi="Symbol"/>
          <w:sz w:val="18"/>
          <w:szCs w:val="18"/>
        </w:rPr>
        <w:lastRenderedPageBreak/>
        <w:sym w:font="Symbol" w:char="F0B7"/>
      </w:r>
    </w:p>
    <w:p w:rsidR="00000000" w:rsidRDefault="00520404">
      <w:pPr>
        <w:jc w:val="both"/>
        <w:divId w:val="1362635303"/>
        <w:rPr>
          <w:rFonts w:eastAsia="Times New Roman"/>
        </w:rPr>
      </w:pPr>
      <w:r>
        <w:rPr>
          <w:rFonts w:eastAsia="Times New Roman"/>
          <w:sz w:val="18"/>
          <w:szCs w:val="18"/>
        </w:rPr>
        <w:t>our estimates regarding expenses, future revenue, capital requirements and needs for additional financing;</w:t>
      </w:r>
      <w:r>
        <w:rPr>
          <w:rFonts w:eastAsia="Times New Roman"/>
          <w:sz w:val="18"/>
          <w:szCs w:val="18"/>
        </w:rPr>
        <w:t xml:space="preserve"> </w:t>
      </w:r>
    </w:p>
    <w:p w:rsidR="00000000" w:rsidRDefault="00520404">
      <w:pPr>
        <w:jc w:val="both"/>
        <w:divId w:val="1315111203"/>
        <w:rPr>
          <w:rFonts w:eastAsia="Times New Roman"/>
        </w:rPr>
      </w:pPr>
      <w:r>
        <w:rPr>
          <w:rFonts w:ascii="Symbol" w:eastAsia="Times New Roman" w:hAnsi="Symbol"/>
          <w:sz w:val="18"/>
          <w:szCs w:val="18"/>
        </w:rPr>
        <w:sym w:font="Symbol" w:char="F0B7"/>
      </w:r>
    </w:p>
    <w:p w:rsidR="00000000" w:rsidRDefault="00520404">
      <w:pPr>
        <w:jc w:val="both"/>
        <w:divId w:val="500127685"/>
        <w:rPr>
          <w:rFonts w:eastAsia="Times New Roman"/>
        </w:rPr>
      </w:pPr>
      <w:r>
        <w:rPr>
          <w:rFonts w:eastAsia="Times New Roman"/>
          <w:sz w:val="18"/>
          <w:szCs w:val="18"/>
        </w:rPr>
        <w:t>our ability to identify additional novel compounds and platform technologies with significa</w:t>
      </w:r>
      <w:r>
        <w:rPr>
          <w:rFonts w:eastAsia="Times New Roman"/>
          <w:sz w:val="18"/>
          <w:szCs w:val="18"/>
        </w:rPr>
        <w:t>nt commercial potential to acquire or in-license;</w:t>
      </w:r>
      <w:r>
        <w:rPr>
          <w:rFonts w:eastAsia="Times New Roman"/>
          <w:sz w:val="18"/>
          <w:szCs w:val="18"/>
        </w:rPr>
        <w:t xml:space="preserve"> </w:t>
      </w:r>
    </w:p>
    <w:p w:rsidR="00000000" w:rsidRDefault="00520404">
      <w:pPr>
        <w:jc w:val="both"/>
        <w:divId w:val="2031225117"/>
        <w:rPr>
          <w:rFonts w:eastAsia="Times New Roman"/>
        </w:rPr>
      </w:pPr>
      <w:r>
        <w:rPr>
          <w:rFonts w:ascii="Symbol" w:eastAsia="Times New Roman" w:hAnsi="Symbol"/>
          <w:sz w:val="18"/>
          <w:szCs w:val="18"/>
        </w:rPr>
        <w:sym w:font="Symbol" w:char="F0B7"/>
      </w:r>
    </w:p>
    <w:p w:rsidR="00000000" w:rsidRDefault="00520404">
      <w:pPr>
        <w:jc w:val="both"/>
        <w:divId w:val="494346559"/>
        <w:rPr>
          <w:rFonts w:eastAsia="Times New Roman"/>
        </w:rPr>
      </w:pPr>
      <w:r>
        <w:rPr>
          <w:rFonts w:eastAsia="Times New Roman"/>
          <w:sz w:val="18"/>
          <w:szCs w:val="18"/>
        </w:rPr>
        <w:t>our ability to successfully acquire or in-license additional drug candidates and platform technologies on reasonable terms;</w:t>
      </w:r>
      <w:r>
        <w:rPr>
          <w:rFonts w:eastAsia="Times New Roman"/>
          <w:sz w:val="18"/>
          <w:szCs w:val="18"/>
        </w:rPr>
        <w:t xml:space="preserve"> </w:t>
      </w:r>
    </w:p>
    <w:p w:rsidR="00000000" w:rsidRDefault="00520404">
      <w:pPr>
        <w:jc w:val="both"/>
        <w:divId w:val="732972181"/>
        <w:rPr>
          <w:rFonts w:eastAsia="Times New Roman"/>
        </w:rPr>
      </w:pPr>
      <w:r>
        <w:rPr>
          <w:rFonts w:ascii="Symbol" w:eastAsia="Times New Roman" w:hAnsi="Symbol"/>
          <w:sz w:val="18"/>
          <w:szCs w:val="18"/>
        </w:rPr>
        <w:sym w:font="Symbol" w:char="F0B7"/>
      </w:r>
    </w:p>
    <w:p w:rsidR="00000000" w:rsidRDefault="00520404">
      <w:pPr>
        <w:jc w:val="both"/>
        <w:divId w:val="946356233"/>
        <w:rPr>
          <w:rFonts w:eastAsia="Times New Roman"/>
        </w:rPr>
      </w:pPr>
      <w:r>
        <w:rPr>
          <w:rFonts w:eastAsia="Times New Roman"/>
          <w:sz w:val="18"/>
          <w:szCs w:val="18"/>
        </w:rPr>
        <w:t>our ability to obtain regulatory approval of our current and future drug candidates;</w:t>
      </w:r>
      <w:r>
        <w:rPr>
          <w:rFonts w:eastAsia="Times New Roman"/>
          <w:sz w:val="18"/>
          <w:szCs w:val="18"/>
        </w:rPr>
        <w:t xml:space="preserve"> </w:t>
      </w:r>
    </w:p>
    <w:p w:rsidR="00000000" w:rsidRDefault="00520404">
      <w:pPr>
        <w:jc w:val="both"/>
        <w:divId w:val="179785134"/>
        <w:rPr>
          <w:rFonts w:eastAsia="Times New Roman"/>
        </w:rPr>
      </w:pPr>
      <w:r>
        <w:rPr>
          <w:rFonts w:ascii="Symbol" w:eastAsia="Times New Roman" w:hAnsi="Symbol"/>
          <w:sz w:val="18"/>
          <w:szCs w:val="18"/>
        </w:rPr>
        <w:sym w:font="Symbol" w:char="F0B7"/>
      </w:r>
    </w:p>
    <w:p w:rsidR="00000000" w:rsidRDefault="00520404">
      <w:pPr>
        <w:jc w:val="both"/>
        <w:divId w:val="684285485"/>
        <w:rPr>
          <w:rFonts w:eastAsia="Times New Roman"/>
        </w:rPr>
      </w:pPr>
      <w:r>
        <w:rPr>
          <w:rFonts w:eastAsia="Times New Roman"/>
          <w:sz w:val="18"/>
          <w:szCs w:val="18"/>
        </w:rPr>
        <w:t xml:space="preserve">our expectations regarding the potential </w:t>
      </w:r>
      <w:r>
        <w:rPr>
          <w:rFonts w:eastAsia="Times New Roman"/>
          <w:sz w:val="18"/>
          <w:szCs w:val="18"/>
        </w:rPr>
        <w:t>market size and the rate and degree of market acceptance of such drug candidates;</w:t>
      </w:r>
      <w:r>
        <w:rPr>
          <w:rFonts w:eastAsia="Times New Roman"/>
          <w:sz w:val="18"/>
          <w:szCs w:val="18"/>
        </w:rPr>
        <w:t xml:space="preserve"> </w:t>
      </w:r>
    </w:p>
    <w:p w:rsidR="00000000" w:rsidRDefault="00520404">
      <w:pPr>
        <w:jc w:val="both"/>
        <w:divId w:val="526792487"/>
        <w:rPr>
          <w:rFonts w:eastAsia="Times New Roman"/>
        </w:rPr>
      </w:pPr>
      <w:r>
        <w:rPr>
          <w:rFonts w:ascii="Symbol" w:eastAsia="Times New Roman" w:hAnsi="Symbol"/>
          <w:sz w:val="18"/>
          <w:szCs w:val="18"/>
        </w:rPr>
        <w:sym w:font="Symbol" w:char="F0B7"/>
      </w:r>
    </w:p>
    <w:p w:rsidR="00000000" w:rsidRDefault="00520404">
      <w:pPr>
        <w:jc w:val="both"/>
        <w:divId w:val="837619347"/>
        <w:rPr>
          <w:rFonts w:eastAsia="Times New Roman"/>
        </w:rPr>
      </w:pPr>
      <w:r>
        <w:rPr>
          <w:rFonts w:eastAsia="Times New Roman"/>
          <w:sz w:val="18"/>
          <w:szCs w:val="18"/>
        </w:rPr>
        <w:t>our ability to fund our working capital requirements;</w:t>
      </w:r>
      <w:r>
        <w:rPr>
          <w:rFonts w:eastAsia="Times New Roman"/>
          <w:sz w:val="18"/>
          <w:szCs w:val="18"/>
        </w:rPr>
        <w:t xml:space="preserve"> </w:t>
      </w:r>
    </w:p>
    <w:p w:rsidR="00000000" w:rsidRDefault="00520404">
      <w:pPr>
        <w:jc w:val="both"/>
        <w:divId w:val="1002127536"/>
        <w:rPr>
          <w:rFonts w:eastAsia="Times New Roman"/>
        </w:rPr>
      </w:pPr>
      <w:r>
        <w:rPr>
          <w:rFonts w:ascii="Symbol" w:eastAsia="Times New Roman" w:hAnsi="Symbol"/>
          <w:sz w:val="18"/>
          <w:szCs w:val="18"/>
        </w:rPr>
        <w:sym w:font="Symbol" w:char="F0B7"/>
      </w:r>
    </w:p>
    <w:p w:rsidR="00000000" w:rsidRDefault="00520404">
      <w:pPr>
        <w:jc w:val="both"/>
        <w:divId w:val="2122526067"/>
        <w:rPr>
          <w:rFonts w:eastAsia="Times New Roman"/>
        </w:rPr>
      </w:pPr>
      <w:r>
        <w:rPr>
          <w:rFonts w:eastAsia="Times New Roman"/>
          <w:sz w:val="18"/>
          <w:szCs w:val="18"/>
        </w:rPr>
        <w:t>the implementation of our business model and strategic plans for our business and drug candidates;</w:t>
      </w:r>
      <w:r>
        <w:rPr>
          <w:rFonts w:eastAsia="Times New Roman"/>
          <w:sz w:val="18"/>
          <w:szCs w:val="18"/>
        </w:rPr>
        <w:t xml:space="preserve"> </w:t>
      </w:r>
    </w:p>
    <w:p w:rsidR="00000000" w:rsidRDefault="00520404">
      <w:pPr>
        <w:jc w:val="both"/>
        <w:divId w:val="537788935"/>
        <w:rPr>
          <w:rFonts w:eastAsia="Times New Roman"/>
        </w:rPr>
      </w:pPr>
      <w:r>
        <w:rPr>
          <w:rFonts w:ascii="Symbol" w:eastAsia="Times New Roman" w:hAnsi="Symbol"/>
          <w:sz w:val="18"/>
          <w:szCs w:val="18"/>
        </w:rPr>
        <w:sym w:font="Symbol" w:char="F0B7"/>
      </w:r>
    </w:p>
    <w:p w:rsidR="00000000" w:rsidRDefault="00520404">
      <w:pPr>
        <w:jc w:val="both"/>
        <w:divId w:val="869882533"/>
        <w:rPr>
          <w:rFonts w:eastAsia="Times New Roman"/>
        </w:rPr>
      </w:pPr>
      <w:r>
        <w:rPr>
          <w:rFonts w:eastAsia="Times New Roman"/>
          <w:sz w:val="18"/>
          <w:szCs w:val="18"/>
        </w:rPr>
        <w:t>developments or disputes concerning our intellectual property or other proprietary rights;</w:t>
      </w:r>
      <w:r>
        <w:rPr>
          <w:rFonts w:eastAsia="Times New Roman"/>
          <w:sz w:val="18"/>
          <w:szCs w:val="18"/>
        </w:rPr>
        <w:t xml:space="preserve"> </w:t>
      </w:r>
    </w:p>
    <w:p w:rsidR="00000000" w:rsidRDefault="00520404">
      <w:pPr>
        <w:jc w:val="both"/>
        <w:divId w:val="1270359020"/>
        <w:rPr>
          <w:rFonts w:eastAsia="Times New Roman"/>
        </w:rPr>
      </w:pPr>
      <w:r>
        <w:rPr>
          <w:rFonts w:ascii="Symbol" w:eastAsia="Times New Roman" w:hAnsi="Symbol"/>
          <w:sz w:val="18"/>
          <w:szCs w:val="18"/>
        </w:rPr>
        <w:sym w:font="Symbol" w:char="F0B7"/>
      </w:r>
    </w:p>
    <w:p w:rsidR="00000000" w:rsidRDefault="00520404">
      <w:pPr>
        <w:jc w:val="both"/>
        <w:divId w:val="1355614694"/>
        <w:rPr>
          <w:rFonts w:eastAsia="Times New Roman"/>
        </w:rPr>
      </w:pPr>
      <w:r>
        <w:rPr>
          <w:rFonts w:eastAsia="Times New Roman"/>
          <w:sz w:val="18"/>
          <w:szCs w:val="18"/>
        </w:rPr>
        <w:t>our ability to establish and maintain collaborations or obta</w:t>
      </w:r>
      <w:r>
        <w:rPr>
          <w:rFonts w:eastAsia="Times New Roman"/>
          <w:sz w:val="18"/>
          <w:szCs w:val="18"/>
        </w:rPr>
        <w:t>in additional funding;</w:t>
      </w:r>
      <w:r>
        <w:rPr>
          <w:rFonts w:eastAsia="Times New Roman"/>
          <w:sz w:val="18"/>
          <w:szCs w:val="18"/>
        </w:rPr>
        <w:t xml:space="preserve"> </w:t>
      </w:r>
    </w:p>
    <w:p w:rsidR="00000000" w:rsidRDefault="00520404">
      <w:pPr>
        <w:jc w:val="both"/>
        <w:divId w:val="1099063460"/>
        <w:rPr>
          <w:rFonts w:eastAsia="Times New Roman"/>
        </w:rPr>
      </w:pPr>
      <w:r>
        <w:rPr>
          <w:rFonts w:ascii="Symbol" w:eastAsia="Times New Roman" w:hAnsi="Symbol"/>
          <w:sz w:val="18"/>
          <w:szCs w:val="18"/>
        </w:rPr>
        <w:sym w:font="Symbol" w:char="F0B7"/>
      </w:r>
    </w:p>
    <w:p w:rsidR="00000000" w:rsidRDefault="00520404">
      <w:pPr>
        <w:jc w:val="both"/>
        <w:divId w:val="457992211"/>
        <w:rPr>
          <w:rFonts w:eastAsia="Times New Roman"/>
        </w:rPr>
      </w:pPr>
      <w:r>
        <w:rPr>
          <w:rFonts w:eastAsia="Times New Roman"/>
          <w:sz w:val="18"/>
          <w:szCs w:val="18"/>
        </w:rPr>
        <w:t>our expectations regarding government and third-party payor coverage and reimbursement;</w:t>
      </w:r>
      <w:r>
        <w:rPr>
          <w:rFonts w:eastAsia="Times New Roman"/>
          <w:sz w:val="18"/>
          <w:szCs w:val="18"/>
        </w:rPr>
        <w:t xml:space="preserve"> </w:t>
      </w:r>
    </w:p>
    <w:p w:rsidR="00000000" w:rsidRDefault="00520404">
      <w:pPr>
        <w:jc w:val="both"/>
        <w:divId w:val="1598637440"/>
        <w:rPr>
          <w:rFonts w:eastAsia="Times New Roman"/>
        </w:rPr>
      </w:pPr>
      <w:r>
        <w:rPr>
          <w:rFonts w:ascii="Symbol" w:eastAsia="Times New Roman" w:hAnsi="Symbol"/>
          <w:sz w:val="18"/>
          <w:szCs w:val="18"/>
        </w:rPr>
        <w:sym w:font="Symbol" w:char="F0B7"/>
      </w:r>
    </w:p>
    <w:p w:rsidR="00000000" w:rsidRDefault="00520404">
      <w:pPr>
        <w:jc w:val="both"/>
        <w:divId w:val="137039455"/>
        <w:rPr>
          <w:rFonts w:eastAsia="Times New Roman"/>
        </w:rPr>
      </w:pPr>
      <w:r>
        <w:rPr>
          <w:rFonts w:eastAsia="Times New Roman"/>
          <w:sz w:val="18"/>
          <w:szCs w:val="18"/>
        </w:rPr>
        <w:t>our ability to compete in the markets we serve;</w:t>
      </w:r>
      <w:r>
        <w:rPr>
          <w:rFonts w:eastAsia="Times New Roman"/>
          <w:sz w:val="18"/>
          <w:szCs w:val="18"/>
        </w:rPr>
        <w:t xml:space="preserve"> </w:t>
      </w:r>
    </w:p>
    <w:p w:rsidR="00000000" w:rsidRDefault="00520404">
      <w:pPr>
        <w:jc w:val="both"/>
        <w:divId w:val="1930045876"/>
        <w:rPr>
          <w:rFonts w:eastAsia="Times New Roman"/>
        </w:rPr>
      </w:pPr>
      <w:r>
        <w:rPr>
          <w:rFonts w:ascii="Symbol" w:eastAsia="Times New Roman" w:hAnsi="Symbol"/>
          <w:sz w:val="18"/>
          <w:szCs w:val="18"/>
        </w:rPr>
        <w:sym w:font="Symbol" w:char="F0B7"/>
      </w:r>
    </w:p>
    <w:p w:rsidR="00000000" w:rsidRDefault="00520404">
      <w:pPr>
        <w:jc w:val="both"/>
        <w:divId w:val="1377198800"/>
        <w:rPr>
          <w:rFonts w:eastAsia="Times New Roman"/>
        </w:rPr>
      </w:pPr>
      <w:r>
        <w:rPr>
          <w:rFonts w:eastAsia="Times New Roman"/>
          <w:sz w:val="18"/>
          <w:szCs w:val="18"/>
        </w:rPr>
        <w:t>the impact of government laws and regulations;</w:t>
      </w:r>
      <w:r>
        <w:rPr>
          <w:rFonts w:eastAsia="Times New Roman"/>
          <w:sz w:val="18"/>
          <w:szCs w:val="18"/>
        </w:rPr>
        <w:t xml:space="preserve"> </w:t>
      </w:r>
    </w:p>
    <w:p w:rsidR="00000000" w:rsidRDefault="00520404">
      <w:pPr>
        <w:jc w:val="both"/>
        <w:divId w:val="522985402"/>
        <w:rPr>
          <w:rFonts w:eastAsia="Times New Roman"/>
        </w:rPr>
      </w:pPr>
      <w:r>
        <w:rPr>
          <w:rFonts w:ascii="Symbol" w:eastAsia="Times New Roman" w:hAnsi="Symbol"/>
          <w:sz w:val="18"/>
          <w:szCs w:val="18"/>
        </w:rPr>
        <w:sym w:font="Symbol" w:char="F0B7"/>
      </w:r>
    </w:p>
    <w:p w:rsidR="00000000" w:rsidRDefault="00520404">
      <w:pPr>
        <w:jc w:val="both"/>
        <w:divId w:val="1701317530"/>
        <w:rPr>
          <w:rFonts w:eastAsia="Times New Roman"/>
        </w:rPr>
      </w:pPr>
      <w:r>
        <w:rPr>
          <w:rFonts w:eastAsia="Times New Roman"/>
          <w:sz w:val="18"/>
          <w:szCs w:val="18"/>
        </w:rPr>
        <w:t>developments relating to our competito</w:t>
      </w:r>
      <w:r>
        <w:rPr>
          <w:rFonts w:eastAsia="Times New Roman"/>
          <w:sz w:val="18"/>
          <w:szCs w:val="18"/>
        </w:rPr>
        <w:t>rs and our industry; and</w:t>
      </w:r>
      <w:r>
        <w:rPr>
          <w:rFonts w:eastAsia="Times New Roman"/>
          <w:sz w:val="18"/>
          <w:szCs w:val="18"/>
        </w:rPr>
        <w:t xml:space="preserve"> </w:t>
      </w:r>
    </w:p>
    <w:p w:rsidR="00000000" w:rsidRDefault="00520404">
      <w:pPr>
        <w:jc w:val="both"/>
        <w:divId w:val="193226484"/>
        <w:rPr>
          <w:rFonts w:eastAsia="Times New Roman"/>
        </w:rPr>
      </w:pPr>
      <w:r>
        <w:rPr>
          <w:rFonts w:ascii="Symbol" w:eastAsia="Times New Roman" w:hAnsi="Symbol"/>
          <w:sz w:val="18"/>
          <w:szCs w:val="18"/>
        </w:rPr>
        <w:sym w:font="Symbol" w:char="F0B7"/>
      </w:r>
    </w:p>
    <w:p w:rsidR="00000000" w:rsidRDefault="00520404">
      <w:pPr>
        <w:jc w:val="both"/>
        <w:divId w:val="962614455"/>
        <w:rPr>
          <w:rFonts w:eastAsia="Times New Roman"/>
        </w:rPr>
      </w:pPr>
      <w:r>
        <w:rPr>
          <w:rFonts w:eastAsia="Times New Roman"/>
          <w:sz w:val="18"/>
          <w:szCs w:val="18"/>
        </w:rPr>
        <w:t>the factors that may impact our financial results.</w:t>
      </w:r>
      <w:r>
        <w:rPr>
          <w:rFonts w:eastAsia="Times New Roman"/>
          <w:sz w:val="18"/>
          <w:szCs w:val="18"/>
        </w:rPr>
        <w:t xml:space="preserve"> </w:t>
      </w:r>
    </w:p>
    <w:p w:rsidR="00000000" w:rsidRDefault="00520404">
      <w:pPr>
        <w:pStyle w:val="a3"/>
        <w:spacing w:before="200" w:beforeAutospacing="0" w:after="0" w:afterAutospacing="0"/>
        <w:ind w:firstLine="555"/>
        <w:jc w:val="both"/>
        <w:rPr>
          <w:sz w:val="20"/>
          <w:szCs w:val="20"/>
        </w:rPr>
      </w:pPr>
      <w:r>
        <w:rPr>
          <w:sz w:val="18"/>
          <w:szCs w:val="18"/>
        </w:rPr>
        <w:t>Factors that may cause actual results to differ materially from current expectations include, among other things, those set forth in Part I, Item 1A, “Risk Factors,” herein and</w:t>
      </w:r>
      <w:r>
        <w:rPr>
          <w:sz w:val="18"/>
          <w:szCs w:val="18"/>
        </w:rPr>
        <w:t xml:space="preserve"> for the reasons described elsewhere in this Quarterly Report on Form 10-Q. Any forward-looking statement in this Quarterly Report on Form 10-Q reflects our current view with respect to future events and is subject to these and other risks, uncertainties a</w:t>
      </w:r>
      <w:r>
        <w:rPr>
          <w:sz w:val="18"/>
          <w:szCs w:val="18"/>
        </w:rPr>
        <w:t>nd assumptions relating to our operations, results of operations, industry and future growth. Given these uncertainties, you should not rely on these forward-looking statements as predictions of future events. Although we believe that the expectations refl</w:t>
      </w:r>
      <w:r>
        <w:rPr>
          <w:sz w:val="18"/>
          <w:szCs w:val="18"/>
        </w:rPr>
        <w:t>ected in the forward-looking statements are reasonable, we cannot guarantee future results, levels of activity, performance or achievements. Except as required by law, we assume no obligation to update or revise these forward-looking statements for any rea</w:t>
      </w:r>
      <w:r>
        <w:rPr>
          <w:sz w:val="18"/>
          <w:szCs w:val="18"/>
        </w:rPr>
        <w:t>son, even if new information becomes available in the future</w:t>
      </w:r>
      <w:r>
        <w:rPr>
          <w:sz w:val="18"/>
          <w:szCs w:val="18"/>
        </w:rPr>
        <w:t>.</w:t>
      </w:r>
    </w:p>
    <w:p w:rsidR="00000000" w:rsidRDefault="00520404">
      <w:pPr>
        <w:pStyle w:val="a3"/>
        <w:spacing w:before="200" w:beforeAutospacing="0" w:after="0" w:afterAutospacing="0"/>
        <w:ind w:firstLine="555"/>
        <w:jc w:val="both"/>
        <w:rPr>
          <w:sz w:val="20"/>
          <w:szCs w:val="20"/>
        </w:rPr>
      </w:pPr>
      <w:r>
        <w:rPr>
          <w:sz w:val="18"/>
          <w:szCs w:val="18"/>
        </w:rPr>
        <w:t>This Quarterly Report on Form 10-Q also contains estimates, projections and other information concerning our industry, our business and the markets for certain drugs and consumer products, inclu</w:t>
      </w:r>
      <w:r>
        <w:rPr>
          <w:sz w:val="18"/>
          <w:szCs w:val="18"/>
        </w:rPr>
        <w:t>ding data regarding the estimated size of those markets, their projected growth rates and the incidence of certain medical conditions. Information that is based on estimates, forecasts, projections or similar methodologies is inherently subject to uncertai</w:t>
      </w:r>
      <w:r>
        <w:rPr>
          <w:sz w:val="18"/>
          <w:szCs w:val="18"/>
        </w:rPr>
        <w:t>nties and actual events or circumstances may differ materially from events and circumstances reflected in this information. Unless otherwise expressly stated, we obtained these industry, business, market and other data from reports, research surveys, studi</w:t>
      </w:r>
      <w:r>
        <w:rPr>
          <w:sz w:val="18"/>
          <w:szCs w:val="18"/>
        </w:rPr>
        <w:t>es and similar data prepared by third parties, industry, medical and general publications, government data and similar sources and we have not independently verified the data from third party sources. In some cases, we do not expressly refer to the sources</w:t>
      </w:r>
      <w:r>
        <w:rPr>
          <w:sz w:val="18"/>
          <w:szCs w:val="18"/>
        </w:rPr>
        <w:t xml:space="preserve"> from which these data are derived</w:t>
      </w:r>
      <w:r>
        <w:rPr>
          <w:sz w:val="18"/>
          <w:szCs w:val="18"/>
        </w:rPr>
        <w:t>.</w:t>
      </w:r>
    </w:p>
    <w:p w:rsidR="00000000" w:rsidRDefault="00520404">
      <w:pPr>
        <w:pStyle w:val="a3"/>
        <w:spacing w:before="200" w:beforeAutospacing="0" w:after="0" w:afterAutospacing="0"/>
        <w:ind w:firstLine="555"/>
        <w:jc w:val="both"/>
        <w:rPr>
          <w:sz w:val="20"/>
          <w:szCs w:val="20"/>
        </w:rPr>
      </w:pPr>
      <w:r>
        <w:rPr>
          <w:sz w:val="18"/>
          <w:szCs w:val="18"/>
        </w:rPr>
        <w:t>In this Quarterly Report on Form 10-Q, unless otherwise stated or as the context otherwise requires, references to “Ovid,” “the Company,” “we,” “us,” “our” and similar references refer to Ovid Therapeutics Inc. and its w</w:t>
      </w:r>
      <w:r>
        <w:rPr>
          <w:sz w:val="18"/>
          <w:szCs w:val="18"/>
        </w:rPr>
        <w:t>holly owned subsidiaries. This Quarterly Report on Form 10-Q also contains references to our trademarks and to trademarks belonging to other entities. Solely for convenience, trademarks and trade names referred to, including logos, artwork and other visual</w:t>
      </w:r>
      <w:r>
        <w:rPr>
          <w:sz w:val="18"/>
          <w:szCs w:val="18"/>
        </w:rPr>
        <w:t xml:space="preserve"> displays, may appear without the ® or TM symbols, but such references are not intended to indicate, in any way, that their respective owners will not assert, to the fullest extent under applicable </w:t>
      </w:r>
      <w:r>
        <w:rPr>
          <w:sz w:val="18"/>
          <w:szCs w:val="18"/>
        </w:rPr>
        <w:lastRenderedPageBreak/>
        <w:t>law, their rights thereto. We do not intend our use or dis</w:t>
      </w:r>
      <w:r>
        <w:rPr>
          <w:sz w:val="18"/>
          <w:szCs w:val="18"/>
        </w:rPr>
        <w:t>play of other companies’ trade names or trademarks to imply a relationship with, or endorsement or sponsorship of us by, any other companies</w:t>
      </w:r>
      <w:r>
        <w:rPr>
          <w:sz w:val="18"/>
          <w:szCs w:val="18"/>
        </w:rPr>
        <w:t>.</w:t>
      </w:r>
    </w:p>
    <w:p w:rsidR="00000000" w:rsidRDefault="00520404">
      <w:pPr>
        <w:pStyle w:val="a3"/>
        <w:spacing w:before="240" w:beforeAutospacing="0" w:after="0" w:afterAutospacing="0"/>
        <w:jc w:val="center"/>
        <w:rPr>
          <w:sz w:val="20"/>
          <w:szCs w:val="20"/>
        </w:rPr>
      </w:pPr>
      <w:r>
        <w:rPr>
          <w:sz w:val="18"/>
          <w:szCs w:val="18"/>
        </w:rPr>
        <w:t>i</w:t>
      </w:r>
      <w:r>
        <w:rPr>
          <w:sz w:val="18"/>
          <w:szCs w:val="18"/>
        </w:rPr>
        <w:t>i</w:t>
      </w:r>
    </w:p>
    <w:p w:rsidR="00000000" w:rsidRDefault="00520404">
      <w:pPr>
        <w:rPr>
          <w:rFonts w:eastAsia="Times New Roman"/>
        </w:rPr>
      </w:pPr>
      <w:r>
        <w:rPr>
          <w:rFonts w:eastAsia="Times New Roman"/>
        </w:rPr>
        <w:pict>
          <v:rect id="_x0000_i1027" style="width:0;height:1.5pt" o:hralign="center" o:hrstd="t" o:hr="t" fillcolor="#a0a0a0" stroked="f"/>
        </w:pict>
      </w:r>
    </w:p>
    <w:p w:rsidR="00000000" w:rsidRDefault="00520404">
      <w:pPr>
        <w:pStyle w:val="a3"/>
        <w:spacing w:before="0" w:beforeAutospacing="0" w:after="0" w:afterAutospacing="0"/>
        <w:rPr>
          <w:sz w:val="20"/>
          <w:szCs w:val="20"/>
        </w:rPr>
      </w:pPr>
      <w:r>
        <w:rPr>
          <w:sz w:val="20"/>
          <w:szCs w:val="20"/>
        </w:rPr>
        <w:t> </w:t>
      </w:r>
    </w:p>
    <w:p w:rsidR="00000000" w:rsidRDefault="00520404">
      <w:pPr>
        <w:pStyle w:val="a3"/>
        <w:spacing w:before="240" w:beforeAutospacing="0" w:after="0" w:afterAutospacing="0"/>
        <w:jc w:val="center"/>
        <w:rPr>
          <w:sz w:val="20"/>
          <w:szCs w:val="20"/>
        </w:rPr>
      </w:pPr>
      <w:r>
        <w:rPr>
          <w:sz w:val="18"/>
          <w:szCs w:val="18"/>
        </w:rPr>
        <w:t> </w:t>
      </w:r>
    </w:p>
    <w:p w:rsidR="00000000" w:rsidRDefault="00520404">
      <w:pPr>
        <w:pStyle w:val="a3"/>
        <w:spacing w:before="240" w:beforeAutospacing="0" w:after="0" w:afterAutospacing="0"/>
        <w:jc w:val="center"/>
        <w:rPr>
          <w:sz w:val="20"/>
          <w:szCs w:val="20"/>
        </w:rPr>
      </w:pPr>
      <w:r>
        <w:rPr>
          <w:sz w:val="18"/>
          <w:szCs w:val="18"/>
        </w:rPr>
        <w:t> </w:t>
      </w:r>
    </w:p>
    <w:p w:rsidR="00000000" w:rsidRDefault="00520404">
      <w:pPr>
        <w:pStyle w:val="a3"/>
        <w:spacing w:before="240" w:beforeAutospacing="0" w:after="0" w:afterAutospacing="0"/>
        <w:jc w:val="center"/>
        <w:rPr>
          <w:sz w:val="20"/>
          <w:szCs w:val="20"/>
        </w:rPr>
      </w:pPr>
      <w:r>
        <w:rPr>
          <w:sz w:val="18"/>
          <w:szCs w:val="18"/>
        </w:rPr>
        <w:t> </w:t>
      </w:r>
    </w:p>
    <w:p w:rsidR="00000000" w:rsidRDefault="00520404">
      <w:pPr>
        <w:pStyle w:val="a3"/>
        <w:spacing w:before="240" w:beforeAutospacing="0" w:after="0" w:afterAutospacing="0"/>
        <w:jc w:val="center"/>
        <w:rPr>
          <w:sz w:val="20"/>
          <w:szCs w:val="20"/>
        </w:rPr>
      </w:pPr>
      <w:r>
        <w:rPr>
          <w:b/>
          <w:bCs/>
          <w:sz w:val="18"/>
          <w:szCs w:val="18"/>
          <w:u w:val="single"/>
        </w:rPr>
        <w:t>SUMMARY OF SELECTED RISKS ASSOCIATED WITH OUR BUSINES</w:t>
      </w:r>
      <w:r>
        <w:rPr>
          <w:b/>
          <w:bCs/>
          <w:sz w:val="18"/>
          <w:szCs w:val="18"/>
          <w:u w:val="single"/>
        </w:rPr>
        <w:t>S</w:t>
      </w:r>
    </w:p>
    <w:p w:rsidR="00000000" w:rsidRDefault="00520404">
      <w:pPr>
        <w:pStyle w:val="a3"/>
        <w:spacing w:before="240" w:beforeAutospacing="0" w:after="0" w:afterAutospacing="0"/>
        <w:jc w:val="center"/>
        <w:rPr>
          <w:sz w:val="20"/>
          <w:szCs w:val="20"/>
        </w:rPr>
      </w:pPr>
      <w:r>
        <w:rPr>
          <w:sz w:val="18"/>
          <w:szCs w:val="18"/>
        </w:rPr>
        <w:t> </w:t>
      </w:r>
    </w:p>
    <w:p w:rsidR="00000000" w:rsidRDefault="00520404">
      <w:pPr>
        <w:pStyle w:val="a3"/>
        <w:spacing w:before="0" w:beforeAutospacing="0" w:after="0" w:afterAutospacing="0"/>
        <w:jc w:val="both"/>
        <w:rPr>
          <w:sz w:val="20"/>
          <w:szCs w:val="20"/>
        </w:rPr>
      </w:pPr>
      <w:r>
        <w:rPr>
          <w:sz w:val="18"/>
          <w:szCs w:val="18"/>
        </w:rPr>
        <w:t>Our business is subject to numerous risks and uncertainties, including those discussed at length in the section titled “Risk Factors.” These risks include,</w:t>
      </w:r>
      <w:r>
        <w:rPr>
          <w:sz w:val="18"/>
          <w:szCs w:val="18"/>
        </w:rPr>
        <w:t xml:space="preserve"> among others, the following</w:t>
      </w:r>
      <w:r>
        <w:rPr>
          <w:sz w:val="18"/>
          <w:szCs w:val="18"/>
        </w:rPr>
        <w:t>:</w:t>
      </w:r>
    </w:p>
    <w:p w:rsidR="00000000" w:rsidRDefault="00520404">
      <w:pPr>
        <w:jc w:val="both"/>
        <w:divId w:val="1140342201"/>
        <w:rPr>
          <w:rFonts w:eastAsia="Times New Roman"/>
        </w:rPr>
      </w:pPr>
      <w:r>
        <w:rPr>
          <w:rFonts w:ascii="Symbol" w:eastAsia="Times New Roman" w:hAnsi="Symbol"/>
          <w:sz w:val="18"/>
          <w:szCs w:val="18"/>
        </w:rPr>
        <w:sym w:font="Symbol" w:char="F0B7"/>
      </w:r>
    </w:p>
    <w:p w:rsidR="00000000" w:rsidRDefault="00520404">
      <w:pPr>
        <w:jc w:val="both"/>
        <w:divId w:val="1478918041"/>
        <w:rPr>
          <w:rFonts w:eastAsia="Times New Roman"/>
        </w:rPr>
      </w:pPr>
      <w:r>
        <w:rPr>
          <w:rFonts w:eastAsia="Times New Roman"/>
          <w:sz w:val="18"/>
          <w:szCs w:val="18"/>
        </w:rPr>
        <w:t>Historically, we have incurred significant operating losses and expect to continue to incur substantial operating losses for the foreseeable future</w:t>
      </w:r>
      <w:r>
        <w:rPr>
          <w:rFonts w:eastAsia="Times New Roman"/>
          <w:sz w:val="18"/>
          <w:szCs w:val="18"/>
        </w:rPr>
        <w:t>.</w:t>
      </w:r>
    </w:p>
    <w:p w:rsidR="00000000" w:rsidRDefault="00520404">
      <w:pPr>
        <w:jc w:val="both"/>
        <w:divId w:val="1877766680"/>
        <w:rPr>
          <w:rFonts w:eastAsia="Times New Roman"/>
        </w:rPr>
      </w:pPr>
      <w:r>
        <w:rPr>
          <w:rFonts w:ascii="Symbol" w:eastAsia="Times New Roman" w:hAnsi="Symbol"/>
          <w:sz w:val="18"/>
          <w:szCs w:val="18"/>
        </w:rPr>
        <w:sym w:font="Symbol" w:char="F0B7"/>
      </w:r>
    </w:p>
    <w:p w:rsidR="00000000" w:rsidRDefault="00520404">
      <w:pPr>
        <w:jc w:val="both"/>
        <w:divId w:val="51581556"/>
        <w:rPr>
          <w:rFonts w:eastAsia="Times New Roman"/>
        </w:rPr>
      </w:pPr>
      <w:r>
        <w:rPr>
          <w:rFonts w:eastAsia="Times New Roman"/>
          <w:sz w:val="18"/>
          <w:szCs w:val="18"/>
        </w:rPr>
        <w:t>Our operating history may make it difficult to evaluate the success of ou</w:t>
      </w:r>
      <w:r>
        <w:rPr>
          <w:rFonts w:eastAsia="Times New Roman"/>
          <w:sz w:val="18"/>
          <w:szCs w:val="18"/>
        </w:rPr>
        <w:t>r business to date and to assess our future viability</w:t>
      </w:r>
      <w:r>
        <w:rPr>
          <w:rFonts w:eastAsia="Times New Roman"/>
          <w:sz w:val="18"/>
          <w:szCs w:val="18"/>
        </w:rPr>
        <w:t>.</w:t>
      </w:r>
    </w:p>
    <w:p w:rsidR="00000000" w:rsidRDefault="00520404">
      <w:pPr>
        <w:jc w:val="both"/>
        <w:divId w:val="962811472"/>
        <w:rPr>
          <w:rFonts w:eastAsia="Times New Roman"/>
        </w:rPr>
      </w:pPr>
      <w:r>
        <w:rPr>
          <w:rFonts w:ascii="Symbol" w:eastAsia="Times New Roman" w:hAnsi="Symbol"/>
          <w:sz w:val="18"/>
          <w:szCs w:val="18"/>
        </w:rPr>
        <w:sym w:font="Symbol" w:char="F0B7"/>
      </w:r>
    </w:p>
    <w:p w:rsidR="00000000" w:rsidRDefault="00520404">
      <w:pPr>
        <w:jc w:val="both"/>
        <w:divId w:val="890851078"/>
        <w:rPr>
          <w:rFonts w:eastAsia="Times New Roman"/>
        </w:rPr>
      </w:pPr>
      <w:r>
        <w:rPr>
          <w:rFonts w:eastAsia="Times New Roman"/>
          <w:sz w:val="18"/>
          <w:szCs w:val="18"/>
        </w:rPr>
        <w:t>We will require additional capital to finance our operations, which may not be available on acceptable terms, if at all. Failure to obtain this necessary capital when needed may force us to delay, li</w:t>
      </w:r>
      <w:r>
        <w:rPr>
          <w:rFonts w:eastAsia="Times New Roman"/>
          <w:sz w:val="18"/>
          <w:szCs w:val="18"/>
        </w:rPr>
        <w:t>mit or terminate certain of our drug development efforts or other operations</w:t>
      </w:r>
      <w:r>
        <w:rPr>
          <w:rFonts w:eastAsia="Times New Roman"/>
          <w:sz w:val="18"/>
          <w:szCs w:val="18"/>
        </w:rPr>
        <w:t>.</w:t>
      </w:r>
    </w:p>
    <w:p w:rsidR="00000000" w:rsidRDefault="00520404">
      <w:pPr>
        <w:jc w:val="both"/>
        <w:divId w:val="1289626375"/>
        <w:rPr>
          <w:rFonts w:eastAsia="Times New Roman"/>
        </w:rPr>
      </w:pPr>
      <w:r>
        <w:rPr>
          <w:rFonts w:ascii="Symbol" w:eastAsia="Times New Roman" w:hAnsi="Symbol"/>
          <w:sz w:val="18"/>
          <w:szCs w:val="18"/>
        </w:rPr>
        <w:sym w:font="Symbol" w:char="F0B7"/>
      </w:r>
    </w:p>
    <w:p w:rsidR="00000000" w:rsidRDefault="00520404">
      <w:pPr>
        <w:jc w:val="both"/>
        <w:divId w:val="1284507704"/>
        <w:rPr>
          <w:rFonts w:eastAsia="Times New Roman"/>
        </w:rPr>
      </w:pPr>
      <w:r>
        <w:rPr>
          <w:rFonts w:eastAsia="Times New Roman"/>
          <w:sz w:val="18"/>
          <w:szCs w:val="18"/>
        </w:rPr>
        <w:t>We are very early in our development efforts and all our drug candidates are in preclinical development. If we are unable to successfully develop, receive regulatory approval f</w:t>
      </w:r>
      <w:r>
        <w:rPr>
          <w:rFonts w:eastAsia="Times New Roman"/>
          <w:sz w:val="18"/>
          <w:szCs w:val="18"/>
        </w:rPr>
        <w:t>or and commercialize our drug candidates for these or any other indications, or successfully develop any other drug candidates, or experience significant delays in doing so, our business will be harmed</w:t>
      </w:r>
      <w:r>
        <w:rPr>
          <w:rFonts w:eastAsia="Times New Roman"/>
          <w:sz w:val="18"/>
          <w:szCs w:val="18"/>
        </w:rPr>
        <w:t>.</w:t>
      </w:r>
    </w:p>
    <w:p w:rsidR="00000000" w:rsidRDefault="00520404">
      <w:pPr>
        <w:jc w:val="both"/>
        <w:divId w:val="549734470"/>
        <w:rPr>
          <w:rFonts w:eastAsia="Times New Roman"/>
        </w:rPr>
      </w:pPr>
      <w:r>
        <w:rPr>
          <w:rFonts w:ascii="Symbol" w:eastAsia="Times New Roman" w:hAnsi="Symbol"/>
          <w:sz w:val="18"/>
          <w:szCs w:val="18"/>
        </w:rPr>
        <w:sym w:font="Symbol" w:char="F0B7"/>
      </w:r>
    </w:p>
    <w:p w:rsidR="00000000" w:rsidRDefault="00520404">
      <w:pPr>
        <w:jc w:val="both"/>
        <w:divId w:val="1717388947"/>
        <w:rPr>
          <w:rFonts w:eastAsia="Times New Roman"/>
        </w:rPr>
      </w:pPr>
      <w:r>
        <w:rPr>
          <w:rFonts w:eastAsia="Times New Roman"/>
          <w:sz w:val="18"/>
          <w:szCs w:val="18"/>
        </w:rPr>
        <w:t>Our future success is dependent on the successful c</w:t>
      </w:r>
      <w:r>
        <w:rPr>
          <w:rFonts w:eastAsia="Times New Roman"/>
          <w:sz w:val="18"/>
          <w:szCs w:val="18"/>
        </w:rPr>
        <w:t>linical development, regulatory approval and commercialization of our current and future drug candidates. If we, or our licensees, are not able to obtain the required regulatory approvals, we will not be able to commercialize our drug candidates, and our a</w:t>
      </w:r>
      <w:r>
        <w:rPr>
          <w:rFonts w:eastAsia="Times New Roman"/>
          <w:sz w:val="18"/>
          <w:szCs w:val="18"/>
        </w:rPr>
        <w:t>bility to generate revenue will be adversely affected</w:t>
      </w:r>
      <w:r>
        <w:rPr>
          <w:rFonts w:eastAsia="Times New Roman"/>
          <w:sz w:val="18"/>
          <w:szCs w:val="18"/>
        </w:rPr>
        <w:t>.</w:t>
      </w:r>
    </w:p>
    <w:p w:rsidR="00000000" w:rsidRDefault="00520404">
      <w:pPr>
        <w:jc w:val="both"/>
        <w:divId w:val="25837155"/>
        <w:rPr>
          <w:rFonts w:eastAsia="Times New Roman"/>
        </w:rPr>
      </w:pPr>
      <w:r>
        <w:rPr>
          <w:rFonts w:ascii="Symbol" w:eastAsia="Times New Roman" w:hAnsi="Symbol"/>
          <w:sz w:val="18"/>
          <w:szCs w:val="18"/>
        </w:rPr>
        <w:sym w:font="Symbol" w:char="F0B7"/>
      </w:r>
    </w:p>
    <w:p w:rsidR="00000000" w:rsidRDefault="00520404">
      <w:pPr>
        <w:jc w:val="both"/>
        <w:divId w:val="1346244746"/>
        <w:rPr>
          <w:rFonts w:eastAsia="Times New Roman"/>
        </w:rPr>
      </w:pPr>
      <w:r>
        <w:rPr>
          <w:rFonts w:eastAsia="Times New Roman"/>
          <w:sz w:val="18"/>
          <w:szCs w:val="18"/>
        </w:rPr>
        <w:t>Because the results of preclinical studies or earlier clinical trials are not necessarily predictive of future results, our drug candidates may not have favorable results in planned or future preclin</w:t>
      </w:r>
      <w:r>
        <w:rPr>
          <w:rFonts w:eastAsia="Times New Roman"/>
          <w:sz w:val="18"/>
          <w:szCs w:val="18"/>
        </w:rPr>
        <w:t>ical studies or clinical trials, or may not receive regulatory approval</w:t>
      </w:r>
      <w:r>
        <w:rPr>
          <w:rFonts w:eastAsia="Times New Roman"/>
          <w:sz w:val="18"/>
          <w:szCs w:val="18"/>
        </w:rPr>
        <w:t>.</w:t>
      </w:r>
    </w:p>
    <w:p w:rsidR="00000000" w:rsidRDefault="00520404">
      <w:pPr>
        <w:jc w:val="both"/>
        <w:divId w:val="1898198299"/>
        <w:rPr>
          <w:rFonts w:eastAsia="Times New Roman"/>
        </w:rPr>
      </w:pPr>
      <w:r>
        <w:rPr>
          <w:rFonts w:ascii="Symbol" w:eastAsia="Times New Roman" w:hAnsi="Symbol"/>
          <w:sz w:val="18"/>
          <w:szCs w:val="18"/>
        </w:rPr>
        <w:sym w:font="Symbol" w:char="F0B7"/>
      </w:r>
    </w:p>
    <w:p w:rsidR="00000000" w:rsidRDefault="00520404">
      <w:pPr>
        <w:jc w:val="both"/>
        <w:divId w:val="2060128126"/>
        <w:rPr>
          <w:rFonts w:eastAsia="Times New Roman"/>
        </w:rPr>
      </w:pPr>
      <w:r>
        <w:rPr>
          <w:rFonts w:eastAsia="Times New Roman"/>
          <w:sz w:val="18"/>
          <w:szCs w:val="18"/>
        </w:rPr>
        <w:t>It is difficult to predict the time and cost of product candidate development and subsequently obtaining regulatory approval for our gene therapy candidates</w:t>
      </w:r>
      <w:r>
        <w:rPr>
          <w:rFonts w:eastAsia="Times New Roman"/>
          <w:sz w:val="18"/>
          <w:szCs w:val="18"/>
        </w:rPr>
        <w:t>.</w:t>
      </w:r>
    </w:p>
    <w:p w:rsidR="00000000" w:rsidRDefault="00520404">
      <w:pPr>
        <w:jc w:val="both"/>
        <w:divId w:val="1714692378"/>
        <w:rPr>
          <w:rFonts w:eastAsia="Times New Roman"/>
        </w:rPr>
      </w:pPr>
      <w:r>
        <w:rPr>
          <w:rFonts w:ascii="Symbol" w:eastAsia="Times New Roman" w:hAnsi="Symbol"/>
          <w:sz w:val="18"/>
          <w:szCs w:val="18"/>
        </w:rPr>
        <w:sym w:font="Symbol" w:char="F0B7"/>
      </w:r>
    </w:p>
    <w:p w:rsidR="00000000" w:rsidRDefault="00520404">
      <w:pPr>
        <w:jc w:val="both"/>
        <w:divId w:val="1841459748"/>
        <w:rPr>
          <w:rFonts w:eastAsia="Times New Roman"/>
        </w:rPr>
      </w:pPr>
      <w:r>
        <w:rPr>
          <w:rFonts w:eastAsia="Times New Roman"/>
          <w:sz w:val="18"/>
          <w:szCs w:val="18"/>
        </w:rPr>
        <w:t>Negative public opinion and increased regulatory scrutiny of gene therapy and genetic research may damage public perception of our product candidates or adversely affect our ability to conduct our business or obtain marketing approvals for our product cand</w:t>
      </w:r>
      <w:r>
        <w:rPr>
          <w:rFonts w:eastAsia="Times New Roman"/>
          <w:sz w:val="18"/>
          <w:szCs w:val="18"/>
        </w:rPr>
        <w:t>idates</w:t>
      </w:r>
      <w:r>
        <w:rPr>
          <w:rFonts w:eastAsia="Times New Roman"/>
          <w:sz w:val="18"/>
          <w:szCs w:val="18"/>
        </w:rPr>
        <w:t>.</w:t>
      </w:r>
    </w:p>
    <w:p w:rsidR="00000000" w:rsidRDefault="00520404">
      <w:pPr>
        <w:jc w:val="both"/>
        <w:divId w:val="358162406"/>
        <w:rPr>
          <w:rFonts w:eastAsia="Times New Roman"/>
        </w:rPr>
      </w:pPr>
      <w:r>
        <w:rPr>
          <w:rFonts w:ascii="Symbol" w:eastAsia="Times New Roman" w:hAnsi="Symbol"/>
          <w:sz w:val="18"/>
          <w:szCs w:val="18"/>
        </w:rPr>
        <w:sym w:font="Symbol" w:char="F0B7"/>
      </w:r>
    </w:p>
    <w:p w:rsidR="00000000" w:rsidRDefault="00520404">
      <w:pPr>
        <w:jc w:val="both"/>
        <w:divId w:val="90976103"/>
        <w:rPr>
          <w:rFonts w:eastAsia="Times New Roman"/>
        </w:rPr>
      </w:pPr>
      <w:r>
        <w:rPr>
          <w:rFonts w:eastAsia="Times New Roman"/>
          <w:sz w:val="18"/>
          <w:szCs w:val="18"/>
        </w:rPr>
        <w:t xml:space="preserve">Interim topline and preliminary results from our clinical trials that we announce or publish from time to time may change as more patient data become available and are subject to audit and verification procedures, which could result in material changes in </w:t>
      </w:r>
      <w:r>
        <w:rPr>
          <w:rFonts w:eastAsia="Times New Roman"/>
          <w:sz w:val="18"/>
          <w:szCs w:val="18"/>
        </w:rPr>
        <w:t>the final data</w:t>
      </w:r>
      <w:r>
        <w:rPr>
          <w:rFonts w:eastAsia="Times New Roman"/>
          <w:sz w:val="18"/>
          <w:szCs w:val="18"/>
        </w:rPr>
        <w:t>.</w:t>
      </w:r>
    </w:p>
    <w:p w:rsidR="00000000" w:rsidRDefault="00520404">
      <w:pPr>
        <w:jc w:val="both"/>
        <w:divId w:val="481586908"/>
        <w:rPr>
          <w:rFonts w:eastAsia="Times New Roman"/>
        </w:rPr>
      </w:pPr>
      <w:r>
        <w:rPr>
          <w:rFonts w:ascii="Symbol" w:eastAsia="Times New Roman" w:hAnsi="Symbol"/>
          <w:sz w:val="18"/>
          <w:szCs w:val="18"/>
        </w:rPr>
        <w:sym w:font="Symbol" w:char="F0B7"/>
      </w:r>
    </w:p>
    <w:p w:rsidR="00000000" w:rsidRDefault="00520404">
      <w:pPr>
        <w:jc w:val="both"/>
        <w:divId w:val="1580363881"/>
        <w:rPr>
          <w:rFonts w:eastAsia="Times New Roman"/>
        </w:rPr>
      </w:pPr>
      <w:r>
        <w:rPr>
          <w:rFonts w:eastAsia="Times New Roman"/>
          <w:sz w:val="18"/>
          <w:szCs w:val="18"/>
        </w:rPr>
        <w:t>Preclinical studies and clinical trials are very expensive, time-consuming and difficult to design and implement and involve uncertain outcomes. Further, we may encounter substantial delays in our clinical trials or we may fail to demonst</w:t>
      </w:r>
      <w:r>
        <w:rPr>
          <w:rFonts w:eastAsia="Times New Roman"/>
          <w:sz w:val="18"/>
          <w:szCs w:val="18"/>
        </w:rPr>
        <w:t>rate safety and efficacy in our preclinical studies and clinical trials to the satisfaction of applicable regulatory authorities</w:t>
      </w:r>
      <w:r>
        <w:rPr>
          <w:rFonts w:eastAsia="Times New Roman"/>
          <w:sz w:val="18"/>
          <w:szCs w:val="18"/>
        </w:rPr>
        <w:t>.</w:t>
      </w:r>
    </w:p>
    <w:p w:rsidR="00000000" w:rsidRDefault="00520404">
      <w:pPr>
        <w:jc w:val="both"/>
        <w:divId w:val="1830629733"/>
        <w:rPr>
          <w:rFonts w:eastAsia="Times New Roman"/>
        </w:rPr>
      </w:pPr>
      <w:r>
        <w:rPr>
          <w:rFonts w:ascii="Symbol" w:eastAsia="Times New Roman" w:hAnsi="Symbol"/>
          <w:sz w:val="18"/>
          <w:szCs w:val="18"/>
        </w:rPr>
        <w:lastRenderedPageBreak/>
        <w:sym w:font="Symbol" w:char="F0B7"/>
      </w:r>
    </w:p>
    <w:p w:rsidR="00000000" w:rsidRDefault="00520404">
      <w:pPr>
        <w:jc w:val="both"/>
        <w:divId w:val="516819755"/>
        <w:rPr>
          <w:rFonts w:eastAsia="Times New Roman"/>
        </w:rPr>
      </w:pPr>
      <w:r>
        <w:rPr>
          <w:rFonts w:eastAsia="Times New Roman"/>
          <w:sz w:val="18"/>
          <w:szCs w:val="18"/>
        </w:rPr>
        <w:t>If we are not successful in discovering, developing and commercializing additional drug candidates, our ability to expand ou</w:t>
      </w:r>
      <w:r>
        <w:rPr>
          <w:rFonts w:eastAsia="Times New Roman"/>
          <w:sz w:val="18"/>
          <w:szCs w:val="18"/>
        </w:rPr>
        <w:t>r business and achieve our strategic objectives would be impaired</w:t>
      </w:r>
      <w:r>
        <w:rPr>
          <w:rFonts w:eastAsia="Times New Roman"/>
          <w:sz w:val="18"/>
          <w:szCs w:val="18"/>
        </w:rPr>
        <w:t>.</w:t>
      </w:r>
    </w:p>
    <w:p w:rsidR="00000000" w:rsidRDefault="00520404">
      <w:pPr>
        <w:jc w:val="both"/>
        <w:divId w:val="1788574881"/>
        <w:rPr>
          <w:rFonts w:eastAsia="Times New Roman"/>
        </w:rPr>
      </w:pPr>
      <w:r>
        <w:rPr>
          <w:rFonts w:ascii="Symbol" w:eastAsia="Times New Roman" w:hAnsi="Symbol"/>
          <w:sz w:val="18"/>
          <w:szCs w:val="18"/>
        </w:rPr>
        <w:sym w:font="Symbol" w:char="F0B7"/>
      </w:r>
    </w:p>
    <w:p w:rsidR="00000000" w:rsidRDefault="00520404">
      <w:pPr>
        <w:jc w:val="both"/>
        <w:divId w:val="208029981"/>
        <w:rPr>
          <w:rFonts w:eastAsia="Times New Roman"/>
        </w:rPr>
      </w:pPr>
      <w:r>
        <w:rPr>
          <w:rFonts w:eastAsia="Times New Roman"/>
          <w:sz w:val="18"/>
          <w:szCs w:val="18"/>
        </w:rPr>
        <w:t>Our drug candidates may cause undesirable side effects or have other properties that could delay or prevent their regulatory approval, limit the commercial potential or result in signific</w:t>
      </w:r>
      <w:r>
        <w:rPr>
          <w:rFonts w:eastAsia="Times New Roman"/>
          <w:sz w:val="18"/>
          <w:szCs w:val="18"/>
        </w:rPr>
        <w:t>ant negative consequences following any potential marketing approval</w:t>
      </w:r>
      <w:r>
        <w:rPr>
          <w:rFonts w:eastAsia="Times New Roman"/>
          <w:sz w:val="18"/>
          <w:szCs w:val="18"/>
        </w:rPr>
        <w:t>.</w:t>
      </w:r>
    </w:p>
    <w:p w:rsidR="00000000" w:rsidRDefault="00520404">
      <w:pPr>
        <w:jc w:val="both"/>
        <w:divId w:val="1018852442"/>
        <w:rPr>
          <w:rFonts w:eastAsia="Times New Roman"/>
        </w:rPr>
      </w:pPr>
      <w:r>
        <w:rPr>
          <w:rFonts w:ascii="Symbol" w:eastAsia="Times New Roman" w:hAnsi="Symbol"/>
          <w:sz w:val="18"/>
          <w:szCs w:val="18"/>
        </w:rPr>
        <w:sym w:font="Symbol" w:char="F0B7"/>
      </w:r>
    </w:p>
    <w:p w:rsidR="00000000" w:rsidRDefault="00520404">
      <w:pPr>
        <w:jc w:val="both"/>
        <w:divId w:val="1376079092"/>
        <w:rPr>
          <w:rFonts w:eastAsia="Times New Roman"/>
        </w:rPr>
      </w:pPr>
      <w:r>
        <w:rPr>
          <w:rFonts w:eastAsia="Times New Roman"/>
          <w:sz w:val="18"/>
          <w:szCs w:val="18"/>
        </w:rPr>
        <w:t>Even if our current or future drug candidates receive marketing approval, they may fail to achieve market acceptance by physicians, patients, third-party payors or others in the medica</w:t>
      </w:r>
      <w:r>
        <w:rPr>
          <w:rFonts w:eastAsia="Times New Roman"/>
          <w:sz w:val="18"/>
          <w:szCs w:val="18"/>
        </w:rPr>
        <w:t>l community necessary for commercial success</w:t>
      </w:r>
      <w:r>
        <w:rPr>
          <w:rFonts w:eastAsia="Times New Roman"/>
          <w:sz w:val="18"/>
          <w:szCs w:val="18"/>
        </w:rPr>
        <w:t>.</w:t>
      </w:r>
    </w:p>
    <w:p w:rsidR="00000000" w:rsidRDefault="00520404">
      <w:pPr>
        <w:jc w:val="both"/>
        <w:divId w:val="667752784"/>
        <w:rPr>
          <w:rFonts w:eastAsia="Times New Roman"/>
        </w:rPr>
      </w:pPr>
      <w:r>
        <w:rPr>
          <w:rFonts w:ascii="Symbol" w:eastAsia="Times New Roman" w:hAnsi="Symbol"/>
          <w:sz w:val="18"/>
          <w:szCs w:val="18"/>
        </w:rPr>
        <w:sym w:font="Symbol" w:char="F0B7"/>
      </w:r>
    </w:p>
    <w:p w:rsidR="00000000" w:rsidRDefault="00520404">
      <w:pPr>
        <w:jc w:val="both"/>
        <w:divId w:val="1194922523"/>
        <w:rPr>
          <w:rFonts w:eastAsia="Times New Roman"/>
        </w:rPr>
      </w:pPr>
      <w:r>
        <w:rPr>
          <w:rFonts w:eastAsia="Times New Roman"/>
          <w:sz w:val="18"/>
          <w:szCs w:val="18"/>
        </w:rPr>
        <w:t>Under the Takeda License and Termination Agreement, we are entitled to receive royalty and milestone payments in connection with the development and commercialization of soticlestat. If Takeda fails to progre</w:t>
      </w:r>
      <w:r>
        <w:rPr>
          <w:rFonts w:eastAsia="Times New Roman"/>
          <w:sz w:val="18"/>
          <w:szCs w:val="18"/>
        </w:rPr>
        <w:t>ss or discontinues the development of soticlestat, we may not receive some or all of such payments, which would materially harm our business</w:t>
      </w:r>
      <w:r>
        <w:rPr>
          <w:rFonts w:eastAsia="Times New Roman"/>
          <w:sz w:val="18"/>
          <w:szCs w:val="18"/>
        </w:rPr>
        <w:t>.</w:t>
      </w:r>
    </w:p>
    <w:p w:rsidR="00000000" w:rsidRDefault="00520404">
      <w:pPr>
        <w:jc w:val="both"/>
        <w:divId w:val="2001345816"/>
        <w:rPr>
          <w:rFonts w:eastAsia="Times New Roman"/>
        </w:rPr>
      </w:pPr>
      <w:r>
        <w:rPr>
          <w:rFonts w:ascii="Symbol" w:eastAsia="Times New Roman" w:hAnsi="Symbol"/>
          <w:sz w:val="18"/>
          <w:szCs w:val="18"/>
        </w:rPr>
        <w:sym w:font="Symbol" w:char="F0B7"/>
      </w:r>
    </w:p>
    <w:p w:rsidR="00000000" w:rsidRDefault="00520404">
      <w:pPr>
        <w:jc w:val="both"/>
        <w:divId w:val="831334266"/>
        <w:rPr>
          <w:rFonts w:eastAsia="Times New Roman"/>
        </w:rPr>
      </w:pPr>
      <w:r>
        <w:rPr>
          <w:rFonts w:eastAsia="Times New Roman"/>
          <w:sz w:val="18"/>
          <w:szCs w:val="18"/>
        </w:rPr>
        <w:t xml:space="preserve">Our relationships with customers, physicians, and third-party payors may be subject, directly or indirectly, to </w:t>
      </w:r>
      <w:r>
        <w:rPr>
          <w:rFonts w:eastAsia="Times New Roman"/>
          <w:sz w:val="18"/>
          <w:szCs w:val="18"/>
        </w:rPr>
        <w:t>federal and state healthcare fraud and abuse laws, false claims laws, health information privacy and security laws, and other healthcare laws and regulations. If we are unable to comply, or have not fully complied, with such laws, we could face substantial</w:t>
      </w:r>
      <w:r>
        <w:rPr>
          <w:rFonts w:eastAsia="Times New Roman"/>
          <w:sz w:val="18"/>
          <w:szCs w:val="18"/>
        </w:rPr>
        <w:t xml:space="preserve"> penalties</w:t>
      </w:r>
      <w:r>
        <w:rPr>
          <w:rFonts w:eastAsia="Times New Roman"/>
          <w:sz w:val="18"/>
          <w:szCs w:val="18"/>
        </w:rPr>
        <w:t>.</w:t>
      </w:r>
    </w:p>
    <w:p w:rsidR="00000000" w:rsidRDefault="00520404">
      <w:pPr>
        <w:jc w:val="both"/>
        <w:divId w:val="355890111"/>
        <w:rPr>
          <w:rFonts w:eastAsia="Times New Roman"/>
        </w:rPr>
      </w:pPr>
      <w:r>
        <w:rPr>
          <w:rFonts w:ascii="Symbol" w:eastAsia="Times New Roman" w:hAnsi="Symbol"/>
          <w:sz w:val="18"/>
          <w:szCs w:val="18"/>
        </w:rPr>
        <w:sym w:font="Symbol" w:char="F0B7"/>
      </w:r>
    </w:p>
    <w:p w:rsidR="00000000" w:rsidRDefault="00520404">
      <w:pPr>
        <w:jc w:val="both"/>
        <w:divId w:val="1005010742"/>
        <w:rPr>
          <w:rFonts w:eastAsia="Times New Roman"/>
        </w:rPr>
      </w:pPr>
      <w:r>
        <w:rPr>
          <w:rFonts w:eastAsia="Times New Roman"/>
          <w:sz w:val="18"/>
          <w:szCs w:val="18"/>
        </w:rPr>
        <w:t>Coverage and adequate reimbursement may not be available for our current or any future drug candidates, which could make it difficult for us to sell profitably, if approved</w:t>
      </w:r>
      <w:r>
        <w:rPr>
          <w:rFonts w:eastAsia="Times New Roman"/>
          <w:sz w:val="18"/>
          <w:szCs w:val="18"/>
        </w:rPr>
        <w:t>.</w:t>
      </w:r>
    </w:p>
    <w:p w:rsidR="00000000" w:rsidRDefault="00520404">
      <w:pPr>
        <w:jc w:val="both"/>
        <w:divId w:val="2134784560"/>
        <w:rPr>
          <w:rFonts w:eastAsia="Times New Roman"/>
        </w:rPr>
      </w:pPr>
      <w:r>
        <w:rPr>
          <w:rFonts w:ascii="Symbol" w:eastAsia="Times New Roman" w:hAnsi="Symbol"/>
          <w:sz w:val="18"/>
          <w:szCs w:val="18"/>
        </w:rPr>
        <w:sym w:font="Symbol" w:char="F0B7"/>
      </w:r>
    </w:p>
    <w:p w:rsidR="00000000" w:rsidRDefault="00520404">
      <w:pPr>
        <w:jc w:val="both"/>
        <w:divId w:val="95634867"/>
        <w:rPr>
          <w:rFonts w:eastAsia="Times New Roman"/>
        </w:rPr>
      </w:pPr>
      <w:r>
        <w:rPr>
          <w:rFonts w:eastAsia="Times New Roman"/>
          <w:sz w:val="18"/>
          <w:szCs w:val="18"/>
        </w:rPr>
        <w:t xml:space="preserve">If we are unable to obtain and maintain patent protection for our </w:t>
      </w:r>
      <w:r>
        <w:rPr>
          <w:rFonts w:eastAsia="Times New Roman"/>
          <w:sz w:val="18"/>
          <w:szCs w:val="18"/>
        </w:rPr>
        <w:t>current or any future drug candidates, or if the scope of the patent protection obtained is not sufficiently broad, we may not be able to compete effectively in our markets</w:t>
      </w:r>
      <w:r>
        <w:rPr>
          <w:rFonts w:eastAsia="Times New Roman"/>
          <w:sz w:val="18"/>
          <w:szCs w:val="18"/>
        </w:rPr>
        <w:t>.</w:t>
      </w:r>
    </w:p>
    <w:p w:rsidR="00000000" w:rsidRDefault="00520404">
      <w:pPr>
        <w:jc w:val="both"/>
        <w:divId w:val="339239618"/>
        <w:rPr>
          <w:rFonts w:eastAsia="Times New Roman"/>
        </w:rPr>
      </w:pPr>
      <w:r>
        <w:rPr>
          <w:rFonts w:ascii="Symbol" w:eastAsia="Times New Roman" w:hAnsi="Symbol"/>
          <w:sz w:val="18"/>
          <w:szCs w:val="18"/>
        </w:rPr>
        <w:sym w:font="Symbol" w:char="F0B7"/>
      </w:r>
    </w:p>
    <w:p w:rsidR="00000000" w:rsidRDefault="00520404">
      <w:pPr>
        <w:jc w:val="both"/>
        <w:divId w:val="1433281609"/>
        <w:rPr>
          <w:rFonts w:eastAsia="Times New Roman"/>
        </w:rPr>
      </w:pPr>
      <w:r>
        <w:rPr>
          <w:rFonts w:eastAsia="Times New Roman"/>
          <w:sz w:val="18"/>
          <w:szCs w:val="18"/>
        </w:rPr>
        <w:t>We may be involved in lawsuits to protect or enforce our patents, the patents of</w:t>
      </w:r>
      <w:r>
        <w:rPr>
          <w:rFonts w:eastAsia="Times New Roman"/>
          <w:sz w:val="18"/>
          <w:szCs w:val="18"/>
        </w:rPr>
        <w:t xml:space="preserve"> our licensors or our other intellectual property rights, which could be expensive, time consuming and unsuccessful</w:t>
      </w:r>
      <w:r>
        <w:rPr>
          <w:rFonts w:eastAsia="Times New Roman"/>
          <w:sz w:val="18"/>
          <w:szCs w:val="18"/>
        </w:rPr>
        <w:t>.</w:t>
      </w:r>
    </w:p>
    <w:p w:rsidR="00000000" w:rsidRDefault="00520404">
      <w:pPr>
        <w:jc w:val="both"/>
        <w:divId w:val="366293695"/>
        <w:rPr>
          <w:rFonts w:eastAsia="Times New Roman"/>
        </w:rPr>
      </w:pPr>
      <w:r>
        <w:rPr>
          <w:rFonts w:ascii="Symbol" w:eastAsia="Times New Roman" w:hAnsi="Symbol"/>
          <w:sz w:val="18"/>
          <w:szCs w:val="18"/>
        </w:rPr>
        <w:sym w:font="Symbol" w:char="F0B7"/>
      </w:r>
    </w:p>
    <w:p w:rsidR="00000000" w:rsidRDefault="00520404">
      <w:pPr>
        <w:jc w:val="both"/>
        <w:divId w:val="1324969242"/>
        <w:rPr>
          <w:rFonts w:eastAsia="Times New Roman"/>
        </w:rPr>
      </w:pPr>
      <w:r>
        <w:rPr>
          <w:rFonts w:eastAsia="Times New Roman"/>
          <w:sz w:val="18"/>
          <w:szCs w:val="18"/>
        </w:rPr>
        <w:t>We do not have our own manufacturing capabilities and will rely on third parties to produce clinical and commercial supplies of our curre</w:t>
      </w:r>
      <w:r>
        <w:rPr>
          <w:rFonts w:eastAsia="Times New Roman"/>
          <w:sz w:val="18"/>
          <w:szCs w:val="18"/>
        </w:rPr>
        <w:t>nt and any future drug candidates</w:t>
      </w:r>
      <w:r>
        <w:rPr>
          <w:rFonts w:eastAsia="Times New Roman"/>
          <w:sz w:val="18"/>
          <w:szCs w:val="18"/>
        </w:rPr>
        <w:t>.</w:t>
      </w:r>
    </w:p>
    <w:p w:rsidR="00000000" w:rsidRDefault="00520404">
      <w:pPr>
        <w:pStyle w:val="a3"/>
        <w:spacing w:before="240" w:beforeAutospacing="0" w:after="0" w:afterAutospacing="0"/>
        <w:jc w:val="center"/>
        <w:rPr>
          <w:sz w:val="20"/>
          <w:szCs w:val="20"/>
        </w:rPr>
      </w:pPr>
      <w:r>
        <w:rPr>
          <w:sz w:val="18"/>
          <w:szCs w:val="18"/>
        </w:rPr>
        <w:t>ii</w:t>
      </w:r>
      <w:r>
        <w:rPr>
          <w:sz w:val="18"/>
          <w:szCs w:val="18"/>
        </w:rPr>
        <w:t>i</w:t>
      </w:r>
    </w:p>
    <w:p w:rsidR="00000000" w:rsidRDefault="00520404">
      <w:pPr>
        <w:rPr>
          <w:rFonts w:eastAsia="Times New Roman"/>
        </w:rPr>
      </w:pPr>
      <w:r>
        <w:rPr>
          <w:rFonts w:eastAsia="Times New Roman"/>
        </w:rPr>
        <w:pict>
          <v:rect id="_x0000_i1028" style="width:0;height:1.5pt" o:hralign="center" o:hrstd="t" o:hr="t" fillcolor="#a0a0a0" stroked="f"/>
        </w:pict>
      </w:r>
    </w:p>
    <w:p w:rsidR="00000000" w:rsidRDefault="00520404">
      <w:pPr>
        <w:pStyle w:val="a3"/>
        <w:spacing w:before="0" w:beforeAutospacing="0" w:after="0" w:afterAutospacing="0"/>
        <w:rPr>
          <w:sz w:val="20"/>
          <w:szCs w:val="20"/>
        </w:rPr>
      </w:pPr>
      <w:r>
        <w:rPr>
          <w:sz w:val="20"/>
          <w:szCs w:val="20"/>
        </w:rPr>
        <w:t> </w:t>
      </w:r>
    </w:p>
    <w:p w:rsidR="00000000" w:rsidRDefault="00520404">
      <w:pPr>
        <w:jc w:val="both"/>
        <w:divId w:val="2008239815"/>
        <w:rPr>
          <w:rFonts w:eastAsia="Times New Roman"/>
        </w:rPr>
      </w:pPr>
      <w:r>
        <w:rPr>
          <w:rFonts w:ascii="Symbol" w:eastAsia="Times New Roman" w:hAnsi="Symbol"/>
          <w:sz w:val="18"/>
          <w:szCs w:val="18"/>
        </w:rPr>
        <w:sym w:font="Symbol" w:char="F0B7"/>
      </w:r>
    </w:p>
    <w:p w:rsidR="00000000" w:rsidRDefault="00520404">
      <w:pPr>
        <w:jc w:val="both"/>
        <w:divId w:val="1580553769"/>
        <w:rPr>
          <w:rFonts w:eastAsia="Times New Roman"/>
        </w:rPr>
      </w:pPr>
      <w:r>
        <w:rPr>
          <w:rFonts w:eastAsia="Times New Roman"/>
          <w:sz w:val="18"/>
          <w:szCs w:val="18"/>
        </w:rPr>
        <w:t>We intend to rely on third parties to conduct, supervise and monitor our preclinical studies and clinical trials, and if those third parties perform in an unsatisfactory manner</w:t>
      </w:r>
      <w:r>
        <w:rPr>
          <w:rFonts w:eastAsia="Times New Roman"/>
          <w:sz w:val="18"/>
          <w:szCs w:val="18"/>
        </w:rPr>
        <w:t>, it may harm our business</w:t>
      </w:r>
      <w:r>
        <w:rPr>
          <w:rFonts w:eastAsia="Times New Roman"/>
          <w:sz w:val="18"/>
          <w:szCs w:val="18"/>
        </w:rPr>
        <w:t>.</w:t>
      </w:r>
    </w:p>
    <w:p w:rsidR="00000000" w:rsidRDefault="00520404">
      <w:pPr>
        <w:jc w:val="both"/>
        <w:divId w:val="1263075981"/>
        <w:rPr>
          <w:rFonts w:eastAsia="Times New Roman"/>
        </w:rPr>
      </w:pPr>
      <w:r>
        <w:rPr>
          <w:rFonts w:ascii="Symbol" w:eastAsia="Times New Roman" w:hAnsi="Symbol"/>
          <w:sz w:val="18"/>
          <w:szCs w:val="18"/>
        </w:rPr>
        <w:sym w:font="Symbol" w:char="F0B7"/>
      </w:r>
    </w:p>
    <w:p w:rsidR="00000000" w:rsidRDefault="00520404">
      <w:pPr>
        <w:jc w:val="both"/>
        <w:divId w:val="1392536422"/>
        <w:rPr>
          <w:rFonts w:eastAsia="Times New Roman"/>
        </w:rPr>
      </w:pPr>
      <w:r>
        <w:rPr>
          <w:rFonts w:eastAsia="Times New Roman"/>
          <w:sz w:val="18"/>
          <w:szCs w:val="18"/>
        </w:rPr>
        <w:t>COVID-19 could adversely impact our business, including our preclinical studies, clinical trials and access to capital</w:t>
      </w:r>
      <w:r>
        <w:rPr>
          <w:rFonts w:eastAsia="Times New Roman"/>
          <w:sz w:val="18"/>
          <w:szCs w:val="18"/>
        </w:rPr>
        <w:t>.</w:t>
      </w:r>
    </w:p>
    <w:p w:rsidR="00000000" w:rsidRDefault="00520404">
      <w:pPr>
        <w:jc w:val="both"/>
        <w:divId w:val="801769243"/>
        <w:rPr>
          <w:rFonts w:eastAsia="Times New Roman"/>
        </w:rPr>
      </w:pPr>
      <w:r>
        <w:rPr>
          <w:rFonts w:ascii="Symbol" w:eastAsia="Times New Roman" w:hAnsi="Symbol"/>
          <w:sz w:val="18"/>
          <w:szCs w:val="18"/>
        </w:rPr>
        <w:sym w:font="Symbol" w:char="F0B7"/>
      </w:r>
    </w:p>
    <w:p w:rsidR="00000000" w:rsidRDefault="00520404">
      <w:pPr>
        <w:jc w:val="both"/>
        <w:divId w:val="1894385365"/>
        <w:rPr>
          <w:rFonts w:eastAsia="Times New Roman"/>
        </w:rPr>
      </w:pPr>
      <w:r>
        <w:rPr>
          <w:rFonts w:eastAsia="Times New Roman"/>
          <w:sz w:val="18"/>
          <w:szCs w:val="18"/>
        </w:rPr>
        <w:t>We may need to expand our organization, and we may experience difficulties in managing this growth, which could disrupt our operations</w:t>
      </w:r>
      <w:r>
        <w:rPr>
          <w:rFonts w:eastAsia="Times New Roman"/>
          <w:sz w:val="18"/>
          <w:szCs w:val="18"/>
        </w:rPr>
        <w:t>.</w:t>
      </w:r>
    </w:p>
    <w:p w:rsidR="00000000" w:rsidRDefault="00520404">
      <w:pPr>
        <w:jc w:val="both"/>
        <w:divId w:val="1866475317"/>
        <w:rPr>
          <w:rFonts w:eastAsia="Times New Roman"/>
        </w:rPr>
      </w:pPr>
      <w:r>
        <w:rPr>
          <w:rFonts w:ascii="Symbol" w:eastAsia="Times New Roman" w:hAnsi="Symbol"/>
          <w:sz w:val="18"/>
          <w:szCs w:val="18"/>
        </w:rPr>
        <w:sym w:font="Symbol" w:char="F0B7"/>
      </w:r>
    </w:p>
    <w:p w:rsidR="00000000" w:rsidRDefault="00520404">
      <w:pPr>
        <w:jc w:val="both"/>
        <w:divId w:val="649989440"/>
        <w:rPr>
          <w:rFonts w:eastAsia="Times New Roman"/>
        </w:rPr>
      </w:pPr>
      <w:r>
        <w:rPr>
          <w:rFonts w:eastAsia="Times New Roman"/>
          <w:sz w:val="18"/>
          <w:szCs w:val="18"/>
        </w:rPr>
        <w:t>We may be subject to numerous and varying privacy and security laws, and our failure to comply could result in penalties and reputational damage</w:t>
      </w:r>
      <w:r>
        <w:rPr>
          <w:rFonts w:eastAsia="Times New Roman"/>
          <w:sz w:val="18"/>
          <w:szCs w:val="18"/>
        </w:rPr>
        <w:t>.</w:t>
      </w:r>
    </w:p>
    <w:p w:rsidR="00000000" w:rsidRDefault="00520404">
      <w:pPr>
        <w:pStyle w:val="a3"/>
        <w:spacing w:before="0" w:beforeAutospacing="0" w:after="0" w:afterAutospacing="0"/>
        <w:jc w:val="both"/>
        <w:rPr>
          <w:sz w:val="20"/>
          <w:szCs w:val="20"/>
        </w:rPr>
      </w:pPr>
      <w:r>
        <w:rPr>
          <w:sz w:val="20"/>
          <w:szCs w:val="20"/>
        </w:rPr>
        <w:t> </w:t>
      </w:r>
    </w:p>
    <w:p w:rsidR="00000000" w:rsidRDefault="00520404">
      <w:pPr>
        <w:pStyle w:val="a3"/>
        <w:spacing w:before="240" w:beforeAutospacing="0" w:after="0" w:afterAutospacing="0"/>
        <w:jc w:val="center"/>
        <w:rPr>
          <w:sz w:val="20"/>
          <w:szCs w:val="20"/>
        </w:rPr>
      </w:pPr>
      <w:r>
        <w:rPr>
          <w:sz w:val="18"/>
          <w:szCs w:val="18"/>
        </w:rPr>
        <w:t>i</w:t>
      </w:r>
      <w:r>
        <w:rPr>
          <w:sz w:val="18"/>
          <w:szCs w:val="18"/>
        </w:rPr>
        <w:t>v</w:t>
      </w:r>
    </w:p>
    <w:p w:rsidR="00000000" w:rsidRDefault="00520404">
      <w:pPr>
        <w:rPr>
          <w:rFonts w:eastAsia="Times New Roman"/>
        </w:rPr>
      </w:pPr>
      <w:r>
        <w:rPr>
          <w:rFonts w:eastAsia="Times New Roman"/>
        </w:rPr>
        <w:pict>
          <v:rect id="_x0000_i1029"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0" w:beforeAutospacing="0" w:after="0" w:afterAutospacing="0"/>
        <w:jc w:val="center"/>
        <w:rPr>
          <w:sz w:val="20"/>
          <w:szCs w:val="20"/>
        </w:rPr>
      </w:pPr>
      <w:r>
        <w:rPr>
          <w:b/>
          <w:bCs/>
          <w:sz w:val="18"/>
          <w:szCs w:val="18"/>
        </w:rPr>
        <w:t>PART I—FINANC</w:t>
      </w:r>
      <w:r>
        <w:rPr>
          <w:b/>
          <w:bCs/>
          <w:sz w:val="18"/>
          <w:szCs w:val="18"/>
        </w:rPr>
        <w:t>I</w:t>
      </w:r>
      <w:r>
        <w:rPr>
          <w:b/>
          <w:bCs/>
          <w:sz w:val="18"/>
          <w:szCs w:val="18"/>
        </w:rPr>
        <w:t>AL INFORMATIO</w:t>
      </w:r>
      <w:r>
        <w:rPr>
          <w:b/>
          <w:bCs/>
          <w:sz w:val="18"/>
          <w:szCs w:val="18"/>
        </w:rPr>
        <w:t>N</w:t>
      </w:r>
    </w:p>
    <w:p w:rsidR="00000000" w:rsidRDefault="00520404">
      <w:pPr>
        <w:pStyle w:val="a3"/>
        <w:spacing w:before="240" w:beforeAutospacing="0" w:after="0" w:afterAutospacing="0"/>
        <w:rPr>
          <w:sz w:val="20"/>
          <w:szCs w:val="20"/>
        </w:rPr>
      </w:pPr>
      <w:r>
        <w:rPr>
          <w:b/>
          <w:bCs/>
          <w:sz w:val="18"/>
          <w:szCs w:val="18"/>
        </w:rPr>
        <w:t>Item 1. Financ</w:t>
      </w:r>
      <w:r>
        <w:rPr>
          <w:b/>
          <w:bCs/>
          <w:sz w:val="18"/>
          <w:szCs w:val="18"/>
        </w:rPr>
        <w:t>i</w:t>
      </w:r>
      <w:r>
        <w:rPr>
          <w:b/>
          <w:bCs/>
          <w:sz w:val="18"/>
          <w:szCs w:val="18"/>
        </w:rPr>
        <w:t>al Statements</w:t>
      </w:r>
      <w:r>
        <w:rPr>
          <w:b/>
          <w:bCs/>
          <w:sz w:val="18"/>
          <w:szCs w:val="18"/>
        </w:rPr>
        <w:t>.</w:t>
      </w:r>
    </w:p>
    <w:p w:rsidR="00000000" w:rsidRDefault="00520404">
      <w:pPr>
        <w:pStyle w:val="a3"/>
        <w:spacing w:before="240" w:beforeAutospacing="0" w:after="0" w:afterAutospacing="0"/>
        <w:jc w:val="center"/>
        <w:rPr>
          <w:sz w:val="20"/>
          <w:szCs w:val="20"/>
        </w:rPr>
      </w:pPr>
      <w:r>
        <w:rPr>
          <w:b/>
          <w:bCs/>
          <w:sz w:val="18"/>
          <w:szCs w:val="18"/>
        </w:rPr>
        <w:t>OVID THERAPEUTICS INC</w:t>
      </w:r>
      <w:r>
        <w:rPr>
          <w:b/>
          <w:bCs/>
          <w:sz w:val="18"/>
          <w:szCs w:val="18"/>
        </w:rPr>
        <w:t>.</w:t>
      </w:r>
    </w:p>
    <w:p w:rsidR="00000000" w:rsidRDefault="00520404">
      <w:pPr>
        <w:pStyle w:val="a3"/>
        <w:spacing w:before="0" w:beforeAutospacing="0" w:after="0" w:afterAutospacing="0"/>
        <w:jc w:val="center"/>
        <w:rPr>
          <w:sz w:val="20"/>
          <w:szCs w:val="20"/>
        </w:rPr>
      </w:pPr>
      <w:r>
        <w:rPr>
          <w:b/>
          <w:bCs/>
          <w:sz w:val="18"/>
          <w:szCs w:val="18"/>
        </w:rPr>
        <w:t>Condensed Consolid</w:t>
      </w:r>
      <w:r>
        <w:rPr>
          <w:b/>
          <w:bCs/>
          <w:sz w:val="18"/>
          <w:szCs w:val="18"/>
        </w:rPr>
        <w:t>a</w:t>
      </w:r>
      <w:r>
        <w:rPr>
          <w:b/>
          <w:bCs/>
          <w:sz w:val="18"/>
          <w:szCs w:val="18"/>
        </w:rPr>
        <w:t>ted Balance Sheet</w:t>
      </w:r>
      <w:r>
        <w:rPr>
          <w:b/>
          <w:bCs/>
          <w:sz w:val="18"/>
          <w:szCs w:val="18"/>
        </w:rPr>
        <w:t>s</w:t>
      </w:r>
    </w:p>
    <w:p w:rsidR="00000000" w:rsidRDefault="00520404">
      <w:pPr>
        <w:pStyle w:val="a3"/>
        <w:spacing w:before="0" w:beforeAutospacing="0" w:after="0" w:afterAutospacing="0"/>
        <w:jc w:val="center"/>
        <w:rPr>
          <w:sz w:val="20"/>
          <w:szCs w:val="20"/>
        </w:rPr>
      </w:pPr>
      <w:r>
        <w:rPr>
          <w:sz w:val="18"/>
          <w:szCs w:val="18"/>
        </w:rPr>
        <w:lastRenderedPageBreak/>
        <w:t> </w:t>
      </w:r>
    </w:p>
    <w:p w:rsidR="00000000" w:rsidRDefault="00520404">
      <w:pPr>
        <w:pStyle w:val="a3"/>
        <w:spacing w:before="0" w:beforeAutospacing="0" w:after="0" w:afterAutospacing="0"/>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43"/>
        <w:gridCol w:w="110"/>
        <w:gridCol w:w="160"/>
        <w:gridCol w:w="1127"/>
        <w:gridCol w:w="127"/>
        <w:gridCol w:w="110"/>
        <w:gridCol w:w="160"/>
        <w:gridCol w:w="1127"/>
        <w:gridCol w:w="142"/>
      </w:tblGrid>
      <w:tr w:rsidR="00000000">
        <w:trPr>
          <w:tblCellSpacing w:w="15" w:type="dxa"/>
        </w:trPr>
        <w:tc>
          <w:tcPr>
            <w:tcW w:w="3603" w:type="pct"/>
            <w:vAlign w:val="center"/>
            <w:hideMark/>
          </w:tcPr>
          <w:p w:rsidR="00000000" w:rsidRDefault="00520404">
            <w:pPr>
              <w:rPr>
                <w:sz w:val="20"/>
                <w:szCs w:val="20"/>
              </w:rPr>
            </w:pPr>
          </w:p>
        </w:tc>
        <w:tc>
          <w:tcPr>
            <w:tcW w:w="65"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501" w:type="pct"/>
            <w:vAlign w:val="center"/>
            <w:hideMark/>
          </w:tcPr>
          <w:p w:rsidR="00000000" w:rsidRDefault="00520404">
            <w:pPr>
              <w:rPr>
                <w:rFonts w:eastAsia="Times New Roman"/>
                <w:sz w:val="20"/>
                <w:szCs w:val="20"/>
              </w:rPr>
            </w:pPr>
          </w:p>
        </w:tc>
        <w:tc>
          <w:tcPr>
            <w:tcW w:w="46" w:type="pct"/>
            <w:vAlign w:val="center"/>
            <w:hideMark/>
          </w:tcPr>
          <w:p w:rsidR="00000000" w:rsidRDefault="00520404">
            <w:pPr>
              <w:rPr>
                <w:rFonts w:eastAsia="Times New Roman"/>
                <w:sz w:val="20"/>
                <w:szCs w:val="20"/>
              </w:rPr>
            </w:pPr>
          </w:p>
        </w:tc>
        <w:tc>
          <w:tcPr>
            <w:tcW w:w="65" w:type="pct"/>
            <w:vAlign w:val="center"/>
            <w:hideMark/>
          </w:tcPr>
          <w:p w:rsidR="00000000" w:rsidRDefault="00520404">
            <w:pPr>
              <w:rPr>
                <w:rFonts w:eastAsia="Times New Roman"/>
                <w:sz w:val="20"/>
                <w:szCs w:val="20"/>
              </w:rPr>
            </w:pPr>
          </w:p>
        </w:tc>
        <w:tc>
          <w:tcPr>
            <w:tcW w:w="99" w:type="pct"/>
            <w:vAlign w:val="center"/>
            <w:hideMark/>
          </w:tcPr>
          <w:p w:rsidR="00000000" w:rsidRDefault="00520404">
            <w:pPr>
              <w:rPr>
                <w:rFonts w:eastAsia="Times New Roman"/>
                <w:sz w:val="20"/>
                <w:szCs w:val="20"/>
              </w:rPr>
            </w:pPr>
          </w:p>
        </w:tc>
        <w:tc>
          <w:tcPr>
            <w:tcW w:w="494" w:type="pct"/>
            <w:vAlign w:val="center"/>
            <w:hideMark/>
          </w:tcPr>
          <w:p w:rsidR="00000000" w:rsidRDefault="00520404">
            <w:pPr>
              <w:rPr>
                <w:rFonts w:eastAsia="Times New Roman"/>
                <w:sz w:val="20"/>
                <w:szCs w:val="20"/>
              </w:rPr>
            </w:pPr>
          </w:p>
        </w:tc>
        <w:tc>
          <w:tcPr>
            <w:tcW w:w="46" w:type="pct"/>
            <w:vAlign w:val="center"/>
            <w:hideMark/>
          </w:tcPr>
          <w:p w:rsidR="00000000" w:rsidRDefault="00520404">
            <w:pPr>
              <w:rPr>
                <w:rFonts w:eastAsia="Times New Roman"/>
                <w:sz w:val="20"/>
                <w:szCs w:val="20"/>
              </w:rPr>
            </w:pPr>
          </w:p>
        </w:tc>
      </w:tr>
      <w:tr w:rsidR="00000000">
        <w:trPr>
          <w:trHeight w:val="160"/>
          <w:tblCellSpacing w:w="15" w:type="dxa"/>
        </w:trPr>
        <w:tc>
          <w:tcPr>
            <w:tcW w:w="0" w:type="auto"/>
            <w:vAlign w:val="center"/>
            <w:hideMark/>
          </w:tcPr>
          <w:p w:rsidR="00000000" w:rsidRDefault="00520404">
            <w:pPr>
              <w:pStyle w:val="a3"/>
              <w:spacing w:before="0" w:beforeAutospacing="0" w:after="0" w:afterAutospacing="0"/>
              <w:jc w:val="center"/>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jc w:val="center"/>
              <w:rPr>
                <w:sz w:val="20"/>
                <w:szCs w:val="20"/>
              </w:rPr>
            </w:pPr>
            <w:r>
              <w:rPr>
                <w:b/>
                <w:bCs/>
                <w:sz w:val="20"/>
                <w:szCs w:val="20"/>
              </w:rPr>
              <w:t>Asset</w:t>
            </w:r>
            <w:r>
              <w:rPr>
                <w:b/>
                <w:bCs/>
                <w:sz w:val="20"/>
                <w:szCs w:val="20"/>
              </w:rPr>
              <w:t>s</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(unaudited</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Current assets</w:t>
            </w: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200"/>
              <w:rPr>
                <w:sz w:val="20"/>
                <w:szCs w:val="20"/>
              </w:rPr>
            </w:pPr>
            <w:r>
              <w:rPr>
                <w:sz w:val="20"/>
                <w:szCs w:val="20"/>
              </w:rPr>
              <w:t>Cash and cash equivalent</w:t>
            </w:r>
            <w:r>
              <w:rPr>
                <w:sz w:val="20"/>
                <w:szCs w:val="20"/>
              </w:rPr>
              <w:t>s</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201,779,56</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72,033,93</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200"/>
              <w:rPr>
                <w:sz w:val="20"/>
                <w:szCs w:val="20"/>
              </w:rPr>
            </w:pPr>
            <w:r>
              <w:rPr>
                <w:sz w:val="20"/>
                <w:szCs w:val="20"/>
              </w:rPr>
              <w:t>Related party receivabl</w:t>
            </w:r>
            <w:r>
              <w:rPr>
                <w:sz w:val="20"/>
                <w:szCs w:val="20"/>
              </w:rPr>
              <w:t>e</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141,76</w:t>
            </w:r>
            <w:r>
              <w:rPr>
                <w:sz w:val="20"/>
                <w:szCs w:val="20"/>
              </w:rPr>
              <w:t>3</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200"/>
              <w:rPr>
                <w:sz w:val="20"/>
                <w:szCs w:val="20"/>
              </w:rPr>
            </w:pPr>
            <w:r>
              <w:rPr>
                <w:sz w:val="20"/>
                <w:szCs w:val="20"/>
              </w:rPr>
              <w:t>Prepaid expenses and other current asset</w:t>
            </w:r>
            <w:r>
              <w:rPr>
                <w:sz w:val="20"/>
                <w:szCs w:val="20"/>
              </w:rPr>
              <w:t>s</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3,276,75</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2,667,50</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400"/>
              <w:rPr>
                <w:sz w:val="20"/>
                <w:szCs w:val="20"/>
              </w:rPr>
            </w:pPr>
            <w:r>
              <w:rPr>
                <w:sz w:val="20"/>
                <w:szCs w:val="20"/>
              </w:rPr>
              <w:t>Total current asset</w:t>
            </w:r>
            <w:r>
              <w:rPr>
                <w:sz w:val="20"/>
                <w:szCs w:val="20"/>
              </w:rPr>
              <w:t>s</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205,056,31</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74,843,20</w:t>
            </w:r>
            <w:r>
              <w:rPr>
                <w:sz w:val="20"/>
                <w:szCs w:val="20"/>
              </w:rPr>
              <w:t>1</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blCellSpacing w:w="15" w:type="dxa"/>
        </w:trPr>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Long-term equity investmen</w:t>
            </w:r>
            <w:r>
              <w:rPr>
                <w:sz w:val="20"/>
                <w:szCs w:val="20"/>
              </w:rPr>
              <w:t>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1,631,99</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Long-term prepaid expense</w:t>
            </w:r>
            <w:r>
              <w:rPr>
                <w:sz w:val="20"/>
                <w:szCs w:val="20"/>
              </w:rPr>
              <w:t>s</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477,17</w:t>
            </w:r>
            <w:r>
              <w:rPr>
                <w:sz w:val="20"/>
                <w:szCs w:val="20"/>
              </w:rPr>
              <w:t>1</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Security deposi</w:t>
            </w:r>
            <w:r>
              <w:rPr>
                <w:sz w:val="20"/>
                <w:szCs w:val="20"/>
              </w:rPr>
              <w:t>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96,03</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150,62</w:t>
            </w:r>
            <w:r>
              <w:rPr>
                <w:sz w:val="20"/>
                <w:szCs w:val="20"/>
              </w:rPr>
              <w:t>6</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Property and equipment, ne</w:t>
            </w:r>
            <w:r>
              <w:rPr>
                <w:sz w:val="20"/>
                <w:szCs w:val="20"/>
              </w:rPr>
              <w:t>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104,69</w:t>
            </w:r>
            <w:r>
              <w:rPr>
                <w:sz w:val="20"/>
                <w:szCs w:val="20"/>
              </w:rPr>
              <w:t>6</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135,62</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Other asset</w:t>
            </w:r>
            <w:r>
              <w:rPr>
                <w:sz w:val="20"/>
                <w:szCs w:val="20"/>
              </w:rPr>
              <w:t>s</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197,14</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318,90</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400"/>
              <w:rPr>
                <w:sz w:val="20"/>
                <w:szCs w:val="20"/>
              </w:rPr>
            </w:pPr>
            <w:r>
              <w:rPr>
                <w:sz w:val="20"/>
                <w:szCs w:val="20"/>
              </w:rPr>
              <w:t>Total asset</w:t>
            </w:r>
            <w:r>
              <w:rPr>
                <w:sz w:val="20"/>
                <w:szCs w:val="20"/>
              </w:rPr>
              <w:t>s</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207,086,18</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75,925,51</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blCellSpacing w:w="15" w:type="dxa"/>
        </w:trPr>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jc w:val="center"/>
              <w:rPr>
                <w:sz w:val="20"/>
                <w:szCs w:val="20"/>
              </w:rPr>
            </w:pPr>
            <w:r>
              <w:rPr>
                <w:b/>
                <w:bCs/>
                <w:sz w:val="20"/>
                <w:szCs w:val="20"/>
              </w:rPr>
              <w:t>Liabilities and Stockholders' Equit</w:t>
            </w:r>
            <w:r>
              <w:rPr>
                <w:b/>
                <w:bCs/>
                <w:sz w:val="20"/>
                <w:szCs w:val="20"/>
              </w:rPr>
              <w:t>y</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Current liabilities</w:t>
            </w: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200"/>
              <w:rPr>
                <w:sz w:val="20"/>
                <w:szCs w:val="20"/>
              </w:rPr>
            </w:pPr>
            <w:r>
              <w:rPr>
                <w:sz w:val="20"/>
                <w:szCs w:val="20"/>
              </w:rPr>
              <w:t>Accounts payabl</w:t>
            </w:r>
            <w:r>
              <w:rPr>
                <w:sz w:val="20"/>
                <w:szCs w:val="20"/>
              </w:rPr>
              <w:t>e</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3,141,41</w:t>
            </w:r>
            <w:r>
              <w:rPr>
                <w:sz w:val="20"/>
                <w:szCs w:val="20"/>
              </w:rPr>
              <w:t>6</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5,446,20</w:t>
            </w:r>
            <w:r>
              <w:rPr>
                <w:sz w:val="20"/>
                <w:szCs w:val="20"/>
              </w:rPr>
              <w:t>6</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200"/>
              <w:rPr>
                <w:sz w:val="20"/>
                <w:szCs w:val="20"/>
              </w:rPr>
            </w:pPr>
            <w:r>
              <w:rPr>
                <w:sz w:val="20"/>
                <w:szCs w:val="20"/>
              </w:rPr>
              <w:t>Accrued expense</w:t>
            </w:r>
            <w:r>
              <w:rPr>
                <w:sz w:val="20"/>
                <w:szCs w:val="20"/>
              </w:rPr>
              <w:t>s</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6,923,01</w:t>
            </w:r>
            <w:r>
              <w:rPr>
                <w:sz w:val="20"/>
                <w:szCs w:val="20"/>
              </w:rPr>
              <w:t>1</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12,032,68</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200"/>
              <w:rPr>
                <w:sz w:val="20"/>
                <w:szCs w:val="20"/>
              </w:rPr>
            </w:pPr>
            <w:r>
              <w:rPr>
                <w:sz w:val="20"/>
                <w:szCs w:val="20"/>
              </w:rPr>
              <w:t>Deferred revenue, curren</w:t>
            </w:r>
            <w:r>
              <w:rPr>
                <w:sz w:val="20"/>
                <w:szCs w:val="20"/>
              </w:rPr>
              <w:t>t</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2,212,89</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200"/>
              <w:rPr>
                <w:sz w:val="20"/>
                <w:szCs w:val="20"/>
              </w:rPr>
            </w:pPr>
            <w:r>
              <w:rPr>
                <w:sz w:val="20"/>
                <w:szCs w:val="20"/>
              </w:rPr>
              <w:t>Related party payabl</w:t>
            </w:r>
            <w:r>
              <w:rPr>
                <w:sz w:val="20"/>
                <w:szCs w:val="20"/>
              </w:rPr>
              <w:t>e</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2,370,99</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400"/>
              <w:rPr>
                <w:sz w:val="20"/>
                <w:szCs w:val="20"/>
              </w:rPr>
            </w:pPr>
            <w:r>
              <w:rPr>
                <w:sz w:val="20"/>
                <w:szCs w:val="20"/>
              </w:rPr>
              <w:t>Total current liabilitie</w:t>
            </w:r>
            <w:r>
              <w:rPr>
                <w:sz w:val="20"/>
                <w:szCs w:val="20"/>
              </w:rPr>
              <w:t>s</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10,064,42</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22,062,77</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Deferred revenue, net of current portio</w:t>
            </w:r>
            <w:r>
              <w:rPr>
                <w:sz w:val="20"/>
                <w:szCs w:val="20"/>
              </w:rPr>
              <w:t>n</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10,169,88</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Related party payable - noncurren</w:t>
            </w:r>
            <w:r>
              <w:rPr>
                <w:sz w:val="20"/>
                <w:szCs w:val="20"/>
              </w:rPr>
              <w:t>t</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61,20</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400"/>
              <w:rPr>
                <w:sz w:val="20"/>
                <w:szCs w:val="20"/>
              </w:rPr>
            </w:pPr>
            <w:r>
              <w:rPr>
                <w:sz w:val="20"/>
                <w:szCs w:val="20"/>
              </w:rPr>
              <w:t>Total liabilitie</w:t>
            </w:r>
            <w:r>
              <w:rPr>
                <w:sz w:val="20"/>
                <w:szCs w:val="20"/>
              </w:rPr>
              <w:t>s</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10,064,42</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32,293,86</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blCellSpacing w:w="15" w:type="dxa"/>
        </w:trPr>
        <w:tc>
          <w:tcPr>
            <w:tcW w:w="0" w:type="auto"/>
            <w:vAlign w:val="bottom"/>
            <w:hideMark/>
          </w:tcPr>
          <w:p w:rsidR="00000000" w:rsidRDefault="00520404">
            <w:pPr>
              <w:pStyle w:val="a3"/>
              <w:spacing w:before="0" w:beforeAutospacing="0" w:after="0" w:afterAutospacing="0"/>
              <w:ind w:left="40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r>
      <w:tr w:rsidR="00000000">
        <w:trPr>
          <w:tblCellSpacing w:w="15" w:type="dxa"/>
        </w:trPr>
        <w:tc>
          <w:tcPr>
            <w:tcW w:w="0" w:type="auto"/>
            <w:vAlign w:val="bottom"/>
            <w:hideMark/>
          </w:tcPr>
          <w:p w:rsidR="00000000" w:rsidRDefault="00520404">
            <w:pPr>
              <w:pStyle w:val="a3"/>
              <w:spacing w:before="0" w:beforeAutospacing="0" w:after="0" w:afterAutospacing="0"/>
              <w:ind w:left="40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Stockholders' equity</w:t>
            </w: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520404">
            <w:pPr>
              <w:pStyle w:val="a3"/>
              <w:spacing w:before="0" w:beforeAutospacing="0" w:after="0" w:afterAutospacing="0"/>
              <w:ind w:left="200"/>
              <w:rPr>
                <w:sz w:val="20"/>
                <w:szCs w:val="20"/>
              </w:rPr>
            </w:pPr>
            <w:r>
              <w:rPr>
                <w:sz w:val="20"/>
                <w:szCs w:val="20"/>
              </w:rPr>
              <w:t xml:space="preserve">Preferred stock, </w:t>
            </w:r>
            <w:r>
              <w:rPr>
                <w:sz w:val="20"/>
                <w:szCs w:val="20"/>
              </w:rPr>
              <w:t>$</w:t>
            </w:r>
            <w:r>
              <w:rPr>
                <w:sz w:val="20"/>
                <w:szCs w:val="20"/>
              </w:rPr>
              <w:t>0.00</w:t>
            </w:r>
            <w:r>
              <w:rPr>
                <w:sz w:val="20"/>
                <w:szCs w:val="20"/>
              </w:rPr>
              <w:t>1</w:t>
            </w:r>
            <w:r>
              <w:rPr>
                <w:sz w:val="20"/>
                <w:szCs w:val="20"/>
              </w:rPr>
              <w:t> par value;</w:t>
            </w:r>
            <w:r>
              <w:rPr>
                <w:sz w:val="20"/>
                <w:szCs w:val="20"/>
              </w:rPr>
              <w:t xml:space="preserve"> </w:t>
            </w:r>
            <w:r>
              <w:rPr>
                <w:sz w:val="20"/>
                <w:szCs w:val="20"/>
              </w:rPr>
              <w:t>10,000,00</w:t>
            </w:r>
            <w:r>
              <w:rPr>
                <w:sz w:val="20"/>
                <w:szCs w:val="20"/>
              </w:rPr>
              <w:t>0</w:t>
            </w:r>
            <w:r>
              <w:rPr>
                <w:sz w:val="20"/>
                <w:szCs w:val="20"/>
              </w:rPr>
              <w:t> </w:t>
            </w:r>
            <w:r>
              <w:rPr>
                <w:sz w:val="20"/>
                <w:szCs w:val="20"/>
              </w:rPr>
              <w:t>shares authorized; Series A convertible preferred stock,</w:t>
            </w:r>
            <w:r>
              <w:rPr>
                <w:sz w:val="20"/>
                <w:szCs w:val="20"/>
              </w:rPr>
              <w:t xml:space="preserve"> </w:t>
            </w:r>
            <w:r>
              <w:rPr>
                <w:sz w:val="20"/>
                <w:szCs w:val="20"/>
              </w:rPr>
              <w:t>10,00</w:t>
            </w:r>
            <w:r>
              <w:rPr>
                <w:sz w:val="20"/>
                <w:szCs w:val="20"/>
              </w:rPr>
              <w:t>0</w:t>
            </w:r>
            <w:r>
              <w:rPr>
                <w:sz w:val="20"/>
                <w:szCs w:val="20"/>
              </w:rPr>
              <w:t> shares designated,</w:t>
            </w:r>
            <w:r>
              <w:rPr>
                <w:sz w:val="20"/>
                <w:szCs w:val="20"/>
              </w:rPr>
              <w:t xml:space="preserve"> </w:t>
            </w:r>
            <w:r>
              <w:rPr>
                <w:sz w:val="20"/>
                <w:szCs w:val="20"/>
              </w:rPr>
              <w:t>1,25</w:t>
            </w:r>
            <w:r>
              <w:rPr>
                <w:sz w:val="20"/>
                <w:szCs w:val="20"/>
              </w:rPr>
              <w:t>0</w:t>
            </w:r>
            <w:r>
              <w:rPr>
                <w:sz w:val="20"/>
                <w:szCs w:val="20"/>
              </w:rPr>
              <w:t> and</w:t>
            </w:r>
            <w:r>
              <w:rPr>
                <w:sz w:val="20"/>
                <w:szCs w:val="20"/>
              </w:rPr>
              <w:t xml:space="preserve"> </w:t>
            </w:r>
            <w:r>
              <w:rPr>
                <w:sz w:val="20"/>
                <w:szCs w:val="20"/>
              </w:rPr>
              <w:t>3,25</w:t>
            </w:r>
            <w:r>
              <w:rPr>
                <w:sz w:val="20"/>
                <w:szCs w:val="20"/>
              </w:rPr>
              <w:t>0</w:t>
            </w:r>
            <w:r>
              <w:rPr>
                <w:sz w:val="20"/>
                <w:szCs w:val="20"/>
              </w:rPr>
              <w:t> shares issued and outstanding at September 30, 2021 and December 31, 2020, respectivel</w:t>
            </w:r>
            <w:r>
              <w:rPr>
                <w:sz w:val="20"/>
                <w:szCs w:val="20"/>
              </w:rPr>
              <w:t>y</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3</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20404">
            <w:pPr>
              <w:pStyle w:val="a3"/>
              <w:spacing w:before="0" w:beforeAutospacing="0" w:after="0" w:afterAutospacing="0"/>
              <w:ind w:left="200"/>
              <w:rPr>
                <w:sz w:val="20"/>
                <w:szCs w:val="20"/>
              </w:rPr>
            </w:pPr>
            <w:r>
              <w:rPr>
                <w:sz w:val="20"/>
                <w:szCs w:val="20"/>
              </w:rPr>
              <w:t xml:space="preserve">Common stock, </w:t>
            </w:r>
            <w:r>
              <w:rPr>
                <w:sz w:val="20"/>
                <w:szCs w:val="20"/>
              </w:rPr>
              <w:t>$</w:t>
            </w:r>
            <w:r>
              <w:rPr>
                <w:sz w:val="20"/>
                <w:szCs w:val="20"/>
              </w:rPr>
              <w:t>0.00</w:t>
            </w:r>
            <w:r>
              <w:rPr>
                <w:sz w:val="20"/>
                <w:szCs w:val="20"/>
              </w:rPr>
              <w:t>1</w:t>
            </w:r>
            <w:r>
              <w:rPr>
                <w:sz w:val="20"/>
                <w:szCs w:val="20"/>
              </w:rPr>
              <w:t> par value;</w:t>
            </w:r>
            <w:r>
              <w:rPr>
                <w:sz w:val="20"/>
                <w:szCs w:val="20"/>
              </w:rPr>
              <w:t xml:space="preserve"> </w:t>
            </w:r>
            <w:r>
              <w:rPr>
                <w:sz w:val="20"/>
                <w:szCs w:val="20"/>
              </w:rPr>
              <w:t>125,000,00</w:t>
            </w:r>
            <w:r>
              <w:rPr>
                <w:sz w:val="20"/>
                <w:szCs w:val="20"/>
              </w:rPr>
              <w:t>0</w:t>
            </w:r>
            <w:r>
              <w:rPr>
                <w:sz w:val="20"/>
                <w:szCs w:val="20"/>
              </w:rPr>
              <w:t> shares a</w:t>
            </w:r>
            <w:r>
              <w:rPr>
                <w:sz w:val="20"/>
                <w:szCs w:val="20"/>
              </w:rPr>
              <w:t>uthorized;</w:t>
            </w:r>
            <w:r>
              <w:rPr>
                <w:sz w:val="20"/>
                <w:szCs w:val="20"/>
              </w:rPr>
              <w:t xml:space="preserve"> </w:t>
            </w:r>
            <w:r>
              <w:rPr>
                <w:sz w:val="20"/>
                <w:szCs w:val="20"/>
              </w:rPr>
              <w:t>68,016,74</w:t>
            </w:r>
            <w:r>
              <w:rPr>
                <w:sz w:val="20"/>
                <w:szCs w:val="20"/>
              </w:rPr>
              <w:t>1</w:t>
            </w:r>
            <w:r>
              <w:rPr>
                <w:sz w:val="20"/>
                <w:szCs w:val="20"/>
              </w:rPr>
              <w:t> and</w:t>
            </w:r>
            <w:r>
              <w:rPr>
                <w:sz w:val="20"/>
                <w:szCs w:val="20"/>
              </w:rPr>
              <w:t xml:space="preserve"> </w:t>
            </w:r>
            <w:r>
              <w:rPr>
                <w:sz w:val="20"/>
                <w:szCs w:val="20"/>
              </w:rPr>
              <w:t>65,743,17</w:t>
            </w:r>
            <w:r>
              <w:rPr>
                <w:sz w:val="20"/>
                <w:szCs w:val="20"/>
              </w:rPr>
              <w:t>0</w:t>
            </w:r>
            <w:r>
              <w:rPr>
                <w:sz w:val="20"/>
                <w:szCs w:val="20"/>
              </w:rPr>
              <w:t> shares issued and outstanding at September 30, 2021 and December 31, 2020, respectivel</w:t>
            </w:r>
            <w:r>
              <w:rPr>
                <w:sz w:val="20"/>
                <w:szCs w:val="20"/>
              </w:rPr>
              <w:t>y</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68,01</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65,74</w:t>
            </w:r>
            <w:r>
              <w:rPr>
                <w:sz w:val="20"/>
                <w:szCs w:val="20"/>
              </w:rPr>
              <w:t>3</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200"/>
              <w:rPr>
                <w:sz w:val="20"/>
                <w:szCs w:val="20"/>
              </w:rPr>
            </w:pPr>
            <w:r>
              <w:rPr>
                <w:sz w:val="20"/>
                <w:szCs w:val="20"/>
              </w:rPr>
              <w:t>Additional paid-in-capita</w:t>
            </w:r>
            <w:r>
              <w:rPr>
                <w:sz w:val="20"/>
                <w:szCs w:val="20"/>
              </w:rPr>
              <w:t>l</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342,311,20</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337,758,00</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200"/>
              <w:rPr>
                <w:sz w:val="20"/>
                <w:szCs w:val="20"/>
              </w:rPr>
            </w:pPr>
            <w:r>
              <w:rPr>
                <w:sz w:val="20"/>
                <w:szCs w:val="20"/>
              </w:rPr>
              <w:t>Accumulated other comprehensive incom</w:t>
            </w:r>
            <w:r>
              <w:rPr>
                <w:sz w:val="20"/>
                <w:szCs w:val="20"/>
              </w:rPr>
              <w:t>e</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200"/>
              <w:rPr>
                <w:sz w:val="20"/>
                <w:szCs w:val="20"/>
              </w:rPr>
            </w:pPr>
            <w:r>
              <w:rPr>
                <w:sz w:val="20"/>
                <w:szCs w:val="20"/>
              </w:rPr>
              <w:t>Accumulated defici</w:t>
            </w:r>
            <w:r>
              <w:rPr>
                <w:sz w:val="20"/>
                <w:szCs w:val="20"/>
              </w:rPr>
              <w:t>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145,357,46</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294,192,09</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400"/>
              <w:rPr>
                <w:sz w:val="20"/>
                <w:szCs w:val="20"/>
              </w:rPr>
            </w:pPr>
            <w:r>
              <w:rPr>
                <w:sz w:val="20"/>
                <w:szCs w:val="20"/>
              </w:rPr>
              <w:t>Total stockholders' equit</w:t>
            </w:r>
            <w:r>
              <w:rPr>
                <w:sz w:val="20"/>
                <w:szCs w:val="20"/>
              </w:rPr>
              <w:t>y</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197,021,76</w:t>
            </w:r>
            <w:r>
              <w:rPr>
                <w:sz w:val="20"/>
                <w:szCs w:val="20"/>
              </w:rPr>
              <w:t>1</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43,631,65</w:t>
            </w:r>
            <w:r>
              <w:rPr>
                <w:sz w:val="20"/>
                <w:szCs w:val="20"/>
              </w:rPr>
              <w:t>6</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600"/>
              <w:rPr>
                <w:sz w:val="20"/>
                <w:szCs w:val="20"/>
              </w:rPr>
            </w:pPr>
            <w:r>
              <w:rPr>
                <w:sz w:val="20"/>
                <w:szCs w:val="20"/>
              </w:rPr>
              <w:t>Total liabilities and stockholders' equit</w:t>
            </w:r>
            <w:r>
              <w:rPr>
                <w:sz w:val="20"/>
                <w:szCs w:val="20"/>
              </w:rPr>
              <w:t>y</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207,086,18</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75,925,51</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bl>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40" w:beforeAutospacing="0" w:after="0" w:afterAutospacing="0"/>
        <w:jc w:val="center"/>
        <w:rPr>
          <w:sz w:val="20"/>
          <w:szCs w:val="20"/>
        </w:rPr>
      </w:pPr>
      <w:r>
        <w:rPr>
          <w:sz w:val="18"/>
          <w:szCs w:val="18"/>
        </w:rPr>
        <w:t>See accompanying notes to these unaudited condensed consolidated financial statement</w:t>
      </w:r>
      <w:r>
        <w:rPr>
          <w:sz w:val="18"/>
          <w:szCs w:val="18"/>
        </w:rPr>
        <w:t>s</w:t>
      </w:r>
    </w:p>
    <w:p w:rsidR="00000000" w:rsidRDefault="00520404">
      <w:pPr>
        <w:pStyle w:val="a3"/>
        <w:spacing w:before="240" w:beforeAutospacing="0" w:after="0" w:afterAutospacing="0"/>
        <w:jc w:val="center"/>
        <w:rPr>
          <w:sz w:val="20"/>
          <w:szCs w:val="20"/>
        </w:rPr>
      </w:pPr>
      <w:r>
        <w:rPr>
          <w:sz w:val="18"/>
          <w:szCs w:val="18"/>
        </w:rPr>
        <w:t>5</w:t>
      </w:r>
    </w:p>
    <w:p w:rsidR="00000000" w:rsidRDefault="00520404">
      <w:pPr>
        <w:rPr>
          <w:rFonts w:eastAsia="Times New Roman"/>
        </w:rPr>
      </w:pPr>
      <w:r>
        <w:rPr>
          <w:rFonts w:eastAsia="Times New Roman"/>
        </w:rPr>
        <w:pict>
          <v:rect id="_x0000_i1030"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0" w:beforeAutospacing="0" w:after="0" w:afterAutospacing="0"/>
        <w:jc w:val="center"/>
        <w:rPr>
          <w:sz w:val="20"/>
          <w:szCs w:val="20"/>
        </w:rPr>
      </w:pPr>
      <w:r>
        <w:rPr>
          <w:b/>
          <w:bCs/>
          <w:sz w:val="18"/>
          <w:szCs w:val="18"/>
        </w:rPr>
        <w:t>OVID THERAPEUTICS INC</w:t>
      </w:r>
      <w:r>
        <w:rPr>
          <w:b/>
          <w:bCs/>
          <w:sz w:val="18"/>
          <w:szCs w:val="18"/>
        </w:rPr>
        <w:t>.</w:t>
      </w:r>
    </w:p>
    <w:p w:rsidR="00000000" w:rsidRDefault="00520404">
      <w:pPr>
        <w:pStyle w:val="a3"/>
        <w:spacing w:before="0" w:beforeAutospacing="0" w:after="0" w:afterAutospacing="0"/>
        <w:jc w:val="center"/>
        <w:rPr>
          <w:sz w:val="20"/>
          <w:szCs w:val="20"/>
        </w:rPr>
      </w:pPr>
      <w:r>
        <w:rPr>
          <w:b/>
          <w:bCs/>
          <w:sz w:val="18"/>
          <w:szCs w:val="18"/>
        </w:rPr>
        <w:t xml:space="preserve">Condensed Consolidated </w:t>
      </w:r>
      <w:r>
        <w:rPr>
          <w:b/>
          <w:bCs/>
          <w:sz w:val="18"/>
          <w:szCs w:val="18"/>
        </w:rPr>
        <w:t>S</w:t>
      </w:r>
      <w:r>
        <w:rPr>
          <w:b/>
          <w:bCs/>
          <w:sz w:val="18"/>
          <w:szCs w:val="18"/>
        </w:rPr>
        <w:t>tatements of Operation</w:t>
      </w:r>
      <w:r>
        <w:rPr>
          <w:b/>
          <w:bCs/>
          <w:sz w:val="18"/>
          <w:szCs w:val="18"/>
        </w:rPr>
        <w:t>s</w:t>
      </w:r>
      <w:r>
        <w:rPr>
          <w:b/>
          <w:bCs/>
          <w:sz w:val="18"/>
          <w:szCs w:val="18"/>
        </w:rPr>
        <w:t xml:space="preserve"> </w:t>
      </w:r>
    </w:p>
    <w:p w:rsidR="00000000" w:rsidRDefault="00520404">
      <w:pPr>
        <w:pStyle w:val="a3"/>
        <w:spacing w:before="0" w:beforeAutospacing="0" w:after="0" w:afterAutospacing="0"/>
        <w:jc w:val="center"/>
        <w:rPr>
          <w:sz w:val="20"/>
          <w:szCs w:val="20"/>
        </w:rPr>
      </w:pPr>
      <w:r>
        <w:rPr>
          <w:b/>
          <w:bCs/>
          <w:sz w:val="18"/>
          <w:szCs w:val="18"/>
        </w:rPr>
        <w:t>(unaudited</w:t>
      </w:r>
      <w:r>
        <w:rPr>
          <w:b/>
          <w:bCs/>
          <w:sz w:val="18"/>
          <w:szCs w:val="18"/>
        </w:rPr>
        <w:t>)</w:t>
      </w:r>
    </w:p>
    <w:p w:rsidR="00000000" w:rsidRDefault="00520404">
      <w:pPr>
        <w:pStyle w:val="a3"/>
        <w:spacing w:before="0" w:beforeAutospacing="0" w:after="0" w:afterAutospacing="0"/>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20"/>
        <w:gridCol w:w="610"/>
        <w:gridCol w:w="160"/>
        <w:gridCol w:w="1027"/>
        <w:gridCol w:w="127"/>
        <w:gridCol w:w="610"/>
        <w:gridCol w:w="160"/>
        <w:gridCol w:w="1027"/>
        <w:gridCol w:w="127"/>
        <w:gridCol w:w="610"/>
        <w:gridCol w:w="160"/>
        <w:gridCol w:w="1060"/>
        <w:gridCol w:w="127"/>
        <w:gridCol w:w="610"/>
        <w:gridCol w:w="160"/>
        <w:gridCol w:w="1027"/>
        <w:gridCol w:w="142"/>
      </w:tblGrid>
      <w:tr w:rsidR="00000000">
        <w:trPr>
          <w:tblCellSpacing w:w="15" w:type="dxa"/>
        </w:trPr>
        <w:tc>
          <w:tcPr>
            <w:tcW w:w="1737" w:type="pct"/>
            <w:vAlign w:val="center"/>
            <w:hideMark/>
          </w:tcPr>
          <w:p w:rsidR="00000000" w:rsidRDefault="00520404">
            <w:pPr>
              <w:rPr>
                <w:sz w:val="20"/>
                <w:szCs w:val="20"/>
              </w:rPr>
            </w:pPr>
          </w:p>
        </w:tc>
        <w:tc>
          <w:tcPr>
            <w:tcW w:w="231" w:type="pct"/>
            <w:vAlign w:val="center"/>
            <w:hideMark/>
          </w:tcPr>
          <w:p w:rsidR="00000000" w:rsidRDefault="00520404">
            <w:pPr>
              <w:rPr>
                <w:rFonts w:eastAsia="Times New Roman"/>
                <w:sz w:val="20"/>
                <w:szCs w:val="20"/>
              </w:rPr>
            </w:pPr>
          </w:p>
        </w:tc>
        <w:tc>
          <w:tcPr>
            <w:tcW w:w="65" w:type="pct"/>
            <w:vAlign w:val="center"/>
            <w:hideMark/>
          </w:tcPr>
          <w:p w:rsidR="00000000" w:rsidRDefault="00520404">
            <w:pPr>
              <w:rPr>
                <w:rFonts w:eastAsia="Times New Roman"/>
                <w:sz w:val="20"/>
                <w:szCs w:val="20"/>
              </w:rPr>
            </w:pPr>
          </w:p>
        </w:tc>
        <w:tc>
          <w:tcPr>
            <w:tcW w:w="475" w:type="pct"/>
            <w:vAlign w:val="center"/>
            <w:hideMark/>
          </w:tcPr>
          <w:p w:rsidR="00000000" w:rsidRDefault="00520404">
            <w:pPr>
              <w:rPr>
                <w:rFonts w:eastAsia="Times New Roman"/>
                <w:sz w:val="20"/>
                <w:szCs w:val="20"/>
              </w:rPr>
            </w:pPr>
          </w:p>
        </w:tc>
        <w:tc>
          <w:tcPr>
            <w:tcW w:w="41" w:type="pct"/>
            <w:vAlign w:val="center"/>
            <w:hideMark/>
          </w:tcPr>
          <w:p w:rsidR="00000000" w:rsidRDefault="00520404">
            <w:pPr>
              <w:rPr>
                <w:rFonts w:eastAsia="Times New Roman"/>
                <w:sz w:val="20"/>
                <w:szCs w:val="20"/>
              </w:rPr>
            </w:pPr>
          </w:p>
        </w:tc>
        <w:tc>
          <w:tcPr>
            <w:tcW w:w="231" w:type="pct"/>
            <w:vAlign w:val="center"/>
            <w:hideMark/>
          </w:tcPr>
          <w:p w:rsidR="00000000" w:rsidRDefault="00520404">
            <w:pPr>
              <w:rPr>
                <w:rFonts w:eastAsia="Times New Roman"/>
                <w:sz w:val="20"/>
                <w:szCs w:val="20"/>
              </w:rPr>
            </w:pPr>
          </w:p>
        </w:tc>
        <w:tc>
          <w:tcPr>
            <w:tcW w:w="65" w:type="pct"/>
            <w:vAlign w:val="center"/>
            <w:hideMark/>
          </w:tcPr>
          <w:p w:rsidR="00000000" w:rsidRDefault="00520404">
            <w:pPr>
              <w:rPr>
                <w:rFonts w:eastAsia="Times New Roman"/>
                <w:sz w:val="20"/>
                <w:szCs w:val="20"/>
              </w:rPr>
            </w:pPr>
          </w:p>
        </w:tc>
        <w:tc>
          <w:tcPr>
            <w:tcW w:w="475" w:type="pct"/>
            <w:vAlign w:val="center"/>
            <w:hideMark/>
          </w:tcPr>
          <w:p w:rsidR="00000000" w:rsidRDefault="00520404">
            <w:pPr>
              <w:rPr>
                <w:rFonts w:eastAsia="Times New Roman"/>
                <w:sz w:val="20"/>
                <w:szCs w:val="20"/>
              </w:rPr>
            </w:pPr>
          </w:p>
        </w:tc>
        <w:tc>
          <w:tcPr>
            <w:tcW w:w="41" w:type="pct"/>
            <w:vAlign w:val="center"/>
            <w:hideMark/>
          </w:tcPr>
          <w:p w:rsidR="00000000" w:rsidRDefault="00520404">
            <w:pPr>
              <w:rPr>
                <w:rFonts w:eastAsia="Times New Roman"/>
                <w:sz w:val="20"/>
                <w:szCs w:val="20"/>
              </w:rPr>
            </w:pPr>
          </w:p>
        </w:tc>
        <w:tc>
          <w:tcPr>
            <w:tcW w:w="231" w:type="pct"/>
            <w:vAlign w:val="center"/>
            <w:hideMark/>
          </w:tcPr>
          <w:p w:rsidR="00000000" w:rsidRDefault="00520404">
            <w:pPr>
              <w:rPr>
                <w:rFonts w:eastAsia="Times New Roman"/>
                <w:sz w:val="20"/>
                <w:szCs w:val="20"/>
              </w:rPr>
            </w:pPr>
          </w:p>
        </w:tc>
        <w:tc>
          <w:tcPr>
            <w:tcW w:w="65" w:type="pct"/>
            <w:vAlign w:val="center"/>
            <w:hideMark/>
          </w:tcPr>
          <w:p w:rsidR="00000000" w:rsidRDefault="00520404">
            <w:pPr>
              <w:rPr>
                <w:rFonts w:eastAsia="Times New Roman"/>
                <w:sz w:val="20"/>
                <w:szCs w:val="20"/>
              </w:rPr>
            </w:pPr>
          </w:p>
        </w:tc>
        <w:tc>
          <w:tcPr>
            <w:tcW w:w="480" w:type="pct"/>
            <w:vAlign w:val="center"/>
            <w:hideMark/>
          </w:tcPr>
          <w:p w:rsidR="00000000" w:rsidRDefault="00520404">
            <w:pPr>
              <w:rPr>
                <w:rFonts w:eastAsia="Times New Roman"/>
                <w:sz w:val="20"/>
                <w:szCs w:val="20"/>
              </w:rPr>
            </w:pPr>
          </w:p>
        </w:tc>
        <w:tc>
          <w:tcPr>
            <w:tcW w:w="41" w:type="pct"/>
            <w:vAlign w:val="center"/>
            <w:hideMark/>
          </w:tcPr>
          <w:p w:rsidR="00000000" w:rsidRDefault="00520404">
            <w:pPr>
              <w:rPr>
                <w:rFonts w:eastAsia="Times New Roman"/>
                <w:sz w:val="20"/>
                <w:szCs w:val="20"/>
              </w:rPr>
            </w:pPr>
          </w:p>
        </w:tc>
        <w:tc>
          <w:tcPr>
            <w:tcW w:w="231" w:type="pct"/>
            <w:vAlign w:val="center"/>
            <w:hideMark/>
          </w:tcPr>
          <w:p w:rsidR="00000000" w:rsidRDefault="00520404">
            <w:pPr>
              <w:rPr>
                <w:rFonts w:eastAsia="Times New Roman"/>
                <w:sz w:val="20"/>
                <w:szCs w:val="20"/>
              </w:rPr>
            </w:pPr>
          </w:p>
        </w:tc>
        <w:tc>
          <w:tcPr>
            <w:tcW w:w="65" w:type="pct"/>
            <w:vAlign w:val="center"/>
            <w:hideMark/>
          </w:tcPr>
          <w:p w:rsidR="00000000" w:rsidRDefault="00520404">
            <w:pPr>
              <w:rPr>
                <w:rFonts w:eastAsia="Times New Roman"/>
                <w:sz w:val="20"/>
                <w:szCs w:val="20"/>
              </w:rPr>
            </w:pPr>
          </w:p>
        </w:tc>
        <w:tc>
          <w:tcPr>
            <w:tcW w:w="475" w:type="pct"/>
            <w:vAlign w:val="center"/>
            <w:hideMark/>
          </w:tcPr>
          <w:p w:rsidR="00000000" w:rsidRDefault="00520404">
            <w:pPr>
              <w:rPr>
                <w:rFonts w:eastAsia="Times New Roman"/>
                <w:sz w:val="20"/>
                <w:szCs w:val="20"/>
              </w:rPr>
            </w:pPr>
          </w:p>
        </w:tc>
        <w:tc>
          <w:tcPr>
            <w:tcW w:w="41" w:type="pct"/>
            <w:vAlign w:val="center"/>
            <w:hideMark/>
          </w:tcPr>
          <w:p w:rsidR="00000000" w:rsidRDefault="00520404">
            <w:pPr>
              <w:rPr>
                <w:rFonts w:eastAsia="Times New Roman"/>
                <w:sz w:val="20"/>
                <w:szCs w:val="20"/>
              </w:rPr>
            </w:pPr>
          </w:p>
        </w:tc>
      </w:tr>
      <w:tr w:rsidR="00000000">
        <w:trPr>
          <w:trHeight w:val="160"/>
          <w:tblCellSpacing w:w="15" w:type="dxa"/>
        </w:trPr>
        <w:tc>
          <w:tcPr>
            <w:tcW w:w="0" w:type="auto"/>
            <w:vAlign w:val="bottom"/>
            <w:hideMark/>
          </w:tcPr>
          <w:p w:rsidR="00000000" w:rsidRDefault="00520404">
            <w:pPr>
              <w:pStyle w:val="a3"/>
              <w:spacing w:before="0" w:beforeAutospacing="0" w:after="0" w:afterAutospacing="0"/>
              <w:jc w:val="center"/>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jc w:val="center"/>
              <w:rPr>
                <w:sz w:val="22"/>
                <w:szCs w:val="22"/>
              </w:rPr>
            </w:pPr>
            <w:r>
              <w:rPr>
                <w:sz w:val="22"/>
                <w:szCs w:val="22"/>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For The Three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22"/>
                <w:szCs w:val="22"/>
              </w:rPr>
            </w:pPr>
            <w:r>
              <w:rPr>
                <w:sz w:val="22"/>
                <w:szCs w:val="22"/>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For The Three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22"/>
                <w:szCs w:val="22"/>
              </w:rPr>
            </w:pPr>
            <w:r>
              <w:rPr>
                <w:sz w:val="22"/>
                <w:szCs w:val="22"/>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For The Nine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22"/>
                <w:szCs w:val="22"/>
              </w:rPr>
            </w:pPr>
            <w:r>
              <w:rPr>
                <w:sz w:val="22"/>
                <w:szCs w:val="22"/>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For The Nine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Revenue</w:t>
            </w: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200"/>
              <w:rPr>
                <w:sz w:val="20"/>
                <w:szCs w:val="20"/>
              </w:rPr>
            </w:pPr>
            <w:r>
              <w:rPr>
                <w:sz w:val="20"/>
                <w:szCs w:val="20"/>
              </w:rPr>
              <w:t>License and other revenu</w:t>
            </w:r>
            <w:r>
              <w:rPr>
                <w:sz w:val="20"/>
                <w:szCs w:val="20"/>
              </w:rPr>
              <w:t>e</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6,914,03</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12,382,77</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6,914,03</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200"/>
              <w:rPr>
                <w:sz w:val="20"/>
                <w:szCs w:val="20"/>
              </w:rPr>
            </w:pPr>
            <w:r>
              <w:rPr>
                <w:sz w:val="20"/>
                <w:szCs w:val="20"/>
              </w:rPr>
              <w:t>License revenue - related part</w:t>
            </w:r>
            <w:r>
              <w:rPr>
                <w:sz w:val="20"/>
                <w:szCs w:val="20"/>
              </w:rPr>
              <w:t>y</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196,000,00</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400"/>
              <w:rPr>
                <w:sz w:val="20"/>
                <w:szCs w:val="20"/>
              </w:rPr>
            </w:pPr>
            <w:r>
              <w:rPr>
                <w:sz w:val="20"/>
                <w:szCs w:val="20"/>
              </w:rPr>
              <w:t>Total revenu</w:t>
            </w:r>
            <w:r>
              <w:rPr>
                <w:sz w:val="20"/>
                <w:szCs w:val="20"/>
              </w:rPr>
              <w:t>e</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6,914,03</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208,382,77</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6,914,03</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Operating expenses</w:t>
            </w: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200"/>
              <w:rPr>
                <w:sz w:val="20"/>
                <w:szCs w:val="20"/>
              </w:rPr>
            </w:pPr>
            <w:r>
              <w:rPr>
                <w:sz w:val="20"/>
                <w:szCs w:val="20"/>
              </w:rPr>
              <w:t>Research and developmen</w:t>
            </w:r>
            <w:r>
              <w:rPr>
                <w:sz w:val="20"/>
                <w:szCs w:val="20"/>
              </w:rPr>
              <w:t>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4,917,39</w:t>
            </w:r>
            <w:r>
              <w:rPr>
                <w:sz w:val="20"/>
                <w:szCs w:val="20"/>
              </w:rPr>
              <w:t>3</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15,875,29</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28,849,96</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46,533,61</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200"/>
              <w:rPr>
                <w:sz w:val="20"/>
                <w:szCs w:val="20"/>
              </w:rPr>
            </w:pPr>
            <w:r>
              <w:rPr>
                <w:sz w:val="20"/>
                <w:szCs w:val="20"/>
              </w:rPr>
              <w:t>General and administrativ</w:t>
            </w:r>
            <w:r>
              <w:rPr>
                <w:sz w:val="20"/>
                <w:szCs w:val="20"/>
              </w:rPr>
              <w:t>e</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6,764,34</w:t>
            </w:r>
            <w:r>
              <w:rPr>
                <w:sz w:val="20"/>
                <w:szCs w:val="20"/>
              </w:rPr>
              <w:t>1</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7,442,40</w:t>
            </w:r>
            <w:r>
              <w:rPr>
                <w:sz w:val="20"/>
                <w:szCs w:val="20"/>
              </w:rPr>
              <w:t>1</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28,970,05</w:t>
            </w:r>
            <w:r>
              <w:rPr>
                <w:sz w:val="20"/>
                <w:szCs w:val="20"/>
              </w:rPr>
              <w:t>3</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20,220,16</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400"/>
              <w:rPr>
                <w:sz w:val="20"/>
                <w:szCs w:val="20"/>
              </w:rPr>
            </w:pPr>
            <w:r>
              <w:rPr>
                <w:sz w:val="20"/>
                <w:szCs w:val="20"/>
              </w:rPr>
              <w:t>Total operating expense</w:t>
            </w:r>
            <w:r>
              <w:rPr>
                <w:sz w:val="20"/>
                <w:szCs w:val="20"/>
              </w:rPr>
              <w:t>s</w:t>
            </w:r>
          </w:p>
        </w:tc>
        <w:tc>
          <w:tcPr>
            <w:tcW w:w="0" w:type="auto"/>
            <w:vAlign w:val="bottom"/>
            <w:hideMark/>
          </w:tcPr>
          <w:p w:rsidR="00000000" w:rsidRDefault="00520404">
            <w:pPr>
              <w:pStyle w:val="a3"/>
              <w:spacing w:before="0" w:beforeAutospacing="0" w:after="0" w:afterAutospacing="0"/>
              <w:ind w:left="50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11,681,73</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ind w:left="50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23,317,69</w:t>
            </w:r>
            <w:r>
              <w:rPr>
                <w:sz w:val="20"/>
                <w:szCs w:val="20"/>
              </w:rPr>
              <w:t>6</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ind w:left="50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57,820,02</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ind w:left="50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66,753,77</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(Loss) income from operation</w:t>
            </w:r>
            <w:r>
              <w:rPr>
                <w:sz w:val="20"/>
                <w:szCs w:val="20"/>
              </w:rPr>
              <w:t>s</w:t>
            </w:r>
          </w:p>
        </w:tc>
        <w:tc>
          <w:tcPr>
            <w:tcW w:w="0" w:type="auto"/>
            <w:vAlign w:val="bottom"/>
            <w:hideMark/>
          </w:tcPr>
          <w:p w:rsidR="00000000" w:rsidRDefault="00520404">
            <w:pPr>
              <w:pStyle w:val="a3"/>
              <w:spacing w:before="0" w:beforeAutospacing="0" w:after="0" w:afterAutospacing="0"/>
              <w:ind w:left="50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11,681,73</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ind w:left="50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16,403,66</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ind w:left="50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150,562,75</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ind w:left="50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59,839,73</w:t>
            </w:r>
            <w:r>
              <w:rPr>
                <w:sz w:val="20"/>
                <w:szCs w:val="20"/>
              </w:rPr>
              <w:t>6</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Other income (expenses), ne</w:t>
            </w:r>
            <w:r>
              <w:rPr>
                <w:sz w:val="20"/>
                <w:szCs w:val="20"/>
              </w:rPr>
              <w:t>t</w:t>
            </w:r>
          </w:p>
        </w:tc>
        <w:tc>
          <w:tcPr>
            <w:tcW w:w="0" w:type="auto"/>
            <w:vAlign w:val="bottom"/>
            <w:hideMark/>
          </w:tcPr>
          <w:p w:rsidR="00000000" w:rsidRDefault="00520404">
            <w:pPr>
              <w:pStyle w:val="a3"/>
              <w:spacing w:before="0" w:beforeAutospacing="0" w:after="0" w:afterAutospacing="0"/>
              <w:ind w:left="20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2,65</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ind w:left="20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21,12</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ind w:left="20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49,59</w:t>
            </w:r>
            <w:r>
              <w:rPr>
                <w:sz w:val="20"/>
                <w:szCs w:val="20"/>
              </w:rPr>
              <w:t>3</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ind w:left="20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833,66</w:t>
            </w:r>
            <w:r>
              <w:rPr>
                <w:sz w:val="20"/>
                <w:szCs w:val="20"/>
              </w:rPr>
              <w:t>1</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(Loss) income before (benefit) provision for income taxe</w:t>
            </w:r>
            <w:r>
              <w:rPr>
                <w:sz w:val="20"/>
                <w:szCs w:val="20"/>
              </w:rPr>
              <w:t>s</w:t>
            </w:r>
          </w:p>
        </w:tc>
        <w:tc>
          <w:tcPr>
            <w:tcW w:w="0" w:type="auto"/>
            <w:vAlign w:val="bottom"/>
            <w:hideMark/>
          </w:tcPr>
          <w:p w:rsidR="00000000" w:rsidRDefault="00520404">
            <w:pPr>
              <w:pStyle w:val="a3"/>
              <w:spacing w:before="0" w:beforeAutospacing="0" w:after="0" w:afterAutospacing="0"/>
              <w:ind w:left="20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11,679,07</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ind w:left="20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16,424,78</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ind w:left="20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150,513,16</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ind w:left="20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59,006,07</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(Benefit) provision for income taxe</w:t>
            </w:r>
            <w:r>
              <w:rPr>
                <w:sz w:val="20"/>
                <w:szCs w:val="20"/>
              </w:rPr>
              <w:t>s</w:t>
            </w:r>
          </w:p>
        </w:tc>
        <w:tc>
          <w:tcPr>
            <w:tcW w:w="0" w:type="auto"/>
            <w:vAlign w:val="bottom"/>
            <w:hideMark/>
          </w:tcPr>
          <w:p w:rsidR="00000000" w:rsidRDefault="00520404">
            <w:pPr>
              <w:pStyle w:val="a3"/>
              <w:spacing w:before="0" w:beforeAutospacing="0" w:after="0" w:afterAutospacing="0"/>
              <w:ind w:left="20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294,82</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ind w:left="20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ind w:left="20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1,678,53</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ind w:left="20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Net (loss) incom</w:t>
            </w:r>
            <w:r>
              <w:rPr>
                <w:sz w:val="20"/>
                <w:szCs w:val="20"/>
              </w:rPr>
              <w:t>e</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11,384,24</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16,424,78</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148,834,63</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59,006,07</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Net (loss) income per share, basi</w:t>
            </w:r>
            <w:r>
              <w:rPr>
                <w:sz w:val="20"/>
                <w:szCs w:val="20"/>
              </w:rPr>
              <w:t>c</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0.1</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0.2</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2.1</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1.0</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Net (loss) income per share, dilute</w:t>
            </w:r>
            <w:r>
              <w:rPr>
                <w:sz w:val="20"/>
                <w:szCs w:val="20"/>
              </w:rPr>
              <w:t>d</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0.1</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0.2</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2.1</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1.0</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center"/>
            <w:hideMark/>
          </w:tcPr>
          <w:p w:rsidR="00000000" w:rsidRDefault="00520404">
            <w:pPr>
              <w:pStyle w:val="a3"/>
              <w:spacing w:before="0" w:beforeAutospacing="0" w:after="0" w:afterAutospacing="0"/>
              <w:rPr>
                <w:sz w:val="20"/>
                <w:szCs w:val="20"/>
              </w:rPr>
            </w:pPr>
            <w:r>
              <w:rPr>
                <w:sz w:val="20"/>
                <w:szCs w:val="20"/>
              </w:rPr>
              <w:t>Weighted-average common shares outstanding, basi</w:t>
            </w:r>
            <w:r>
              <w:rPr>
                <w:sz w:val="20"/>
                <w:szCs w:val="20"/>
              </w:rPr>
              <w:t>c</w:t>
            </w:r>
          </w:p>
        </w:tc>
        <w:tc>
          <w:tcPr>
            <w:tcW w:w="0" w:type="auto"/>
            <w:vAlign w:val="center"/>
            <w:hideMark/>
          </w:tcPr>
          <w:p w:rsidR="00000000" w:rsidRDefault="00520404">
            <w:pPr>
              <w:pStyle w:val="a3"/>
              <w:spacing w:before="0" w:beforeAutospacing="0" w:after="0" w:afterAutospacing="0"/>
              <w:ind w:left="10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67,929,89</w:t>
            </w:r>
            <w:r>
              <w:rPr>
                <w:sz w:val="20"/>
                <w:szCs w:val="20"/>
              </w:rPr>
              <w:t>4</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ind w:left="10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59,406,21</w:t>
            </w:r>
            <w:r>
              <w:rPr>
                <w:sz w:val="20"/>
                <w:szCs w:val="20"/>
              </w:rPr>
              <w:t>5</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ind w:left="10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67,282,49</w:t>
            </w:r>
            <w:r>
              <w:rPr>
                <w:sz w:val="20"/>
                <w:szCs w:val="20"/>
              </w:rPr>
              <w:t>5</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ind w:left="10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56,586,64</w:t>
            </w:r>
            <w:r>
              <w:rPr>
                <w:sz w:val="20"/>
                <w:szCs w:val="20"/>
              </w:rPr>
              <w:t>0</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520404">
            <w:pPr>
              <w:pStyle w:val="a3"/>
              <w:spacing w:before="0" w:beforeAutospacing="0" w:after="0" w:afterAutospacing="0"/>
              <w:rPr>
                <w:sz w:val="20"/>
                <w:szCs w:val="20"/>
              </w:rPr>
            </w:pPr>
            <w:r>
              <w:rPr>
                <w:sz w:val="20"/>
                <w:szCs w:val="20"/>
              </w:rPr>
              <w:t>Weighted-average common shares outstanding, dilute</w:t>
            </w:r>
            <w:r>
              <w:rPr>
                <w:sz w:val="20"/>
                <w:szCs w:val="20"/>
              </w:rPr>
              <w:t>d</w:t>
            </w:r>
          </w:p>
        </w:tc>
        <w:tc>
          <w:tcPr>
            <w:tcW w:w="0" w:type="auto"/>
            <w:vAlign w:val="center"/>
            <w:hideMark/>
          </w:tcPr>
          <w:p w:rsidR="00000000" w:rsidRDefault="00520404">
            <w:pPr>
              <w:pStyle w:val="a3"/>
              <w:spacing w:before="0" w:beforeAutospacing="0" w:after="0" w:afterAutospacing="0"/>
              <w:ind w:left="10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67,929,89</w:t>
            </w:r>
            <w:r>
              <w:rPr>
                <w:sz w:val="20"/>
                <w:szCs w:val="20"/>
              </w:rPr>
              <w:t>4</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ind w:left="10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59,406,21</w:t>
            </w:r>
            <w:r>
              <w:rPr>
                <w:sz w:val="20"/>
                <w:szCs w:val="20"/>
              </w:rPr>
              <w:t>5</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ind w:left="10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67,848,03</w:t>
            </w:r>
            <w:r>
              <w:rPr>
                <w:sz w:val="20"/>
                <w:szCs w:val="20"/>
              </w:rPr>
              <w:t>3</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ind w:left="10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56,586,64</w:t>
            </w:r>
            <w:r>
              <w:rPr>
                <w:sz w:val="20"/>
                <w:szCs w:val="20"/>
              </w:rPr>
              <w:t>0</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r>
    </w:tbl>
    <w:p w:rsidR="00000000" w:rsidRDefault="00520404">
      <w:pPr>
        <w:pStyle w:val="a3"/>
        <w:spacing w:before="0" w:beforeAutospacing="0" w:after="0" w:afterAutospacing="0"/>
        <w:jc w:val="center"/>
        <w:rPr>
          <w:sz w:val="20"/>
          <w:szCs w:val="20"/>
        </w:rPr>
      </w:pPr>
      <w:r>
        <w:rPr>
          <w:sz w:val="18"/>
          <w:szCs w:val="18"/>
        </w:rPr>
        <w:t> </w:t>
      </w:r>
    </w:p>
    <w:p w:rsidR="00000000" w:rsidRDefault="00520404">
      <w:pPr>
        <w:pStyle w:val="a3"/>
        <w:spacing w:before="0" w:beforeAutospacing="0" w:after="0" w:afterAutospacing="0"/>
        <w:jc w:val="center"/>
        <w:rPr>
          <w:sz w:val="20"/>
          <w:szCs w:val="20"/>
        </w:rPr>
      </w:pPr>
      <w:r>
        <w:rPr>
          <w:sz w:val="18"/>
          <w:szCs w:val="18"/>
        </w:rPr>
        <w:t>See accompanying notes to these unaudited condensed consolidated financial statement</w:t>
      </w:r>
      <w:r>
        <w:rPr>
          <w:sz w:val="18"/>
          <w:szCs w:val="18"/>
        </w:rPr>
        <w:t>s</w:t>
      </w:r>
    </w:p>
    <w:p w:rsidR="00000000" w:rsidRDefault="00520404">
      <w:pPr>
        <w:pStyle w:val="a3"/>
        <w:spacing w:before="0" w:beforeAutospacing="0" w:after="0" w:afterAutospacing="0"/>
        <w:jc w:val="center"/>
        <w:rPr>
          <w:sz w:val="20"/>
          <w:szCs w:val="20"/>
        </w:rPr>
      </w:pPr>
      <w:r>
        <w:rPr>
          <w:sz w:val="18"/>
          <w:szCs w:val="18"/>
        </w:rPr>
        <w:t> </w:t>
      </w:r>
    </w:p>
    <w:p w:rsidR="00000000" w:rsidRDefault="00520404">
      <w:pPr>
        <w:pStyle w:val="a3"/>
        <w:spacing w:before="0" w:beforeAutospacing="0" w:after="0" w:afterAutospacing="0"/>
        <w:rPr>
          <w:sz w:val="20"/>
          <w:szCs w:val="20"/>
        </w:rPr>
      </w:pPr>
      <w:r>
        <w:rPr>
          <w:sz w:val="20"/>
          <w:szCs w:val="20"/>
        </w:rPr>
        <w:t> </w:t>
      </w:r>
    </w:p>
    <w:p w:rsidR="00000000" w:rsidRDefault="00520404">
      <w:pPr>
        <w:pStyle w:val="a3"/>
        <w:spacing w:before="240" w:beforeAutospacing="0" w:after="0" w:afterAutospacing="0"/>
        <w:jc w:val="center"/>
        <w:rPr>
          <w:sz w:val="20"/>
          <w:szCs w:val="20"/>
        </w:rPr>
      </w:pPr>
      <w:r>
        <w:rPr>
          <w:sz w:val="18"/>
          <w:szCs w:val="18"/>
        </w:rPr>
        <w:t>6</w:t>
      </w:r>
    </w:p>
    <w:p w:rsidR="00000000" w:rsidRDefault="00520404">
      <w:pPr>
        <w:rPr>
          <w:rFonts w:eastAsia="Times New Roman"/>
        </w:rPr>
      </w:pPr>
      <w:r>
        <w:rPr>
          <w:rFonts w:eastAsia="Times New Roman"/>
        </w:rPr>
        <w:pict>
          <v:rect id="_x0000_i1031"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0" w:beforeAutospacing="0" w:after="0" w:afterAutospacing="0"/>
        <w:jc w:val="center"/>
        <w:rPr>
          <w:sz w:val="20"/>
          <w:szCs w:val="20"/>
        </w:rPr>
      </w:pPr>
      <w:r>
        <w:rPr>
          <w:b/>
          <w:bCs/>
          <w:sz w:val="18"/>
          <w:szCs w:val="18"/>
        </w:rPr>
        <w:t>OVID THERAPEUTICS INC</w:t>
      </w:r>
      <w:r>
        <w:rPr>
          <w:b/>
          <w:bCs/>
          <w:sz w:val="18"/>
          <w:szCs w:val="18"/>
        </w:rPr>
        <w:t>.</w:t>
      </w:r>
    </w:p>
    <w:p w:rsidR="00000000" w:rsidRDefault="00520404">
      <w:pPr>
        <w:pStyle w:val="a3"/>
        <w:spacing w:before="0" w:beforeAutospacing="0" w:after="0" w:afterAutospacing="0"/>
        <w:jc w:val="center"/>
        <w:rPr>
          <w:sz w:val="20"/>
          <w:szCs w:val="20"/>
        </w:rPr>
      </w:pPr>
      <w:r>
        <w:rPr>
          <w:b/>
          <w:bCs/>
          <w:sz w:val="18"/>
          <w:szCs w:val="18"/>
        </w:rPr>
        <w:t>Condensed Consolidated Stat</w:t>
      </w:r>
      <w:r>
        <w:rPr>
          <w:b/>
          <w:bCs/>
          <w:sz w:val="18"/>
          <w:szCs w:val="18"/>
        </w:rPr>
        <w:t>e</w:t>
      </w:r>
      <w:r>
        <w:rPr>
          <w:b/>
          <w:bCs/>
          <w:sz w:val="18"/>
          <w:szCs w:val="18"/>
        </w:rPr>
        <w:t>ments of Comprehensive (Loss) Incom</w:t>
      </w:r>
      <w:r>
        <w:rPr>
          <w:b/>
          <w:bCs/>
          <w:sz w:val="18"/>
          <w:szCs w:val="18"/>
        </w:rPr>
        <w:t>e</w:t>
      </w:r>
    </w:p>
    <w:p w:rsidR="00000000" w:rsidRDefault="00520404">
      <w:pPr>
        <w:pStyle w:val="a3"/>
        <w:spacing w:before="0" w:beforeAutospacing="0" w:after="0" w:afterAutospacing="0"/>
        <w:jc w:val="center"/>
        <w:rPr>
          <w:sz w:val="20"/>
          <w:szCs w:val="20"/>
        </w:rPr>
      </w:pPr>
      <w:r>
        <w:rPr>
          <w:b/>
          <w:bCs/>
          <w:sz w:val="18"/>
          <w:szCs w:val="18"/>
        </w:rPr>
        <w:t>(unaudited</w:t>
      </w:r>
      <w:r>
        <w:rPr>
          <w:b/>
          <w:bCs/>
          <w:sz w:val="18"/>
          <w:szCs w:val="18"/>
        </w:rPr>
        <w:t>)</w:t>
      </w:r>
    </w:p>
    <w:p w:rsidR="00000000" w:rsidRDefault="00520404">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31"/>
        <w:gridCol w:w="610"/>
        <w:gridCol w:w="160"/>
        <w:gridCol w:w="1027"/>
        <w:gridCol w:w="127"/>
        <w:gridCol w:w="610"/>
        <w:gridCol w:w="160"/>
        <w:gridCol w:w="1027"/>
        <w:gridCol w:w="127"/>
        <w:gridCol w:w="110"/>
        <w:gridCol w:w="160"/>
        <w:gridCol w:w="1060"/>
        <w:gridCol w:w="110"/>
        <w:gridCol w:w="610"/>
        <w:gridCol w:w="160"/>
        <w:gridCol w:w="1027"/>
        <w:gridCol w:w="142"/>
      </w:tblGrid>
      <w:tr w:rsidR="00000000">
        <w:trPr>
          <w:tblCellSpacing w:w="15" w:type="dxa"/>
        </w:trPr>
        <w:tc>
          <w:tcPr>
            <w:tcW w:w="1980" w:type="pct"/>
            <w:vAlign w:val="center"/>
            <w:hideMark/>
          </w:tcPr>
          <w:p w:rsidR="00000000" w:rsidRDefault="00520404">
            <w:pPr>
              <w:rPr>
                <w:sz w:val="20"/>
                <w:szCs w:val="20"/>
              </w:rPr>
            </w:pPr>
          </w:p>
        </w:tc>
        <w:tc>
          <w:tcPr>
            <w:tcW w:w="231" w:type="pct"/>
            <w:vAlign w:val="center"/>
            <w:hideMark/>
          </w:tcPr>
          <w:p w:rsidR="00000000" w:rsidRDefault="00520404">
            <w:pPr>
              <w:rPr>
                <w:rFonts w:eastAsia="Times New Roman"/>
                <w:sz w:val="20"/>
                <w:szCs w:val="20"/>
              </w:rPr>
            </w:pPr>
          </w:p>
        </w:tc>
        <w:tc>
          <w:tcPr>
            <w:tcW w:w="68" w:type="pct"/>
            <w:vAlign w:val="center"/>
            <w:hideMark/>
          </w:tcPr>
          <w:p w:rsidR="00000000" w:rsidRDefault="00520404">
            <w:pPr>
              <w:rPr>
                <w:rFonts w:eastAsia="Times New Roman"/>
                <w:sz w:val="20"/>
                <w:szCs w:val="20"/>
              </w:rPr>
            </w:pPr>
          </w:p>
        </w:tc>
        <w:tc>
          <w:tcPr>
            <w:tcW w:w="458" w:type="pct"/>
            <w:vAlign w:val="center"/>
            <w:hideMark/>
          </w:tcPr>
          <w:p w:rsidR="00000000" w:rsidRDefault="00520404">
            <w:pPr>
              <w:rPr>
                <w:rFonts w:eastAsia="Times New Roman"/>
                <w:sz w:val="20"/>
                <w:szCs w:val="20"/>
              </w:rPr>
            </w:pPr>
          </w:p>
        </w:tc>
        <w:tc>
          <w:tcPr>
            <w:tcW w:w="43" w:type="pct"/>
            <w:vAlign w:val="center"/>
            <w:hideMark/>
          </w:tcPr>
          <w:p w:rsidR="00000000" w:rsidRDefault="00520404">
            <w:pPr>
              <w:rPr>
                <w:rFonts w:eastAsia="Times New Roman"/>
                <w:sz w:val="20"/>
                <w:szCs w:val="20"/>
              </w:rPr>
            </w:pPr>
          </w:p>
        </w:tc>
        <w:tc>
          <w:tcPr>
            <w:tcW w:w="231" w:type="pct"/>
            <w:vAlign w:val="center"/>
            <w:hideMark/>
          </w:tcPr>
          <w:p w:rsidR="00000000" w:rsidRDefault="00520404">
            <w:pPr>
              <w:rPr>
                <w:rFonts w:eastAsia="Times New Roman"/>
                <w:sz w:val="20"/>
                <w:szCs w:val="20"/>
              </w:rPr>
            </w:pPr>
          </w:p>
        </w:tc>
        <w:tc>
          <w:tcPr>
            <w:tcW w:w="68" w:type="pct"/>
            <w:vAlign w:val="center"/>
            <w:hideMark/>
          </w:tcPr>
          <w:p w:rsidR="00000000" w:rsidRDefault="00520404">
            <w:pPr>
              <w:rPr>
                <w:rFonts w:eastAsia="Times New Roman"/>
                <w:sz w:val="20"/>
                <w:szCs w:val="20"/>
              </w:rPr>
            </w:pPr>
          </w:p>
        </w:tc>
        <w:tc>
          <w:tcPr>
            <w:tcW w:w="458" w:type="pct"/>
            <w:vAlign w:val="center"/>
            <w:hideMark/>
          </w:tcPr>
          <w:p w:rsidR="00000000" w:rsidRDefault="00520404">
            <w:pPr>
              <w:rPr>
                <w:rFonts w:eastAsia="Times New Roman"/>
                <w:sz w:val="20"/>
                <w:szCs w:val="20"/>
              </w:rPr>
            </w:pPr>
          </w:p>
        </w:tc>
        <w:tc>
          <w:tcPr>
            <w:tcW w:w="44" w:type="pct"/>
            <w:vAlign w:val="center"/>
            <w:hideMark/>
          </w:tcPr>
          <w:p w:rsidR="00000000" w:rsidRDefault="00520404">
            <w:pPr>
              <w:rPr>
                <w:rFonts w:eastAsia="Times New Roman"/>
                <w:sz w:val="20"/>
                <w:szCs w:val="20"/>
              </w:rPr>
            </w:pPr>
          </w:p>
        </w:tc>
        <w:tc>
          <w:tcPr>
            <w:tcW w:w="39" w:type="pct"/>
            <w:vAlign w:val="center"/>
            <w:hideMark/>
          </w:tcPr>
          <w:p w:rsidR="00000000" w:rsidRDefault="00520404">
            <w:pPr>
              <w:rPr>
                <w:rFonts w:eastAsia="Times New Roman"/>
                <w:sz w:val="20"/>
                <w:szCs w:val="20"/>
              </w:rPr>
            </w:pPr>
          </w:p>
        </w:tc>
        <w:tc>
          <w:tcPr>
            <w:tcW w:w="68" w:type="pct"/>
            <w:vAlign w:val="center"/>
            <w:hideMark/>
          </w:tcPr>
          <w:p w:rsidR="00000000" w:rsidRDefault="00520404">
            <w:pPr>
              <w:rPr>
                <w:rFonts w:eastAsia="Times New Roman"/>
                <w:sz w:val="20"/>
                <w:szCs w:val="20"/>
              </w:rPr>
            </w:pPr>
          </w:p>
        </w:tc>
        <w:tc>
          <w:tcPr>
            <w:tcW w:w="468" w:type="pct"/>
            <w:vAlign w:val="center"/>
            <w:hideMark/>
          </w:tcPr>
          <w:p w:rsidR="00000000" w:rsidRDefault="00520404">
            <w:pPr>
              <w:rPr>
                <w:rFonts w:eastAsia="Times New Roman"/>
                <w:sz w:val="20"/>
                <w:szCs w:val="20"/>
              </w:rPr>
            </w:pPr>
          </w:p>
        </w:tc>
        <w:tc>
          <w:tcPr>
            <w:tcW w:w="37" w:type="pct"/>
            <w:vAlign w:val="center"/>
            <w:hideMark/>
          </w:tcPr>
          <w:p w:rsidR="00000000" w:rsidRDefault="00520404">
            <w:pPr>
              <w:rPr>
                <w:rFonts w:eastAsia="Times New Roman"/>
                <w:sz w:val="20"/>
                <w:szCs w:val="20"/>
              </w:rPr>
            </w:pPr>
          </w:p>
        </w:tc>
        <w:tc>
          <w:tcPr>
            <w:tcW w:w="231" w:type="pct"/>
            <w:vAlign w:val="center"/>
            <w:hideMark/>
          </w:tcPr>
          <w:p w:rsidR="00000000" w:rsidRDefault="00520404">
            <w:pPr>
              <w:rPr>
                <w:rFonts w:eastAsia="Times New Roman"/>
                <w:sz w:val="20"/>
                <w:szCs w:val="20"/>
              </w:rPr>
            </w:pPr>
          </w:p>
        </w:tc>
        <w:tc>
          <w:tcPr>
            <w:tcW w:w="68" w:type="pct"/>
            <w:vAlign w:val="center"/>
            <w:hideMark/>
          </w:tcPr>
          <w:p w:rsidR="00000000" w:rsidRDefault="00520404">
            <w:pPr>
              <w:rPr>
                <w:rFonts w:eastAsia="Times New Roman"/>
                <w:sz w:val="20"/>
                <w:szCs w:val="20"/>
              </w:rPr>
            </w:pPr>
          </w:p>
        </w:tc>
        <w:tc>
          <w:tcPr>
            <w:tcW w:w="458" w:type="pct"/>
            <w:vAlign w:val="center"/>
            <w:hideMark/>
          </w:tcPr>
          <w:p w:rsidR="00000000" w:rsidRDefault="00520404">
            <w:pPr>
              <w:rPr>
                <w:rFonts w:eastAsia="Times New Roman"/>
                <w:sz w:val="20"/>
                <w:szCs w:val="20"/>
              </w:rPr>
            </w:pPr>
          </w:p>
        </w:tc>
        <w:tc>
          <w:tcPr>
            <w:tcW w:w="44" w:type="pct"/>
            <w:vAlign w:val="center"/>
            <w:hideMark/>
          </w:tcPr>
          <w:p w:rsidR="00000000" w:rsidRDefault="00520404">
            <w:pPr>
              <w:rPr>
                <w:rFonts w:eastAsia="Times New Roman"/>
                <w:sz w:val="20"/>
                <w:szCs w:val="20"/>
              </w:rPr>
            </w:pPr>
          </w:p>
        </w:tc>
      </w:tr>
      <w:tr w:rsidR="00000000">
        <w:trPr>
          <w:trHeight w:val="160"/>
          <w:tblCellSpacing w:w="15" w:type="dxa"/>
        </w:trPr>
        <w:tc>
          <w:tcPr>
            <w:tcW w:w="0" w:type="auto"/>
            <w:vAlign w:val="bottom"/>
            <w:hideMark/>
          </w:tcPr>
          <w:p w:rsidR="00000000" w:rsidRDefault="00520404">
            <w:pPr>
              <w:pStyle w:val="a3"/>
              <w:spacing w:before="0" w:beforeAutospacing="0" w:after="0" w:afterAutospacing="0"/>
              <w:jc w:val="center"/>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jc w:val="center"/>
              <w:rPr>
                <w:sz w:val="22"/>
                <w:szCs w:val="22"/>
              </w:rPr>
            </w:pPr>
            <w:r>
              <w:rPr>
                <w:sz w:val="22"/>
                <w:szCs w:val="22"/>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For The Three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For The Three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For The Nine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For The Nine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Net (loss) incom</w:t>
            </w:r>
            <w:r>
              <w:rPr>
                <w:sz w:val="20"/>
                <w:szCs w:val="20"/>
              </w:rPr>
              <w:t>e</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11,384,24</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16,424,78</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148,834,63</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59,006,07</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Other comprehensive loss</w:t>
            </w: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200"/>
              <w:rPr>
                <w:sz w:val="20"/>
                <w:szCs w:val="20"/>
              </w:rPr>
            </w:pPr>
            <w:r>
              <w:rPr>
                <w:sz w:val="20"/>
                <w:szCs w:val="20"/>
              </w:rPr>
              <w:t>Unrealized loss on available-for-sale securitie</w:t>
            </w:r>
            <w:r>
              <w:rPr>
                <w:sz w:val="20"/>
                <w:szCs w:val="20"/>
              </w:rPr>
              <w:t>s</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2,46</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Comprehensive (loss) incom</w:t>
            </w:r>
            <w:r>
              <w:rPr>
                <w:sz w:val="20"/>
                <w:szCs w:val="20"/>
              </w:rPr>
              <w:t>e</w:t>
            </w:r>
          </w:p>
        </w:tc>
        <w:tc>
          <w:tcPr>
            <w:tcW w:w="0" w:type="auto"/>
            <w:vAlign w:val="bottom"/>
            <w:hideMark/>
          </w:tcPr>
          <w:p w:rsidR="00000000" w:rsidRDefault="00520404">
            <w:pPr>
              <w:pStyle w:val="a3"/>
              <w:spacing w:before="0" w:beforeAutospacing="0" w:after="0" w:afterAutospacing="0"/>
              <w:ind w:left="50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11,384,24</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ind w:left="50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16,424,78</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148,834,63</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ind w:left="50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59,008,54</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bl>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0" w:beforeAutospacing="0" w:after="0" w:afterAutospacing="0"/>
        <w:jc w:val="center"/>
        <w:rPr>
          <w:sz w:val="20"/>
          <w:szCs w:val="20"/>
        </w:rPr>
      </w:pPr>
      <w:r>
        <w:rPr>
          <w:sz w:val="18"/>
          <w:szCs w:val="18"/>
        </w:rPr>
        <w:t>See accompanying notes to these unaudited condensed consolidated financial statement</w:t>
      </w:r>
      <w:r>
        <w:rPr>
          <w:sz w:val="18"/>
          <w:szCs w:val="18"/>
        </w:rPr>
        <w:t>s</w:t>
      </w:r>
    </w:p>
    <w:p w:rsidR="00000000" w:rsidRDefault="00520404">
      <w:pPr>
        <w:pStyle w:val="a3"/>
        <w:spacing w:before="240" w:beforeAutospacing="0" w:after="0" w:afterAutospacing="0"/>
        <w:jc w:val="center"/>
        <w:rPr>
          <w:sz w:val="20"/>
          <w:szCs w:val="20"/>
        </w:rPr>
      </w:pPr>
      <w:r>
        <w:rPr>
          <w:sz w:val="18"/>
          <w:szCs w:val="18"/>
        </w:rPr>
        <w:t>7</w:t>
      </w:r>
    </w:p>
    <w:p w:rsidR="00000000" w:rsidRDefault="00520404">
      <w:pPr>
        <w:rPr>
          <w:rFonts w:eastAsia="Times New Roman"/>
        </w:rPr>
      </w:pPr>
      <w:r>
        <w:rPr>
          <w:rFonts w:eastAsia="Times New Roman"/>
        </w:rPr>
        <w:pict>
          <v:rect id="_x0000_i1032"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0" w:beforeAutospacing="0" w:after="0" w:afterAutospacing="0"/>
        <w:jc w:val="center"/>
        <w:rPr>
          <w:sz w:val="20"/>
          <w:szCs w:val="20"/>
        </w:rPr>
      </w:pPr>
      <w:r>
        <w:rPr>
          <w:b/>
          <w:bCs/>
          <w:sz w:val="18"/>
          <w:szCs w:val="18"/>
        </w:rPr>
        <w:t>OVID THERAPEUTICS INC</w:t>
      </w:r>
      <w:r>
        <w:rPr>
          <w:b/>
          <w:bCs/>
          <w:sz w:val="18"/>
          <w:szCs w:val="18"/>
        </w:rPr>
        <w:t>.</w:t>
      </w:r>
    </w:p>
    <w:p w:rsidR="00000000" w:rsidRDefault="00520404">
      <w:pPr>
        <w:pStyle w:val="a3"/>
        <w:spacing w:before="0" w:beforeAutospacing="0" w:after="0" w:afterAutospacing="0"/>
        <w:jc w:val="center"/>
        <w:rPr>
          <w:sz w:val="20"/>
          <w:szCs w:val="20"/>
        </w:rPr>
      </w:pPr>
      <w:r>
        <w:rPr>
          <w:b/>
          <w:bCs/>
          <w:sz w:val="18"/>
          <w:szCs w:val="18"/>
        </w:rPr>
        <w:t>Condensed Consolidated State</w:t>
      </w:r>
      <w:r>
        <w:rPr>
          <w:b/>
          <w:bCs/>
          <w:sz w:val="18"/>
          <w:szCs w:val="18"/>
        </w:rPr>
        <w:t>m</w:t>
      </w:r>
      <w:r>
        <w:rPr>
          <w:b/>
          <w:bCs/>
          <w:sz w:val="18"/>
          <w:szCs w:val="18"/>
        </w:rPr>
        <w:t>ents of Stockholders’ Equit</w:t>
      </w:r>
      <w:r>
        <w:rPr>
          <w:b/>
          <w:bCs/>
          <w:sz w:val="18"/>
          <w:szCs w:val="18"/>
        </w:rPr>
        <w:t>y</w:t>
      </w:r>
    </w:p>
    <w:p w:rsidR="00000000" w:rsidRDefault="00520404">
      <w:pPr>
        <w:pStyle w:val="a3"/>
        <w:spacing w:before="0" w:beforeAutospacing="0" w:after="0" w:afterAutospacing="0"/>
        <w:jc w:val="center"/>
        <w:rPr>
          <w:sz w:val="20"/>
          <w:szCs w:val="20"/>
        </w:rPr>
      </w:pPr>
      <w:r>
        <w:rPr>
          <w:b/>
          <w:bCs/>
          <w:sz w:val="18"/>
          <w:szCs w:val="18"/>
        </w:rPr>
        <w:t>(unaudited</w:t>
      </w:r>
      <w:r>
        <w:rPr>
          <w:b/>
          <w:bCs/>
          <w:sz w:val="18"/>
          <w:szCs w:val="18"/>
        </w:rPr>
        <w:t>)</w:t>
      </w:r>
    </w:p>
    <w:p w:rsidR="00000000" w:rsidRDefault="00520404">
      <w:pPr>
        <w:pStyle w:val="a3"/>
        <w:spacing w:before="0" w:beforeAutospacing="0" w:after="0" w:afterAutospacing="0"/>
        <w:rPr>
          <w:sz w:val="20"/>
          <w:szCs w:val="20"/>
        </w:rPr>
      </w:pPr>
      <w:r>
        <w:rPr>
          <w:sz w:val="18"/>
          <w:szCs w:val="18"/>
        </w:rPr>
        <w:t> </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1273"/>
        <w:gridCol w:w="90"/>
        <w:gridCol w:w="90"/>
        <w:gridCol w:w="370"/>
        <w:gridCol w:w="100"/>
        <w:gridCol w:w="90"/>
        <w:gridCol w:w="121"/>
        <w:gridCol w:w="388"/>
        <w:gridCol w:w="100"/>
        <w:gridCol w:w="90"/>
        <w:gridCol w:w="90"/>
        <w:gridCol w:w="600"/>
        <w:gridCol w:w="90"/>
        <w:gridCol w:w="90"/>
        <w:gridCol w:w="120"/>
        <w:gridCol w:w="390"/>
        <w:gridCol w:w="90"/>
        <w:gridCol w:w="90"/>
        <w:gridCol w:w="120"/>
        <w:gridCol w:w="660"/>
        <w:gridCol w:w="100"/>
        <w:gridCol w:w="90"/>
        <w:gridCol w:w="121"/>
        <w:gridCol w:w="765"/>
        <w:gridCol w:w="100"/>
        <w:gridCol w:w="90"/>
        <w:gridCol w:w="120"/>
        <w:gridCol w:w="700"/>
        <w:gridCol w:w="100"/>
        <w:gridCol w:w="90"/>
        <w:gridCol w:w="120"/>
        <w:gridCol w:w="660"/>
        <w:gridCol w:w="115"/>
      </w:tblGrid>
      <w:tr w:rsidR="00000000">
        <w:trPr>
          <w:tblCellSpacing w:w="15" w:type="dxa"/>
        </w:trPr>
        <w:tc>
          <w:tcPr>
            <w:tcW w:w="1258" w:type="pct"/>
            <w:vAlign w:val="center"/>
            <w:hideMark/>
          </w:tcPr>
          <w:p w:rsidR="00000000" w:rsidRDefault="00520404">
            <w:pPr>
              <w:rPr>
                <w:sz w:val="20"/>
                <w:szCs w:val="20"/>
              </w:rPr>
            </w:pPr>
          </w:p>
        </w:tc>
        <w:tc>
          <w:tcPr>
            <w:tcW w:w="42" w:type="pct"/>
            <w:vAlign w:val="center"/>
            <w:hideMark/>
          </w:tcPr>
          <w:p w:rsidR="00000000" w:rsidRDefault="00520404">
            <w:pPr>
              <w:rPr>
                <w:rFonts w:eastAsia="Times New Roman"/>
                <w:sz w:val="20"/>
                <w:szCs w:val="20"/>
              </w:rPr>
            </w:pPr>
          </w:p>
        </w:tc>
        <w:tc>
          <w:tcPr>
            <w:tcW w:w="22" w:type="pct"/>
            <w:vAlign w:val="center"/>
            <w:hideMark/>
          </w:tcPr>
          <w:p w:rsidR="00000000" w:rsidRDefault="00520404">
            <w:pPr>
              <w:rPr>
                <w:rFonts w:eastAsia="Times New Roman"/>
                <w:sz w:val="20"/>
                <w:szCs w:val="20"/>
              </w:rPr>
            </w:pPr>
          </w:p>
        </w:tc>
        <w:tc>
          <w:tcPr>
            <w:tcW w:w="275" w:type="pct"/>
            <w:vAlign w:val="center"/>
            <w:hideMark/>
          </w:tcPr>
          <w:p w:rsidR="00000000" w:rsidRDefault="00520404">
            <w:pPr>
              <w:rPr>
                <w:rFonts w:eastAsia="Times New Roman"/>
                <w:sz w:val="20"/>
                <w:szCs w:val="20"/>
              </w:rPr>
            </w:pPr>
          </w:p>
        </w:tc>
        <w:tc>
          <w:tcPr>
            <w:tcW w:w="27" w:type="pct"/>
            <w:vAlign w:val="center"/>
            <w:hideMark/>
          </w:tcPr>
          <w:p w:rsidR="00000000" w:rsidRDefault="00520404">
            <w:pPr>
              <w:rPr>
                <w:rFonts w:eastAsia="Times New Roman"/>
                <w:sz w:val="20"/>
                <w:szCs w:val="20"/>
              </w:rPr>
            </w:pPr>
          </w:p>
        </w:tc>
        <w:tc>
          <w:tcPr>
            <w:tcW w:w="42" w:type="pct"/>
            <w:vAlign w:val="center"/>
            <w:hideMark/>
          </w:tcPr>
          <w:p w:rsidR="00000000" w:rsidRDefault="00520404">
            <w:pPr>
              <w:rPr>
                <w:rFonts w:eastAsia="Times New Roman"/>
                <w:sz w:val="20"/>
                <w:szCs w:val="20"/>
              </w:rPr>
            </w:pPr>
          </w:p>
        </w:tc>
        <w:tc>
          <w:tcPr>
            <w:tcW w:w="45" w:type="pct"/>
            <w:vAlign w:val="center"/>
            <w:hideMark/>
          </w:tcPr>
          <w:p w:rsidR="00000000" w:rsidRDefault="00520404">
            <w:pPr>
              <w:rPr>
                <w:rFonts w:eastAsia="Times New Roman"/>
                <w:sz w:val="20"/>
                <w:szCs w:val="20"/>
              </w:rPr>
            </w:pPr>
          </w:p>
        </w:tc>
        <w:tc>
          <w:tcPr>
            <w:tcW w:w="257" w:type="pct"/>
            <w:vAlign w:val="center"/>
            <w:hideMark/>
          </w:tcPr>
          <w:p w:rsidR="00000000" w:rsidRDefault="00520404">
            <w:pPr>
              <w:rPr>
                <w:rFonts w:eastAsia="Times New Roman"/>
                <w:sz w:val="20"/>
                <w:szCs w:val="20"/>
              </w:rPr>
            </w:pPr>
          </w:p>
        </w:tc>
        <w:tc>
          <w:tcPr>
            <w:tcW w:w="27" w:type="pct"/>
            <w:vAlign w:val="center"/>
            <w:hideMark/>
          </w:tcPr>
          <w:p w:rsidR="00000000" w:rsidRDefault="00520404">
            <w:pPr>
              <w:rPr>
                <w:rFonts w:eastAsia="Times New Roman"/>
                <w:sz w:val="20"/>
                <w:szCs w:val="20"/>
              </w:rPr>
            </w:pPr>
          </w:p>
        </w:tc>
        <w:tc>
          <w:tcPr>
            <w:tcW w:w="42" w:type="pct"/>
            <w:vAlign w:val="center"/>
            <w:hideMark/>
          </w:tcPr>
          <w:p w:rsidR="00000000" w:rsidRDefault="00520404">
            <w:pPr>
              <w:rPr>
                <w:rFonts w:eastAsia="Times New Roman"/>
                <w:sz w:val="20"/>
                <w:szCs w:val="20"/>
              </w:rPr>
            </w:pPr>
          </w:p>
        </w:tc>
        <w:tc>
          <w:tcPr>
            <w:tcW w:w="22" w:type="pct"/>
            <w:vAlign w:val="center"/>
            <w:hideMark/>
          </w:tcPr>
          <w:p w:rsidR="00000000" w:rsidRDefault="00520404">
            <w:pPr>
              <w:rPr>
                <w:rFonts w:eastAsia="Times New Roman"/>
                <w:sz w:val="20"/>
                <w:szCs w:val="20"/>
              </w:rPr>
            </w:pPr>
          </w:p>
        </w:tc>
        <w:tc>
          <w:tcPr>
            <w:tcW w:w="383" w:type="pct"/>
            <w:vAlign w:val="center"/>
            <w:hideMark/>
          </w:tcPr>
          <w:p w:rsidR="00000000" w:rsidRDefault="00520404">
            <w:pPr>
              <w:rPr>
                <w:rFonts w:eastAsia="Times New Roman"/>
                <w:sz w:val="20"/>
                <w:szCs w:val="20"/>
              </w:rPr>
            </w:pPr>
          </w:p>
        </w:tc>
        <w:tc>
          <w:tcPr>
            <w:tcW w:w="22" w:type="pct"/>
            <w:vAlign w:val="center"/>
            <w:hideMark/>
          </w:tcPr>
          <w:p w:rsidR="00000000" w:rsidRDefault="00520404">
            <w:pPr>
              <w:rPr>
                <w:rFonts w:eastAsia="Times New Roman"/>
                <w:sz w:val="20"/>
                <w:szCs w:val="20"/>
              </w:rPr>
            </w:pPr>
          </w:p>
        </w:tc>
        <w:tc>
          <w:tcPr>
            <w:tcW w:w="42" w:type="pct"/>
            <w:vAlign w:val="center"/>
            <w:hideMark/>
          </w:tcPr>
          <w:p w:rsidR="00000000" w:rsidRDefault="00520404">
            <w:pPr>
              <w:rPr>
                <w:rFonts w:eastAsia="Times New Roman"/>
                <w:sz w:val="20"/>
                <w:szCs w:val="20"/>
              </w:rPr>
            </w:pPr>
          </w:p>
        </w:tc>
        <w:tc>
          <w:tcPr>
            <w:tcW w:w="45" w:type="pct"/>
            <w:vAlign w:val="center"/>
            <w:hideMark/>
          </w:tcPr>
          <w:p w:rsidR="00000000" w:rsidRDefault="00520404">
            <w:pPr>
              <w:rPr>
                <w:rFonts w:eastAsia="Times New Roman"/>
                <w:sz w:val="20"/>
                <w:szCs w:val="20"/>
              </w:rPr>
            </w:pPr>
          </w:p>
        </w:tc>
        <w:tc>
          <w:tcPr>
            <w:tcW w:w="260" w:type="pct"/>
            <w:vAlign w:val="center"/>
            <w:hideMark/>
          </w:tcPr>
          <w:p w:rsidR="00000000" w:rsidRDefault="00520404">
            <w:pPr>
              <w:rPr>
                <w:rFonts w:eastAsia="Times New Roman"/>
                <w:sz w:val="20"/>
                <w:szCs w:val="20"/>
              </w:rPr>
            </w:pPr>
          </w:p>
        </w:tc>
        <w:tc>
          <w:tcPr>
            <w:tcW w:w="22" w:type="pct"/>
            <w:vAlign w:val="center"/>
            <w:hideMark/>
          </w:tcPr>
          <w:p w:rsidR="00000000" w:rsidRDefault="00520404">
            <w:pPr>
              <w:rPr>
                <w:rFonts w:eastAsia="Times New Roman"/>
                <w:sz w:val="20"/>
                <w:szCs w:val="20"/>
              </w:rPr>
            </w:pPr>
          </w:p>
        </w:tc>
        <w:tc>
          <w:tcPr>
            <w:tcW w:w="42" w:type="pct"/>
            <w:vAlign w:val="center"/>
            <w:hideMark/>
          </w:tcPr>
          <w:p w:rsidR="00000000" w:rsidRDefault="00520404">
            <w:pPr>
              <w:rPr>
                <w:rFonts w:eastAsia="Times New Roman"/>
                <w:sz w:val="20"/>
                <w:szCs w:val="20"/>
              </w:rPr>
            </w:pPr>
          </w:p>
        </w:tc>
        <w:tc>
          <w:tcPr>
            <w:tcW w:w="45" w:type="pct"/>
            <w:vAlign w:val="center"/>
            <w:hideMark/>
          </w:tcPr>
          <w:p w:rsidR="00000000" w:rsidRDefault="00520404">
            <w:pPr>
              <w:rPr>
                <w:rFonts w:eastAsia="Times New Roman"/>
                <w:sz w:val="20"/>
                <w:szCs w:val="20"/>
              </w:rPr>
            </w:pPr>
          </w:p>
        </w:tc>
        <w:tc>
          <w:tcPr>
            <w:tcW w:w="361" w:type="pct"/>
            <w:vAlign w:val="center"/>
            <w:hideMark/>
          </w:tcPr>
          <w:p w:rsidR="00000000" w:rsidRDefault="00520404">
            <w:pPr>
              <w:rPr>
                <w:rFonts w:eastAsia="Times New Roman"/>
                <w:sz w:val="20"/>
                <w:szCs w:val="20"/>
              </w:rPr>
            </w:pPr>
          </w:p>
        </w:tc>
        <w:tc>
          <w:tcPr>
            <w:tcW w:w="27" w:type="pct"/>
            <w:vAlign w:val="center"/>
            <w:hideMark/>
          </w:tcPr>
          <w:p w:rsidR="00000000" w:rsidRDefault="00520404">
            <w:pPr>
              <w:rPr>
                <w:rFonts w:eastAsia="Times New Roman"/>
                <w:sz w:val="20"/>
                <w:szCs w:val="20"/>
              </w:rPr>
            </w:pPr>
          </w:p>
        </w:tc>
        <w:tc>
          <w:tcPr>
            <w:tcW w:w="42" w:type="pct"/>
            <w:vAlign w:val="center"/>
            <w:hideMark/>
          </w:tcPr>
          <w:p w:rsidR="00000000" w:rsidRDefault="00520404">
            <w:pPr>
              <w:rPr>
                <w:rFonts w:eastAsia="Times New Roman"/>
                <w:sz w:val="20"/>
                <w:szCs w:val="20"/>
              </w:rPr>
            </w:pPr>
          </w:p>
        </w:tc>
        <w:tc>
          <w:tcPr>
            <w:tcW w:w="45" w:type="pct"/>
            <w:vAlign w:val="center"/>
            <w:hideMark/>
          </w:tcPr>
          <w:p w:rsidR="00000000" w:rsidRDefault="00520404">
            <w:pPr>
              <w:rPr>
                <w:rFonts w:eastAsia="Times New Roman"/>
                <w:sz w:val="20"/>
                <w:szCs w:val="20"/>
              </w:rPr>
            </w:pPr>
          </w:p>
        </w:tc>
        <w:tc>
          <w:tcPr>
            <w:tcW w:w="511" w:type="pct"/>
            <w:vAlign w:val="center"/>
            <w:hideMark/>
          </w:tcPr>
          <w:p w:rsidR="00000000" w:rsidRDefault="00520404">
            <w:pPr>
              <w:rPr>
                <w:rFonts w:eastAsia="Times New Roman"/>
                <w:sz w:val="20"/>
                <w:szCs w:val="20"/>
              </w:rPr>
            </w:pPr>
          </w:p>
        </w:tc>
        <w:tc>
          <w:tcPr>
            <w:tcW w:w="27" w:type="pct"/>
            <w:vAlign w:val="center"/>
            <w:hideMark/>
          </w:tcPr>
          <w:p w:rsidR="00000000" w:rsidRDefault="00520404">
            <w:pPr>
              <w:rPr>
                <w:rFonts w:eastAsia="Times New Roman"/>
                <w:sz w:val="20"/>
                <w:szCs w:val="20"/>
              </w:rPr>
            </w:pPr>
          </w:p>
        </w:tc>
        <w:tc>
          <w:tcPr>
            <w:tcW w:w="42" w:type="pct"/>
            <w:vAlign w:val="center"/>
            <w:hideMark/>
          </w:tcPr>
          <w:p w:rsidR="00000000" w:rsidRDefault="00520404">
            <w:pPr>
              <w:rPr>
                <w:rFonts w:eastAsia="Times New Roman"/>
                <w:sz w:val="20"/>
                <w:szCs w:val="20"/>
              </w:rPr>
            </w:pPr>
          </w:p>
        </w:tc>
        <w:tc>
          <w:tcPr>
            <w:tcW w:w="45" w:type="pct"/>
            <w:vAlign w:val="center"/>
            <w:hideMark/>
          </w:tcPr>
          <w:p w:rsidR="00000000" w:rsidRDefault="00520404">
            <w:pPr>
              <w:rPr>
                <w:rFonts w:eastAsia="Times New Roman"/>
                <w:sz w:val="20"/>
                <w:szCs w:val="20"/>
              </w:rPr>
            </w:pPr>
          </w:p>
        </w:tc>
        <w:tc>
          <w:tcPr>
            <w:tcW w:w="460" w:type="pct"/>
            <w:vAlign w:val="center"/>
            <w:hideMark/>
          </w:tcPr>
          <w:p w:rsidR="00000000" w:rsidRDefault="00520404">
            <w:pPr>
              <w:rPr>
                <w:rFonts w:eastAsia="Times New Roman"/>
                <w:sz w:val="20"/>
                <w:szCs w:val="20"/>
              </w:rPr>
            </w:pPr>
          </w:p>
        </w:tc>
        <w:tc>
          <w:tcPr>
            <w:tcW w:w="27" w:type="pct"/>
            <w:vAlign w:val="center"/>
            <w:hideMark/>
          </w:tcPr>
          <w:p w:rsidR="00000000" w:rsidRDefault="00520404">
            <w:pPr>
              <w:rPr>
                <w:rFonts w:eastAsia="Times New Roman"/>
                <w:sz w:val="20"/>
                <w:szCs w:val="20"/>
              </w:rPr>
            </w:pPr>
          </w:p>
        </w:tc>
        <w:tc>
          <w:tcPr>
            <w:tcW w:w="42" w:type="pct"/>
            <w:vAlign w:val="center"/>
            <w:hideMark/>
          </w:tcPr>
          <w:p w:rsidR="00000000" w:rsidRDefault="00520404">
            <w:pPr>
              <w:rPr>
                <w:rFonts w:eastAsia="Times New Roman"/>
                <w:sz w:val="20"/>
                <w:szCs w:val="20"/>
              </w:rPr>
            </w:pPr>
          </w:p>
        </w:tc>
        <w:tc>
          <w:tcPr>
            <w:tcW w:w="45" w:type="pct"/>
            <w:vAlign w:val="center"/>
            <w:hideMark/>
          </w:tcPr>
          <w:p w:rsidR="00000000" w:rsidRDefault="00520404">
            <w:pPr>
              <w:rPr>
                <w:rFonts w:eastAsia="Times New Roman"/>
                <w:sz w:val="20"/>
                <w:szCs w:val="20"/>
              </w:rPr>
            </w:pPr>
          </w:p>
        </w:tc>
        <w:tc>
          <w:tcPr>
            <w:tcW w:w="361" w:type="pct"/>
            <w:vAlign w:val="center"/>
            <w:hideMark/>
          </w:tcPr>
          <w:p w:rsidR="00000000" w:rsidRDefault="00520404">
            <w:pPr>
              <w:rPr>
                <w:rFonts w:eastAsia="Times New Roman"/>
                <w:sz w:val="20"/>
                <w:szCs w:val="20"/>
              </w:rPr>
            </w:pPr>
          </w:p>
        </w:tc>
        <w:tc>
          <w:tcPr>
            <w:tcW w:w="27" w:type="pct"/>
            <w:vAlign w:val="center"/>
            <w:hideMark/>
          </w:tcPr>
          <w:p w:rsidR="00000000" w:rsidRDefault="00520404">
            <w:pPr>
              <w:rPr>
                <w:rFonts w:eastAsia="Times New Roman"/>
                <w:sz w:val="20"/>
                <w:szCs w:val="20"/>
              </w:rPr>
            </w:pP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gridSpan w:val="6"/>
            <w:vAlign w:val="bottom"/>
            <w:hideMark/>
          </w:tcPr>
          <w:p w:rsidR="00000000" w:rsidRDefault="00520404">
            <w:pPr>
              <w:pStyle w:val="a3"/>
              <w:spacing w:before="0" w:beforeAutospacing="0" w:after="0" w:afterAutospacing="0"/>
              <w:jc w:val="center"/>
              <w:rPr>
                <w:sz w:val="12"/>
                <w:szCs w:val="12"/>
              </w:rPr>
            </w:pPr>
            <w:r>
              <w:rPr>
                <w:b/>
                <w:bCs/>
                <w:sz w:val="12"/>
                <w:szCs w:val="12"/>
              </w:rPr>
              <w:t>Series A</w:t>
            </w:r>
            <w:r>
              <w:rPr>
                <w:b/>
                <w:bCs/>
                <w:sz w:val="12"/>
                <w:szCs w:val="12"/>
              </w:rPr>
              <w:br/>
              <w:t>Convertible</w:t>
            </w:r>
            <w:r>
              <w:rPr>
                <w:b/>
                <w:bCs/>
                <w:sz w:val="12"/>
                <w:szCs w:val="12"/>
              </w:rPr>
              <w:br/>
              <w:t>Preferred Stoc</w:t>
            </w:r>
            <w:r>
              <w:rPr>
                <w:b/>
                <w:bCs/>
                <w:sz w:val="12"/>
                <w:szCs w:val="12"/>
              </w:rPr>
              <w:t>k</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gridSpan w:val="6"/>
            <w:vAlign w:val="bottom"/>
            <w:hideMark/>
          </w:tcPr>
          <w:p w:rsidR="00000000" w:rsidRDefault="00520404">
            <w:pPr>
              <w:pStyle w:val="a3"/>
              <w:spacing w:before="0" w:beforeAutospacing="0" w:after="0" w:afterAutospacing="0"/>
              <w:jc w:val="center"/>
              <w:rPr>
                <w:sz w:val="12"/>
                <w:szCs w:val="12"/>
              </w:rPr>
            </w:pPr>
            <w:r>
              <w:rPr>
                <w:b/>
                <w:bCs/>
                <w:sz w:val="12"/>
                <w:szCs w:val="12"/>
              </w:rPr>
              <w:t>Common Stoc</w:t>
            </w:r>
            <w:r>
              <w:rPr>
                <w:b/>
                <w:bCs/>
                <w:sz w:val="12"/>
                <w:szCs w:val="12"/>
              </w:rPr>
              <w:t>k</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center"/>
              <w:rPr>
                <w:sz w:val="12"/>
                <w:szCs w:val="12"/>
              </w:rPr>
            </w:pPr>
            <w:r>
              <w:rPr>
                <w:b/>
                <w:bCs/>
                <w:sz w:val="12"/>
                <w:szCs w:val="12"/>
              </w:rPr>
              <w:t>Additional</w:t>
            </w:r>
            <w:r>
              <w:rPr>
                <w:b/>
                <w:bCs/>
                <w:sz w:val="12"/>
                <w:szCs w:val="12"/>
              </w:rPr>
              <w:br/>
              <w:t>Paid-I</w:t>
            </w:r>
            <w:r>
              <w:rPr>
                <w:b/>
                <w:bCs/>
                <w:sz w:val="12"/>
                <w:szCs w:val="12"/>
              </w:rPr>
              <w:t>n</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center"/>
              <w:rPr>
                <w:sz w:val="12"/>
                <w:szCs w:val="12"/>
              </w:rPr>
            </w:pPr>
            <w:r>
              <w:rPr>
                <w:b/>
                <w:bCs/>
                <w:sz w:val="12"/>
                <w:szCs w:val="12"/>
              </w:rPr>
              <w:t>Accumulated</w:t>
            </w:r>
            <w:r>
              <w:rPr>
                <w:b/>
                <w:bCs/>
                <w:sz w:val="12"/>
                <w:szCs w:val="12"/>
              </w:rPr>
              <w:br/>
              <w:t>Other</w:t>
            </w:r>
            <w:r>
              <w:rPr>
                <w:b/>
                <w:bCs/>
                <w:sz w:val="12"/>
                <w:szCs w:val="12"/>
              </w:rPr>
              <w:br/>
              <w:t>Comprehensiv</w:t>
            </w:r>
            <w:r>
              <w:rPr>
                <w:b/>
                <w:bCs/>
                <w:sz w:val="12"/>
                <w:szCs w:val="12"/>
              </w:rPr>
              <w:t>e</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center"/>
              <w:rPr>
                <w:sz w:val="12"/>
                <w:szCs w:val="12"/>
              </w:rPr>
            </w:pPr>
            <w:r>
              <w:rPr>
                <w:b/>
                <w:bCs/>
                <w:sz w:val="12"/>
                <w:szCs w:val="12"/>
              </w:rPr>
              <w:t>Accumulate</w:t>
            </w:r>
            <w:r>
              <w:rPr>
                <w:b/>
                <w:bCs/>
                <w:sz w:val="12"/>
                <w:szCs w:val="12"/>
              </w:rPr>
              <w:t>d</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center"/>
              <w:rPr>
                <w:sz w:val="12"/>
                <w:szCs w:val="12"/>
              </w:rPr>
            </w:pPr>
            <w:r>
              <w:rPr>
                <w:b/>
                <w:bCs/>
                <w:sz w:val="12"/>
                <w:szCs w:val="12"/>
              </w:rPr>
              <w:t>Share</w:t>
            </w:r>
            <w:r>
              <w:rPr>
                <w:b/>
                <w:bCs/>
                <w:sz w:val="12"/>
                <w:szCs w:val="12"/>
              </w:rPr>
              <w:t>s</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center"/>
              <w:rPr>
                <w:sz w:val="12"/>
                <w:szCs w:val="12"/>
              </w:rPr>
            </w:pPr>
            <w:r>
              <w:rPr>
                <w:b/>
                <w:bCs/>
                <w:sz w:val="12"/>
                <w:szCs w:val="12"/>
              </w:rPr>
              <w:t>Amoun</w:t>
            </w:r>
            <w:r>
              <w:rPr>
                <w:b/>
                <w:bCs/>
                <w:sz w:val="12"/>
                <w:szCs w:val="12"/>
              </w:rPr>
              <w:t>t</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center"/>
              <w:rPr>
                <w:sz w:val="12"/>
                <w:szCs w:val="12"/>
              </w:rPr>
            </w:pPr>
            <w:r>
              <w:rPr>
                <w:b/>
                <w:bCs/>
                <w:sz w:val="12"/>
                <w:szCs w:val="12"/>
              </w:rPr>
              <w:t>Share</w:t>
            </w:r>
            <w:r>
              <w:rPr>
                <w:b/>
                <w:bCs/>
                <w:sz w:val="12"/>
                <w:szCs w:val="12"/>
              </w:rPr>
              <w:t>s</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center"/>
              <w:rPr>
                <w:sz w:val="12"/>
                <w:szCs w:val="12"/>
              </w:rPr>
            </w:pPr>
            <w:r>
              <w:rPr>
                <w:b/>
                <w:bCs/>
                <w:sz w:val="12"/>
                <w:szCs w:val="12"/>
              </w:rPr>
              <w:t>Amoun</w:t>
            </w:r>
            <w:r>
              <w:rPr>
                <w:b/>
                <w:bCs/>
                <w:sz w:val="12"/>
                <w:szCs w:val="12"/>
              </w:rPr>
              <w:t>t</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center"/>
              <w:rPr>
                <w:sz w:val="12"/>
                <w:szCs w:val="12"/>
              </w:rPr>
            </w:pPr>
            <w:r>
              <w:rPr>
                <w:b/>
                <w:bCs/>
                <w:sz w:val="12"/>
                <w:szCs w:val="12"/>
              </w:rPr>
              <w:t>Capita</w:t>
            </w:r>
            <w:r>
              <w:rPr>
                <w:b/>
                <w:bCs/>
                <w:sz w:val="12"/>
                <w:szCs w:val="12"/>
              </w:rPr>
              <w:t>l</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center"/>
              <w:rPr>
                <w:sz w:val="12"/>
                <w:szCs w:val="12"/>
              </w:rPr>
            </w:pPr>
            <w:r>
              <w:rPr>
                <w:b/>
                <w:bCs/>
                <w:sz w:val="12"/>
                <w:szCs w:val="12"/>
              </w:rPr>
              <w:t>Incom</w:t>
            </w:r>
            <w:r>
              <w:rPr>
                <w:b/>
                <w:bCs/>
                <w:sz w:val="12"/>
                <w:szCs w:val="12"/>
              </w:rPr>
              <w:t>e</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center"/>
              <w:rPr>
                <w:sz w:val="12"/>
                <w:szCs w:val="12"/>
              </w:rPr>
            </w:pPr>
            <w:r>
              <w:rPr>
                <w:b/>
                <w:bCs/>
                <w:sz w:val="12"/>
                <w:szCs w:val="12"/>
              </w:rPr>
              <w:t>Defici</w:t>
            </w:r>
            <w:r>
              <w:rPr>
                <w:b/>
                <w:bCs/>
                <w:sz w:val="12"/>
                <w:szCs w:val="12"/>
              </w:rPr>
              <w:t>t</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center"/>
              <w:rPr>
                <w:sz w:val="12"/>
                <w:szCs w:val="12"/>
              </w:rPr>
            </w:pPr>
            <w:r>
              <w:rPr>
                <w:b/>
                <w:bCs/>
                <w:sz w:val="12"/>
                <w:szCs w:val="12"/>
              </w:rPr>
              <w:t>Tota</w:t>
            </w:r>
            <w:r>
              <w:rPr>
                <w:b/>
                <w:bCs/>
                <w:sz w:val="12"/>
                <w:szCs w:val="12"/>
              </w:rPr>
              <w:t>l</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Balance, December 31, 202</w:t>
            </w:r>
            <w:r>
              <w:rPr>
                <w:sz w:val="12"/>
                <w:szCs w:val="12"/>
              </w:rPr>
              <w:t>0</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3,25</w:t>
            </w:r>
            <w:r>
              <w:rPr>
                <w:sz w:val="12"/>
                <w:szCs w:val="12"/>
              </w:rPr>
              <w:t>0</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3</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65,743,17</w:t>
            </w:r>
            <w:r>
              <w:rPr>
                <w:sz w:val="12"/>
                <w:szCs w:val="12"/>
              </w:rPr>
              <w:t>0</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65,74</w:t>
            </w:r>
            <w:r>
              <w:rPr>
                <w:sz w:val="12"/>
                <w:szCs w:val="12"/>
              </w:rPr>
              <w:t>3</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337,758,00</w:t>
            </w:r>
            <w:r>
              <w:rPr>
                <w:sz w:val="12"/>
                <w:szCs w:val="12"/>
              </w:rPr>
              <w:t>7</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w:t>
            </w:r>
            <w:r>
              <w:rPr>
                <w:sz w:val="12"/>
                <w:szCs w:val="12"/>
              </w:rPr>
              <w:t>294,192,09</w:t>
            </w:r>
            <w:r>
              <w:rPr>
                <w:sz w:val="12"/>
                <w:szCs w:val="12"/>
              </w:rPr>
              <w:t>7</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43,631,65</w:t>
            </w:r>
            <w:r>
              <w:rPr>
                <w:sz w:val="12"/>
                <w:szCs w:val="12"/>
              </w:rPr>
              <w:t>6</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Stock-based compensation expens</w:t>
            </w:r>
            <w:r>
              <w:rPr>
                <w:sz w:val="12"/>
                <w:szCs w:val="12"/>
              </w:rPr>
              <w:t>e</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1,320,00</w:t>
            </w:r>
            <w:r>
              <w:rPr>
                <w:sz w:val="12"/>
                <w:szCs w:val="12"/>
              </w:rPr>
              <w:t>2</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1,320,00</w:t>
            </w:r>
            <w:r>
              <w:rPr>
                <w:sz w:val="12"/>
                <w:szCs w:val="12"/>
              </w:rPr>
              <w:t>2</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Issuance of common stock from employee stock purchase pla</w:t>
            </w:r>
            <w:r>
              <w:rPr>
                <w:sz w:val="12"/>
                <w:szCs w:val="12"/>
              </w:rPr>
              <w:t>n</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34,25</w:t>
            </w:r>
            <w:r>
              <w:rPr>
                <w:sz w:val="12"/>
                <w:szCs w:val="12"/>
              </w:rPr>
              <w:t>6</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3</w:t>
            </w:r>
            <w:r>
              <w:rPr>
                <w:sz w:val="12"/>
                <w:szCs w:val="12"/>
              </w:rPr>
              <w:t>4</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130,13</w:t>
            </w:r>
            <w:r>
              <w:rPr>
                <w:sz w:val="12"/>
                <w:szCs w:val="12"/>
              </w:rPr>
              <w:t>9</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130,17</w:t>
            </w:r>
            <w:r>
              <w:rPr>
                <w:sz w:val="12"/>
                <w:szCs w:val="12"/>
              </w:rPr>
              <w:t>3</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Issuance of common stock from exercise of stock option</w:t>
            </w:r>
            <w:r>
              <w:rPr>
                <w:sz w:val="12"/>
                <w:szCs w:val="12"/>
              </w:rPr>
              <w:t>s</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10,40</w:t>
            </w:r>
            <w:r>
              <w:rPr>
                <w:sz w:val="12"/>
                <w:szCs w:val="12"/>
              </w:rPr>
              <w:t>0</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w:t>
            </w:r>
            <w:r>
              <w:rPr>
                <w:sz w:val="12"/>
                <w:szCs w:val="12"/>
              </w:rPr>
              <w:t>1</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20,79</w:t>
            </w:r>
            <w:r>
              <w:rPr>
                <w:sz w:val="12"/>
                <w:szCs w:val="12"/>
              </w:rPr>
              <w:t>1</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20,80</w:t>
            </w:r>
            <w:r>
              <w:rPr>
                <w:sz w:val="12"/>
                <w:szCs w:val="12"/>
              </w:rPr>
              <w:t>2</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Conversion of series A convertible preferred stock to common stoc</w:t>
            </w:r>
            <w:r>
              <w:rPr>
                <w:sz w:val="12"/>
                <w:szCs w:val="12"/>
              </w:rPr>
              <w:t>k</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w:t>
            </w:r>
            <w:r>
              <w:rPr>
                <w:sz w:val="12"/>
                <w:szCs w:val="12"/>
              </w:rPr>
              <w:t>2,00</w:t>
            </w:r>
            <w:r>
              <w:rPr>
                <w:sz w:val="12"/>
                <w:szCs w:val="12"/>
              </w:rPr>
              <w:t>0</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w:t>
            </w:r>
            <w:r>
              <w:rPr>
                <w:sz w:val="12"/>
                <w:szCs w:val="12"/>
              </w:rPr>
              <w:t>2</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2,000,00</w:t>
            </w:r>
            <w:r>
              <w:rPr>
                <w:sz w:val="12"/>
                <w:szCs w:val="12"/>
              </w:rPr>
              <w:t>0</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2,00</w:t>
            </w:r>
            <w:r>
              <w:rPr>
                <w:sz w:val="12"/>
                <w:szCs w:val="12"/>
              </w:rPr>
              <w:t>0</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w:t>
            </w:r>
            <w:r>
              <w:rPr>
                <w:sz w:val="12"/>
                <w:szCs w:val="12"/>
              </w:rPr>
              <w:t>1,99</w:t>
            </w:r>
            <w:r>
              <w:rPr>
                <w:sz w:val="12"/>
                <w:szCs w:val="12"/>
              </w:rPr>
              <w:t>8</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Net incom</w:t>
            </w:r>
            <w:r>
              <w:rPr>
                <w:sz w:val="12"/>
                <w:szCs w:val="12"/>
              </w:rPr>
              <w:t>e</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176,007,30</w:t>
            </w:r>
            <w:r>
              <w:rPr>
                <w:sz w:val="12"/>
                <w:szCs w:val="12"/>
              </w:rPr>
              <w:t>7</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176,007,30</w:t>
            </w:r>
            <w:r>
              <w:rPr>
                <w:sz w:val="12"/>
                <w:szCs w:val="12"/>
              </w:rPr>
              <w:t>7</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Balance, March 31, 202</w:t>
            </w:r>
            <w:r>
              <w:rPr>
                <w:sz w:val="12"/>
                <w:szCs w:val="12"/>
              </w:rPr>
              <w:t>1</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1,25</w:t>
            </w:r>
            <w:r>
              <w:rPr>
                <w:sz w:val="12"/>
                <w:szCs w:val="12"/>
              </w:rPr>
              <w:t>0</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67,787,82</w:t>
            </w:r>
            <w:r>
              <w:rPr>
                <w:sz w:val="12"/>
                <w:szCs w:val="12"/>
              </w:rPr>
              <w:t>6</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67,78</w:t>
            </w:r>
            <w:r>
              <w:rPr>
                <w:sz w:val="12"/>
                <w:szCs w:val="12"/>
              </w:rPr>
              <w:t>8</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339,226,94</w:t>
            </w:r>
            <w:r>
              <w:rPr>
                <w:sz w:val="12"/>
                <w:szCs w:val="12"/>
              </w:rPr>
              <w:t>1</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w:t>
            </w:r>
            <w:r>
              <w:rPr>
                <w:sz w:val="12"/>
                <w:szCs w:val="12"/>
              </w:rPr>
              <w:t>118,184,79</w:t>
            </w:r>
            <w:r>
              <w:rPr>
                <w:sz w:val="12"/>
                <w:szCs w:val="12"/>
              </w:rPr>
              <w:t>0</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221,109,94</w:t>
            </w:r>
            <w:r>
              <w:rPr>
                <w:sz w:val="12"/>
                <w:szCs w:val="12"/>
              </w:rPr>
              <w:t>0</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Stock-based compensation expens</w:t>
            </w:r>
            <w:r>
              <w:rPr>
                <w:sz w:val="12"/>
                <w:szCs w:val="12"/>
              </w:rPr>
              <w:t>e</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1,257,34</w:t>
            </w:r>
            <w:r>
              <w:rPr>
                <w:sz w:val="12"/>
                <w:szCs w:val="12"/>
              </w:rPr>
              <w:t>4</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1,257,34</w:t>
            </w:r>
            <w:r>
              <w:rPr>
                <w:sz w:val="12"/>
                <w:szCs w:val="12"/>
              </w:rPr>
              <w:t>4</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Issuance of common stock from exercise of stock option</w:t>
            </w:r>
            <w:r>
              <w:rPr>
                <w:sz w:val="12"/>
                <w:szCs w:val="12"/>
              </w:rPr>
              <w:t>s</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46,12</w:t>
            </w:r>
            <w:r>
              <w:rPr>
                <w:sz w:val="12"/>
                <w:szCs w:val="12"/>
              </w:rPr>
              <w:t>1</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4</w:t>
            </w:r>
            <w:r>
              <w:rPr>
                <w:sz w:val="12"/>
                <w:szCs w:val="12"/>
              </w:rPr>
              <w:t>6</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130,61</w:t>
            </w:r>
            <w:r>
              <w:rPr>
                <w:sz w:val="12"/>
                <w:szCs w:val="12"/>
              </w:rPr>
              <w:t>0</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130,65</w:t>
            </w:r>
            <w:r>
              <w:rPr>
                <w:sz w:val="12"/>
                <w:szCs w:val="12"/>
              </w:rPr>
              <w:t>6</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Net los</w:t>
            </w:r>
            <w:r>
              <w:rPr>
                <w:sz w:val="12"/>
                <w:szCs w:val="12"/>
              </w:rPr>
              <w:t>s</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w:t>
            </w:r>
            <w:r>
              <w:rPr>
                <w:sz w:val="12"/>
                <w:szCs w:val="12"/>
              </w:rPr>
              <w:t>15,788,42</w:t>
            </w:r>
            <w:r>
              <w:rPr>
                <w:sz w:val="12"/>
                <w:szCs w:val="12"/>
              </w:rPr>
              <w:t>7</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w:t>
            </w:r>
            <w:r>
              <w:rPr>
                <w:sz w:val="12"/>
                <w:szCs w:val="12"/>
              </w:rPr>
              <w:t>15,788,42</w:t>
            </w:r>
            <w:r>
              <w:rPr>
                <w:sz w:val="12"/>
                <w:szCs w:val="12"/>
              </w:rPr>
              <w:t>7</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Balance, June 30, 202</w:t>
            </w:r>
            <w:r>
              <w:rPr>
                <w:sz w:val="12"/>
                <w:szCs w:val="12"/>
              </w:rPr>
              <w:t>1</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1,25</w:t>
            </w:r>
            <w:r>
              <w:rPr>
                <w:sz w:val="12"/>
                <w:szCs w:val="12"/>
              </w:rPr>
              <w:t>0</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67,833,94</w:t>
            </w:r>
            <w:r>
              <w:rPr>
                <w:sz w:val="12"/>
                <w:szCs w:val="12"/>
              </w:rPr>
              <w:t>7</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67,83</w:t>
            </w:r>
            <w:r>
              <w:rPr>
                <w:sz w:val="12"/>
                <w:szCs w:val="12"/>
              </w:rPr>
              <w:t>4</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340,614,89</w:t>
            </w:r>
            <w:r>
              <w:rPr>
                <w:sz w:val="12"/>
                <w:szCs w:val="12"/>
              </w:rPr>
              <w:t>5</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w:t>
            </w:r>
            <w:r>
              <w:rPr>
                <w:sz w:val="12"/>
                <w:szCs w:val="12"/>
              </w:rPr>
              <w:t>133,973,21</w:t>
            </w:r>
            <w:r>
              <w:rPr>
                <w:sz w:val="12"/>
                <w:szCs w:val="12"/>
              </w:rPr>
              <w:t>7</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206,709,51</w:t>
            </w:r>
            <w:r>
              <w:rPr>
                <w:sz w:val="12"/>
                <w:szCs w:val="12"/>
              </w:rPr>
              <w:t>3</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Stock-based compensation expens</w:t>
            </w:r>
            <w:r>
              <w:rPr>
                <w:sz w:val="12"/>
                <w:szCs w:val="12"/>
              </w:rPr>
              <w:t>e</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1,161,91</w:t>
            </w:r>
            <w:r>
              <w:rPr>
                <w:sz w:val="12"/>
                <w:szCs w:val="12"/>
              </w:rPr>
              <w:t>1</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1,161,91</w:t>
            </w:r>
            <w:r>
              <w:rPr>
                <w:sz w:val="12"/>
                <w:szCs w:val="12"/>
              </w:rPr>
              <w:t>1</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Issuance of common stock from employee stock purchase pla</w:t>
            </w:r>
            <w:r>
              <w:rPr>
                <w:sz w:val="12"/>
                <w:szCs w:val="12"/>
              </w:rPr>
              <w:t>n</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26,23</w:t>
            </w:r>
            <w:r>
              <w:rPr>
                <w:sz w:val="12"/>
                <w:szCs w:val="12"/>
              </w:rPr>
              <w:t>4</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2</w:t>
            </w:r>
            <w:r>
              <w:rPr>
                <w:sz w:val="12"/>
                <w:szCs w:val="12"/>
              </w:rPr>
              <w:t>6</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74,47</w:t>
            </w:r>
            <w:r>
              <w:rPr>
                <w:sz w:val="12"/>
                <w:szCs w:val="12"/>
              </w:rPr>
              <w:t>9</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74,50</w:t>
            </w:r>
            <w:r>
              <w:rPr>
                <w:sz w:val="12"/>
                <w:szCs w:val="12"/>
              </w:rPr>
              <w:t>5</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Issuance of common stock from exercise of stock option</w:t>
            </w:r>
            <w:r>
              <w:rPr>
                <w:sz w:val="12"/>
                <w:szCs w:val="12"/>
              </w:rPr>
              <w:t>s</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156,56</w:t>
            </w:r>
            <w:r>
              <w:rPr>
                <w:sz w:val="12"/>
                <w:szCs w:val="12"/>
              </w:rPr>
              <w:t>0</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15</w:t>
            </w:r>
            <w:r>
              <w:rPr>
                <w:sz w:val="12"/>
                <w:szCs w:val="12"/>
              </w:rPr>
              <w:t>7</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459,92</w:t>
            </w:r>
            <w:r>
              <w:rPr>
                <w:sz w:val="12"/>
                <w:szCs w:val="12"/>
              </w:rPr>
              <w:t>3</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460,08</w:t>
            </w:r>
            <w:r>
              <w:rPr>
                <w:sz w:val="12"/>
                <w:szCs w:val="12"/>
              </w:rPr>
              <w:t>0</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Net los</w:t>
            </w:r>
            <w:r>
              <w:rPr>
                <w:sz w:val="12"/>
                <w:szCs w:val="12"/>
              </w:rPr>
              <w:t>s</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w:t>
            </w:r>
            <w:r>
              <w:rPr>
                <w:sz w:val="12"/>
                <w:szCs w:val="12"/>
              </w:rPr>
              <w:t>11,384,24</w:t>
            </w:r>
            <w:r>
              <w:rPr>
                <w:sz w:val="12"/>
                <w:szCs w:val="12"/>
              </w:rPr>
              <w:t>8</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w:t>
            </w:r>
            <w:r>
              <w:rPr>
                <w:sz w:val="12"/>
                <w:szCs w:val="12"/>
              </w:rPr>
              <w:t>11,384,24</w:t>
            </w:r>
            <w:r>
              <w:rPr>
                <w:sz w:val="12"/>
                <w:szCs w:val="12"/>
              </w:rPr>
              <w:t>8</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Balance, September 30, 202</w:t>
            </w:r>
            <w:r>
              <w:rPr>
                <w:sz w:val="12"/>
                <w:szCs w:val="12"/>
              </w:rPr>
              <w:t>1</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1,25</w:t>
            </w:r>
            <w:r>
              <w:rPr>
                <w:sz w:val="12"/>
                <w:szCs w:val="12"/>
              </w:rPr>
              <w:t>0</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68,016,74</w:t>
            </w:r>
            <w:r>
              <w:rPr>
                <w:sz w:val="12"/>
                <w:szCs w:val="12"/>
              </w:rPr>
              <w:t>1</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68,01</w:t>
            </w:r>
            <w:r>
              <w:rPr>
                <w:sz w:val="12"/>
                <w:szCs w:val="12"/>
              </w:rPr>
              <w:t>7</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342,311,20</w:t>
            </w:r>
            <w:r>
              <w:rPr>
                <w:sz w:val="12"/>
                <w:szCs w:val="12"/>
              </w:rPr>
              <w:t>8</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w:t>
            </w:r>
            <w:r>
              <w:rPr>
                <w:sz w:val="12"/>
                <w:szCs w:val="12"/>
              </w:rPr>
              <w:t>145,357,46</w:t>
            </w:r>
            <w:r>
              <w:rPr>
                <w:sz w:val="12"/>
                <w:szCs w:val="12"/>
              </w:rPr>
              <w:t>5</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197,021,76</w:t>
            </w:r>
            <w:r>
              <w:rPr>
                <w:sz w:val="12"/>
                <w:szCs w:val="12"/>
              </w:rPr>
              <w:t>1</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blCellSpacing w:w="15" w:type="dxa"/>
        </w:trPr>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gridSpan w:val="6"/>
            <w:vAlign w:val="bottom"/>
            <w:hideMark/>
          </w:tcPr>
          <w:p w:rsidR="00000000" w:rsidRDefault="00520404">
            <w:pPr>
              <w:pStyle w:val="a3"/>
              <w:spacing w:before="0" w:beforeAutospacing="0" w:after="0" w:afterAutospacing="0"/>
              <w:jc w:val="center"/>
              <w:rPr>
                <w:sz w:val="12"/>
                <w:szCs w:val="12"/>
              </w:rPr>
            </w:pPr>
            <w:r>
              <w:rPr>
                <w:b/>
                <w:bCs/>
                <w:sz w:val="12"/>
                <w:szCs w:val="12"/>
              </w:rPr>
              <w:t>Series A</w:t>
            </w:r>
            <w:r>
              <w:rPr>
                <w:b/>
                <w:bCs/>
                <w:sz w:val="12"/>
                <w:szCs w:val="12"/>
              </w:rPr>
              <w:br/>
              <w:t>Convertible</w:t>
            </w:r>
            <w:r>
              <w:rPr>
                <w:b/>
                <w:bCs/>
                <w:sz w:val="12"/>
                <w:szCs w:val="12"/>
              </w:rPr>
              <w:br/>
              <w:t>Preferred Stoc</w:t>
            </w:r>
            <w:r>
              <w:rPr>
                <w:b/>
                <w:bCs/>
                <w:sz w:val="12"/>
                <w:szCs w:val="12"/>
              </w:rPr>
              <w:t>k</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gridSpan w:val="6"/>
            <w:vAlign w:val="bottom"/>
            <w:hideMark/>
          </w:tcPr>
          <w:p w:rsidR="00000000" w:rsidRDefault="00520404">
            <w:pPr>
              <w:pStyle w:val="a3"/>
              <w:spacing w:before="0" w:beforeAutospacing="0" w:after="0" w:afterAutospacing="0"/>
              <w:jc w:val="center"/>
              <w:rPr>
                <w:sz w:val="12"/>
                <w:szCs w:val="12"/>
              </w:rPr>
            </w:pPr>
            <w:r>
              <w:rPr>
                <w:b/>
                <w:bCs/>
                <w:sz w:val="12"/>
                <w:szCs w:val="12"/>
              </w:rPr>
              <w:t>Common Stoc</w:t>
            </w:r>
            <w:r>
              <w:rPr>
                <w:b/>
                <w:bCs/>
                <w:sz w:val="12"/>
                <w:szCs w:val="12"/>
              </w:rPr>
              <w:t>k</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center"/>
              <w:rPr>
                <w:sz w:val="12"/>
                <w:szCs w:val="12"/>
              </w:rPr>
            </w:pPr>
            <w:r>
              <w:rPr>
                <w:b/>
                <w:bCs/>
                <w:sz w:val="12"/>
                <w:szCs w:val="12"/>
              </w:rPr>
              <w:t>Additional</w:t>
            </w:r>
            <w:r>
              <w:rPr>
                <w:b/>
                <w:bCs/>
                <w:sz w:val="12"/>
                <w:szCs w:val="12"/>
              </w:rPr>
              <w:br/>
              <w:t>Paid-I</w:t>
            </w:r>
            <w:r>
              <w:rPr>
                <w:b/>
                <w:bCs/>
                <w:sz w:val="12"/>
                <w:szCs w:val="12"/>
              </w:rPr>
              <w:t>n</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center"/>
              <w:rPr>
                <w:sz w:val="12"/>
                <w:szCs w:val="12"/>
              </w:rPr>
            </w:pPr>
            <w:r>
              <w:rPr>
                <w:b/>
                <w:bCs/>
                <w:sz w:val="12"/>
                <w:szCs w:val="12"/>
              </w:rPr>
              <w:t>Accumulated</w:t>
            </w:r>
            <w:r>
              <w:rPr>
                <w:b/>
                <w:bCs/>
                <w:sz w:val="12"/>
                <w:szCs w:val="12"/>
              </w:rPr>
              <w:br/>
              <w:t>Other</w:t>
            </w:r>
            <w:r>
              <w:rPr>
                <w:b/>
                <w:bCs/>
                <w:sz w:val="12"/>
                <w:szCs w:val="12"/>
              </w:rPr>
              <w:br/>
              <w:t>Comprehensiv</w:t>
            </w:r>
            <w:r>
              <w:rPr>
                <w:b/>
                <w:bCs/>
                <w:sz w:val="12"/>
                <w:szCs w:val="12"/>
              </w:rPr>
              <w:t>e</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center"/>
              <w:rPr>
                <w:sz w:val="12"/>
                <w:szCs w:val="12"/>
              </w:rPr>
            </w:pPr>
            <w:r>
              <w:rPr>
                <w:b/>
                <w:bCs/>
                <w:sz w:val="12"/>
                <w:szCs w:val="12"/>
              </w:rPr>
              <w:t>Accumulate</w:t>
            </w:r>
            <w:r>
              <w:rPr>
                <w:b/>
                <w:bCs/>
                <w:sz w:val="12"/>
                <w:szCs w:val="12"/>
              </w:rPr>
              <w:t>d</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center"/>
              <w:rPr>
                <w:sz w:val="12"/>
                <w:szCs w:val="12"/>
              </w:rPr>
            </w:pPr>
            <w:r>
              <w:rPr>
                <w:b/>
                <w:bCs/>
                <w:sz w:val="12"/>
                <w:szCs w:val="12"/>
              </w:rPr>
              <w:t>Share</w:t>
            </w:r>
            <w:r>
              <w:rPr>
                <w:b/>
                <w:bCs/>
                <w:sz w:val="12"/>
                <w:szCs w:val="12"/>
              </w:rPr>
              <w:t>s</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center"/>
              <w:rPr>
                <w:sz w:val="12"/>
                <w:szCs w:val="12"/>
              </w:rPr>
            </w:pPr>
            <w:r>
              <w:rPr>
                <w:b/>
                <w:bCs/>
                <w:sz w:val="12"/>
                <w:szCs w:val="12"/>
              </w:rPr>
              <w:t>Amoun</w:t>
            </w:r>
            <w:r>
              <w:rPr>
                <w:b/>
                <w:bCs/>
                <w:sz w:val="12"/>
                <w:szCs w:val="12"/>
              </w:rPr>
              <w:t>t</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center"/>
              <w:rPr>
                <w:sz w:val="12"/>
                <w:szCs w:val="12"/>
              </w:rPr>
            </w:pPr>
            <w:r>
              <w:rPr>
                <w:b/>
                <w:bCs/>
                <w:sz w:val="12"/>
                <w:szCs w:val="12"/>
              </w:rPr>
              <w:t>Share</w:t>
            </w:r>
            <w:r>
              <w:rPr>
                <w:b/>
                <w:bCs/>
                <w:sz w:val="12"/>
                <w:szCs w:val="12"/>
              </w:rPr>
              <w:t>s</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center"/>
              <w:rPr>
                <w:sz w:val="12"/>
                <w:szCs w:val="12"/>
              </w:rPr>
            </w:pPr>
            <w:r>
              <w:rPr>
                <w:b/>
                <w:bCs/>
                <w:sz w:val="12"/>
                <w:szCs w:val="12"/>
              </w:rPr>
              <w:t>Amoun</w:t>
            </w:r>
            <w:r>
              <w:rPr>
                <w:b/>
                <w:bCs/>
                <w:sz w:val="12"/>
                <w:szCs w:val="12"/>
              </w:rPr>
              <w:t>t</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center"/>
              <w:rPr>
                <w:sz w:val="12"/>
                <w:szCs w:val="12"/>
              </w:rPr>
            </w:pPr>
            <w:r>
              <w:rPr>
                <w:b/>
                <w:bCs/>
                <w:sz w:val="12"/>
                <w:szCs w:val="12"/>
              </w:rPr>
              <w:t>Capita</w:t>
            </w:r>
            <w:r>
              <w:rPr>
                <w:b/>
                <w:bCs/>
                <w:sz w:val="12"/>
                <w:szCs w:val="12"/>
              </w:rPr>
              <w:t>l</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center"/>
              <w:rPr>
                <w:sz w:val="12"/>
                <w:szCs w:val="12"/>
              </w:rPr>
            </w:pPr>
            <w:r>
              <w:rPr>
                <w:b/>
                <w:bCs/>
                <w:sz w:val="12"/>
                <w:szCs w:val="12"/>
              </w:rPr>
              <w:t>Incom</w:t>
            </w:r>
            <w:r>
              <w:rPr>
                <w:b/>
                <w:bCs/>
                <w:sz w:val="12"/>
                <w:szCs w:val="12"/>
              </w:rPr>
              <w:t>e</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center"/>
              <w:rPr>
                <w:sz w:val="12"/>
                <w:szCs w:val="12"/>
              </w:rPr>
            </w:pPr>
            <w:r>
              <w:rPr>
                <w:b/>
                <w:bCs/>
                <w:sz w:val="12"/>
                <w:szCs w:val="12"/>
              </w:rPr>
              <w:t>Defici</w:t>
            </w:r>
            <w:r>
              <w:rPr>
                <w:b/>
                <w:bCs/>
                <w:sz w:val="12"/>
                <w:szCs w:val="12"/>
              </w:rPr>
              <w:t>t</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center"/>
              <w:rPr>
                <w:sz w:val="12"/>
                <w:szCs w:val="12"/>
              </w:rPr>
            </w:pPr>
            <w:r>
              <w:rPr>
                <w:b/>
                <w:bCs/>
                <w:sz w:val="12"/>
                <w:szCs w:val="12"/>
              </w:rPr>
              <w:t>Tota</w:t>
            </w:r>
            <w:r>
              <w:rPr>
                <w:b/>
                <w:bCs/>
                <w:sz w:val="12"/>
                <w:szCs w:val="12"/>
              </w:rPr>
              <w:t>l</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Balance, December 31, 201</w:t>
            </w:r>
            <w:r>
              <w:rPr>
                <w:sz w:val="12"/>
                <w:szCs w:val="12"/>
              </w:rPr>
              <w:t>9</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7,76</w:t>
            </w:r>
            <w:r>
              <w:rPr>
                <w:sz w:val="12"/>
                <w:szCs w:val="12"/>
              </w:rPr>
              <w:t>2</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8</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54,710,32</w:t>
            </w:r>
            <w:r>
              <w:rPr>
                <w:sz w:val="12"/>
                <w:szCs w:val="12"/>
              </w:rPr>
              <w:t>2</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54,71</w:t>
            </w:r>
            <w:r>
              <w:rPr>
                <w:sz w:val="12"/>
                <w:szCs w:val="12"/>
              </w:rPr>
              <w:t>1</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283,122,89</w:t>
            </w:r>
            <w:r>
              <w:rPr>
                <w:sz w:val="12"/>
                <w:szCs w:val="12"/>
              </w:rPr>
              <w:t>4</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2,46</w:t>
            </w:r>
            <w:r>
              <w:rPr>
                <w:sz w:val="12"/>
                <w:szCs w:val="12"/>
              </w:rPr>
              <w:t>9</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w:t>
            </w:r>
            <w:r>
              <w:rPr>
                <w:sz w:val="12"/>
                <w:szCs w:val="12"/>
              </w:rPr>
              <w:t>213,156,52</w:t>
            </w:r>
            <w:r>
              <w:rPr>
                <w:sz w:val="12"/>
                <w:szCs w:val="12"/>
              </w:rPr>
              <w:t>1</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70,023,56</w:t>
            </w:r>
            <w:r>
              <w:rPr>
                <w:sz w:val="12"/>
                <w:szCs w:val="12"/>
              </w:rPr>
              <w:t>1</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ATM offering cost</w:t>
            </w:r>
            <w:r>
              <w:rPr>
                <w:sz w:val="12"/>
                <w:szCs w:val="12"/>
              </w:rPr>
              <w:t>s</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2,05</w:t>
            </w:r>
            <w:r>
              <w:rPr>
                <w:sz w:val="12"/>
                <w:szCs w:val="12"/>
              </w:rPr>
              <w:t>3</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2,05</w:t>
            </w:r>
            <w:r>
              <w:rPr>
                <w:sz w:val="12"/>
                <w:szCs w:val="12"/>
              </w:rPr>
              <w:t>3</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Stock-based compensation expens</w:t>
            </w:r>
            <w:r>
              <w:rPr>
                <w:sz w:val="12"/>
                <w:szCs w:val="12"/>
              </w:rPr>
              <w:t>e</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1,302,93</w:t>
            </w:r>
            <w:r>
              <w:rPr>
                <w:sz w:val="12"/>
                <w:szCs w:val="12"/>
              </w:rPr>
              <w:t>1</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1,302,93</w:t>
            </w:r>
            <w:r>
              <w:rPr>
                <w:sz w:val="12"/>
                <w:szCs w:val="12"/>
              </w:rPr>
              <w:t>1</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Issuance of common stock from employee stock purchase pla</w:t>
            </w:r>
            <w:r>
              <w:rPr>
                <w:sz w:val="12"/>
                <w:szCs w:val="12"/>
              </w:rPr>
              <w:t>n</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43,74</w:t>
            </w:r>
            <w:r>
              <w:rPr>
                <w:sz w:val="12"/>
                <w:szCs w:val="12"/>
              </w:rPr>
              <w:t>3</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4</w:t>
            </w:r>
            <w:r>
              <w:rPr>
                <w:sz w:val="12"/>
                <w:szCs w:val="12"/>
              </w:rPr>
              <w:t>3</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83,06</w:t>
            </w:r>
            <w:r>
              <w:rPr>
                <w:sz w:val="12"/>
                <w:szCs w:val="12"/>
              </w:rPr>
              <w:t>7</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83,11</w:t>
            </w:r>
            <w:r>
              <w:rPr>
                <w:sz w:val="12"/>
                <w:szCs w:val="12"/>
              </w:rPr>
              <w:t>0</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Other comprehensive incom</w:t>
            </w:r>
            <w:r>
              <w:rPr>
                <w:sz w:val="12"/>
                <w:szCs w:val="12"/>
              </w:rPr>
              <w:t>e</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63,23</w:t>
            </w:r>
            <w:r>
              <w:rPr>
                <w:sz w:val="12"/>
                <w:szCs w:val="12"/>
              </w:rPr>
              <w:t>5</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63,23</w:t>
            </w:r>
            <w:r>
              <w:rPr>
                <w:sz w:val="12"/>
                <w:szCs w:val="12"/>
              </w:rPr>
              <w:t>5</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Net los</w:t>
            </w:r>
            <w:r>
              <w:rPr>
                <w:sz w:val="12"/>
                <w:szCs w:val="12"/>
              </w:rPr>
              <w:t>s</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w:t>
            </w:r>
            <w:r>
              <w:rPr>
                <w:sz w:val="12"/>
                <w:szCs w:val="12"/>
              </w:rPr>
              <w:t>20,030,09</w:t>
            </w:r>
            <w:r>
              <w:rPr>
                <w:sz w:val="12"/>
                <w:szCs w:val="12"/>
              </w:rPr>
              <w:t>0</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w:t>
            </w:r>
            <w:r>
              <w:rPr>
                <w:sz w:val="12"/>
                <w:szCs w:val="12"/>
              </w:rPr>
              <w:t>20,030,09</w:t>
            </w:r>
            <w:r>
              <w:rPr>
                <w:sz w:val="12"/>
                <w:szCs w:val="12"/>
              </w:rPr>
              <w:t>0</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Balance, March 31, 202</w:t>
            </w:r>
            <w:r>
              <w:rPr>
                <w:sz w:val="12"/>
                <w:szCs w:val="12"/>
              </w:rPr>
              <w:t>0</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7,76</w:t>
            </w:r>
            <w:r>
              <w:rPr>
                <w:sz w:val="12"/>
                <w:szCs w:val="12"/>
              </w:rPr>
              <w:t>2</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8</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54,754,06</w:t>
            </w:r>
            <w:r>
              <w:rPr>
                <w:sz w:val="12"/>
                <w:szCs w:val="12"/>
              </w:rPr>
              <w:t>5</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54,75</w:t>
            </w:r>
            <w:r>
              <w:rPr>
                <w:sz w:val="12"/>
                <w:szCs w:val="12"/>
              </w:rPr>
              <w:t>4</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284,510,94</w:t>
            </w:r>
            <w:r>
              <w:rPr>
                <w:sz w:val="12"/>
                <w:szCs w:val="12"/>
              </w:rPr>
              <w:t>5</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65,70</w:t>
            </w:r>
            <w:r>
              <w:rPr>
                <w:sz w:val="12"/>
                <w:szCs w:val="12"/>
              </w:rPr>
              <w:t>4</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w:t>
            </w:r>
            <w:r>
              <w:rPr>
                <w:sz w:val="12"/>
                <w:szCs w:val="12"/>
              </w:rPr>
              <w:t>233,186,61</w:t>
            </w:r>
            <w:r>
              <w:rPr>
                <w:sz w:val="12"/>
                <w:szCs w:val="12"/>
              </w:rPr>
              <w:t>1</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51,444,80</w:t>
            </w:r>
            <w:r>
              <w:rPr>
                <w:sz w:val="12"/>
                <w:szCs w:val="12"/>
              </w:rPr>
              <w:t>0</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ATM offering cost</w:t>
            </w:r>
            <w:r>
              <w:rPr>
                <w:sz w:val="12"/>
                <w:szCs w:val="12"/>
              </w:rPr>
              <w:t>s</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w:t>
            </w:r>
            <w:r>
              <w:rPr>
                <w:sz w:val="12"/>
                <w:szCs w:val="12"/>
              </w:rPr>
              <w:t>61,26</w:t>
            </w:r>
            <w:r>
              <w:rPr>
                <w:sz w:val="12"/>
                <w:szCs w:val="12"/>
              </w:rPr>
              <w:t>0</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w:t>
            </w:r>
            <w:r>
              <w:rPr>
                <w:sz w:val="12"/>
                <w:szCs w:val="12"/>
              </w:rPr>
              <w:t>61,26</w:t>
            </w:r>
            <w:r>
              <w:rPr>
                <w:sz w:val="12"/>
                <w:szCs w:val="12"/>
              </w:rPr>
              <w:t>0</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Conversion of series A convertible preferred stock to common stoc</w:t>
            </w:r>
            <w:r>
              <w:rPr>
                <w:sz w:val="12"/>
                <w:szCs w:val="12"/>
              </w:rPr>
              <w:t>k</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w:t>
            </w:r>
            <w:r>
              <w:rPr>
                <w:sz w:val="12"/>
                <w:szCs w:val="12"/>
              </w:rPr>
              <w:t>2,25</w:t>
            </w:r>
            <w:r>
              <w:rPr>
                <w:sz w:val="12"/>
                <w:szCs w:val="12"/>
              </w:rPr>
              <w:t>6</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w:t>
            </w:r>
            <w:r>
              <w:rPr>
                <w:sz w:val="12"/>
                <w:szCs w:val="12"/>
              </w:rPr>
              <w:t>2</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2,256,00</w:t>
            </w:r>
            <w:r>
              <w:rPr>
                <w:sz w:val="12"/>
                <w:szCs w:val="12"/>
              </w:rPr>
              <w:t>0</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2,25</w:t>
            </w:r>
            <w:r>
              <w:rPr>
                <w:sz w:val="12"/>
                <w:szCs w:val="12"/>
              </w:rPr>
              <w:t>6</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w:t>
            </w:r>
            <w:r>
              <w:rPr>
                <w:sz w:val="12"/>
                <w:szCs w:val="12"/>
              </w:rPr>
              <w:t>2,25</w:t>
            </w:r>
            <w:r>
              <w:rPr>
                <w:sz w:val="12"/>
                <w:szCs w:val="12"/>
              </w:rPr>
              <w:t>4</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Stock-based compensation expens</w:t>
            </w:r>
            <w:r>
              <w:rPr>
                <w:sz w:val="12"/>
                <w:szCs w:val="12"/>
              </w:rPr>
              <w:t>e</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gridSpan w:val="2"/>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1,555,33</w:t>
            </w:r>
            <w:r>
              <w:rPr>
                <w:sz w:val="12"/>
                <w:szCs w:val="12"/>
              </w:rPr>
              <w:t>2</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1,555,33</w:t>
            </w:r>
            <w:r>
              <w:rPr>
                <w:sz w:val="12"/>
                <w:szCs w:val="12"/>
              </w:rPr>
              <w:t>2</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Issuance of common stock from exercise of stock option</w:t>
            </w:r>
            <w:r>
              <w:rPr>
                <w:sz w:val="12"/>
                <w:szCs w:val="12"/>
              </w:rPr>
              <w:t>s</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72,03</w:t>
            </w:r>
            <w:r>
              <w:rPr>
                <w:sz w:val="12"/>
                <w:szCs w:val="12"/>
              </w:rPr>
              <w:t>5</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7</w:t>
            </w:r>
            <w:r>
              <w:rPr>
                <w:sz w:val="12"/>
                <w:szCs w:val="12"/>
              </w:rPr>
              <w:t>2</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160,87</w:t>
            </w:r>
            <w:r>
              <w:rPr>
                <w:sz w:val="12"/>
                <w:szCs w:val="12"/>
              </w:rPr>
              <w:t>0</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160,94</w:t>
            </w:r>
            <w:r>
              <w:rPr>
                <w:sz w:val="12"/>
                <w:szCs w:val="12"/>
              </w:rPr>
              <w:t>2</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Other comprehensive los</w:t>
            </w:r>
            <w:r>
              <w:rPr>
                <w:sz w:val="12"/>
                <w:szCs w:val="12"/>
              </w:rPr>
              <w:t>s</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w:t>
            </w:r>
            <w:r>
              <w:rPr>
                <w:sz w:val="12"/>
                <w:szCs w:val="12"/>
              </w:rPr>
              <w:t>65,70</w:t>
            </w:r>
            <w:r>
              <w:rPr>
                <w:sz w:val="12"/>
                <w:szCs w:val="12"/>
              </w:rPr>
              <w:t>4</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w:t>
            </w:r>
            <w:r>
              <w:rPr>
                <w:sz w:val="12"/>
                <w:szCs w:val="12"/>
              </w:rPr>
              <w:t>65,70</w:t>
            </w:r>
            <w:r>
              <w:rPr>
                <w:sz w:val="12"/>
                <w:szCs w:val="12"/>
              </w:rPr>
              <w:t>4</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Net los</w:t>
            </w:r>
            <w:r>
              <w:rPr>
                <w:sz w:val="12"/>
                <w:szCs w:val="12"/>
              </w:rPr>
              <w:t>s</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w:t>
            </w:r>
            <w:r>
              <w:rPr>
                <w:sz w:val="12"/>
                <w:szCs w:val="12"/>
              </w:rPr>
              <w:t>22,551,19</w:t>
            </w:r>
            <w:r>
              <w:rPr>
                <w:sz w:val="12"/>
                <w:szCs w:val="12"/>
              </w:rPr>
              <w:t>6</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w:t>
            </w:r>
            <w:r>
              <w:rPr>
                <w:sz w:val="12"/>
                <w:szCs w:val="12"/>
              </w:rPr>
              <w:t>22,551,19</w:t>
            </w:r>
            <w:r>
              <w:rPr>
                <w:sz w:val="12"/>
                <w:szCs w:val="12"/>
              </w:rPr>
              <w:t>6</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Balance, June 30, 202</w:t>
            </w:r>
            <w:r>
              <w:rPr>
                <w:sz w:val="12"/>
                <w:szCs w:val="12"/>
              </w:rPr>
              <w:t>0</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5,50</w:t>
            </w:r>
            <w:r>
              <w:rPr>
                <w:sz w:val="12"/>
                <w:szCs w:val="12"/>
              </w:rPr>
              <w:t>6</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6</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57,082,10</w:t>
            </w:r>
            <w:r>
              <w:rPr>
                <w:sz w:val="12"/>
                <w:szCs w:val="12"/>
              </w:rPr>
              <w:t>0</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57,08</w:t>
            </w:r>
            <w:r>
              <w:rPr>
                <w:sz w:val="12"/>
                <w:szCs w:val="12"/>
              </w:rPr>
              <w:t>2</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286,163,63</w:t>
            </w:r>
            <w:r>
              <w:rPr>
                <w:sz w:val="12"/>
                <w:szCs w:val="12"/>
              </w:rPr>
              <w:t>3</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w:t>
            </w:r>
            <w:r>
              <w:rPr>
                <w:sz w:val="12"/>
                <w:szCs w:val="12"/>
              </w:rPr>
              <w:t>255,737,80</w:t>
            </w:r>
            <w:r>
              <w:rPr>
                <w:sz w:val="12"/>
                <w:szCs w:val="12"/>
              </w:rPr>
              <w:t>7</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30,482,91</w:t>
            </w:r>
            <w:r>
              <w:rPr>
                <w:sz w:val="12"/>
                <w:szCs w:val="12"/>
              </w:rPr>
              <w:t>4</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Stock-based compensation expens</w:t>
            </w:r>
            <w:r>
              <w:rPr>
                <w:sz w:val="12"/>
                <w:szCs w:val="12"/>
              </w:rPr>
              <w:t>e</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2,616,24</w:t>
            </w:r>
            <w:r>
              <w:rPr>
                <w:sz w:val="12"/>
                <w:szCs w:val="12"/>
              </w:rPr>
              <w:t>1</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2,616,24</w:t>
            </w:r>
            <w:r>
              <w:rPr>
                <w:sz w:val="12"/>
                <w:szCs w:val="12"/>
              </w:rPr>
              <w:t>1</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Proceeds from August 2020 Offering, net of underwriting costs and commission</w:t>
            </w:r>
            <w:r>
              <w:rPr>
                <w:sz w:val="12"/>
                <w:szCs w:val="12"/>
              </w:rPr>
              <w:t>s</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6,250,00</w:t>
            </w:r>
            <w:r>
              <w:rPr>
                <w:sz w:val="12"/>
                <w:szCs w:val="12"/>
              </w:rPr>
              <w:t>0</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6,25</w:t>
            </w:r>
            <w:r>
              <w:rPr>
                <w:sz w:val="12"/>
                <w:szCs w:val="12"/>
              </w:rPr>
              <w:t>0</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46,725,18</w:t>
            </w:r>
            <w:r>
              <w:rPr>
                <w:sz w:val="12"/>
                <w:szCs w:val="12"/>
              </w:rPr>
              <w:t>5</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46,731,43</w:t>
            </w:r>
            <w:r>
              <w:rPr>
                <w:sz w:val="12"/>
                <w:szCs w:val="12"/>
              </w:rPr>
              <w:t>5</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Issuance of common stock from employee stock purchase pla</w:t>
            </w:r>
            <w:r>
              <w:rPr>
                <w:sz w:val="12"/>
                <w:szCs w:val="12"/>
              </w:rPr>
              <w:t>n</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61,72</w:t>
            </w:r>
            <w:r>
              <w:rPr>
                <w:sz w:val="12"/>
                <w:szCs w:val="12"/>
              </w:rPr>
              <w:t>1</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6</w:t>
            </w:r>
            <w:r>
              <w:rPr>
                <w:sz w:val="12"/>
                <w:szCs w:val="12"/>
              </w:rPr>
              <w:t>2</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120,29</w:t>
            </w:r>
            <w:r>
              <w:rPr>
                <w:sz w:val="12"/>
                <w:szCs w:val="12"/>
              </w:rPr>
              <w:t>4</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120,35</w:t>
            </w:r>
            <w:r>
              <w:rPr>
                <w:sz w:val="12"/>
                <w:szCs w:val="12"/>
              </w:rPr>
              <w:t>6</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Issuance of common stock from exercise of stock option</w:t>
            </w:r>
            <w:r>
              <w:rPr>
                <w:sz w:val="12"/>
                <w:szCs w:val="12"/>
              </w:rPr>
              <w:t>s</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41,40</w:t>
            </w:r>
            <w:r>
              <w:rPr>
                <w:sz w:val="12"/>
                <w:szCs w:val="12"/>
              </w:rPr>
              <w:t>1</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4</w:t>
            </w:r>
            <w:r>
              <w:rPr>
                <w:sz w:val="12"/>
                <w:szCs w:val="12"/>
              </w:rPr>
              <w:t>1</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116,84</w:t>
            </w:r>
            <w:r>
              <w:rPr>
                <w:sz w:val="12"/>
                <w:szCs w:val="12"/>
              </w:rPr>
              <w:t>0</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116,88</w:t>
            </w:r>
            <w:r>
              <w:rPr>
                <w:sz w:val="12"/>
                <w:szCs w:val="12"/>
              </w:rPr>
              <w:t>1</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Net los</w:t>
            </w:r>
            <w:r>
              <w:rPr>
                <w:sz w:val="12"/>
                <w:szCs w:val="12"/>
              </w:rPr>
              <w:t>s</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w:t>
            </w:r>
            <w:r>
              <w:rPr>
                <w:sz w:val="12"/>
                <w:szCs w:val="12"/>
              </w:rPr>
              <w:t>16,424,78</w:t>
            </w:r>
            <w:r>
              <w:rPr>
                <w:sz w:val="12"/>
                <w:szCs w:val="12"/>
              </w:rPr>
              <w:t>9</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w:t>
            </w:r>
            <w:r>
              <w:rPr>
                <w:sz w:val="12"/>
                <w:szCs w:val="12"/>
              </w:rPr>
              <w:t>16,424,78</w:t>
            </w:r>
            <w:r>
              <w:rPr>
                <w:sz w:val="12"/>
                <w:szCs w:val="12"/>
              </w:rPr>
              <w:t>9</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r>
      <w:tr w:rsidR="00000000">
        <w:trPr>
          <w:trHeight w:val="120"/>
          <w:tblCellSpacing w:w="15" w:type="dxa"/>
        </w:trPr>
        <w:tc>
          <w:tcPr>
            <w:tcW w:w="0" w:type="auto"/>
            <w:vAlign w:val="bottom"/>
            <w:hideMark/>
          </w:tcPr>
          <w:p w:rsidR="00000000" w:rsidRDefault="00520404">
            <w:pPr>
              <w:pStyle w:val="a3"/>
              <w:spacing w:before="0" w:beforeAutospacing="0" w:after="0" w:afterAutospacing="0"/>
              <w:rPr>
                <w:sz w:val="12"/>
                <w:szCs w:val="12"/>
              </w:rPr>
            </w:pPr>
            <w:r>
              <w:rPr>
                <w:sz w:val="12"/>
                <w:szCs w:val="12"/>
              </w:rPr>
              <w:t>Balance, September 30, 202</w:t>
            </w:r>
            <w:r>
              <w:rPr>
                <w:sz w:val="12"/>
                <w:szCs w:val="12"/>
              </w:rPr>
              <w:t>0</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5,50</w:t>
            </w:r>
            <w:r>
              <w:rPr>
                <w:sz w:val="12"/>
                <w:szCs w:val="12"/>
              </w:rPr>
              <w:t>6</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6</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63,435,22</w:t>
            </w:r>
            <w:r>
              <w:rPr>
                <w:sz w:val="12"/>
                <w:szCs w:val="12"/>
              </w:rPr>
              <w:t>2</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63,43</w:t>
            </w:r>
            <w:r>
              <w:rPr>
                <w:sz w:val="12"/>
                <w:szCs w:val="12"/>
              </w:rPr>
              <w:t>5</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335,742,19</w:t>
            </w:r>
            <w:r>
              <w:rPr>
                <w:sz w:val="12"/>
                <w:szCs w:val="12"/>
              </w:rPr>
              <w:t>3</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w:t>
            </w:r>
            <w:r>
              <w:rPr>
                <w:sz w:val="12"/>
                <w:szCs w:val="12"/>
              </w:rPr>
              <w:t>272,162,59</w:t>
            </w:r>
            <w:r>
              <w:rPr>
                <w:sz w:val="12"/>
                <w:szCs w:val="12"/>
              </w:rPr>
              <w:t>6</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12"/>
                <w:szCs w:val="12"/>
              </w:rPr>
            </w:pPr>
            <w:r>
              <w:rPr>
                <w:sz w:val="12"/>
                <w:szCs w:val="12"/>
              </w:rPr>
              <w:t> </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w:t>
            </w:r>
          </w:p>
        </w:tc>
        <w:tc>
          <w:tcPr>
            <w:tcW w:w="0" w:type="auto"/>
            <w:vAlign w:val="bottom"/>
            <w:hideMark/>
          </w:tcPr>
          <w:p w:rsidR="00000000" w:rsidRDefault="00520404">
            <w:pPr>
              <w:pStyle w:val="a3"/>
              <w:spacing w:before="0" w:beforeAutospacing="0" w:after="0" w:afterAutospacing="0"/>
              <w:jc w:val="right"/>
              <w:rPr>
                <w:sz w:val="20"/>
                <w:szCs w:val="20"/>
              </w:rPr>
            </w:pPr>
            <w:r>
              <w:rPr>
                <w:sz w:val="12"/>
                <w:szCs w:val="12"/>
              </w:rPr>
              <w:t>63,643,03</w:t>
            </w:r>
            <w:r>
              <w:rPr>
                <w:sz w:val="12"/>
                <w:szCs w:val="12"/>
              </w:rPr>
              <w:t>8</w:t>
            </w:r>
          </w:p>
        </w:tc>
        <w:tc>
          <w:tcPr>
            <w:tcW w:w="0" w:type="auto"/>
            <w:vAlign w:val="bottom"/>
            <w:hideMark/>
          </w:tcPr>
          <w:p w:rsidR="00000000" w:rsidRDefault="00520404">
            <w:pPr>
              <w:pStyle w:val="a3"/>
              <w:spacing w:before="0" w:beforeAutospacing="0" w:after="0" w:afterAutospacing="0"/>
              <w:rPr>
                <w:sz w:val="12"/>
                <w:szCs w:val="12"/>
              </w:rPr>
            </w:pPr>
            <w:r>
              <w:rPr>
                <w:sz w:val="12"/>
                <w:szCs w:val="12"/>
              </w:rPr>
              <w:t> </w:t>
            </w:r>
          </w:p>
        </w:tc>
      </w:tr>
    </w:tbl>
    <w:p w:rsidR="00000000" w:rsidRDefault="00520404">
      <w:pPr>
        <w:pStyle w:val="a3"/>
        <w:spacing w:before="0" w:beforeAutospacing="0" w:after="0" w:afterAutospacing="0"/>
        <w:jc w:val="center"/>
        <w:rPr>
          <w:sz w:val="20"/>
          <w:szCs w:val="20"/>
        </w:rPr>
      </w:pPr>
      <w:r>
        <w:rPr>
          <w:sz w:val="18"/>
          <w:szCs w:val="18"/>
        </w:rPr>
        <w:t> </w:t>
      </w:r>
    </w:p>
    <w:p w:rsidR="00000000" w:rsidRDefault="00520404">
      <w:pPr>
        <w:pStyle w:val="a3"/>
        <w:spacing w:before="0" w:beforeAutospacing="0" w:after="0" w:afterAutospacing="0"/>
        <w:jc w:val="center"/>
        <w:rPr>
          <w:sz w:val="20"/>
          <w:szCs w:val="20"/>
        </w:rPr>
      </w:pPr>
      <w:r>
        <w:rPr>
          <w:sz w:val="18"/>
          <w:szCs w:val="18"/>
        </w:rPr>
        <w:t>See accompanying notes to these unaudited condensed consolidated financial statement</w:t>
      </w:r>
      <w:r>
        <w:rPr>
          <w:sz w:val="18"/>
          <w:szCs w:val="18"/>
        </w:rPr>
        <w:t>s</w:t>
      </w:r>
    </w:p>
    <w:p w:rsidR="00000000" w:rsidRDefault="00520404">
      <w:pPr>
        <w:pStyle w:val="a3"/>
        <w:spacing w:before="240" w:beforeAutospacing="0" w:after="0" w:afterAutospacing="0"/>
        <w:jc w:val="center"/>
        <w:rPr>
          <w:sz w:val="20"/>
          <w:szCs w:val="20"/>
        </w:rPr>
      </w:pPr>
      <w:r>
        <w:rPr>
          <w:sz w:val="18"/>
          <w:szCs w:val="18"/>
        </w:rPr>
        <w:t>8</w:t>
      </w:r>
    </w:p>
    <w:p w:rsidR="00000000" w:rsidRDefault="00520404">
      <w:pPr>
        <w:rPr>
          <w:rFonts w:eastAsia="Times New Roman"/>
        </w:rPr>
      </w:pPr>
      <w:r>
        <w:rPr>
          <w:rFonts w:eastAsia="Times New Roman"/>
        </w:rPr>
        <w:pict>
          <v:rect id="_x0000_i1033"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0" w:beforeAutospacing="0" w:after="0" w:afterAutospacing="0"/>
        <w:jc w:val="center"/>
        <w:rPr>
          <w:sz w:val="20"/>
          <w:szCs w:val="20"/>
        </w:rPr>
      </w:pPr>
      <w:r>
        <w:rPr>
          <w:b/>
          <w:bCs/>
          <w:sz w:val="18"/>
          <w:szCs w:val="18"/>
        </w:rPr>
        <w:t>OVID THERAPEUTICS INC</w:t>
      </w:r>
      <w:r>
        <w:rPr>
          <w:b/>
          <w:bCs/>
          <w:sz w:val="18"/>
          <w:szCs w:val="18"/>
        </w:rPr>
        <w:t>.</w:t>
      </w:r>
    </w:p>
    <w:p w:rsidR="00000000" w:rsidRDefault="00520404">
      <w:pPr>
        <w:pStyle w:val="a3"/>
        <w:spacing w:before="0" w:beforeAutospacing="0" w:after="0" w:afterAutospacing="0"/>
        <w:jc w:val="center"/>
        <w:rPr>
          <w:sz w:val="20"/>
          <w:szCs w:val="20"/>
        </w:rPr>
      </w:pPr>
      <w:r>
        <w:rPr>
          <w:b/>
          <w:bCs/>
          <w:sz w:val="18"/>
          <w:szCs w:val="18"/>
        </w:rPr>
        <w:t xml:space="preserve">Condensed Consolidated </w:t>
      </w:r>
      <w:r>
        <w:rPr>
          <w:b/>
          <w:bCs/>
          <w:sz w:val="18"/>
          <w:szCs w:val="18"/>
        </w:rPr>
        <w:t>S</w:t>
      </w:r>
      <w:r>
        <w:rPr>
          <w:b/>
          <w:bCs/>
          <w:sz w:val="18"/>
          <w:szCs w:val="18"/>
        </w:rPr>
        <w:t>tatements of Cash Flow</w:t>
      </w:r>
      <w:r>
        <w:rPr>
          <w:b/>
          <w:bCs/>
          <w:sz w:val="18"/>
          <w:szCs w:val="18"/>
        </w:rPr>
        <w:t>s</w:t>
      </w:r>
    </w:p>
    <w:p w:rsidR="00000000" w:rsidRDefault="00520404">
      <w:pPr>
        <w:pStyle w:val="a3"/>
        <w:spacing w:before="0" w:beforeAutospacing="0" w:after="0" w:afterAutospacing="0"/>
        <w:jc w:val="center"/>
        <w:rPr>
          <w:sz w:val="20"/>
          <w:szCs w:val="20"/>
        </w:rPr>
      </w:pPr>
      <w:r>
        <w:rPr>
          <w:b/>
          <w:bCs/>
          <w:sz w:val="18"/>
          <w:szCs w:val="18"/>
        </w:rPr>
        <w:t>(unaudited</w:t>
      </w:r>
      <w:r>
        <w:rPr>
          <w:b/>
          <w:bCs/>
          <w:sz w:val="18"/>
          <w:szCs w:val="18"/>
        </w:rPr>
        <w:t>)</w:t>
      </w:r>
    </w:p>
    <w:p w:rsidR="00000000" w:rsidRDefault="00520404">
      <w:pPr>
        <w:pStyle w:val="a3"/>
        <w:spacing w:before="0" w:beforeAutospacing="0" w:after="0" w:afterAutospacing="0"/>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40"/>
        <w:gridCol w:w="134"/>
        <w:gridCol w:w="160"/>
        <w:gridCol w:w="1060"/>
        <w:gridCol w:w="127"/>
        <w:gridCol w:w="134"/>
        <w:gridCol w:w="160"/>
        <w:gridCol w:w="1049"/>
        <w:gridCol w:w="142"/>
      </w:tblGrid>
      <w:tr w:rsidR="00000000">
        <w:trPr>
          <w:tblCellSpacing w:w="15" w:type="dxa"/>
        </w:trPr>
        <w:tc>
          <w:tcPr>
            <w:tcW w:w="3312" w:type="pct"/>
            <w:vAlign w:val="center"/>
            <w:hideMark/>
          </w:tcPr>
          <w:p w:rsidR="00000000" w:rsidRDefault="00520404">
            <w:pPr>
              <w:rPr>
                <w:sz w:val="20"/>
                <w:szCs w:val="20"/>
              </w:rPr>
            </w:pPr>
          </w:p>
        </w:tc>
        <w:tc>
          <w:tcPr>
            <w:tcW w:w="73"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649" w:type="pct"/>
            <w:vAlign w:val="center"/>
            <w:hideMark/>
          </w:tcPr>
          <w:p w:rsidR="00000000" w:rsidRDefault="00520404">
            <w:pPr>
              <w:rPr>
                <w:rFonts w:eastAsia="Times New Roman"/>
                <w:sz w:val="20"/>
                <w:szCs w:val="20"/>
              </w:rPr>
            </w:pPr>
          </w:p>
        </w:tc>
        <w:tc>
          <w:tcPr>
            <w:tcW w:w="47" w:type="pct"/>
            <w:vAlign w:val="center"/>
            <w:hideMark/>
          </w:tcPr>
          <w:p w:rsidR="00000000" w:rsidRDefault="00520404">
            <w:pPr>
              <w:rPr>
                <w:rFonts w:eastAsia="Times New Roman"/>
                <w:sz w:val="20"/>
                <w:szCs w:val="20"/>
              </w:rPr>
            </w:pPr>
          </w:p>
        </w:tc>
        <w:tc>
          <w:tcPr>
            <w:tcW w:w="73"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643" w:type="pct"/>
            <w:vAlign w:val="center"/>
            <w:hideMark/>
          </w:tcPr>
          <w:p w:rsidR="00000000" w:rsidRDefault="00520404">
            <w:pPr>
              <w:rPr>
                <w:rFonts w:eastAsia="Times New Roman"/>
                <w:sz w:val="20"/>
                <w:szCs w:val="20"/>
              </w:rPr>
            </w:pPr>
          </w:p>
        </w:tc>
        <w:tc>
          <w:tcPr>
            <w:tcW w:w="47" w:type="pct"/>
            <w:vAlign w:val="center"/>
            <w:hideMark/>
          </w:tcPr>
          <w:p w:rsidR="00000000" w:rsidRDefault="00520404">
            <w:pPr>
              <w:rPr>
                <w:rFonts w:eastAsia="Times New Roman"/>
                <w:sz w:val="20"/>
                <w:szCs w:val="20"/>
              </w:rPr>
            </w:pPr>
          </w:p>
        </w:tc>
      </w:tr>
      <w:tr w:rsidR="00000000">
        <w:trPr>
          <w:trHeight w:val="160"/>
          <w:tblCellSpacing w:w="15" w:type="dxa"/>
        </w:trPr>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Cash flows from operating activities</w:t>
            </w: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200"/>
              <w:rPr>
                <w:sz w:val="20"/>
                <w:szCs w:val="20"/>
              </w:rPr>
            </w:pPr>
            <w:r>
              <w:rPr>
                <w:sz w:val="20"/>
                <w:szCs w:val="20"/>
              </w:rPr>
              <w:t>Net income (loss</w:t>
            </w:r>
            <w:r>
              <w:rPr>
                <w:sz w:val="20"/>
                <w:szCs w:val="20"/>
              </w:rPr>
              <w:t>)</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148,834,63</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59,006,07</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200"/>
              <w:rPr>
                <w:sz w:val="20"/>
                <w:szCs w:val="20"/>
              </w:rPr>
            </w:pPr>
            <w:r>
              <w:rPr>
                <w:sz w:val="20"/>
                <w:szCs w:val="20"/>
              </w:rPr>
              <w:t>Adjustments to reconcile net income (loss) to cash used in operating activities</w:t>
            </w:r>
            <w:r>
              <w:rPr>
                <w:sz w:val="20"/>
                <w:szCs w:val="20"/>
              </w:rPr>
              <w:t>:</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400"/>
              <w:rPr>
                <w:sz w:val="20"/>
                <w:szCs w:val="20"/>
              </w:rPr>
            </w:pPr>
            <w:r>
              <w:rPr>
                <w:sz w:val="20"/>
                <w:szCs w:val="20"/>
              </w:rPr>
              <w:t>Stock-based compensation expens</w:t>
            </w:r>
            <w:r>
              <w:rPr>
                <w:sz w:val="20"/>
                <w:szCs w:val="20"/>
              </w:rPr>
              <w:t>e</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3,739,25</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5,474,50</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400"/>
              <w:rPr>
                <w:sz w:val="20"/>
                <w:szCs w:val="20"/>
              </w:rPr>
            </w:pPr>
            <w:r>
              <w:rPr>
                <w:sz w:val="20"/>
                <w:szCs w:val="20"/>
              </w:rPr>
              <w:t>Depreciation and amortization expens</w:t>
            </w:r>
            <w:r>
              <w:rPr>
                <w:sz w:val="20"/>
                <w:szCs w:val="20"/>
              </w:rPr>
              <w:t>e</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180,12</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223,80</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400"/>
              <w:rPr>
                <w:sz w:val="20"/>
                <w:szCs w:val="20"/>
              </w:rPr>
            </w:pPr>
            <w:r>
              <w:rPr>
                <w:sz w:val="20"/>
                <w:szCs w:val="20"/>
              </w:rPr>
              <w:t>Change in accrued interest and accretion of discount on short-term investment</w:t>
            </w:r>
            <w:r>
              <w:rPr>
                <w:sz w:val="20"/>
                <w:szCs w:val="20"/>
              </w:rPr>
              <w:t>s</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199,40</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400"/>
              <w:rPr>
                <w:sz w:val="20"/>
                <w:szCs w:val="20"/>
              </w:rPr>
            </w:pPr>
            <w:r>
              <w:rPr>
                <w:sz w:val="20"/>
                <w:szCs w:val="20"/>
              </w:rPr>
              <w:t>Change in operating assets and liabilities</w:t>
            </w: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600"/>
              <w:rPr>
                <w:sz w:val="20"/>
                <w:szCs w:val="20"/>
              </w:rPr>
            </w:pPr>
            <w:r>
              <w:rPr>
                <w:sz w:val="20"/>
                <w:szCs w:val="20"/>
              </w:rPr>
              <w:t>Prepaid expenses and other current asset</w:t>
            </w:r>
            <w:r>
              <w:rPr>
                <w:sz w:val="20"/>
                <w:szCs w:val="20"/>
              </w:rPr>
              <w:t>s</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609,24</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888,63</w:t>
            </w:r>
            <w:r>
              <w:rPr>
                <w:sz w:val="20"/>
                <w:szCs w:val="20"/>
              </w:rPr>
              <w:t>1</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600"/>
              <w:rPr>
                <w:sz w:val="20"/>
                <w:szCs w:val="20"/>
              </w:rPr>
            </w:pPr>
            <w:r>
              <w:rPr>
                <w:sz w:val="20"/>
                <w:szCs w:val="20"/>
              </w:rPr>
              <w:t>Security deposi</w:t>
            </w:r>
            <w:r>
              <w:rPr>
                <w:sz w:val="20"/>
                <w:szCs w:val="20"/>
              </w:rPr>
              <w:t>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54,59</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18,98</w:t>
            </w:r>
            <w:r>
              <w:rPr>
                <w:sz w:val="20"/>
                <w:szCs w:val="20"/>
              </w:rPr>
              <w:t>6</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600"/>
              <w:rPr>
                <w:sz w:val="20"/>
                <w:szCs w:val="20"/>
              </w:rPr>
            </w:pPr>
            <w:r>
              <w:rPr>
                <w:sz w:val="20"/>
                <w:szCs w:val="20"/>
              </w:rPr>
              <w:t>Related party receivabl</w:t>
            </w:r>
            <w:r>
              <w:rPr>
                <w:sz w:val="20"/>
                <w:szCs w:val="20"/>
              </w:rPr>
              <w:t>e</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141,76</w:t>
            </w:r>
            <w:r>
              <w:rPr>
                <w:sz w:val="20"/>
                <w:szCs w:val="20"/>
              </w:rPr>
              <w:t>3</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482,15</w:t>
            </w:r>
            <w:r>
              <w:rPr>
                <w:sz w:val="20"/>
                <w:szCs w:val="20"/>
              </w:rPr>
              <w:t>1</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600"/>
              <w:rPr>
                <w:sz w:val="20"/>
                <w:szCs w:val="20"/>
              </w:rPr>
            </w:pPr>
            <w:r>
              <w:rPr>
                <w:sz w:val="20"/>
                <w:szCs w:val="20"/>
              </w:rPr>
              <w:t>Long-term prepaid expense</w:t>
            </w:r>
            <w:r>
              <w:rPr>
                <w:sz w:val="20"/>
                <w:szCs w:val="20"/>
              </w:rPr>
              <w:t>s</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477,17</w:t>
            </w:r>
            <w:r>
              <w:rPr>
                <w:sz w:val="20"/>
                <w:szCs w:val="20"/>
              </w:rPr>
              <w:t>1</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239,50</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600"/>
              <w:rPr>
                <w:sz w:val="20"/>
                <w:szCs w:val="20"/>
              </w:rPr>
            </w:pPr>
            <w:r>
              <w:rPr>
                <w:sz w:val="20"/>
                <w:szCs w:val="20"/>
              </w:rPr>
              <w:t>Accounts payabl</w:t>
            </w:r>
            <w:r>
              <w:rPr>
                <w:sz w:val="20"/>
                <w:szCs w:val="20"/>
              </w:rPr>
              <w:t>e</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2,283,47</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202,12</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600"/>
              <w:rPr>
                <w:sz w:val="20"/>
                <w:szCs w:val="20"/>
              </w:rPr>
            </w:pPr>
            <w:r>
              <w:rPr>
                <w:sz w:val="20"/>
                <w:szCs w:val="20"/>
              </w:rPr>
              <w:t>Accrued expense</w:t>
            </w:r>
            <w:r>
              <w:rPr>
                <w:sz w:val="20"/>
                <w:szCs w:val="20"/>
              </w:rPr>
              <w:t>s</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5,109,67</w:t>
            </w:r>
            <w:r>
              <w:rPr>
                <w:sz w:val="20"/>
                <w:szCs w:val="20"/>
              </w:rPr>
              <w:t>3</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4,223,39</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600"/>
              <w:rPr>
                <w:sz w:val="20"/>
                <w:szCs w:val="20"/>
              </w:rPr>
            </w:pPr>
            <w:r>
              <w:rPr>
                <w:sz w:val="20"/>
                <w:szCs w:val="20"/>
              </w:rPr>
              <w:t>Deferred revenu</w:t>
            </w:r>
            <w:r>
              <w:rPr>
                <w:sz w:val="20"/>
                <w:szCs w:val="20"/>
              </w:rPr>
              <w:t>e</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12,382,77</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13,085,96</w:t>
            </w:r>
            <w:r>
              <w:rPr>
                <w:sz w:val="20"/>
                <w:szCs w:val="20"/>
              </w:rPr>
              <w:t>6</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600"/>
              <w:rPr>
                <w:sz w:val="20"/>
                <w:szCs w:val="20"/>
              </w:rPr>
            </w:pPr>
            <w:r>
              <w:rPr>
                <w:sz w:val="20"/>
                <w:szCs w:val="20"/>
              </w:rPr>
              <w:t>Related party payabl</w:t>
            </w:r>
            <w:r>
              <w:rPr>
                <w:sz w:val="20"/>
                <w:szCs w:val="20"/>
              </w:rPr>
              <w:t>e</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2,432,19</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9,63</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800"/>
              <w:rPr>
                <w:sz w:val="20"/>
                <w:szCs w:val="20"/>
              </w:rPr>
            </w:pPr>
            <w:r>
              <w:rPr>
                <w:sz w:val="20"/>
                <w:szCs w:val="20"/>
              </w:rPr>
              <w:t>Net cash provided by (used in) operating activitie</w:t>
            </w:r>
            <w:r>
              <w:rPr>
                <w:sz w:val="20"/>
                <w:szCs w:val="20"/>
              </w:rPr>
              <w:t>s</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130,610,17</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37,074,53</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blCellSpacing w:w="15" w:type="dxa"/>
        </w:trPr>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Cash flows from investing activities</w:t>
            </w: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200"/>
              <w:rPr>
                <w:sz w:val="20"/>
                <w:szCs w:val="20"/>
              </w:rPr>
            </w:pPr>
            <w:r>
              <w:rPr>
                <w:sz w:val="20"/>
                <w:szCs w:val="20"/>
              </w:rPr>
              <w:t>Purchases of short-term investment</w:t>
            </w:r>
            <w:r>
              <w:rPr>
                <w:sz w:val="20"/>
                <w:szCs w:val="20"/>
              </w:rPr>
              <w:t>s</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9,961,09</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200"/>
              <w:rPr>
                <w:sz w:val="20"/>
                <w:szCs w:val="20"/>
              </w:rPr>
            </w:pPr>
            <w:r>
              <w:rPr>
                <w:sz w:val="20"/>
                <w:szCs w:val="20"/>
              </w:rPr>
              <w:t>Proceeds from maturities of short-term investment</w:t>
            </w:r>
            <w:r>
              <w:rPr>
                <w:sz w:val="20"/>
                <w:szCs w:val="20"/>
              </w:rPr>
              <w:t>s</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45,000,00</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200"/>
              <w:rPr>
                <w:sz w:val="20"/>
                <w:szCs w:val="20"/>
              </w:rPr>
            </w:pPr>
            <w:r>
              <w:rPr>
                <w:sz w:val="20"/>
                <w:szCs w:val="20"/>
              </w:rPr>
              <w:t>Purchases of long-term equity investmen</w:t>
            </w:r>
            <w:r>
              <w:rPr>
                <w:sz w:val="20"/>
                <w:szCs w:val="20"/>
              </w:rPr>
              <w:t>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1,631,99</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200"/>
              <w:rPr>
                <w:sz w:val="20"/>
                <w:szCs w:val="20"/>
              </w:rPr>
            </w:pPr>
            <w:r>
              <w:rPr>
                <w:sz w:val="20"/>
                <w:szCs w:val="20"/>
              </w:rPr>
              <w:t>Purchase of property and equipmen</w:t>
            </w:r>
            <w:r>
              <w:rPr>
                <w:sz w:val="20"/>
                <w:szCs w:val="20"/>
              </w:rPr>
              <w:t>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22,05</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85,35</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200"/>
              <w:rPr>
                <w:sz w:val="20"/>
                <w:szCs w:val="20"/>
              </w:rPr>
            </w:pPr>
            <w:r>
              <w:rPr>
                <w:sz w:val="20"/>
                <w:szCs w:val="20"/>
              </w:rPr>
              <w:t>Software development and other asset</w:t>
            </w:r>
            <w:r>
              <w:rPr>
                <w:sz w:val="20"/>
                <w:szCs w:val="20"/>
              </w:rPr>
              <w:t>s</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5,40</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214,84</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800"/>
              <w:rPr>
                <w:sz w:val="20"/>
                <w:szCs w:val="20"/>
              </w:rPr>
            </w:pPr>
            <w:r>
              <w:rPr>
                <w:sz w:val="20"/>
                <w:szCs w:val="20"/>
              </w:rPr>
              <w:t>Net cash (used in) provided by investing activitie</w:t>
            </w:r>
            <w:r>
              <w:rPr>
                <w:sz w:val="20"/>
                <w:szCs w:val="20"/>
              </w:rPr>
              <w:t>s</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1,659,44</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34,738,70</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blCellSpacing w:w="15" w:type="dxa"/>
        </w:trPr>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Cash flows from financing activities</w:t>
            </w: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200"/>
              <w:rPr>
                <w:sz w:val="20"/>
                <w:szCs w:val="20"/>
              </w:rPr>
            </w:pPr>
            <w:r>
              <w:rPr>
                <w:sz w:val="20"/>
                <w:szCs w:val="20"/>
              </w:rPr>
              <w:t>Proceeds from August 2020 Offering, net of offering expense</w:t>
            </w:r>
            <w:r>
              <w:rPr>
                <w:sz w:val="20"/>
                <w:szCs w:val="20"/>
              </w:rPr>
              <w:t>s</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46,952,50</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200"/>
              <w:rPr>
                <w:sz w:val="20"/>
                <w:szCs w:val="20"/>
              </w:rPr>
            </w:pPr>
            <w:r>
              <w:rPr>
                <w:sz w:val="20"/>
                <w:szCs w:val="20"/>
              </w:rPr>
              <w:t>ATM and other offering cost</w:t>
            </w:r>
            <w:r>
              <w:rPr>
                <w:sz w:val="20"/>
                <w:szCs w:val="20"/>
              </w:rPr>
              <w:t>s</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21,31</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128,83</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200"/>
              <w:rPr>
                <w:sz w:val="20"/>
                <w:szCs w:val="20"/>
              </w:rPr>
            </w:pPr>
            <w:r>
              <w:rPr>
                <w:sz w:val="20"/>
                <w:szCs w:val="20"/>
              </w:rPr>
              <w:t>Proceeds from employee stock purchase pla</w:t>
            </w:r>
            <w:r>
              <w:rPr>
                <w:sz w:val="20"/>
                <w:szCs w:val="20"/>
              </w:rPr>
              <w:t>n</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204,67</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203,46</w:t>
            </w:r>
            <w:r>
              <w:rPr>
                <w:sz w:val="20"/>
                <w:szCs w:val="20"/>
              </w:rPr>
              <w:t>6</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200"/>
              <w:rPr>
                <w:sz w:val="20"/>
                <w:szCs w:val="20"/>
              </w:rPr>
            </w:pPr>
            <w:r>
              <w:rPr>
                <w:sz w:val="20"/>
                <w:szCs w:val="20"/>
              </w:rPr>
              <w:t>Proceeds from exercise of option</w:t>
            </w:r>
            <w:r>
              <w:rPr>
                <w:sz w:val="20"/>
                <w:szCs w:val="20"/>
              </w:rPr>
              <w:t>s</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611,53</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277,82</w:t>
            </w:r>
            <w:r>
              <w:rPr>
                <w:sz w:val="20"/>
                <w:szCs w:val="20"/>
              </w:rPr>
              <w:t>3</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800"/>
              <w:rPr>
                <w:sz w:val="20"/>
                <w:szCs w:val="20"/>
              </w:rPr>
            </w:pPr>
            <w:r>
              <w:rPr>
                <w:sz w:val="20"/>
                <w:szCs w:val="20"/>
              </w:rPr>
              <w:t>Net cash provided by financing activitie</w:t>
            </w:r>
            <w:r>
              <w:rPr>
                <w:sz w:val="20"/>
                <w:szCs w:val="20"/>
              </w:rPr>
              <w:t>s</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794,90</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47,304,95</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blCellSpacing w:w="15" w:type="dxa"/>
        </w:trPr>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Net increase in cash and cash equivalent</w:t>
            </w:r>
            <w:r>
              <w:rPr>
                <w:sz w:val="20"/>
                <w:szCs w:val="20"/>
              </w:rPr>
              <w:t>s</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129,745,63</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44,969,13</w:t>
            </w:r>
            <w:r>
              <w:rPr>
                <w:sz w:val="20"/>
                <w:szCs w:val="20"/>
              </w:rPr>
              <w:t>1</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Cash and cash equivalents, at beginning of perio</w:t>
            </w:r>
            <w:r>
              <w:rPr>
                <w:sz w:val="20"/>
                <w:szCs w:val="20"/>
              </w:rPr>
              <w:t>d</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72,033,93</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41,897,14</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Cash and cash equivalents, at end of perio</w:t>
            </w:r>
            <w:r>
              <w:rPr>
                <w:sz w:val="20"/>
                <w:szCs w:val="20"/>
              </w:rPr>
              <w:t>d</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201,779,56</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86,866,27</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blCellSpacing w:w="15" w:type="dxa"/>
        </w:trPr>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Non-cash investing and financing activities</w:t>
            </w:r>
            <w:r>
              <w:rPr>
                <w:sz w:val="20"/>
                <w:szCs w:val="20"/>
              </w:rPr>
              <w:t>:</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200"/>
              <w:rPr>
                <w:sz w:val="20"/>
                <w:szCs w:val="20"/>
              </w:rPr>
            </w:pPr>
            <w:r>
              <w:rPr>
                <w:sz w:val="20"/>
                <w:szCs w:val="20"/>
              </w:rPr>
              <w:t>Software development and other costs in accrued expenses and accounts payabl</w:t>
            </w:r>
            <w:r>
              <w:rPr>
                <w:sz w:val="20"/>
                <w:szCs w:val="20"/>
              </w:rPr>
              <w:t>e</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25,59</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200"/>
              <w:rPr>
                <w:sz w:val="20"/>
                <w:szCs w:val="20"/>
              </w:rPr>
            </w:pPr>
            <w:r>
              <w:rPr>
                <w:sz w:val="20"/>
                <w:szCs w:val="20"/>
              </w:rPr>
              <w:t>Purchase of property and equipment in accounts payabl</w:t>
            </w:r>
            <w:r>
              <w:rPr>
                <w:sz w:val="20"/>
                <w:szCs w:val="20"/>
              </w:rPr>
              <w:t>e</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26,08</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ind w:left="200"/>
              <w:rPr>
                <w:sz w:val="20"/>
                <w:szCs w:val="20"/>
              </w:rPr>
            </w:pPr>
            <w:r>
              <w:rPr>
                <w:sz w:val="20"/>
                <w:szCs w:val="20"/>
              </w:rPr>
              <w:t>Offering costs in accrued expenses and accounts payabl</w:t>
            </w:r>
            <w:r>
              <w:rPr>
                <w:sz w:val="20"/>
                <w:szCs w:val="20"/>
              </w:rPr>
              <w:t>e</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221,06</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bl>
    <w:p w:rsidR="00000000" w:rsidRDefault="00520404">
      <w:pPr>
        <w:pStyle w:val="a3"/>
        <w:spacing w:before="0" w:beforeAutospacing="0" w:after="0" w:afterAutospacing="0"/>
        <w:jc w:val="center"/>
        <w:rPr>
          <w:sz w:val="20"/>
          <w:szCs w:val="20"/>
        </w:rPr>
      </w:pPr>
      <w:r>
        <w:rPr>
          <w:sz w:val="18"/>
          <w:szCs w:val="18"/>
        </w:rPr>
        <w:t> </w:t>
      </w:r>
    </w:p>
    <w:p w:rsidR="00000000" w:rsidRDefault="00520404">
      <w:pPr>
        <w:pStyle w:val="a3"/>
        <w:spacing w:before="40" w:beforeAutospacing="0" w:after="0" w:afterAutospacing="0"/>
        <w:jc w:val="center"/>
        <w:rPr>
          <w:sz w:val="20"/>
          <w:szCs w:val="20"/>
        </w:rPr>
      </w:pPr>
      <w:r>
        <w:rPr>
          <w:sz w:val="18"/>
          <w:szCs w:val="18"/>
        </w:rPr>
        <w:t>See accompanying notes to these unaudited condensed consolidated financial statement</w:t>
      </w:r>
      <w:r>
        <w:rPr>
          <w:sz w:val="18"/>
          <w:szCs w:val="18"/>
        </w:rPr>
        <w:t>s</w:t>
      </w:r>
    </w:p>
    <w:p w:rsidR="00000000" w:rsidRDefault="00520404">
      <w:pPr>
        <w:pStyle w:val="a3"/>
        <w:spacing w:before="240" w:beforeAutospacing="0" w:after="0" w:afterAutospacing="0"/>
        <w:jc w:val="center"/>
        <w:rPr>
          <w:sz w:val="20"/>
          <w:szCs w:val="20"/>
        </w:rPr>
      </w:pPr>
      <w:r>
        <w:rPr>
          <w:sz w:val="18"/>
          <w:szCs w:val="18"/>
        </w:rPr>
        <w:t>9</w:t>
      </w:r>
    </w:p>
    <w:p w:rsidR="00000000" w:rsidRDefault="00520404">
      <w:pPr>
        <w:rPr>
          <w:rFonts w:eastAsia="Times New Roman"/>
        </w:rPr>
      </w:pPr>
      <w:r>
        <w:rPr>
          <w:rFonts w:eastAsia="Times New Roman"/>
        </w:rPr>
        <w:pict>
          <v:rect id="_x0000_i1034"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0" w:beforeAutospacing="0" w:after="0" w:afterAutospacing="0"/>
        <w:jc w:val="center"/>
        <w:rPr>
          <w:sz w:val="20"/>
          <w:szCs w:val="20"/>
        </w:rPr>
      </w:pPr>
      <w:r>
        <w:rPr>
          <w:b/>
          <w:bCs/>
          <w:sz w:val="18"/>
          <w:szCs w:val="18"/>
        </w:rPr>
        <w:t>OVID THERAPEUTICS INC</w:t>
      </w:r>
      <w:r>
        <w:rPr>
          <w:b/>
          <w:bCs/>
          <w:sz w:val="18"/>
          <w:szCs w:val="18"/>
        </w:rPr>
        <w:t>.</w:t>
      </w:r>
    </w:p>
    <w:p w:rsidR="00000000" w:rsidRDefault="00520404">
      <w:pPr>
        <w:pStyle w:val="a3"/>
        <w:spacing w:before="0" w:beforeAutospacing="0" w:after="0" w:afterAutospacing="0"/>
        <w:jc w:val="center"/>
        <w:rPr>
          <w:sz w:val="20"/>
          <w:szCs w:val="20"/>
        </w:rPr>
      </w:pPr>
      <w:r>
        <w:rPr>
          <w:b/>
          <w:bCs/>
          <w:sz w:val="20"/>
          <w:szCs w:val="20"/>
        </w:rPr>
        <w:t>NOTES TO CONDENSED CONSOLIDATED FINANCIAL STATEMENT</w:t>
      </w:r>
      <w:r>
        <w:rPr>
          <w:b/>
          <w:bCs/>
          <w:sz w:val="20"/>
          <w:szCs w:val="20"/>
        </w:rPr>
        <w:t>S</w:t>
      </w:r>
    </w:p>
    <w:p w:rsidR="00000000" w:rsidRDefault="00520404">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520404">
      <w:pPr>
        <w:pStyle w:val="a3"/>
        <w:spacing w:before="0" w:beforeAutospacing="0" w:after="0" w:afterAutospacing="0"/>
        <w:jc w:val="center"/>
        <w:rPr>
          <w:sz w:val="20"/>
          <w:szCs w:val="20"/>
        </w:rPr>
      </w:pPr>
      <w:r>
        <w:rPr>
          <w:sz w:val="18"/>
          <w:szCs w:val="18"/>
        </w:rPr>
        <w:t> </w:t>
      </w:r>
    </w:p>
    <w:p w:rsidR="00000000" w:rsidRDefault="00520404">
      <w:pPr>
        <w:pStyle w:val="a3"/>
        <w:spacing w:before="0" w:beforeAutospacing="0" w:after="0" w:afterAutospacing="0"/>
        <w:divId w:val="1059354127"/>
        <w:rPr>
          <w:sz w:val="20"/>
          <w:szCs w:val="20"/>
        </w:rPr>
      </w:pPr>
      <w:r>
        <w:rPr>
          <w:b/>
          <w:bCs/>
          <w:sz w:val="18"/>
          <w:szCs w:val="18"/>
        </w:rPr>
        <w:t>NOTE 1 – NATUR</w:t>
      </w:r>
      <w:r>
        <w:rPr>
          <w:b/>
          <w:bCs/>
          <w:sz w:val="18"/>
          <w:szCs w:val="18"/>
        </w:rPr>
        <w:t>E</w:t>
      </w:r>
      <w:r>
        <w:rPr>
          <w:b/>
          <w:bCs/>
          <w:sz w:val="18"/>
          <w:szCs w:val="18"/>
        </w:rPr>
        <w:t xml:space="preserve"> </w:t>
      </w:r>
      <w:r>
        <w:rPr>
          <w:b/>
          <w:bCs/>
          <w:sz w:val="18"/>
          <w:szCs w:val="18"/>
        </w:rPr>
        <w:t>OF OPERATION</w:t>
      </w:r>
      <w:r>
        <w:rPr>
          <w:b/>
          <w:bCs/>
          <w:sz w:val="18"/>
          <w:szCs w:val="18"/>
        </w:rPr>
        <w:t>S</w:t>
      </w:r>
    </w:p>
    <w:p w:rsidR="00000000" w:rsidRDefault="00520404">
      <w:pPr>
        <w:pStyle w:val="a3"/>
        <w:spacing w:before="200" w:beforeAutospacing="0" w:after="0" w:afterAutospacing="0"/>
        <w:jc w:val="both"/>
        <w:divId w:val="1059354127"/>
        <w:rPr>
          <w:sz w:val="20"/>
          <w:szCs w:val="20"/>
        </w:rPr>
      </w:pPr>
      <w:r>
        <w:rPr>
          <w:sz w:val="18"/>
          <w:szCs w:val="18"/>
        </w:rPr>
        <w:t xml:space="preserve">Ovid Therapeutics Inc. (the “Company”) was incorporated under the laws of the state of Delaware on April 1, 2014 and maintains its principal office in New York, New York. The Company commenced operations on April 1, 2014 (date of inception). </w:t>
      </w:r>
      <w:r>
        <w:rPr>
          <w:sz w:val="18"/>
          <w:szCs w:val="18"/>
        </w:rPr>
        <w:t>The Company is a biopharmaceutical company focused exclusively on developing impactful medicines for patients and families living with rare neurological disorders</w:t>
      </w:r>
      <w:r>
        <w:rPr>
          <w:sz w:val="18"/>
          <w:szCs w:val="18"/>
        </w:rPr>
        <w:t>.</w:t>
      </w:r>
    </w:p>
    <w:p w:rsidR="00000000" w:rsidRDefault="00520404">
      <w:pPr>
        <w:pStyle w:val="a3"/>
        <w:spacing w:before="200" w:beforeAutospacing="0" w:after="0" w:afterAutospacing="0"/>
        <w:jc w:val="both"/>
        <w:divId w:val="1059354127"/>
        <w:rPr>
          <w:sz w:val="20"/>
          <w:szCs w:val="20"/>
        </w:rPr>
      </w:pPr>
      <w:r>
        <w:rPr>
          <w:sz w:val="18"/>
          <w:szCs w:val="18"/>
        </w:rPr>
        <w:t>Since its inception, the Company has devoted substantially all of its efforts to business de</w:t>
      </w:r>
      <w:r>
        <w:rPr>
          <w:sz w:val="18"/>
          <w:szCs w:val="18"/>
        </w:rPr>
        <w:t>velopment, research and development, recruiting management and technical staff, and raising capital. The Company is subject to risks and uncertainties common to early-stage companies in the biotechnology industry, including, but not limited to, development</w:t>
      </w:r>
      <w:r>
        <w:rPr>
          <w:sz w:val="18"/>
          <w:szCs w:val="18"/>
        </w:rPr>
        <w:t xml:space="preserve"> and regulatory success, development by competitors of new technological innovations, dependence on key personnel, protection of proprietary technology, compliance with government regulations, and ability to secure additional capital to fund operations</w:t>
      </w:r>
      <w:r>
        <w:rPr>
          <w:sz w:val="18"/>
          <w:szCs w:val="18"/>
        </w:rPr>
        <w:t>.</w:t>
      </w:r>
    </w:p>
    <w:p w:rsidR="00000000" w:rsidRDefault="00520404">
      <w:pPr>
        <w:pStyle w:val="a3"/>
        <w:spacing w:before="0" w:beforeAutospacing="0" w:after="0" w:afterAutospacing="0"/>
        <w:jc w:val="both"/>
        <w:divId w:val="1059354127"/>
        <w:rPr>
          <w:sz w:val="20"/>
          <w:szCs w:val="20"/>
        </w:rPr>
      </w:pPr>
      <w:r>
        <w:rPr>
          <w:sz w:val="18"/>
          <w:szCs w:val="18"/>
        </w:rPr>
        <w:t> </w:t>
      </w:r>
    </w:p>
    <w:p w:rsidR="00000000" w:rsidRDefault="00520404">
      <w:pPr>
        <w:pStyle w:val="a3"/>
        <w:spacing w:before="0" w:beforeAutospacing="0" w:after="0" w:afterAutospacing="0"/>
        <w:jc w:val="both"/>
        <w:divId w:val="1059354127"/>
        <w:rPr>
          <w:sz w:val="20"/>
          <w:szCs w:val="20"/>
        </w:rPr>
      </w:pPr>
      <w:r>
        <w:rPr>
          <w:sz w:val="18"/>
          <w:szCs w:val="18"/>
        </w:rPr>
        <w:t>Historically, the Company’s major sources of cash have been composed of proceeds from various public and private offerings of its capital stock, revenue from collaboration agreements, option exercises and interest income. As of September 30, 2021, the Comp</w:t>
      </w:r>
      <w:r>
        <w:rPr>
          <w:sz w:val="18"/>
          <w:szCs w:val="18"/>
        </w:rPr>
        <w:t xml:space="preserve">any had approximately </w:t>
      </w:r>
      <w:r>
        <w:rPr>
          <w:sz w:val="18"/>
          <w:szCs w:val="18"/>
        </w:rPr>
        <w:t>$</w:t>
      </w:r>
      <w:r>
        <w:rPr>
          <w:sz w:val="18"/>
          <w:szCs w:val="18"/>
        </w:rPr>
        <w:t>201.</w:t>
      </w:r>
      <w:r>
        <w:rPr>
          <w:sz w:val="18"/>
          <w:szCs w:val="18"/>
        </w:rPr>
        <w:t>8</w:t>
      </w:r>
      <w:r>
        <w:rPr>
          <w:sz w:val="18"/>
          <w:szCs w:val="18"/>
        </w:rPr>
        <w:t xml:space="preserve"> million in cash and cash equivalents. Since inception, the Company has generated </w:t>
      </w:r>
      <w:r>
        <w:rPr>
          <w:sz w:val="18"/>
          <w:szCs w:val="18"/>
        </w:rPr>
        <w:t>$</w:t>
      </w:r>
      <w:r>
        <w:rPr>
          <w:sz w:val="18"/>
          <w:szCs w:val="18"/>
        </w:rPr>
        <w:t>221.</w:t>
      </w:r>
      <w:r>
        <w:rPr>
          <w:sz w:val="18"/>
          <w:szCs w:val="18"/>
        </w:rPr>
        <w:t>0</w:t>
      </w:r>
      <w:r>
        <w:rPr>
          <w:sz w:val="18"/>
          <w:szCs w:val="18"/>
        </w:rPr>
        <w:t xml:space="preserve"> million in revenue, which comprises </w:t>
      </w:r>
      <w:r>
        <w:rPr>
          <w:sz w:val="18"/>
          <w:szCs w:val="18"/>
        </w:rPr>
        <w:t>$</w:t>
      </w:r>
      <w:r>
        <w:rPr>
          <w:sz w:val="18"/>
          <w:szCs w:val="18"/>
        </w:rPr>
        <w:t>25.</w:t>
      </w:r>
      <w:r>
        <w:rPr>
          <w:sz w:val="18"/>
          <w:szCs w:val="18"/>
        </w:rPr>
        <w:t>0</w:t>
      </w:r>
      <w:r>
        <w:rPr>
          <w:sz w:val="18"/>
          <w:szCs w:val="18"/>
        </w:rPr>
        <w:t xml:space="preserve"> million received pursuant to the Company’s license and collaboration agreement (the “Angelini Lic</w:t>
      </w:r>
      <w:r>
        <w:rPr>
          <w:sz w:val="18"/>
          <w:szCs w:val="18"/>
        </w:rPr>
        <w:t xml:space="preserve">ense Agreement”) with Angelini Pharma Rare Diseases AG (“Angelini”) and a one-time, upfront payment of </w:t>
      </w:r>
      <w:r>
        <w:rPr>
          <w:sz w:val="18"/>
          <w:szCs w:val="18"/>
        </w:rPr>
        <w:t>$</w:t>
      </w:r>
      <w:r>
        <w:rPr>
          <w:sz w:val="18"/>
          <w:szCs w:val="18"/>
        </w:rPr>
        <w:t>196.</w:t>
      </w:r>
      <w:r>
        <w:rPr>
          <w:sz w:val="18"/>
          <w:szCs w:val="18"/>
        </w:rPr>
        <w:t>0</w:t>
      </w:r>
      <w:r>
        <w:rPr>
          <w:sz w:val="18"/>
          <w:szCs w:val="18"/>
        </w:rPr>
        <w:t xml:space="preserve"> million received pursuant to the Company’s royalty, license and termination agreement (the “Takeda License and Termination Agreement”) with Takeda</w:t>
      </w:r>
      <w:r>
        <w:rPr>
          <w:sz w:val="18"/>
          <w:szCs w:val="18"/>
        </w:rPr>
        <w:t xml:space="preserve"> Pharmaceutical Company Limited (“Takeda”). Historically, the Company has incurred recurring losses, has experienced negative operating cash flows and requires significant cash resources to execute its business plans. The Company has an accumulated deficit</w:t>
      </w:r>
      <w:r>
        <w:rPr>
          <w:sz w:val="18"/>
          <w:szCs w:val="18"/>
        </w:rPr>
        <w:t xml:space="preserve"> of </w:t>
      </w:r>
      <w:r>
        <w:rPr>
          <w:sz w:val="18"/>
          <w:szCs w:val="18"/>
        </w:rPr>
        <w:t>$</w:t>
      </w:r>
      <w:r>
        <w:rPr>
          <w:sz w:val="18"/>
          <w:szCs w:val="18"/>
        </w:rPr>
        <w:t>145.</w:t>
      </w:r>
      <w:r>
        <w:rPr>
          <w:sz w:val="18"/>
          <w:szCs w:val="18"/>
        </w:rPr>
        <w:t>4</w:t>
      </w:r>
      <w:r>
        <w:rPr>
          <w:sz w:val="18"/>
          <w:szCs w:val="18"/>
        </w:rPr>
        <w:t xml:space="preserve"> million as of September 30, 2021, working capital of </w:t>
      </w:r>
      <w:r>
        <w:rPr>
          <w:sz w:val="18"/>
          <w:szCs w:val="18"/>
        </w:rPr>
        <w:t>$</w:t>
      </w:r>
      <w:r>
        <w:rPr>
          <w:sz w:val="18"/>
          <w:szCs w:val="18"/>
        </w:rPr>
        <w:t>195.</w:t>
      </w:r>
      <w:r>
        <w:rPr>
          <w:sz w:val="18"/>
          <w:szCs w:val="18"/>
        </w:rPr>
        <w:t>0</w:t>
      </w:r>
      <w:r>
        <w:rPr>
          <w:sz w:val="18"/>
          <w:szCs w:val="18"/>
        </w:rPr>
        <w:t xml:space="preserve"> million and had cash provided by operating activities of </w:t>
      </w:r>
      <w:r>
        <w:rPr>
          <w:sz w:val="18"/>
          <w:szCs w:val="18"/>
        </w:rPr>
        <w:t>$</w:t>
      </w:r>
      <w:r>
        <w:rPr>
          <w:sz w:val="18"/>
          <w:szCs w:val="18"/>
        </w:rPr>
        <w:t>130.</w:t>
      </w:r>
      <w:r>
        <w:rPr>
          <w:sz w:val="18"/>
          <w:szCs w:val="18"/>
        </w:rPr>
        <w:t>6</w:t>
      </w:r>
      <w:r>
        <w:rPr>
          <w:sz w:val="18"/>
          <w:szCs w:val="18"/>
        </w:rPr>
        <w:t xml:space="preserve"> million for the nine months ended September 30, 2021</w:t>
      </w:r>
      <w:r>
        <w:rPr>
          <w:sz w:val="18"/>
          <w:szCs w:val="18"/>
        </w:rPr>
        <w:t>.</w:t>
      </w:r>
      <w:r>
        <w:rPr>
          <w:sz w:val="18"/>
          <w:szCs w:val="18"/>
        </w:rPr>
        <w:t xml:space="preserve"> </w:t>
      </w:r>
    </w:p>
    <w:p w:rsidR="00000000" w:rsidRDefault="00520404">
      <w:pPr>
        <w:pStyle w:val="a3"/>
        <w:spacing w:before="0" w:beforeAutospacing="0" w:after="0" w:afterAutospacing="0"/>
        <w:jc w:val="both"/>
        <w:divId w:val="1059354127"/>
        <w:rPr>
          <w:sz w:val="20"/>
          <w:szCs w:val="20"/>
        </w:rPr>
      </w:pPr>
      <w:r>
        <w:rPr>
          <w:sz w:val="20"/>
          <w:szCs w:val="20"/>
        </w:rPr>
        <w:t> </w:t>
      </w:r>
    </w:p>
    <w:p w:rsidR="00000000" w:rsidRDefault="00520404">
      <w:pPr>
        <w:pStyle w:val="a3"/>
        <w:spacing w:before="0" w:beforeAutospacing="0" w:after="0" w:afterAutospacing="0"/>
        <w:jc w:val="both"/>
        <w:divId w:val="1059354127"/>
        <w:rPr>
          <w:sz w:val="20"/>
          <w:szCs w:val="20"/>
        </w:rPr>
      </w:pPr>
      <w:r>
        <w:rPr>
          <w:sz w:val="18"/>
          <w:szCs w:val="18"/>
        </w:rPr>
        <w:t xml:space="preserve">Although the Company recorded net income of </w:t>
      </w:r>
      <w:r>
        <w:rPr>
          <w:sz w:val="18"/>
          <w:szCs w:val="18"/>
        </w:rPr>
        <w:t>$</w:t>
      </w:r>
      <w:r>
        <w:rPr>
          <w:sz w:val="18"/>
          <w:szCs w:val="18"/>
        </w:rPr>
        <w:t>148.</w:t>
      </w:r>
      <w:r>
        <w:rPr>
          <w:sz w:val="18"/>
          <w:szCs w:val="18"/>
        </w:rPr>
        <w:t>8</w:t>
      </w:r>
      <w:r>
        <w:rPr>
          <w:sz w:val="18"/>
          <w:szCs w:val="18"/>
        </w:rPr>
        <w:t xml:space="preserve"> million durin</w:t>
      </w:r>
      <w:r>
        <w:rPr>
          <w:sz w:val="18"/>
          <w:szCs w:val="18"/>
        </w:rPr>
        <w:t>g the nine months ended September 30, 2021, the Company expects to incur losses in subsequent periods for at least the next several years and is highly dependent on its ability to find additional sources of funding through either equity offerings, debt fin</w:t>
      </w:r>
      <w:r>
        <w:rPr>
          <w:sz w:val="18"/>
          <w:szCs w:val="18"/>
        </w:rPr>
        <w:t>ancings, collaborations, strategic alliances, licensing agreements or a combination of any such transactions. Management believes that the Company’s existing cash and cash equivalents as of September 30, 2021 will be sufficient to fund its current operatin</w:t>
      </w:r>
      <w:r>
        <w:rPr>
          <w:sz w:val="18"/>
          <w:szCs w:val="18"/>
        </w:rPr>
        <w:t>g plans through at least the next 12 months from the date of filing of the Company’s Quarterly Report on Form 10-Q. Adequate additional funding may not be available to the Company on acceptable terms or at all. The failure to raise capital as and when need</w:t>
      </w:r>
      <w:r>
        <w:rPr>
          <w:sz w:val="18"/>
          <w:szCs w:val="18"/>
        </w:rPr>
        <w:t>ed could have a negative impact on the Company’s financial condition and ability to pursue its business strategy. The Company may be required to delay, reduce the scope of or eliminate research and development programs, or obtain funds through arrangements</w:t>
      </w:r>
      <w:r>
        <w:rPr>
          <w:sz w:val="18"/>
          <w:szCs w:val="18"/>
        </w:rPr>
        <w:t xml:space="preserve"> with collaborators or others that may require the Company to relinquish rights to certain drug candidates that the Company might otherwise seek to develop or commercialize independently</w:t>
      </w:r>
      <w:r>
        <w:rPr>
          <w:sz w:val="18"/>
          <w:szCs w:val="18"/>
        </w:rPr>
        <w:t>.</w:t>
      </w:r>
    </w:p>
    <w:p w:rsidR="00000000" w:rsidRDefault="00520404">
      <w:pPr>
        <w:pStyle w:val="a3"/>
        <w:spacing w:before="0" w:beforeAutospacing="0" w:after="0" w:afterAutospacing="0"/>
        <w:jc w:val="both"/>
        <w:divId w:val="1059354127"/>
        <w:rPr>
          <w:sz w:val="20"/>
          <w:szCs w:val="20"/>
        </w:rPr>
      </w:pPr>
      <w:r>
        <w:rPr>
          <w:sz w:val="18"/>
          <w:szCs w:val="18"/>
        </w:rPr>
        <w:t> </w:t>
      </w:r>
    </w:p>
    <w:p w:rsidR="00000000" w:rsidRDefault="00520404">
      <w:pPr>
        <w:pStyle w:val="a3"/>
        <w:spacing w:before="0" w:beforeAutospacing="0" w:after="0" w:afterAutospacing="0"/>
        <w:jc w:val="both"/>
        <w:divId w:val="1059354127"/>
        <w:rPr>
          <w:sz w:val="20"/>
          <w:szCs w:val="20"/>
        </w:rPr>
      </w:pPr>
      <w:r>
        <w:rPr>
          <w:sz w:val="18"/>
          <w:szCs w:val="18"/>
        </w:rPr>
        <w:t xml:space="preserve">The Company has implemented business continuity plans designed to </w:t>
      </w:r>
      <w:r>
        <w:rPr>
          <w:sz w:val="18"/>
          <w:szCs w:val="18"/>
        </w:rPr>
        <w:t xml:space="preserve">address and mitigate the impact of the COVID-19 pandemic on its business. The extent to which the ongoing COVID-19 pandemic impacts the Company's business, its clinical development and regulatory efforts, its corporate development objectives and the value </w:t>
      </w:r>
      <w:r>
        <w:rPr>
          <w:sz w:val="18"/>
          <w:szCs w:val="18"/>
        </w:rPr>
        <w:t>of and market for the Company's common stock, will depend on future developments that are highly uncertain and cannot be predicted with confidence at this time, such as the ultimate duration of the pandemic, the extent of sustained or new travel restrictio</w:t>
      </w:r>
      <w:r>
        <w:rPr>
          <w:sz w:val="18"/>
          <w:szCs w:val="18"/>
        </w:rPr>
        <w:t>ns, social distancing and business closure requirements in the United States, Europe and other countries, and the effectiveness of actions taken globally to contain and treat the disease, including vaccination efforts. The global economic slowdown, the ove</w:t>
      </w:r>
      <w:r>
        <w:rPr>
          <w:sz w:val="18"/>
          <w:szCs w:val="18"/>
        </w:rPr>
        <w:t>rall disruption of global healthcare systems and the other risks and uncertainties associated with the pandemic could have a material adverse effect on the Company's business, financial condition, results of operations and growth prospects</w:t>
      </w:r>
      <w:r>
        <w:rPr>
          <w:sz w:val="18"/>
          <w:szCs w:val="18"/>
        </w:rPr>
        <w:t>.</w:t>
      </w:r>
    </w:p>
    <w:p w:rsidR="00000000" w:rsidRDefault="00520404">
      <w:pPr>
        <w:pStyle w:val="a3"/>
        <w:spacing w:before="0" w:beforeAutospacing="0" w:after="0" w:afterAutospacing="0"/>
        <w:jc w:val="both"/>
        <w:divId w:val="1059354127"/>
        <w:rPr>
          <w:sz w:val="20"/>
          <w:szCs w:val="20"/>
        </w:rPr>
      </w:pPr>
      <w:r>
        <w:rPr>
          <w:sz w:val="18"/>
          <w:szCs w:val="18"/>
        </w:rPr>
        <w:t> </w:t>
      </w:r>
    </w:p>
    <w:p w:rsidR="00000000" w:rsidRDefault="00520404">
      <w:pPr>
        <w:pStyle w:val="a3"/>
        <w:spacing w:before="0" w:beforeAutospacing="0" w:after="0" w:afterAutospacing="0"/>
        <w:jc w:val="both"/>
        <w:divId w:val="1059354127"/>
        <w:rPr>
          <w:sz w:val="20"/>
          <w:szCs w:val="20"/>
        </w:rPr>
      </w:pPr>
      <w:r>
        <w:rPr>
          <w:sz w:val="18"/>
          <w:szCs w:val="18"/>
        </w:rPr>
        <w:t xml:space="preserve">In addition, </w:t>
      </w:r>
      <w:r>
        <w:rPr>
          <w:sz w:val="18"/>
          <w:szCs w:val="18"/>
        </w:rPr>
        <w:t>the Company is subject to other challenges and risks specific to its business and its ability to execute on our strategy, as well as risks and uncertainties common to companies in the pharmaceutical industry with development and commercial operations, incl</w:t>
      </w:r>
      <w:r>
        <w:rPr>
          <w:sz w:val="18"/>
          <w:szCs w:val="18"/>
        </w:rPr>
        <w:t>uding, without limitation, risks and uncertainties associated with: obtaining regulatory approval of the Company's product candidates; delays or problems in the supply of the Company's product candidates, loss of single source suppliers or failure to compl</w:t>
      </w:r>
      <w:r>
        <w:rPr>
          <w:sz w:val="18"/>
          <w:szCs w:val="18"/>
        </w:rPr>
        <w:t>y with manufacturing regulations; identifying, acquiring or in-licensing additional products or product candidates; pharmaceutical product development and the inherent uncertainty of clinical success; and the challenges of protecting and enhancing our inte</w:t>
      </w:r>
      <w:r>
        <w:rPr>
          <w:sz w:val="18"/>
          <w:szCs w:val="18"/>
        </w:rPr>
        <w:t>llectual property rights; complying with applicable regulatory requirements. In addition, to the extent the ongoing COVID-19 pandemic adversely affects the Company's business and results of operations, it may also have the effect of heightening many of the</w:t>
      </w:r>
      <w:r>
        <w:rPr>
          <w:sz w:val="18"/>
          <w:szCs w:val="18"/>
        </w:rPr>
        <w:t xml:space="preserve"> other risks and uncertainties discussed above</w:t>
      </w:r>
      <w:r>
        <w:rPr>
          <w:sz w:val="18"/>
          <w:szCs w:val="18"/>
        </w:rPr>
        <w:t>.</w:t>
      </w:r>
    </w:p>
    <w:p w:rsidR="00000000" w:rsidRDefault="00520404">
      <w:pPr>
        <w:pStyle w:val="a3"/>
        <w:spacing w:before="360" w:beforeAutospacing="0" w:after="0" w:afterAutospacing="0"/>
        <w:jc w:val="both"/>
        <w:divId w:val="1887987155"/>
        <w:rPr>
          <w:sz w:val="20"/>
          <w:szCs w:val="20"/>
        </w:rPr>
      </w:pPr>
      <w:r>
        <w:rPr>
          <w:b/>
          <w:bCs/>
          <w:sz w:val="18"/>
          <w:szCs w:val="18"/>
        </w:rPr>
        <w:t>NOTE 2 – SUMMARY OF SIGNIFICANT ACCOUNTING POLICIE</w:t>
      </w:r>
      <w:r>
        <w:rPr>
          <w:b/>
          <w:bCs/>
          <w:sz w:val="18"/>
          <w:szCs w:val="18"/>
        </w:rPr>
        <w:t>S</w:t>
      </w:r>
    </w:p>
    <w:p w:rsidR="00000000" w:rsidRDefault="00520404">
      <w:pPr>
        <w:pStyle w:val="a3"/>
        <w:spacing w:before="200" w:beforeAutospacing="0" w:after="0" w:afterAutospacing="0"/>
        <w:jc w:val="both"/>
        <w:divId w:val="1887987155"/>
        <w:rPr>
          <w:sz w:val="20"/>
          <w:szCs w:val="20"/>
        </w:rPr>
      </w:pPr>
      <w:r>
        <w:rPr>
          <w:sz w:val="18"/>
          <w:szCs w:val="18"/>
        </w:rPr>
        <w:t xml:space="preserve">The Company’s significant accounting policies are described in Note 2, “Summary of Significant Accounting Policies,” in the Company’s Annual Report on Form </w:t>
      </w:r>
      <w:r>
        <w:rPr>
          <w:sz w:val="18"/>
          <w:szCs w:val="18"/>
        </w:rPr>
        <w:t>10-K filed with the U.S. Securities and Exchange Commission (“SEC”) on March 15, 2021. There have been no material changes to the significant accounting policies during the period ended September 30, 2021, except for items mentioned below</w:t>
      </w:r>
      <w:r>
        <w:rPr>
          <w:sz w:val="18"/>
          <w:szCs w:val="18"/>
        </w:rPr>
        <w:t>.</w:t>
      </w:r>
    </w:p>
    <w:p w:rsidR="00000000" w:rsidRDefault="00520404">
      <w:pPr>
        <w:pStyle w:val="a3"/>
        <w:spacing w:before="240" w:beforeAutospacing="0" w:after="0" w:afterAutospacing="0"/>
        <w:jc w:val="both"/>
        <w:divId w:val="1330522885"/>
        <w:rPr>
          <w:sz w:val="20"/>
          <w:szCs w:val="20"/>
        </w:rPr>
      </w:pPr>
      <w:r>
        <w:rPr>
          <w:b/>
          <w:bCs/>
          <w:sz w:val="18"/>
          <w:szCs w:val="18"/>
        </w:rPr>
        <w:t>(A) Unaudited In</w:t>
      </w:r>
      <w:r>
        <w:rPr>
          <w:b/>
          <w:bCs/>
          <w:sz w:val="18"/>
          <w:szCs w:val="18"/>
        </w:rPr>
        <w:t>terim Condensed Consolidated Financial Statement</w:t>
      </w:r>
      <w:r>
        <w:rPr>
          <w:b/>
          <w:bCs/>
          <w:sz w:val="18"/>
          <w:szCs w:val="18"/>
        </w:rPr>
        <w:t>s</w:t>
      </w:r>
    </w:p>
    <w:p w:rsidR="00000000" w:rsidRDefault="00520404">
      <w:pPr>
        <w:pStyle w:val="a3"/>
        <w:spacing w:before="120" w:beforeAutospacing="0" w:after="0" w:afterAutospacing="0"/>
        <w:jc w:val="both"/>
        <w:divId w:val="1330522885"/>
        <w:rPr>
          <w:sz w:val="20"/>
          <w:szCs w:val="20"/>
        </w:rPr>
      </w:pPr>
      <w:r>
        <w:rPr>
          <w:sz w:val="18"/>
          <w:szCs w:val="18"/>
        </w:rPr>
        <w:t>The interim condensed consolidated balance sheet at September 30, 2021, the condensed consolidated statements of operations, comprehensive (loss) income, cash flows, and stockholders’ equity for the three a</w:t>
      </w:r>
      <w:r>
        <w:rPr>
          <w:sz w:val="18"/>
          <w:szCs w:val="18"/>
        </w:rPr>
        <w:t>nd nine months ended September 30, 2021 and 2020 are unaudited. The accompanying unaudited condensed consolidated financial statements have been prepared in accordance with U.S. generally accepted accounting principles (“GAAP”</w:t>
      </w:r>
      <w:r>
        <w:rPr>
          <w:sz w:val="18"/>
          <w:szCs w:val="18"/>
        </w:rPr>
        <w:t>)</w:t>
      </w:r>
      <w:r>
        <w:rPr>
          <w:sz w:val="18"/>
          <w:szCs w:val="18"/>
        </w:rPr>
        <w:t xml:space="preserve"> </w:t>
      </w:r>
    </w:p>
    <w:p w:rsidR="00000000" w:rsidRDefault="00520404">
      <w:pPr>
        <w:pStyle w:val="a3"/>
        <w:spacing w:before="240" w:beforeAutospacing="0" w:after="0" w:afterAutospacing="0"/>
        <w:jc w:val="center"/>
        <w:divId w:val="1330522885"/>
        <w:rPr>
          <w:sz w:val="20"/>
          <w:szCs w:val="20"/>
        </w:rPr>
      </w:pPr>
      <w:r>
        <w:rPr>
          <w:sz w:val="18"/>
          <w:szCs w:val="18"/>
        </w:rPr>
        <w:t>1</w:t>
      </w:r>
      <w:r>
        <w:rPr>
          <w:sz w:val="18"/>
          <w:szCs w:val="18"/>
        </w:rPr>
        <w:t>0</w:t>
      </w:r>
    </w:p>
    <w:p w:rsidR="00000000" w:rsidRDefault="00520404">
      <w:pPr>
        <w:divId w:val="1330522885"/>
        <w:rPr>
          <w:rFonts w:eastAsia="Times New Roman"/>
          <w:sz w:val="18"/>
          <w:szCs w:val="18"/>
        </w:rPr>
      </w:pPr>
      <w:r>
        <w:rPr>
          <w:rFonts w:eastAsia="Times New Roman"/>
          <w:sz w:val="18"/>
          <w:szCs w:val="18"/>
        </w:rPr>
        <w:pict>
          <v:rect id="_x0000_i1035" style="width:0;height:1.5pt" o:hralign="center" o:hrstd="t" o:hr="t" fillcolor="#a0a0a0" stroked="f"/>
        </w:pict>
      </w:r>
    </w:p>
    <w:p w:rsidR="00000000" w:rsidRDefault="00520404">
      <w:pPr>
        <w:pStyle w:val="a3"/>
        <w:spacing w:before="0" w:beforeAutospacing="0" w:after="0" w:afterAutospacing="0"/>
        <w:divId w:val="1330522885"/>
        <w:rPr>
          <w:sz w:val="20"/>
          <w:szCs w:val="20"/>
        </w:rPr>
      </w:pPr>
      <w:r>
        <w:rPr>
          <w:sz w:val="18"/>
          <w:szCs w:val="18"/>
        </w:rPr>
        <w:t> </w:t>
      </w:r>
    </w:p>
    <w:p w:rsidR="00000000" w:rsidRDefault="00520404">
      <w:pPr>
        <w:pStyle w:val="a3"/>
        <w:spacing w:before="120" w:beforeAutospacing="0" w:after="0" w:afterAutospacing="0"/>
        <w:jc w:val="both"/>
        <w:divId w:val="1330522885"/>
        <w:rPr>
          <w:sz w:val="20"/>
          <w:szCs w:val="20"/>
        </w:rPr>
      </w:pPr>
      <w:r>
        <w:rPr>
          <w:sz w:val="18"/>
          <w:szCs w:val="18"/>
        </w:rPr>
        <w:t>and following the requirements of the SEC for interim reporting. As permitted under those rules, certain footnotes or other financial information that are normally required by GAAP are condensed or omitted. These condensed consolidated financial statements</w:t>
      </w:r>
      <w:r>
        <w:rPr>
          <w:sz w:val="18"/>
          <w:szCs w:val="18"/>
        </w:rPr>
        <w:t xml:space="preserve"> have been prepared on the same basis as the Company’s annual financial statements and, in the opinion of management, reflect all adjustments, consisting only of normal recurring adjustments that are necessary for a fair statement of its financial informat</w:t>
      </w:r>
      <w:r>
        <w:rPr>
          <w:sz w:val="18"/>
          <w:szCs w:val="18"/>
        </w:rPr>
        <w:t xml:space="preserve">ion. The results of operations for the three and nine months ended September 30, 2021 and 2020 are not necessarily indicative of the results to be expected for the year ending December 31, 2021 or for any other future annual or interim period. The balance </w:t>
      </w:r>
      <w:r>
        <w:rPr>
          <w:sz w:val="18"/>
          <w:szCs w:val="18"/>
        </w:rPr>
        <w:t>sheet as of December 31, 2020 included herein was derived from the audited financial statements as of that date. These interim condensed consolidated financial statements should be read in conjunction with the Company’s audited financial statements as of a</w:t>
      </w:r>
      <w:r>
        <w:rPr>
          <w:sz w:val="18"/>
          <w:szCs w:val="18"/>
        </w:rPr>
        <w:t>nd for the year ended December 31, 202</w:t>
      </w:r>
      <w:r>
        <w:rPr>
          <w:sz w:val="18"/>
          <w:szCs w:val="18"/>
        </w:rPr>
        <w:t>0</w:t>
      </w:r>
      <w:r>
        <w:rPr>
          <w:sz w:val="18"/>
          <w:szCs w:val="18"/>
        </w:rPr>
        <w:t xml:space="preserve"> included in the Company’s Annual Report on Form 10-K</w:t>
      </w:r>
      <w:r>
        <w:rPr>
          <w:sz w:val="18"/>
          <w:szCs w:val="18"/>
        </w:rPr>
        <w:t>.</w:t>
      </w:r>
    </w:p>
    <w:p w:rsidR="00000000" w:rsidRDefault="00520404">
      <w:pPr>
        <w:pStyle w:val="a3"/>
        <w:spacing w:before="200" w:beforeAutospacing="0" w:after="0" w:afterAutospacing="0"/>
        <w:jc w:val="both"/>
        <w:divId w:val="1799451401"/>
        <w:rPr>
          <w:sz w:val="20"/>
          <w:szCs w:val="20"/>
        </w:rPr>
      </w:pPr>
      <w:r>
        <w:rPr>
          <w:b/>
          <w:bCs/>
          <w:sz w:val="18"/>
          <w:szCs w:val="18"/>
        </w:rPr>
        <w:t>(B) Basis of Presentation and Consolidatio</w:t>
      </w:r>
      <w:r>
        <w:rPr>
          <w:b/>
          <w:bCs/>
          <w:sz w:val="18"/>
          <w:szCs w:val="18"/>
        </w:rPr>
        <w:t>n</w:t>
      </w:r>
    </w:p>
    <w:p w:rsidR="00000000" w:rsidRDefault="00520404">
      <w:pPr>
        <w:pStyle w:val="a3"/>
        <w:spacing w:before="0" w:beforeAutospacing="0" w:after="0" w:afterAutospacing="0"/>
        <w:divId w:val="1799451401"/>
        <w:rPr>
          <w:sz w:val="20"/>
          <w:szCs w:val="20"/>
        </w:rPr>
      </w:pPr>
      <w:r>
        <w:rPr>
          <w:sz w:val="20"/>
          <w:szCs w:val="20"/>
        </w:rPr>
        <w:t> </w:t>
      </w:r>
    </w:p>
    <w:p w:rsidR="00000000" w:rsidRDefault="00520404">
      <w:pPr>
        <w:pStyle w:val="a3"/>
        <w:spacing w:before="0" w:beforeAutospacing="0" w:after="0" w:afterAutospacing="0"/>
        <w:jc w:val="both"/>
        <w:divId w:val="1799451401"/>
        <w:rPr>
          <w:sz w:val="20"/>
          <w:szCs w:val="20"/>
        </w:rPr>
      </w:pPr>
      <w:r>
        <w:rPr>
          <w:sz w:val="18"/>
          <w:szCs w:val="18"/>
        </w:rPr>
        <w:t>The accompanying consolidated financial statements have been prepared in conformity with GAAP and include the accoun</w:t>
      </w:r>
      <w:r>
        <w:rPr>
          <w:sz w:val="18"/>
          <w:szCs w:val="18"/>
        </w:rPr>
        <w:t>ts of Ovid Therapeutics Inc. and its wholly owned subsidiary, Ovid Therapeutics Hong Kong Limited. All intercompany transactions and balances have been eliminated in consolidation</w:t>
      </w:r>
      <w:r>
        <w:rPr>
          <w:sz w:val="18"/>
          <w:szCs w:val="18"/>
        </w:rPr>
        <w:t>.</w:t>
      </w:r>
    </w:p>
    <w:p w:rsidR="00000000" w:rsidRDefault="00520404">
      <w:pPr>
        <w:pStyle w:val="a3"/>
        <w:spacing w:before="360" w:beforeAutospacing="0" w:after="0" w:afterAutospacing="0"/>
        <w:jc w:val="both"/>
        <w:divId w:val="1004943519"/>
        <w:rPr>
          <w:sz w:val="20"/>
          <w:szCs w:val="20"/>
        </w:rPr>
      </w:pPr>
      <w:r>
        <w:rPr>
          <w:b/>
          <w:bCs/>
          <w:sz w:val="18"/>
          <w:szCs w:val="18"/>
        </w:rPr>
        <w:t>(C) Use of Estimate</w:t>
      </w:r>
      <w:r>
        <w:rPr>
          <w:b/>
          <w:bCs/>
          <w:sz w:val="18"/>
          <w:szCs w:val="18"/>
        </w:rPr>
        <w:t>s</w:t>
      </w:r>
    </w:p>
    <w:p w:rsidR="00000000" w:rsidRDefault="00520404">
      <w:pPr>
        <w:pStyle w:val="a3"/>
        <w:spacing w:before="120" w:beforeAutospacing="0" w:after="0" w:afterAutospacing="0"/>
        <w:jc w:val="both"/>
        <w:divId w:val="1004943519"/>
        <w:rPr>
          <w:sz w:val="20"/>
          <w:szCs w:val="20"/>
        </w:rPr>
      </w:pPr>
      <w:r>
        <w:rPr>
          <w:sz w:val="18"/>
          <w:szCs w:val="18"/>
        </w:rPr>
        <w:t xml:space="preserve">The preparation of financial statements in conformity </w:t>
      </w:r>
      <w:r>
        <w:rPr>
          <w:sz w:val="18"/>
          <w:szCs w:val="18"/>
        </w:rPr>
        <w:t>with GAAP requires management to make estimates and assumptions that affect the reported amounts of assets and liabilities and disclosure of contingent assets and liabilities at the date of the financial statements and the reported amounts of income and ex</w:t>
      </w:r>
      <w:r>
        <w:rPr>
          <w:sz w:val="18"/>
          <w:szCs w:val="18"/>
        </w:rPr>
        <w:t>penses during the reporting period. Actual results could differ materially from those estimates</w:t>
      </w:r>
      <w:r>
        <w:rPr>
          <w:sz w:val="18"/>
          <w:szCs w:val="18"/>
        </w:rPr>
        <w:t>.</w:t>
      </w:r>
    </w:p>
    <w:p w:rsidR="00000000" w:rsidRDefault="00520404">
      <w:pPr>
        <w:pStyle w:val="a3"/>
        <w:spacing w:before="360" w:beforeAutospacing="0" w:after="0" w:afterAutospacing="0"/>
        <w:jc w:val="both"/>
        <w:divId w:val="1471555995"/>
        <w:rPr>
          <w:sz w:val="20"/>
          <w:szCs w:val="20"/>
        </w:rPr>
      </w:pPr>
      <w:r>
        <w:rPr>
          <w:b/>
          <w:bCs/>
          <w:sz w:val="18"/>
          <w:szCs w:val="18"/>
        </w:rPr>
        <w:t>(D) Long-Term Equity Investmen</w:t>
      </w:r>
      <w:r>
        <w:rPr>
          <w:b/>
          <w:bCs/>
          <w:sz w:val="18"/>
          <w:szCs w:val="18"/>
        </w:rPr>
        <w:t>t</w:t>
      </w:r>
    </w:p>
    <w:p w:rsidR="00000000" w:rsidRDefault="00520404">
      <w:pPr>
        <w:pStyle w:val="a3"/>
        <w:spacing w:before="360" w:beforeAutospacing="0" w:after="0" w:afterAutospacing="0"/>
        <w:jc w:val="both"/>
        <w:divId w:val="1471555995"/>
        <w:rPr>
          <w:sz w:val="20"/>
          <w:szCs w:val="20"/>
        </w:rPr>
      </w:pPr>
      <w:r>
        <w:rPr>
          <w:sz w:val="18"/>
          <w:szCs w:val="18"/>
        </w:rPr>
        <w:t>Long-term equity investment consists of an equity investment in a private company through preferred shares, which are not consi</w:t>
      </w:r>
      <w:r>
        <w:rPr>
          <w:sz w:val="18"/>
          <w:szCs w:val="18"/>
        </w:rPr>
        <w:t>dered in-substance common stock, that is accounted for at cost, with adjustments for observable changes in prices or impairments, and is classified as long-term equity investment on our consolidated balance sheets with adjustments recognized in other (expe</w:t>
      </w:r>
      <w:r>
        <w:rPr>
          <w:sz w:val="18"/>
          <w:szCs w:val="18"/>
        </w:rPr>
        <w:t>nses) income, net on our consolidated statements of operations. The Company has determined that the equity investment does not have a readily determinable fair value and elected the measurement alternative. Therefore, the equity investment’s carrying amoun</w:t>
      </w:r>
      <w:r>
        <w:rPr>
          <w:sz w:val="18"/>
          <w:szCs w:val="18"/>
        </w:rPr>
        <w:t>t will be adjusted to fair value at the time of the next observable price change for the identical or similar investment of the same issuer or when an impairment is recognized. Each reporting period, the Company performs a qualitative assessment to evaluat</w:t>
      </w:r>
      <w:r>
        <w:rPr>
          <w:sz w:val="18"/>
          <w:szCs w:val="18"/>
        </w:rPr>
        <w:t>e whether the investment is impaired. The assessment includes a review of recent operating results and trends, recent sales/acquisitions of the investee securities, and other publicly available data. If the investment is impaired, the Company writes it dow</w:t>
      </w:r>
      <w:r>
        <w:rPr>
          <w:sz w:val="18"/>
          <w:szCs w:val="18"/>
        </w:rPr>
        <w:t xml:space="preserve">n to its estimated fair value. As of September 30, 2021 and December 31, 2020, the equity investment had a carrying value of </w:t>
      </w:r>
      <w:r>
        <w:rPr>
          <w:sz w:val="18"/>
          <w:szCs w:val="18"/>
        </w:rPr>
        <w:t>$</w:t>
      </w:r>
      <w:r>
        <w:rPr>
          <w:sz w:val="18"/>
          <w:szCs w:val="18"/>
        </w:rPr>
        <w:t>1.</w:t>
      </w:r>
      <w:r>
        <w:rPr>
          <w:sz w:val="18"/>
          <w:szCs w:val="18"/>
        </w:rPr>
        <w:t>6</w:t>
      </w:r>
      <w:r>
        <w:rPr>
          <w:sz w:val="18"/>
          <w:szCs w:val="18"/>
        </w:rPr>
        <w:t xml:space="preserve"> million and</w:t>
      </w:r>
      <w:r>
        <w:rPr>
          <w:sz w:val="18"/>
          <w:szCs w:val="18"/>
        </w:rPr>
        <w:t xml:space="preserve"> </w:t>
      </w:r>
      <w:r>
        <w:rPr>
          <w:sz w:val="18"/>
          <w:szCs w:val="18"/>
        </w:rPr>
        <w:t>zer</w:t>
      </w:r>
      <w:r>
        <w:rPr>
          <w:sz w:val="18"/>
          <w:szCs w:val="18"/>
        </w:rPr>
        <w:t>o</w:t>
      </w:r>
      <w:r>
        <w:rPr>
          <w:sz w:val="18"/>
          <w:szCs w:val="18"/>
        </w:rPr>
        <w:t>, respectively</w:t>
      </w:r>
      <w:r>
        <w:rPr>
          <w:sz w:val="18"/>
          <w:szCs w:val="18"/>
        </w:rPr>
        <w:t>.</w:t>
      </w:r>
      <w:r>
        <w:rPr>
          <w:sz w:val="18"/>
          <w:szCs w:val="18"/>
        </w:rPr>
        <w:t xml:space="preserve"> </w:t>
      </w:r>
    </w:p>
    <w:p w:rsidR="00000000" w:rsidRDefault="00520404">
      <w:pPr>
        <w:pStyle w:val="a3"/>
        <w:spacing w:before="360" w:beforeAutospacing="0" w:after="0" w:afterAutospacing="0"/>
        <w:jc w:val="both"/>
        <w:divId w:val="1549948942"/>
        <w:rPr>
          <w:sz w:val="20"/>
          <w:szCs w:val="20"/>
        </w:rPr>
      </w:pPr>
      <w:r>
        <w:rPr>
          <w:b/>
          <w:bCs/>
          <w:sz w:val="18"/>
          <w:szCs w:val="18"/>
        </w:rPr>
        <w:t>(E) Fair Value of Financial Instrument</w:t>
      </w:r>
      <w:r>
        <w:rPr>
          <w:b/>
          <w:bCs/>
          <w:sz w:val="18"/>
          <w:szCs w:val="18"/>
        </w:rPr>
        <w:t>s</w:t>
      </w:r>
    </w:p>
    <w:p w:rsidR="00000000" w:rsidRDefault="00520404">
      <w:pPr>
        <w:pStyle w:val="a3"/>
        <w:spacing w:before="120" w:beforeAutospacing="0" w:after="0" w:afterAutospacing="0"/>
        <w:jc w:val="both"/>
        <w:divId w:val="1549948942"/>
        <w:rPr>
          <w:sz w:val="20"/>
          <w:szCs w:val="20"/>
        </w:rPr>
      </w:pPr>
      <w:r>
        <w:rPr>
          <w:sz w:val="18"/>
          <w:szCs w:val="18"/>
        </w:rPr>
        <w:t>Financial Accounting Standards Board (“FASB”) guidanc</w:t>
      </w:r>
      <w:r>
        <w:rPr>
          <w:sz w:val="18"/>
          <w:szCs w:val="18"/>
        </w:rPr>
        <w:t>e specifies a hierarchy of valuation techniques based on whether the inputs to those valuation techniques are observable or unobservable. Observable inputs reflect market data obtained from independent sources, while unobservable inputs reflect market assu</w:t>
      </w:r>
      <w:r>
        <w:rPr>
          <w:sz w:val="18"/>
          <w:szCs w:val="18"/>
        </w:rPr>
        <w:t>mptions. The hierarchy gives the highest priority to unadjusted quoted prices in active markets for identical assets or liabilities (Level 1 measurement) and the lowest priority to unobservable inputs (Level 3 measurement)</w:t>
      </w:r>
      <w:r>
        <w:rPr>
          <w:sz w:val="18"/>
          <w:szCs w:val="18"/>
        </w:rPr>
        <w:t>.</w:t>
      </w:r>
    </w:p>
    <w:p w:rsidR="00000000" w:rsidRDefault="00520404">
      <w:pPr>
        <w:pStyle w:val="a3"/>
        <w:spacing w:before="240" w:beforeAutospacing="0" w:after="0" w:afterAutospacing="0"/>
        <w:jc w:val="both"/>
        <w:divId w:val="1549948942"/>
        <w:rPr>
          <w:sz w:val="20"/>
          <w:szCs w:val="20"/>
        </w:rPr>
      </w:pPr>
      <w:r>
        <w:rPr>
          <w:sz w:val="18"/>
          <w:szCs w:val="18"/>
        </w:rPr>
        <w:t>The three levels of the fair val</w:t>
      </w:r>
      <w:r>
        <w:rPr>
          <w:sz w:val="18"/>
          <w:szCs w:val="18"/>
        </w:rPr>
        <w:t>ue hierarchy are as follows</w:t>
      </w:r>
      <w:r>
        <w:rPr>
          <w:sz w:val="18"/>
          <w:szCs w:val="18"/>
        </w:rPr>
        <w:t>:</w:t>
      </w:r>
    </w:p>
    <w:p w:rsidR="00000000" w:rsidRDefault="00520404">
      <w:pPr>
        <w:spacing w:before="120"/>
        <w:ind w:left="4"/>
        <w:jc w:val="both"/>
        <w:divId w:val="1349020474"/>
        <w:rPr>
          <w:rFonts w:eastAsia="Times New Roman"/>
          <w:sz w:val="18"/>
          <w:szCs w:val="18"/>
        </w:rPr>
      </w:pPr>
      <w:r>
        <w:rPr>
          <w:rFonts w:ascii="Symbol" w:eastAsia="Times New Roman" w:hAnsi="Symbol"/>
          <w:sz w:val="18"/>
          <w:szCs w:val="18"/>
        </w:rPr>
        <w:sym w:font="Symbol" w:char="F0B7"/>
      </w:r>
    </w:p>
    <w:p w:rsidR="00000000" w:rsidRDefault="00520404">
      <w:pPr>
        <w:jc w:val="both"/>
        <w:divId w:val="842553212"/>
        <w:rPr>
          <w:rFonts w:eastAsia="Times New Roman"/>
          <w:sz w:val="18"/>
          <w:szCs w:val="18"/>
        </w:rPr>
      </w:pPr>
      <w:r>
        <w:rPr>
          <w:rFonts w:eastAsia="Times New Roman"/>
          <w:sz w:val="18"/>
          <w:szCs w:val="18"/>
        </w:rPr>
        <w:t>Level 1—Unadjusted quoted prices in active markets for identical assets or liabilities that the reporting entity has the ability to access at the measurement date. Level 1 primarily consists of financial instruments whose val</w:t>
      </w:r>
      <w:r>
        <w:rPr>
          <w:rFonts w:eastAsia="Times New Roman"/>
          <w:sz w:val="18"/>
          <w:szCs w:val="18"/>
        </w:rPr>
        <w:t xml:space="preserve">ue is based on quoted market prices such as exchange-traded instruments and listed equities. The Company’s Level 1 assets consisted of money market funds and short-term investments totaling </w:t>
      </w:r>
      <w:r>
        <w:rPr>
          <w:rFonts w:eastAsia="Times New Roman"/>
          <w:sz w:val="18"/>
          <w:szCs w:val="18"/>
        </w:rPr>
        <w:t>$</w:t>
      </w:r>
      <w:r>
        <w:rPr>
          <w:rFonts w:eastAsia="Times New Roman"/>
          <w:sz w:val="18"/>
          <w:szCs w:val="18"/>
        </w:rPr>
        <w:t>197.</w:t>
      </w:r>
      <w:r>
        <w:rPr>
          <w:rFonts w:eastAsia="Times New Roman"/>
          <w:sz w:val="18"/>
          <w:szCs w:val="18"/>
        </w:rPr>
        <w:t>1</w:t>
      </w:r>
      <w:r>
        <w:rPr>
          <w:rFonts w:eastAsia="Times New Roman"/>
          <w:sz w:val="18"/>
          <w:szCs w:val="18"/>
        </w:rPr>
        <w:t xml:space="preserve"> million and </w:t>
      </w:r>
      <w:r>
        <w:rPr>
          <w:rFonts w:eastAsia="Times New Roman"/>
          <w:sz w:val="18"/>
          <w:szCs w:val="18"/>
        </w:rPr>
        <w:t>$</w:t>
      </w:r>
      <w:r>
        <w:rPr>
          <w:rFonts w:eastAsia="Times New Roman"/>
          <w:sz w:val="18"/>
          <w:szCs w:val="18"/>
        </w:rPr>
        <w:t>70.</w:t>
      </w:r>
      <w:r>
        <w:rPr>
          <w:rFonts w:eastAsia="Times New Roman"/>
          <w:sz w:val="18"/>
          <w:szCs w:val="18"/>
        </w:rPr>
        <w:t>1</w:t>
      </w:r>
      <w:r>
        <w:rPr>
          <w:rFonts w:eastAsia="Times New Roman"/>
          <w:sz w:val="18"/>
          <w:szCs w:val="18"/>
        </w:rPr>
        <w:t xml:space="preserve"> million as of September 30, 2021 and Dece</w:t>
      </w:r>
      <w:r>
        <w:rPr>
          <w:rFonts w:eastAsia="Times New Roman"/>
          <w:sz w:val="18"/>
          <w:szCs w:val="18"/>
        </w:rPr>
        <w:t>mber 31, 2020, respectively</w:t>
      </w:r>
      <w:r>
        <w:rPr>
          <w:rFonts w:eastAsia="Times New Roman"/>
          <w:sz w:val="18"/>
          <w:szCs w:val="18"/>
        </w:rPr>
        <w:t>.</w:t>
      </w:r>
    </w:p>
    <w:p w:rsidR="00000000" w:rsidRDefault="00520404">
      <w:pPr>
        <w:spacing w:before="120"/>
        <w:ind w:left="4"/>
        <w:jc w:val="both"/>
        <w:divId w:val="831216645"/>
        <w:rPr>
          <w:rFonts w:eastAsia="Times New Roman"/>
          <w:sz w:val="18"/>
          <w:szCs w:val="18"/>
        </w:rPr>
      </w:pPr>
      <w:r>
        <w:rPr>
          <w:rFonts w:ascii="Symbol" w:eastAsia="Times New Roman" w:hAnsi="Symbol"/>
          <w:sz w:val="18"/>
          <w:szCs w:val="18"/>
        </w:rPr>
        <w:sym w:font="Symbol" w:char="F0B7"/>
      </w:r>
    </w:p>
    <w:p w:rsidR="00000000" w:rsidRDefault="00520404">
      <w:pPr>
        <w:jc w:val="both"/>
        <w:divId w:val="1014844626"/>
        <w:rPr>
          <w:rFonts w:eastAsia="Times New Roman"/>
          <w:sz w:val="18"/>
          <w:szCs w:val="18"/>
        </w:rPr>
      </w:pPr>
      <w:r>
        <w:rPr>
          <w:rFonts w:eastAsia="Times New Roman"/>
          <w:sz w:val="18"/>
          <w:szCs w:val="18"/>
        </w:rPr>
        <w:t xml:space="preserve">Level 2—Inputs other than quoted prices included within Level 1 that are observable for the asset or liability, either directly or indirectly (e.g., quoted prices of similar assets or liabilities in active markets, or quoted </w:t>
      </w:r>
      <w:r>
        <w:rPr>
          <w:rFonts w:eastAsia="Times New Roman"/>
          <w:sz w:val="18"/>
          <w:szCs w:val="18"/>
        </w:rPr>
        <w:t>prices for identical or similar assets or liabilities in markets that are not active). Level 2 includes financial instruments that are valued using models or other valuation methodologies. The Company had</w:t>
      </w:r>
      <w:r>
        <w:rPr>
          <w:rFonts w:eastAsia="Times New Roman"/>
          <w:sz w:val="18"/>
          <w:szCs w:val="18"/>
        </w:rPr>
        <w:t xml:space="preserve"> </w:t>
      </w:r>
      <w:r>
        <w:rPr>
          <w:rFonts w:eastAsia="Times New Roman"/>
          <w:sz w:val="18"/>
          <w:szCs w:val="18"/>
        </w:rPr>
        <w:t>n</w:t>
      </w:r>
      <w:r>
        <w:rPr>
          <w:rFonts w:eastAsia="Times New Roman"/>
          <w:sz w:val="18"/>
          <w:szCs w:val="18"/>
        </w:rPr>
        <w:t>o</w:t>
      </w:r>
      <w:r>
        <w:rPr>
          <w:rFonts w:eastAsia="Times New Roman"/>
          <w:sz w:val="18"/>
          <w:szCs w:val="18"/>
        </w:rPr>
        <w:t xml:space="preserve"> Level 2 assets or liabilities as of</w:t>
      </w:r>
      <w:r>
        <w:rPr>
          <w:rFonts w:eastAsia="Times New Roman"/>
          <w:sz w:val="18"/>
          <w:szCs w:val="18"/>
        </w:rPr>
        <w:t xml:space="preserve"> </w:t>
      </w:r>
      <w:r>
        <w:rPr>
          <w:rFonts w:eastAsia="Times New Roman"/>
          <w:sz w:val="18"/>
          <w:szCs w:val="18"/>
        </w:rPr>
        <w:t>September 30</w:t>
      </w:r>
      <w:r>
        <w:rPr>
          <w:rFonts w:eastAsia="Times New Roman"/>
          <w:sz w:val="18"/>
          <w:szCs w:val="18"/>
        </w:rPr>
        <w:t>, 2021 and December 31, 2020</w:t>
      </w:r>
      <w:r>
        <w:rPr>
          <w:rFonts w:eastAsia="Times New Roman"/>
          <w:sz w:val="18"/>
          <w:szCs w:val="18"/>
        </w:rPr>
        <w:t>.</w:t>
      </w:r>
    </w:p>
    <w:p w:rsidR="00000000" w:rsidRDefault="00520404">
      <w:pPr>
        <w:spacing w:before="120"/>
        <w:ind w:left="4"/>
        <w:jc w:val="both"/>
        <w:divId w:val="898134133"/>
        <w:rPr>
          <w:rFonts w:eastAsia="Times New Roman"/>
          <w:sz w:val="18"/>
          <w:szCs w:val="18"/>
        </w:rPr>
      </w:pPr>
      <w:r>
        <w:rPr>
          <w:rFonts w:ascii="Symbol" w:eastAsia="Times New Roman" w:hAnsi="Symbol"/>
          <w:sz w:val="18"/>
          <w:szCs w:val="18"/>
        </w:rPr>
        <w:sym w:font="Symbol" w:char="F0B7"/>
      </w:r>
    </w:p>
    <w:p w:rsidR="00000000" w:rsidRDefault="00520404">
      <w:pPr>
        <w:jc w:val="both"/>
        <w:divId w:val="1420909292"/>
        <w:rPr>
          <w:rFonts w:eastAsia="Times New Roman"/>
          <w:sz w:val="18"/>
          <w:szCs w:val="18"/>
        </w:rPr>
      </w:pPr>
      <w:r>
        <w:rPr>
          <w:rFonts w:eastAsia="Times New Roman"/>
          <w:sz w:val="18"/>
          <w:szCs w:val="18"/>
        </w:rPr>
        <w:t>Level 3—Unobservable inputs for the asset or liability. Financial instruments are considered Level 3 when their fair values are determined using pricing models, discounted cash flows or similar techniques and at least one si</w:t>
      </w:r>
      <w:r>
        <w:rPr>
          <w:rFonts w:eastAsia="Times New Roman"/>
          <w:sz w:val="18"/>
          <w:szCs w:val="18"/>
        </w:rPr>
        <w:t>gnificant model assumption or input is unobservable. The Company had</w:t>
      </w:r>
      <w:r>
        <w:rPr>
          <w:rFonts w:eastAsia="Times New Roman"/>
          <w:sz w:val="18"/>
          <w:szCs w:val="18"/>
        </w:rPr>
        <w:t xml:space="preserve"> </w:t>
      </w:r>
      <w:r>
        <w:rPr>
          <w:rFonts w:eastAsia="Times New Roman"/>
          <w:sz w:val="18"/>
          <w:szCs w:val="18"/>
        </w:rPr>
        <w:t>n</w:t>
      </w:r>
      <w:r>
        <w:rPr>
          <w:rFonts w:eastAsia="Times New Roman"/>
          <w:sz w:val="18"/>
          <w:szCs w:val="18"/>
        </w:rPr>
        <w:t>o</w:t>
      </w:r>
      <w:r>
        <w:rPr>
          <w:rFonts w:eastAsia="Times New Roman"/>
          <w:sz w:val="18"/>
          <w:szCs w:val="18"/>
        </w:rPr>
        <w:t xml:space="preserve"> Level 3 assets or liabilities as of</w:t>
      </w:r>
      <w:r>
        <w:rPr>
          <w:rFonts w:eastAsia="Times New Roman"/>
          <w:sz w:val="18"/>
          <w:szCs w:val="18"/>
        </w:rPr>
        <w:t xml:space="preserve"> </w:t>
      </w:r>
      <w:r>
        <w:rPr>
          <w:rFonts w:eastAsia="Times New Roman"/>
          <w:sz w:val="18"/>
          <w:szCs w:val="18"/>
        </w:rPr>
        <w:t>September 30, 2021 and December 31, 2020</w:t>
      </w:r>
      <w:r>
        <w:rPr>
          <w:rFonts w:eastAsia="Times New Roman"/>
          <w:sz w:val="18"/>
          <w:szCs w:val="18"/>
        </w:rPr>
        <w:t>.</w:t>
      </w:r>
    </w:p>
    <w:p w:rsidR="00000000" w:rsidRDefault="00520404">
      <w:pPr>
        <w:pStyle w:val="a3"/>
        <w:spacing w:before="240" w:beforeAutospacing="0" w:after="0" w:afterAutospacing="0"/>
        <w:jc w:val="both"/>
        <w:divId w:val="1549948942"/>
        <w:rPr>
          <w:sz w:val="20"/>
          <w:szCs w:val="20"/>
        </w:rPr>
      </w:pPr>
      <w:r>
        <w:rPr>
          <w:sz w:val="18"/>
          <w:szCs w:val="18"/>
        </w:rPr>
        <w:t>The carrying amounts reported in the balance sheets for cash and cash equivalents, related party receivable, other current assets, accounts payable, accrued expenses, and current related party payable approximate their fair value based on the short-term ma</w:t>
      </w:r>
      <w:r>
        <w:rPr>
          <w:sz w:val="18"/>
          <w:szCs w:val="18"/>
        </w:rPr>
        <w:t>turity of these instruments</w:t>
      </w:r>
      <w:r>
        <w:rPr>
          <w:sz w:val="18"/>
          <w:szCs w:val="18"/>
        </w:rPr>
        <w:t>.</w:t>
      </w:r>
    </w:p>
    <w:p w:rsidR="00000000" w:rsidRDefault="00520404">
      <w:pPr>
        <w:pStyle w:val="a3"/>
        <w:spacing w:before="240" w:beforeAutospacing="0" w:after="0" w:afterAutospacing="0"/>
        <w:jc w:val="both"/>
        <w:divId w:val="892084953"/>
        <w:rPr>
          <w:sz w:val="20"/>
          <w:szCs w:val="20"/>
        </w:rPr>
      </w:pPr>
      <w:r>
        <w:rPr>
          <w:b/>
          <w:bCs/>
          <w:sz w:val="18"/>
          <w:szCs w:val="18"/>
        </w:rPr>
        <w:t>(F) Revenue Recognitio</w:t>
      </w:r>
      <w:r>
        <w:rPr>
          <w:b/>
          <w:bCs/>
          <w:sz w:val="18"/>
          <w:szCs w:val="18"/>
        </w:rPr>
        <w:t>n</w:t>
      </w:r>
    </w:p>
    <w:p w:rsidR="00000000" w:rsidRDefault="00520404">
      <w:pPr>
        <w:pStyle w:val="a3"/>
        <w:spacing w:before="200" w:beforeAutospacing="0" w:after="0" w:afterAutospacing="0"/>
        <w:jc w:val="both"/>
        <w:divId w:val="892084953"/>
        <w:rPr>
          <w:sz w:val="20"/>
          <w:szCs w:val="20"/>
        </w:rPr>
      </w:pPr>
      <w:r>
        <w:rPr>
          <w:sz w:val="18"/>
          <w:szCs w:val="18"/>
        </w:rPr>
        <w:t>Under ASC 606, an entity recognizes revenue when its customer obtains control of promised goods or services, in an amount that reflects the consideration that the entity expects to receive in exchange fo</w:t>
      </w:r>
      <w:r>
        <w:rPr>
          <w:sz w:val="18"/>
          <w:szCs w:val="18"/>
        </w:rPr>
        <w:t>r those goods or services. In applying ASC 606, the Company performs the following five steps: (i) identify the contract(s) with a customer; (ii) identify the promises and performance obligations in the contract; (iii) determine the transaction price; (iv)</w:t>
      </w:r>
      <w:r>
        <w:rPr>
          <w:sz w:val="18"/>
          <w:szCs w:val="18"/>
        </w:rPr>
        <w:t xml:space="preserve"> allocate the transaction price to the performance obligations in the contract; and (v) recognize revenue when (or as) it satisfie</w:t>
      </w:r>
      <w:r>
        <w:rPr>
          <w:sz w:val="18"/>
          <w:szCs w:val="18"/>
        </w:rPr>
        <w:t>s</w:t>
      </w:r>
      <w:r>
        <w:rPr>
          <w:sz w:val="18"/>
          <w:szCs w:val="18"/>
        </w:rPr>
        <w:t xml:space="preserve"> </w:t>
      </w:r>
    </w:p>
    <w:p w:rsidR="00000000" w:rsidRDefault="00520404">
      <w:pPr>
        <w:pStyle w:val="a3"/>
        <w:spacing w:before="240" w:beforeAutospacing="0" w:after="0" w:afterAutospacing="0"/>
        <w:jc w:val="center"/>
        <w:divId w:val="892084953"/>
        <w:rPr>
          <w:sz w:val="20"/>
          <w:szCs w:val="20"/>
        </w:rPr>
      </w:pPr>
      <w:r>
        <w:rPr>
          <w:sz w:val="18"/>
          <w:szCs w:val="18"/>
        </w:rPr>
        <w:t>1</w:t>
      </w:r>
      <w:r>
        <w:rPr>
          <w:sz w:val="18"/>
          <w:szCs w:val="18"/>
        </w:rPr>
        <w:t>1</w:t>
      </w:r>
    </w:p>
    <w:p w:rsidR="00000000" w:rsidRDefault="00520404">
      <w:pPr>
        <w:divId w:val="892084953"/>
        <w:rPr>
          <w:rFonts w:eastAsia="Times New Roman"/>
          <w:sz w:val="18"/>
          <w:szCs w:val="18"/>
        </w:rPr>
      </w:pPr>
      <w:r>
        <w:rPr>
          <w:rFonts w:eastAsia="Times New Roman"/>
          <w:sz w:val="18"/>
          <w:szCs w:val="18"/>
        </w:rPr>
        <w:pict>
          <v:rect id="_x0000_i1036" style="width:0;height:1.5pt" o:hralign="center" o:hrstd="t" o:hr="t" fillcolor="#a0a0a0" stroked="f"/>
        </w:pict>
      </w:r>
    </w:p>
    <w:p w:rsidR="00000000" w:rsidRDefault="00520404">
      <w:pPr>
        <w:pStyle w:val="a3"/>
        <w:spacing w:before="0" w:beforeAutospacing="0" w:after="0" w:afterAutospacing="0"/>
        <w:divId w:val="892084953"/>
        <w:rPr>
          <w:sz w:val="20"/>
          <w:szCs w:val="20"/>
        </w:rPr>
      </w:pPr>
      <w:r>
        <w:rPr>
          <w:sz w:val="18"/>
          <w:szCs w:val="18"/>
        </w:rPr>
        <w:t> </w:t>
      </w:r>
    </w:p>
    <w:p w:rsidR="00000000" w:rsidRDefault="00520404">
      <w:pPr>
        <w:pStyle w:val="a3"/>
        <w:spacing w:before="200" w:beforeAutospacing="0" w:after="0" w:afterAutospacing="0"/>
        <w:jc w:val="both"/>
        <w:divId w:val="892084953"/>
        <w:rPr>
          <w:sz w:val="20"/>
          <w:szCs w:val="20"/>
        </w:rPr>
      </w:pPr>
      <w:r>
        <w:rPr>
          <w:sz w:val="18"/>
          <w:szCs w:val="18"/>
        </w:rPr>
        <w:t>the performance obligations. The Company only applies the five-step model to contr</w:t>
      </w:r>
      <w:r>
        <w:rPr>
          <w:sz w:val="18"/>
          <w:szCs w:val="18"/>
        </w:rPr>
        <w:t>acts when it is probable that it will collect the consideration to which it is entitled in exchange for the goods or services the Company transfers to the customer. At contract inception, once the contract is determined to be within the scope of ASC 606, t</w:t>
      </w:r>
      <w:r>
        <w:rPr>
          <w:sz w:val="18"/>
          <w:szCs w:val="18"/>
        </w:rPr>
        <w:t xml:space="preserve">he Company assesses the goods or services promised within each contract, determines those that are performance obligations and assesses whether each promised good or service is distinct. The Company then recognizes as revenue the amount of the transaction </w:t>
      </w:r>
      <w:r>
        <w:rPr>
          <w:sz w:val="18"/>
          <w:szCs w:val="18"/>
        </w:rPr>
        <w:t>price that is allocated to the respective performance obligation when (or as) the performance obligation is satisfied</w:t>
      </w:r>
      <w:r>
        <w:rPr>
          <w:sz w:val="18"/>
          <w:szCs w:val="18"/>
        </w:rPr>
        <w:t>.</w:t>
      </w:r>
    </w:p>
    <w:p w:rsidR="00000000" w:rsidRDefault="00520404">
      <w:pPr>
        <w:pStyle w:val="a3"/>
        <w:spacing w:before="200" w:beforeAutospacing="0" w:after="0" w:afterAutospacing="0"/>
        <w:jc w:val="both"/>
        <w:divId w:val="892084953"/>
        <w:rPr>
          <w:sz w:val="20"/>
          <w:szCs w:val="20"/>
        </w:rPr>
      </w:pPr>
      <w:r>
        <w:rPr>
          <w:sz w:val="18"/>
          <w:szCs w:val="18"/>
        </w:rPr>
        <w:t>Prior to recognizing revenue, the Company makes estimates of the transaction price, including variable consideration that is subject to a</w:t>
      </w:r>
      <w:r>
        <w:rPr>
          <w:sz w:val="18"/>
          <w:szCs w:val="18"/>
        </w:rPr>
        <w:t xml:space="preserve"> constraint. Amounts of variable consideration are included in the transaction price to the extent that it is probable that a significant reversal in the amount of cumulative revenue recognized will not occur and when the uncertainty associated with the va</w:t>
      </w:r>
      <w:r>
        <w:rPr>
          <w:sz w:val="18"/>
          <w:szCs w:val="18"/>
        </w:rPr>
        <w:t>riable consideration is subsequently resolved</w:t>
      </w:r>
      <w:r>
        <w:rPr>
          <w:sz w:val="18"/>
          <w:szCs w:val="18"/>
        </w:rPr>
        <w:t>.</w:t>
      </w:r>
    </w:p>
    <w:p w:rsidR="00000000" w:rsidRDefault="00520404">
      <w:pPr>
        <w:pStyle w:val="a3"/>
        <w:spacing w:before="200" w:beforeAutospacing="0" w:after="0" w:afterAutospacing="0"/>
        <w:jc w:val="both"/>
        <w:divId w:val="892084953"/>
        <w:rPr>
          <w:sz w:val="20"/>
          <w:szCs w:val="20"/>
        </w:rPr>
      </w:pPr>
      <w:r>
        <w:rPr>
          <w:sz w:val="18"/>
          <w:szCs w:val="18"/>
        </w:rPr>
        <w:t>If there are multiple distinct performance obligations, the Company allocates the transaction price to each distinct performance obligation based on its relative standalone selling price. The standalone sellin</w:t>
      </w:r>
      <w:r>
        <w:rPr>
          <w:sz w:val="18"/>
          <w:szCs w:val="18"/>
        </w:rPr>
        <w:t>g price is generally determined using expected cost and comparable transactions. Revenue for performance obligations recognized over time is recognized by measuring the progress toward complete satisfaction of the performance obligations using an input mea</w:t>
      </w:r>
      <w:r>
        <w:rPr>
          <w:sz w:val="18"/>
          <w:szCs w:val="18"/>
        </w:rPr>
        <w:t>sure</w:t>
      </w:r>
      <w:r>
        <w:rPr>
          <w:sz w:val="18"/>
          <w:szCs w:val="18"/>
        </w:rPr>
        <w:t>.</w:t>
      </w:r>
    </w:p>
    <w:p w:rsidR="00000000" w:rsidRDefault="00520404">
      <w:pPr>
        <w:pStyle w:val="a3"/>
        <w:spacing w:before="200" w:beforeAutospacing="0" w:after="0" w:afterAutospacing="0"/>
        <w:jc w:val="both"/>
        <w:divId w:val="1887987155"/>
        <w:rPr>
          <w:sz w:val="20"/>
          <w:szCs w:val="20"/>
        </w:rPr>
      </w:pPr>
      <w:r>
        <w:rPr>
          <w:sz w:val="18"/>
          <w:szCs w:val="18"/>
        </w:rPr>
        <w:t>Non-refundable upfront fees allocated to licenses that are not contingent on any future performance and require no consequential continuing involvement by the Company, are recognized as revenue when the license term commences and the licensed data, t</w:t>
      </w:r>
      <w:r>
        <w:rPr>
          <w:sz w:val="18"/>
          <w:szCs w:val="18"/>
        </w:rPr>
        <w:t>echnology or product is delivered. The Company defers recognition of upfront license fees if the performance obligations are not satisfied</w:t>
      </w:r>
      <w:r>
        <w:rPr>
          <w:sz w:val="18"/>
          <w:szCs w:val="18"/>
        </w:rPr>
        <w:t>.</w:t>
      </w:r>
      <w:r>
        <w:rPr>
          <w:sz w:val="18"/>
          <w:szCs w:val="18"/>
        </w:rPr>
        <w:t xml:space="preserve"> </w:t>
      </w:r>
    </w:p>
    <w:p w:rsidR="00000000" w:rsidRDefault="00520404">
      <w:pPr>
        <w:pStyle w:val="a3"/>
        <w:spacing w:before="0" w:beforeAutospacing="0" w:after="0" w:afterAutospacing="0"/>
        <w:jc w:val="both"/>
        <w:divId w:val="1887987155"/>
        <w:rPr>
          <w:sz w:val="20"/>
          <w:szCs w:val="20"/>
        </w:rPr>
      </w:pPr>
      <w:r>
        <w:rPr>
          <w:sz w:val="18"/>
          <w:szCs w:val="18"/>
        </w:rPr>
        <w:t> </w:t>
      </w:r>
    </w:p>
    <w:p w:rsidR="00000000" w:rsidRDefault="00520404">
      <w:pPr>
        <w:pStyle w:val="a3"/>
        <w:spacing w:before="0" w:beforeAutospacing="0" w:after="0" w:afterAutospacing="0"/>
        <w:jc w:val="both"/>
        <w:divId w:val="1983384427"/>
        <w:rPr>
          <w:sz w:val="20"/>
          <w:szCs w:val="20"/>
        </w:rPr>
      </w:pPr>
      <w:r>
        <w:rPr>
          <w:b/>
          <w:bCs/>
          <w:sz w:val="18"/>
          <w:szCs w:val="18"/>
        </w:rPr>
        <w:t>(G) Net (Loss) Income Per Shar</w:t>
      </w:r>
      <w:r>
        <w:rPr>
          <w:b/>
          <w:bCs/>
          <w:sz w:val="18"/>
          <w:szCs w:val="18"/>
        </w:rPr>
        <w:t>e</w:t>
      </w:r>
    </w:p>
    <w:p w:rsidR="00000000" w:rsidRDefault="00520404">
      <w:pPr>
        <w:pStyle w:val="a3"/>
        <w:spacing w:before="0" w:beforeAutospacing="0" w:after="0" w:afterAutospacing="0"/>
        <w:jc w:val="both"/>
        <w:divId w:val="1983384427"/>
        <w:rPr>
          <w:sz w:val="20"/>
          <w:szCs w:val="20"/>
        </w:rPr>
      </w:pPr>
      <w:r>
        <w:rPr>
          <w:sz w:val="18"/>
          <w:szCs w:val="18"/>
        </w:rPr>
        <w:t> </w:t>
      </w:r>
    </w:p>
    <w:p w:rsidR="00000000" w:rsidRDefault="00520404">
      <w:pPr>
        <w:pStyle w:val="a3"/>
        <w:spacing w:before="0" w:beforeAutospacing="0" w:after="0" w:afterAutospacing="0"/>
        <w:jc w:val="both"/>
        <w:divId w:val="1983384427"/>
        <w:rPr>
          <w:sz w:val="20"/>
          <w:szCs w:val="20"/>
        </w:rPr>
      </w:pPr>
      <w:r>
        <w:rPr>
          <w:sz w:val="18"/>
          <w:szCs w:val="18"/>
        </w:rPr>
        <w:t>Net (loss) income, basic per share is calculated by dividing the net income att</w:t>
      </w:r>
      <w:r>
        <w:rPr>
          <w:sz w:val="18"/>
          <w:szCs w:val="18"/>
        </w:rPr>
        <w:t>ributable to common stockholders by the weighted-average number of shares of common stock outstanding. The Company applies the two-class method to allocate earnings between common stock and participating securities</w:t>
      </w:r>
      <w:r>
        <w:rPr>
          <w:sz w:val="18"/>
          <w:szCs w:val="18"/>
        </w:rPr>
        <w:t>.</w:t>
      </w:r>
    </w:p>
    <w:p w:rsidR="00000000" w:rsidRDefault="00520404">
      <w:pPr>
        <w:pStyle w:val="a3"/>
        <w:spacing w:before="200" w:beforeAutospacing="0" w:after="0" w:afterAutospacing="0"/>
        <w:jc w:val="both"/>
        <w:divId w:val="1983384427"/>
        <w:rPr>
          <w:sz w:val="20"/>
          <w:szCs w:val="20"/>
        </w:rPr>
      </w:pPr>
      <w:r>
        <w:rPr>
          <w:sz w:val="18"/>
          <w:szCs w:val="18"/>
        </w:rPr>
        <w:t>Net (loss) income, diluted per share att</w:t>
      </w:r>
      <w:r>
        <w:rPr>
          <w:sz w:val="18"/>
          <w:szCs w:val="18"/>
        </w:rPr>
        <w:t>ributable to common stockholders adjusts the basic earnings per share attributable to common stockholders and the weighted-average number of shares of common stock outstanding for the potential dilutive impact of stock options, using the treasury-stock met</w:t>
      </w:r>
      <w:r>
        <w:rPr>
          <w:sz w:val="18"/>
          <w:szCs w:val="18"/>
        </w:rPr>
        <w:t>hod</w:t>
      </w:r>
      <w:r>
        <w:rPr>
          <w:sz w:val="18"/>
          <w:szCs w:val="18"/>
        </w:rPr>
        <w:t>.</w:t>
      </w:r>
    </w:p>
    <w:p w:rsidR="00000000" w:rsidRDefault="00520404">
      <w:pPr>
        <w:pStyle w:val="a3"/>
        <w:spacing w:before="360" w:beforeAutospacing="0" w:after="0" w:afterAutospacing="0"/>
        <w:jc w:val="both"/>
        <w:divId w:val="522089536"/>
        <w:rPr>
          <w:sz w:val="20"/>
          <w:szCs w:val="20"/>
        </w:rPr>
      </w:pPr>
      <w:r>
        <w:rPr>
          <w:b/>
          <w:bCs/>
          <w:sz w:val="18"/>
          <w:szCs w:val="18"/>
        </w:rPr>
        <w:t>(H) Recent Accounting Pronouncement</w:t>
      </w:r>
      <w:r>
        <w:rPr>
          <w:b/>
          <w:bCs/>
          <w:sz w:val="18"/>
          <w:szCs w:val="18"/>
        </w:rPr>
        <w:t>s</w:t>
      </w:r>
    </w:p>
    <w:p w:rsidR="00000000" w:rsidRDefault="00520404">
      <w:pPr>
        <w:pStyle w:val="a3"/>
        <w:spacing w:before="200" w:beforeAutospacing="0" w:after="0" w:afterAutospacing="0"/>
        <w:jc w:val="both"/>
        <w:divId w:val="522089536"/>
        <w:rPr>
          <w:sz w:val="20"/>
          <w:szCs w:val="20"/>
        </w:rPr>
      </w:pPr>
      <w:r>
        <w:rPr>
          <w:sz w:val="18"/>
          <w:szCs w:val="18"/>
          <w:u w:val="single"/>
        </w:rPr>
        <w:t>Recent accounting standards which have been adopte</w:t>
      </w:r>
      <w:r>
        <w:rPr>
          <w:sz w:val="18"/>
          <w:szCs w:val="18"/>
          <w:u w:val="single"/>
        </w:rPr>
        <w:t>d</w:t>
      </w:r>
    </w:p>
    <w:p w:rsidR="00000000" w:rsidRDefault="00520404">
      <w:pPr>
        <w:pStyle w:val="a3"/>
        <w:spacing w:before="240" w:beforeAutospacing="0" w:after="0" w:afterAutospacing="0"/>
        <w:jc w:val="both"/>
        <w:divId w:val="522089536"/>
        <w:rPr>
          <w:sz w:val="20"/>
          <w:szCs w:val="20"/>
        </w:rPr>
      </w:pPr>
      <w:r>
        <w:rPr>
          <w:sz w:val="18"/>
          <w:szCs w:val="18"/>
        </w:rPr>
        <w:t xml:space="preserve">In June 2016, the FASB issued ASU No. 2016-13, Financial Instruments – Credit Losses (Topic 326): Measurement of Credit Losses on Financial Instruments. This new </w:t>
      </w:r>
      <w:r>
        <w:rPr>
          <w:sz w:val="18"/>
          <w:szCs w:val="18"/>
        </w:rPr>
        <w:t>standard requires the measurement and recognition of expected credit losses for financial assets held at amortized cost, including loans and trade and other receivables. ASU 2016-13 replaces the existing incurred loss impairment model with an expected loss</w:t>
      </w:r>
      <w:r>
        <w:rPr>
          <w:sz w:val="18"/>
          <w:szCs w:val="18"/>
        </w:rPr>
        <w:t xml:space="preserve"> methodology, which will result in more timely recognition of credit losses. The standard also amends the impairment model for available-for-sale debt securities and requires entities to determine whether all or a portion of the unrealized loss on an avail</w:t>
      </w:r>
      <w:r>
        <w:rPr>
          <w:sz w:val="18"/>
          <w:szCs w:val="18"/>
        </w:rPr>
        <w:t>able-for-sale debt security is a credit loss. Under the new guidance, an entity recognizes an allowance for credit losses on available-for-sale debt securities as a contra-account to the amortized cost basis rather than as a direct reduction of the amortiz</w:t>
      </w:r>
      <w:r>
        <w:rPr>
          <w:sz w:val="18"/>
          <w:szCs w:val="18"/>
        </w:rPr>
        <w:t>ed cost basis of the investment, as was previously required. ASU 2016-13 is effective for annual reporting periods, and interim periods within those years, beginning after December 15, 2019. As of September 30, 2021, the Company did not hold any debt secur</w:t>
      </w:r>
      <w:r>
        <w:rPr>
          <w:sz w:val="18"/>
          <w:szCs w:val="18"/>
        </w:rPr>
        <w:t>ities with credit losses, nor does it have any trade receivables. The adoption of this standard effective January 1, 2020 did not have a material impact on the Company’s consolidated financial statements</w:t>
      </w:r>
      <w:r>
        <w:rPr>
          <w:sz w:val="18"/>
          <w:szCs w:val="18"/>
        </w:rPr>
        <w:t>.</w:t>
      </w:r>
    </w:p>
    <w:p w:rsidR="00000000" w:rsidRDefault="00520404">
      <w:pPr>
        <w:pStyle w:val="a3"/>
        <w:spacing w:before="240" w:beforeAutospacing="0" w:after="0" w:afterAutospacing="0"/>
        <w:jc w:val="both"/>
        <w:divId w:val="522089536"/>
        <w:rPr>
          <w:sz w:val="20"/>
          <w:szCs w:val="20"/>
        </w:rPr>
      </w:pPr>
      <w:r>
        <w:rPr>
          <w:sz w:val="18"/>
          <w:szCs w:val="18"/>
        </w:rPr>
        <w:t>On August 29, 2018, the FASB issued ASU No. 2018-15</w:t>
      </w:r>
      <w:r>
        <w:rPr>
          <w:sz w:val="18"/>
          <w:szCs w:val="18"/>
        </w:rPr>
        <w:t>, Intangibles – Goodwill and Other - Internal-Use Software (Subtopic 350-40) - which amends ASC 350-40 to address a customer’s accounting for implementation costs incurred in a cloud computing arrangement (“CCA”) that is a service contract. ASU No. 2018-15</w:t>
      </w:r>
      <w:r>
        <w:rPr>
          <w:sz w:val="18"/>
          <w:szCs w:val="18"/>
        </w:rPr>
        <w:t xml:space="preserve"> aligns the accounting for costs incurred to implement a CCA that is a service arrangement with the guidance on capitalizing costs associated with developing or obtaining internal-use software. Specifically, the ASU amends ASC 350 to include in its scope i</w:t>
      </w:r>
      <w:r>
        <w:rPr>
          <w:sz w:val="18"/>
          <w:szCs w:val="18"/>
        </w:rPr>
        <w:t>mplementation costs of a CCA that is a service contract and clarifies that a customer should apply ASC 350-40 to determine which implementation costs should be capitalized in a CCA that is considered a service contract. According to the standard the balanc</w:t>
      </w:r>
      <w:r>
        <w:rPr>
          <w:sz w:val="18"/>
          <w:szCs w:val="18"/>
        </w:rPr>
        <w:t>e sheet line item for the presentation of capitalized implementation costs should be the same as that for the prepayment of fees related to the hosting arrangement and the manner in which an entity classifies the cash flows related to capitalized implement</w:t>
      </w:r>
      <w:r>
        <w:rPr>
          <w:sz w:val="18"/>
          <w:szCs w:val="18"/>
        </w:rPr>
        <w:t>ation costs should be the same as that in which it classifies the cash flows for the fees related to the hosting arrangement. ASU 2018-15 is effective for the Company for fiscal years beginning after December 15, 2019, including interim periods therein. En</w:t>
      </w:r>
      <w:r>
        <w:rPr>
          <w:sz w:val="18"/>
          <w:szCs w:val="18"/>
        </w:rPr>
        <w:t>tities are permitted to apply either a retrospective or prospective transition approach to adopt the guidance. The adoption of this standard effective January 1, 2020 did not have a material impact on the Company’s consolidated financial statements and was</w:t>
      </w:r>
      <w:r>
        <w:rPr>
          <w:sz w:val="18"/>
          <w:szCs w:val="18"/>
        </w:rPr>
        <w:t xml:space="preserve"> adopted prospectively</w:t>
      </w:r>
      <w:r>
        <w:rPr>
          <w:sz w:val="18"/>
          <w:szCs w:val="18"/>
        </w:rPr>
        <w:t>.</w:t>
      </w:r>
    </w:p>
    <w:p w:rsidR="00000000" w:rsidRDefault="00520404">
      <w:pPr>
        <w:pStyle w:val="a3"/>
        <w:spacing w:before="240" w:beforeAutospacing="0" w:after="0" w:afterAutospacing="0"/>
        <w:jc w:val="both"/>
        <w:divId w:val="522089536"/>
        <w:rPr>
          <w:sz w:val="20"/>
          <w:szCs w:val="20"/>
        </w:rPr>
      </w:pPr>
      <w:r>
        <w:rPr>
          <w:sz w:val="18"/>
          <w:szCs w:val="18"/>
        </w:rPr>
        <w:t>On November 5, 2018, the FASB issued ASU 2018-18, Collaborative Arrangements (Topic 808) - which amends ASC 808 to clarify when transactions between participants in a collaborative arrangement under ASC 808 are within the scope of t</w:t>
      </w:r>
      <w:r>
        <w:rPr>
          <w:sz w:val="18"/>
          <w:szCs w:val="18"/>
        </w:rPr>
        <w:t>he FASB’s new revenue standard, ASU 2014-09 (codified in ASC 606). The amendments require the application of ASC 606 existing guidance to determine the units of account that are distinct in a collaborative arrangement for purposes of identifying transactio</w:t>
      </w:r>
      <w:r>
        <w:rPr>
          <w:sz w:val="18"/>
          <w:szCs w:val="18"/>
        </w:rPr>
        <w:t>ns with customers. If a unit of account within the collaborative arrangement is distinct and is with a customer, an entity shall apply the guidance in Topic 606 to that unit of account. In a transaction between collaborative participants, an entity is prec</w:t>
      </w:r>
      <w:r>
        <w:rPr>
          <w:sz w:val="18"/>
          <w:szCs w:val="18"/>
        </w:rPr>
        <w:t xml:space="preserve">luded by ASU 2018-18 from presenting a transaction together with “revenue from contracts with customers” unless the unit of account is within the scope of ASC 606 and the entity applies the guidance in ASC 606 to such unit of account. The amended guidance </w:t>
      </w:r>
      <w:r>
        <w:rPr>
          <w:sz w:val="18"/>
          <w:szCs w:val="18"/>
        </w:rPr>
        <w:t>is effective for public business entities for fiscal years beginning after December 15, 2019, and interim periods within those fiscal years. The retrospective adoption of this standard effective January 1, 2020 did not have a material impact on the Company</w:t>
      </w:r>
      <w:r>
        <w:rPr>
          <w:sz w:val="18"/>
          <w:szCs w:val="18"/>
        </w:rPr>
        <w:t>’s consolidated financial statements</w:t>
      </w:r>
      <w:r>
        <w:rPr>
          <w:sz w:val="18"/>
          <w:szCs w:val="18"/>
        </w:rPr>
        <w:t>.</w:t>
      </w:r>
    </w:p>
    <w:p w:rsidR="00000000" w:rsidRDefault="00520404">
      <w:pPr>
        <w:pStyle w:val="a3"/>
        <w:spacing w:before="240" w:beforeAutospacing="0" w:after="0" w:afterAutospacing="0"/>
        <w:jc w:val="center"/>
        <w:divId w:val="522089536"/>
        <w:rPr>
          <w:sz w:val="20"/>
          <w:szCs w:val="20"/>
        </w:rPr>
      </w:pPr>
      <w:r>
        <w:rPr>
          <w:sz w:val="18"/>
          <w:szCs w:val="18"/>
        </w:rPr>
        <w:t>1</w:t>
      </w:r>
      <w:r>
        <w:rPr>
          <w:sz w:val="18"/>
          <w:szCs w:val="18"/>
        </w:rPr>
        <w:t>2</w:t>
      </w:r>
    </w:p>
    <w:p w:rsidR="00000000" w:rsidRDefault="00520404">
      <w:pPr>
        <w:divId w:val="522089536"/>
        <w:rPr>
          <w:rFonts w:eastAsia="Times New Roman"/>
          <w:sz w:val="18"/>
          <w:szCs w:val="18"/>
        </w:rPr>
      </w:pPr>
      <w:r>
        <w:rPr>
          <w:rFonts w:eastAsia="Times New Roman"/>
          <w:sz w:val="18"/>
          <w:szCs w:val="18"/>
        </w:rPr>
        <w:pict>
          <v:rect id="_x0000_i1037" style="width:0;height:1.5pt" o:hralign="center" o:hrstd="t" o:hr="t" fillcolor="#a0a0a0" stroked="f"/>
        </w:pict>
      </w:r>
    </w:p>
    <w:p w:rsidR="00000000" w:rsidRDefault="00520404">
      <w:pPr>
        <w:pStyle w:val="a3"/>
        <w:spacing w:before="0" w:beforeAutospacing="0" w:after="0" w:afterAutospacing="0"/>
        <w:divId w:val="522089536"/>
        <w:rPr>
          <w:sz w:val="20"/>
          <w:szCs w:val="20"/>
        </w:rPr>
      </w:pPr>
      <w:r>
        <w:rPr>
          <w:sz w:val="18"/>
          <w:szCs w:val="18"/>
        </w:rPr>
        <w:t> </w:t>
      </w:r>
    </w:p>
    <w:p w:rsidR="00000000" w:rsidRDefault="00520404">
      <w:pPr>
        <w:pStyle w:val="a3"/>
        <w:spacing w:before="240" w:beforeAutospacing="0" w:after="0" w:afterAutospacing="0"/>
        <w:jc w:val="both"/>
        <w:divId w:val="522089536"/>
        <w:rPr>
          <w:sz w:val="20"/>
          <w:szCs w:val="20"/>
        </w:rPr>
      </w:pPr>
      <w:r>
        <w:rPr>
          <w:sz w:val="18"/>
          <w:szCs w:val="18"/>
        </w:rPr>
        <w:t>In October 2020, the FASB issued ASU 2020-10, Codification Improvements, which updates various codification topics by clarifying or improving disclosure requirements. ASU 2020-10 is effective for annual and interim periods beginning after December 15, 2020</w:t>
      </w:r>
      <w:r>
        <w:rPr>
          <w:sz w:val="18"/>
          <w:szCs w:val="18"/>
        </w:rPr>
        <w:t>. The Company early adopted ASU 2020-10 for the reporting period ending December 31, 2020. The adoption of this update did not have a material effect on the Company’s consolidated financial statements</w:t>
      </w:r>
      <w:r>
        <w:rPr>
          <w:sz w:val="18"/>
          <w:szCs w:val="18"/>
        </w:rPr>
        <w:t>.</w:t>
      </w:r>
      <w:r>
        <w:rPr>
          <w:sz w:val="18"/>
          <w:szCs w:val="18"/>
        </w:rPr>
        <w:t> </w:t>
      </w:r>
    </w:p>
    <w:p w:rsidR="00000000" w:rsidRDefault="00520404">
      <w:pPr>
        <w:pStyle w:val="a3"/>
        <w:spacing w:before="360" w:beforeAutospacing="0" w:after="0" w:afterAutospacing="0"/>
        <w:divId w:val="1134565531"/>
        <w:rPr>
          <w:sz w:val="20"/>
          <w:szCs w:val="20"/>
        </w:rPr>
      </w:pPr>
      <w:r>
        <w:rPr>
          <w:b/>
          <w:bCs/>
          <w:sz w:val="18"/>
          <w:szCs w:val="18"/>
        </w:rPr>
        <w:t>NOTE 3 – CASH AND CASH EQUIVALENT</w:t>
      </w:r>
      <w:r>
        <w:rPr>
          <w:b/>
          <w:bCs/>
          <w:sz w:val="18"/>
          <w:szCs w:val="18"/>
        </w:rPr>
        <w:t>S</w:t>
      </w:r>
    </w:p>
    <w:p w:rsidR="00000000" w:rsidRDefault="00520404">
      <w:pPr>
        <w:pStyle w:val="a3"/>
        <w:spacing w:before="120" w:beforeAutospacing="0" w:after="0" w:afterAutospacing="0"/>
        <w:jc w:val="both"/>
        <w:divId w:val="1178010202"/>
        <w:rPr>
          <w:sz w:val="20"/>
          <w:szCs w:val="20"/>
        </w:rPr>
      </w:pPr>
      <w:r>
        <w:rPr>
          <w:sz w:val="18"/>
          <w:szCs w:val="18"/>
        </w:rPr>
        <w:t>The following tabl</w:t>
      </w:r>
      <w:r>
        <w:rPr>
          <w:sz w:val="18"/>
          <w:szCs w:val="18"/>
        </w:rPr>
        <w:t>es summarize the fair value of cash and cash equivalents, as well as gross unrealized holding gains and losses as of</w:t>
      </w:r>
      <w:r>
        <w:rPr>
          <w:sz w:val="18"/>
          <w:szCs w:val="18"/>
        </w:rPr>
        <w:t xml:space="preserve"> </w:t>
      </w:r>
      <w:r>
        <w:rPr>
          <w:sz w:val="18"/>
          <w:szCs w:val="18"/>
        </w:rPr>
        <w:t>September 30, 2021 and December 31, 2020</w:t>
      </w:r>
      <w:r>
        <w:rPr>
          <w:sz w:val="18"/>
          <w:szCs w:val="18"/>
        </w:rPr>
        <w:t>:</w:t>
      </w:r>
    </w:p>
    <w:p w:rsidR="00000000" w:rsidRDefault="00520404">
      <w:pPr>
        <w:pStyle w:val="a3"/>
        <w:spacing w:before="120" w:beforeAutospacing="0" w:after="0" w:afterAutospacing="0"/>
        <w:jc w:val="both"/>
        <w:divId w:val="1178010202"/>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74"/>
        <w:gridCol w:w="110"/>
        <w:gridCol w:w="160"/>
        <w:gridCol w:w="1060"/>
        <w:gridCol w:w="110"/>
        <w:gridCol w:w="110"/>
        <w:gridCol w:w="161"/>
        <w:gridCol w:w="901"/>
        <w:gridCol w:w="110"/>
        <w:gridCol w:w="110"/>
        <w:gridCol w:w="161"/>
        <w:gridCol w:w="974"/>
        <w:gridCol w:w="110"/>
        <w:gridCol w:w="110"/>
        <w:gridCol w:w="160"/>
        <w:gridCol w:w="1060"/>
        <w:gridCol w:w="125"/>
      </w:tblGrid>
      <w:tr w:rsidR="00000000">
        <w:trPr>
          <w:divId w:val="1178010202"/>
          <w:tblCellSpacing w:w="15" w:type="dxa"/>
        </w:trPr>
        <w:tc>
          <w:tcPr>
            <w:tcW w:w="1782" w:type="pct"/>
            <w:vAlign w:val="center"/>
            <w:hideMark/>
          </w:tcPr>
          <w:p w:rsidR="00000000" w:rsidRDefault="00520404">
            <w:pPr>
              <w:rPr>
                <w:sz w:val="20"/>
                <w:szCs w:val="20"/>
              </w:rPr>
            </w:pPr>
          </w:p>
        </w:tc>
        <w:tc>
          <w:tcPr>
            <w:tcW w:w="74"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596"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c>
          <w:tcPr>
            <w:tcW w:w="74"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592"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c>
          <w:tcPr>
            <w:tcW w:w="74"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635"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c>
          <w:tcPr>
            <w:tcW w:w="74"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596"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r>
      <w:tr w:rsidR="00000000">
        <w:trPr>
          <w:divId w:val="1178010202"/>
          <w:trHeight w:val="160"/>
          <w:tblCellSpacing w:w="15" w:type="dxa"/>
        </w:trPr>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14"/>
            <w:vAlign w:val="center"/>
            <w:hideMark/>
          </w:tcPr>
          <w:p w:rsidR="00000000" w:rsidRDefault="00520404">
            <w:pPr>
              <w:pStyle w:val="a3"/>
              <w:spacing w:before="0" w:beforeAutospacing="0" w:after="0" w:afterAutospacing="0"/>
              <w:jc w:val="center"/>
              <w:rPr>
                <w:sz w:val="16"/>
                <w:szCs w:val="16"/>
              </w:rPr>
            </w:pPr>
            <w:r>
              <w:rPr>
                <w:b/>
                <w:bCs/>
                <w:sz w:val="16"/>
                <w:szCs w:val="16"/>
              </w:rPr>
              <w:t>September 30, 202</w:t>
            </w:r>
            <w:r>
              <w:rPr>
                <w:b/>
                <w:bCs/>
                <w:sz w:val="16"/>
                <w:szCs w:val="16"/>
              </w:rPr>
              <w:t>1</w:t>
            </w:r>
          </w:p>
        </w:tc>
        <w:tc>
          <w:tcPr>
            <w:tcW w:w="0" w:type="auto"/>
            <w:vAlign w:val="center"/>
            <w:hideMark/>
          </w:tcPr>
          <w:p w:rsidR="00000000" w:rsidRDefault="00520404">
            <w:pPr>
              <w:pStyle w:val="a3"/>
              <w:spacing w:before="0" w:beforeAutospacing="0" w:after="0" w:afterAutospacing="0"/>
              <w:jc w:val="center"/>
              <w:rPr>
                <w:sz w:val="16"/>
                <w:szCs w:val="16"/>
              </w:rPr>
            </w:pPr>
            <w:r>
              <w:rPr>
                <w:sz w:val="16"/>
                <w:szCs w:val="16"/>
              </w:rPr>
              <w:t> </w:t>
            </w:r>
          </w:p>
        </w:tc>
      </w:tr>
      <w:tr w:rsidR="00000000">
        <w:trPr>
          <w:divId w:val="1178010202"/>
          <w:trHeight w:val="200"/>
          <w:tblCellSpacing w:w="15" w:type="dxa"/>
        </w:trPr>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center"/>
            <w:hideMark/>
          </w:tcPr>
          <w:p w:rsidR="00000000" w:rsidRDefault="00520404">
            <w:pPr>
              <w:pStyle w:val="a3"/>
              <w:spacing w:before="0" w:beforeAutospacing="0" w:after="0" w:afterAutospacing="0"/>
              <w:jc w:val="center"/>
              <w:rPr>
                <w:sz w:val="20"/>
                <w:szCs w:val="20"/>
              </w:rPr>
            </w:pPr>
            <w:r>
              <w:rPr>
                <w:sz w:val="20"/>
                <w:szCs w:val="20"/>
              </w:rPr>
              <w:t>Amortize</w:t>
            </w:r>
            <w:r>
              <w:rPr>
                <w:sz w:val="20"/>
                <w:szCs w:val="20"/>
              </w:rPr>
              <w:t>d</w:t>
            </w:r>
          </w:p>
        </w:tc>
        <w:tc>
          <w:tcPr>
            <w:tcW w:w="0" w:type="auto"/>
            <w:vAlign w:val="center"/>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gridSpan w:val="2"/>
            <w:vAlign w:val="center"/>
            <w:hideMark/>
          </w:tcPr>
          <w:p w:rsidR="00000000" w:rsidRDefault="00520404">
            <w:pPr>
              <w:pStyle w:val="a3"/>
              <w:spacing w:before="0" w:beforeAutospacing="0" w:after="0" w:afterAutospacing="0"/>
              <w:jc w:val="center"/>
              <w:rPr>
                <w:sz w:val="20"/>
                <w:szCs w:val="20"/>
              </w:rPr>
            </w:pPr>
            <w:r>
              <w:rPr>
                <w:sz w:val="20"/>
                <w:szCs w:val="20"/>
              </w:rPr>
              <w:t>Gross unrealize</w:t>
            </w:r>
            <w:r>
              <w:rPr>
                <w:sz w:val="20"/>
                <w:szCs w:val="20"/>
              </w:rPr>
              <w:t>d</w:t>
            </w:r>
          </w:p>
        </w:tc>
        <w:tc>
          <w:tcPr>
            <w:tcW w:w="0" w:type="auto"/>
            <w:vAlign w:val="center"/>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gridSpan w:val="2"/>
            <w:vAlign w:val="center"/>
            <w:hideMark/>
          </w:tcPr>
          <w:p w:rsidR="00000000" w:rsidRDefault="00520404">
            <w:pPr>
              <w:pStyle w:val="a3"/>
              <w:spacing w:before="0" w:beforeAutospacing="0" w:after="0" w:afterAutospacing="0"/>
              <w:jc w:val="center"/>
              <w:rPr>
                <w:sz w:val="20"/>
                <w:szCs w:val="20"/>
              </w:rPr>
            </w:pPr>
            <w:r>
              <w:rPr>
                <w:sz w:val="20"/>
                <w:szCs w:val="20"/>
              </w:rPr>
              <w:t>Gross unrealize</w:t>
            </w:r>
            <w:r>
              <w:rPr>
                <w:sz w:val="20"/>
                <w:szCs w:val="20"/>
              </w:rPr>
              <w:t>d</w:t>
            </w:r>
          </w:p>
        </w:tc>
        <w:tc>
          <w:tcPr>
            <w:tcW w:w="0" w:type="auto"/>
            <w:vAlign w:val="center"/>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gridSpan w:val="2"/>
            <w:vAlign w:val="center"/>
            <w:hideMark/>
          </w:tcPr>
          <w:p w:rsidR="00000000" w:rsidRDefault="00520404">
            <w:pPr>
              <w:pStyle w:val="a3"/>
              <w:spacing w:before="0" w:beforeAutospacing="0" w:after="0" w:afterAutospacing="0"/>
              <w:jc w:val="center"/>
              <w:rPr>
                <w:sz w:val="20"/>
                <w:szCs w:val="20"/>
              </w:rPr>
            </w:pPr>
            <w:r>
              <w:rPr>
                <w:sz w:val="20"/>
                <w:szCs w:val="20"/>
              </w:rPr>
              <w:t>Fai</w:t>
            </w:r>
            <w:r>
              <w:rPr>
                <w:sz w:val="20"/>
                <w:szCs w:val="20"/>
              </w:rPr>
              <w:t>r</w:t>
            </w:r>
          </w:p>
        </w:tc>
        <w:tc>
          <w:tcPr>
            <w:tcW w:w="0" w:type="auto"/>
            <w:vAlign w:val="center"/>
            <w:hideMark/>
          </w:tcPr>
          <w:p w:rsidR="00000000" w:rsidRDefault="00520404">
            <w:pPr>
              <w:pStyle w:val="a3"/>
              <w:spacing w:before="0" w:beforeAutospacing="0" w:after="0" w:afterAutospacing="0"/>
              <w:jc w:val="center"/>
              <w:rPr>
                <w:sz w:val="20"/>
                <w:szCs w:val="20"/>
              </w:rPr>
            </w:pPr>
            <w:r>
              <w:rPr>
                <w:sz w:val="20"/>
                <w:szCs w:val="20"/>
              </w:rPr>
              <w:t> </w:t>
            </w:r>
          </w:p>
        </w:tc>
      </w:tr>
      <w:tr w:rsidR="00000000">
        <w:trPr>
          <w:divId w:val="1178010202"/>
          <w:trHeight w:val="200"/>
          <w:tblCellSpacing w:w="15" w:type="dxa"/>
        </w:trPr>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center"/>
            <w:hideMark/>
          </w:tcPr>
          <w:p w:rsidR="00000000" w:rsidRDefault="00520404">
            <w:pPr>
              <w:pStyle w:val="a3"/>
              <w:spacing w:before="0" w:beforeAutospacing="0" w:after="0" w:afterAutospacing="0"/>
              <w:jc w:val="center"/>
              <w:rPr>
                <w:sz w:val="20"/>
                <w:szCs w:val="20"/>
              </w:rPr>
            </w:pPr>
            <w:r>
              <w:rPr>
                <w:sz w:val="20"/>
                <w:szCs w:val="20"/>
              </w:rPr>
              <w:t>cos</w:t>
            </w:r>
            <w:r>
              <w:rPr>
                <w:sz w:val="20"/>
                <w:szCs w:val="20"/>
              </w:rPr>
              <w:t>t</w:t>
            </w:r>
          </w:p>
        </w:tc>
        <w:tc>
          <w:tcPr>
            <w:tcW w:w="0" w:type="auto"/>
            <w:vAlign w:val="center"/>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gridSpan w:val="2"/>
            <w:vAlign w:val="center"/>
            <w:hideMark/>
          </w:tcPr>
          <w:p w:rsidR="00000000" w:rsidRDefault="00520404">
            <w:pPr>
              <w:pStyle w:val="a3"/>
              <w:spacing w:before="0" w:beforeAutospacing="0" w:after="0" w:afterAutospacing="0"/>
              <w:jc w:val="center"/>
              <w:rPr>
                <w:sz w:val="20"/>
                <w:szCs w:val="20"/>
              </w:rPr>
            </w:pPr>
            <w:r>
              <w:rPr>
                <w:sz w:val="20"/>
                <w:szCs w:val="20"/>
              </w:rPr>
              <w:t>holding gain</w:t>
            </w:r>
            <w:r>
              <w:rPr>
                <w:sz w:val="20"/>
                <w:szCs w:val="20"/>
              </w:rPr>
              <w:t>s</w:t>
            </w:r>
          </w:p>
        </w:tc>
        <w:tc>
          <w:tcPr>
            <w:tcW w:w="0" w:type="auto"/>
            <w:vAlign w:val="center"/>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gridSpan w:val="2"/>
            <w:vAlign w:val="center"/>
            <w:hideMark/>
          </w:tcPr>
          <w:p w:rsidR="00000000" w:rsidRDefault="00520404">
            <w:pPr>
              <w:pStyle w:val="a3"/>
              <w:spacing w:before="0" w:beforeAutospacing="0" w:after="0" w:afterAutospacing="0"/>
              <w:jc w:val="center"/>
              <w:rPr>
                <w:sz w:val="20"/>
                <w:szCs w:val="20"/>
              </w:rPr>
            </w:pPr>
            <w:r>
              <w:rPr>
                <w:sz w:val="20"/>
                <w:szCs w:val="20"/>
              </w:rPr>
              <w:t>holding losse</w:t>
            </w:r>
            <w:r>
              <w:rPr>
                <w:sz w:val="20"/>
                <w:szCs w:val="20"/>
              </w:rPr>
              <w:t>s</w:t>
            </w:r>
          </w:p>
        </w:tc>
        <w:tc>
          <w:tcPr>
            <w:tcW w:w="0" w:type="auto"/>
            <w:vAlign w:val="center"/>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gridSpan w:val="2"/>
            <w:vAlign w:val="center"/>
            <w:hideMark/>
          </w:tcPr>
          <w:p w:rsidR="00000000" w:rsidRDefault="00520404">
            <w:pPr>
              <w:pStyle w:val="a3"/>
              <w:spacing w:before="0" w:beforeAutospacing="0" w:after="0" w:afterAutospacing="0"/>
              <w:jc w:val="center"/>
              <w:rPr>
                <w:sz w:val="20"/>
                <w:szCs w:val="20"/>
              </w:rPr>
            </w:pPr>
            <w:r>
              <w:rPr>
                <w:sz w:val="20"/>
                <w:szCs w:val="20"/>
              </w:rPr>
              <w:t>valu</w:t>
            </w:r>
            <w:r>
              <w:rPr>
                <w:sz w:val="20"/>
                <w:szCs w:val="20"/>
              </w:rPr>
              <w:t>e</w:t>
            </w:r>
          </w:p>
        </w:tc>
        <w:tc>
          <w:tcPr>
            <w:tcW w:w="0" w:type="auto"/>
            <w:vAlign w:val="center"/>
            <w:hideMark/>
          </w:tcPr>
          <w:p w:rsidR="00000000" w:rsidRDefault="00520404">
            <w:pPr>
              <w:pStyle w:val="a3"/>
              <w:spacing w:before="0" w:beforeAutospacing="0" w:after="0" w:afterAutospacing="0"/>
              <w:jc w:val="center"/>
              <w:rPr>
                <w:sz w:val="20"/>
                <w:szCs w:val="20"/>
              </w:rPr>
            </w:pPr>
            <w:r>
              <w:rPr>
                <w:sz w:val="20"/>
                <w:szCs w:val="20"/>
              </w:rPr>
              <w:t> </w:t>
            </w:r>
          </w:p>
        </w:tc>
      </w:tr>
      <w:tr w:rsidR="00000000">
        <w:trPr>
          <w:divId w:val="1178010202"/>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  Cas</w:t>
            </w:r>
            <w:r>
              <w:rPr>
                <w:sz w:val="20"/>
                <w:szCs w:val="20"/>
              </w:rPr>
              <w:t>h</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4,631,17</w:t>
            </w:r>
            <w:r>
              <w:rPr>
                <w:sz w:val="20"/>
                <w:szCs w:val="20"/>
              </w:rPr>
              <w:t>4</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4,631,17</w:t>
            </w:r>
            <w:r>
              <w:rPr>
                <w:sz w:val="20"/>
                <w:szCs w:val="20"/>
              </w:rPr>
              <w:t>4</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r>
      <w:tr w:rsidR="00000000">
        <w:trPr>
          <w:divId w:val="1178010202"/>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  Money market fund</w:t>
            </w:r>
            <w:r>
              <w:rPr>
                <w:sz w:val="20"/>
                <w:szCs w:val="20"/>
              </w:rPr>
              <w:t>s</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197,148,39</w:t>
            </w:r>
            <w:r>
              <w:rPr>
                <w:sz w:val="20"/>
                <w:szCs w:val="20"/>
              </w:rPr>
              <w:t>3</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197,148,39</w:t>
            </w:r>
            <w:r>
              <w:rPr>
                <w:sz w:val="20"/>
                <w:szCs w:val="20"/>
              </w:rPr>
              <w:t>3</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r>
      <w:tr w:rsidR="00000000">
        <w:trPr>
          <w:divId w:val="1178010202"/>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Total cash and cash equivalent</w:t>
            </w:r>
            <w:r>
              <w:rPr>
                <w:sz w:val="20"/>
                <w:szCs w:val="20"/>
              </w:rPr>
              <w:t>s</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201,779,56</w:t>
            </w:r>
            <w:r>
              <w:rPr>
                <w:sz w:val="20"/>
                <w:szCs w:val="20"/>
              </w:rPr>
              <w:t>7</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201,779,56</w:t>
            </w:r>
            <w:r>
              <w:rPr>
                <w:sz w:val="20"/>
                <w:szCs w:val="20"/>
              </w:rPr>
              <w:t>7</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r>
      <w:tr w:rsidR="00000000">
        <w:trPr>
          <w:divId w:val="1178010202"/>
          <w:tblCellSpacing w:w="15" w:type="dxa"/>
        </w:trPr>
        <w:tc>
          <w:tcPr>
            <w:tcW w:w="0" w:type="auto"/>
            <w:vAlign w:val="center"/>
            <w:hideMark/>
          </w:tcPr>
          <w:p w:rsidR="00000000" w:rsidRDefault="00520404">
            <w:pPr>
              <w:pStyle w:val="a3"/>
              <w:spacing w:before="0" w:beforeAutospacing="0" w:after="0" w:afterAutospacing="0"/>
              <w:jc w:val="both"/>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r>
    </w:tbl>
    <w:p w:rsidR="00000000" w:rsidRDefault="00520404">
      <w:pPr>
        <w:pStyle w:val="a3"/>
        <w:spacing w:before="0" w:beforeAutospacing="0" w:after="0" w:afterAutospacing="0"/>
        <w:jc w:val="both"/>
        <w:divId w:val="1178010202"/>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07"/>
        <w:gridCol w:w="133"/>
        <w:gridCol w:w="160"/>
        <w:gridCol w:w="960"/>
        <w:gridCol w:w="110"/>
        <w:gridCol w:w="134"/>
        <w:gridCol w:w="161"/>
        <w:gridCol w:w="940"/>
        <w:gridCol w:w="110"/>
        <w:gridCol w:w="134"/>
        <w:gridCol w:w="161"/>
        <w:gridCol w:w="1007"/>
        <w:gridCol w:w="110"/>
        <w:gridCol w:w="134"/>
        <w:gridCol w:w="160"/>
        <w:gridCol w:w="960"/>
        <w:gridCol w:w="125"/>
      </w:tblGrid>
      <w:tr w:rsidR="00000000">
        <w:trPr>
          <w:divId w:val="1178010202"/>
          <w:tblCellSpacing w:w="15" w:type="dxa"/>
        </w:trPr>
        <w:tc>
          <w:tcPr>
            <w:tcW w:w="1783" w:type="pct"/>
            <w:vAlign w:val="center"/>
            <w:hideMark/>
          </w:tcPr>
          <w:p w:rsidR="00000000" w:rsidRDefault="00520404">
            <w:pPr>
              <w:rPr>
                <w:sz w:val="20"/>
                <w:szCs w:val="20"/>
              </w:rPr>
            </w:pPr>
          </w:p>
        </w:tc>
        <w:tc>
          <w:tcPr>
            <w:tcW w:w="74"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595"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c>
          <w:tcPr>
            <w:tcW w:w="74"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592"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c>
          <w:tcPr>
            <w:tcW w:w="74"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635"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c>
          <w:tcPr>
            <w:tcW w:w="74"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595"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r>
      <w:tr w:rsidR="00000000">
        <w:trPr>
          <w:divId w:val="1178010202"/>
          <w:trHeight w:val="160"/>
          <w:tblCellSpacing w:w="15" w:type="dxa"/>
        </w:trPr>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14"/>
            <w:vAlign w:val="center"/>
            <w:hideMark/>
          </w:tcPr>
          <w:p w:rsidR="00000000" w:rsidRDefault="00520404">
            <w:pPr>
              <w:pStyle w:val="a3"/>
              <w:spacing w:before="0" w:beforeAutospacing="0" w:after="0" w:afterAutospacing="0"/>
              <w:jc w:val="center"/>
              <w:rPr>
                <w:sz w:val="16"/>
                <w:szCs w:val="16"/>
              </w:rPr>
            </w:pPr>
            <w:r>
              <w:rPr>
                <w:b/>
                <w:bCs/>
                <w:sz w:val="16"/>
                <w:szCs w:val="16"/>
              </w:rPr>
              <w:t>December 31, 202</w:t>
            </w:r>
            <w:r>
              <w:rPr>
                <w:b/>
                <w:bCs/>
                <w:sz w:val="16"/>
                <w:szCs w:val="16"/>
              </w:rPr>
              <w:t>0</w:t>
            </w:r>
          </w:p>
        </w:tc>
        <w:tc>
          <w:tcPr>
            <w:tcW w:w="0" w:type="auto"/>
            <w:vAlign w:val="center"/>
            <w:hideMark/>
          </w:tcPr>
          <w:p w:rsidR="00000000" w:rsidRDefault="00520404">
            <w:pPr>
              <w:pStyle w:val="a3"/>
              <w:spacing w:before="0" w:beforeAutospacing="0" w:after="0" w:afterAutospacing="0"/>
              <w:jc w:val="center"/>
              <w:rPr>
                <w:sz w:val="16"/>
                <w:szCs w:val="16"/>
              </w:rPr>
            </w:pPr>
            <w:r>
              <w:rPr>
                <w:sz w:val="16"/>
                <w:szCs w:val="16"/>
              </w:rPr>
              <w:t> </w:t>
            </w:r>
          </w:p>
        </w:tc>
      </w:tr>
      <w:tr w:rsidR="00000000">
        <w:trPr>
          <w:divId w:val="1178010202"/>
          <w:trHeight w:val="200"/>
          <w:tblCellSpacing w:w="15" w:type="dxa"/>
        </w:trPr>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center"/>
            <w:hideMark/>
          </w:tcPr>
          <w:p w:rsidR="00000000" w:rsidRDefault="00520404">
            <w:pPr>
              <w:pStyle w:val="a3"/>
              <w:spacing w:before="0" w:beforeAutospacing="0" w:after="0" w:afterAutospacing="0"/>
              <w:jc w:val="center"/>
              <w:rPr>
                <w:sz w:val="20"/>
                <w:szCs w:val="20"/>
              </w:rPr>
            </w:pPr>
            <w:r>
              <w:rPr>
                <w:sz w:val="20"/>
                <w:szCs w:val="20"/>
              </w:rPr>
              <w:t>Amortize</w:t>
            </w:r>
            <w:r>
              <w:rPr>
                <w:sz w:val="20"/>
                <w:szCs w:val="20"/>
              </w:rPr>
              <w:t>d</w:t>
            </w:r>
          </w:p>
        </w:tc>
        <w:tc>
          <w:tcPr>
            <w:tcW w:w="0" w:type="auto"/>
            <w:vAlign w:val="center"/>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gridSpan w:val="2"/>
            <w:vAlign w:val="center"/>
            <w:hideMark/>
          </w:tcPr>
          <w:p w:rsidR="00000000" w:rsidRDefault="00520404">
            <w:pPr>
              <w:pStyle w:val="a3"/>
              <w:spacing w:before="0" w:beforeAutospacing="0" w:after="0" w:afterAutospacing="0"/>
              <w:jc w:val="center"/>
              <w:rPr>
                <w:sz w:val="20"/>
                <w:szCs w:val="20"/>
              </w:rPr>
            </w:pPr>
            <w:r>
              <w:rPr>
                <w:sz w:val="20"/>
                <w:szCs w:val="20"/>
              </w:rPr>
              <w:t>Gross unrealize</w:t>
            </w:r>
            <w:r>
              <w:rPr>
                <w:sz w:val="20"/>
                <w:szCs w:val="20"/>
              </w:rPr>
              <w:t>d</w:t>
            </w:r>
          </w:p>
        </w:tc>
        <w:tc>
          <w:tcPr>
            <w:tcW w:w="0" w:type="auto"/>
            <w:vAlign w:val="center"/>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gridSpan w:val="2"/>
            <w:vAlign w:val="center"/>
            <w:hideMark/>
          </w:tcPr>
          <w:p w:rsidR="00000000" w:rsidRDefault="00520404">
            <w:pPr>
              <w:pStyle w:val="a3"/>
              <w:spacing w:before="0" w:beforeAutospacing="0" w:after="0" w:afterAutospacing="0"/>
              <w:jc w:val="center"/>
              <w:rPr>
                <w:sz w:val="20"/>
                <w:szCs w:val="20"/>
              </w:rPr>
            </w:pPr>
            <w:r>
              <w:rPr>
                <w:sz w:val="20"/>
                <w:szCs w:val="20"/>
              </w:rPr>
              <w:t>Gross unrealize</w:t>
            </w:r>
            <w:r>
              <w:rPr>
                <w:sz w:val="20"/>
                <w:szCs w:val="20"/>
              </w:rPr>
              <w:t>d</w:t>
            </w:r>
          </w:p>
        </w:tc>
        <w:tc>
          <w:tcPr>
            <w:tcW w:w="0" w:type="auto"/>
            <w:vAlign w:val="center"/>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gridSpan w:val="2"/>
            <w:vAlign w:val="center"/>
            <w:hideMark/>
          </w:tcPr>
          <w:p w:rsidR="00000000" w:rsidRDefault="00520404">
            <w:pPr>
              <w:pStyle w:val="a3"/>
              <w:spacing w:before="0" w:beforeAutospacing="0" w:after="0" w:afterAutospacing="0"/>
              <w:jc w:val="center"/>
              <w:rPr>
                <w:sz w:val="20"/>
                <w:szCs w:val="20"/>
              </w:rPr>
            </w:pPr>
            <w:r>
              <w:rPr>
                <w:sz w:val="20"/>
                <w:szCs w:val="20"/>
              </w:rPr>
              <w:t>Fai</w:t>
            </w:r>
            <w:r>
              <w:rPr>
                <w:sz w:val="20"/>
                <w:szCs w:val="20"/>
              </w:rPr>
              <w:t>r</w:t>
            </w:r>
          </w:p>
        </w:tc>
        <w:tc>
          <w:tcPr>
            <w:tcW w:w="0" w:type="auto"/>
            <w:vAlign w:val="center"/>
            <w:hideMark/>
          </w:tcPr>
          <w:p w:rsidR="00000000" w:rsidRDefault="00520404">
            <w:pPr>
              <w:pStyle w:val="a3"/>
              <w:spacing w:before="0" w:beforeAutospacing="0" w:after="0" w:afterAutospacing="0"/>
              <w:jc w:val="center"/>
              <w:rPr>
                <w:sz w:val="20"/>
                <w:szCs w:val="20"/>
              </w:rPr>
            </w:pPr>
            <w:r>
              <w:rPr>
                <w:sz w:val="20"/>
                <w:szCs w:val="20"/>
              </w:rPr>
              <w:t> </w:t>
            </w:r>
          </w:p>
        </w:tc>
      </w:tr>
      <w:tr w:rsidR="00000000">
        <w:trPr>
          <w:divId w:val="1178010202"/>
          <w:trHeight w:val="200"/>
          <w:tblCellSpacing w:w="15" w:type="dxa"/>
        </w:trPr>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center"/>
            <w:hideMark/>
          </w:tcPr>
          <w:p w:rsidR="00000000" w:rsidRDefault="00520404">
            <w:pPr>
              <w:pStyle w:val="a3"/>
              <w:spacing w:before="0" w:beforeAutospacing="0" w:after="0" w:afterAutospacing="0"/>
              <w:jc w:val="center"/>
              <w:rPr>
                <w:sz w:val="20"/>
                <w:szCs w:val="20"/>
              </w:rPr>
            </w:pPr>
            <w:r>
              <w:rPr>
                <w:sz w:val="20"/>
                <w:szCs w:val="20"/>
              </w:rPr>
              <w:t>cos</w:t>
            </w:r>
            <w:r>
              <w:rPr>
                <w:sz w:val="20"/>
                <w:szCs w:val="20"/>
              </w:rPr>
              <w:t>t</w:t>
            </w:r>
          </w:p>
        </w:tc>
        <w:tc>
          <w:tcPr>
            <w:tcW w:w="0" w:type="auto"/>
            <w:vAlign w:val="center"/>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gridSpan w:val="2"/>
            <w:vAlign w:val="center"/>
            <w:hideMark/>
          </w:tcPr>
          <w:p w:rsidR="00000000" w:rsidRDefault="00520404">
            <w:pPr>
              <w:pStyle w:val="a3"/>
              <w:spacing w:before="0" w:beforeAutospacing="0" w:after="0" w:afterAutospacing="0"/>
              <w:jc w:val="center"/>
              <w:rPr>
                <w:sz w:val="20"/>
                <w:szCs w:val="20"/>
              </w:rPr>
            </w:pPr>
            <w:r>
              <w:rPr>
                <w:sz w:val="20"/>
                <w:szCs w:val="20"/>
              </w:rPr>
              <w:t>holding gain</w:t>
            </w:r>
            <w:r>
              <w:rPr>
                <w:sz w:val="20"/>
                <w:szCs w:val="20"/>
              </w:rPr>
              <w:t>s</w:t>
            </w:r>
          </w:p>
        </w:tc>
        <w:tc>
          <w:tcPr>
            <w:tcW w:w="0" w:type="auto"/>
            <w:vAlign w:val="center"/>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gridSpan w:val="2"/>
            <w:vAlign w:val="center"/>
            <w:hideMark/>
          </w:tcPr>
          <w:p w:rsidR="00000000" w:rsidRDefault="00520404">
            <w:pPr>
              <w:pStyle w:val="a3"/>
              <w:spacing w:before="0" w:beforeAutospacing="0" w:after="0" w:afterAutospacing="0"/>
              <w:jc w:val="center"/>
              <w:rPr>
                <w:sz w:val="20"/>
                <w:szCs w:val="20"/>
              </w:rPr>
            </w:pPr>
            <w:r>
              <w:rPr>
                <w:sz w:val="20"/>
                <w:szCs w:val="20"/>
              </w:rPr>
              <w:t>holding losse</w:t>
            </w:r>
            <w:r>
              <w:rPr>
                <w:sz w:val="20"/>
                <w:szCs w:val="20"/>
              </w:rPr>
              <w:t>s</w:t>
            </w:r>
          </w:p>
        </w:tc>
        <w:tc>
          <w:tcPr>
            <w:tcW w:w="0" w:type="auto"/>
            <w:vAlign w:val="center"/>
            <w:hideMark/>
          </w:tcPr>
          <w:p w:rsidR="00000000" w:rsidRDefault="00520404">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center"/>
              <w:rPr>
                <w:sz w:val="20"/>
                <w:szCs w:val="20"/>
              </w:rPr>
            </w:pPr>
            <w:r>
              <w:rPr>
                <w:sz w:val="20"/>
                <w:szCs w:val="20"/>
              </w:rPr>
              <w:t> </w:t>
            </w:r>
          </w:p>
        </w:tc>
        <w:tc>
          <w:tcPr>
            <w:tcW w:w="0" w:type="auto"/>
            <w:gridSpan w:val="2"/>
            <w:vAlign w:val="center"/>
            <w:hideMark/>
          </w:tcPr>
          <w:p w:rsidR="00000000" w:rsidRDefault="00520404">
            <w:pPr>
              <w:pStyle w:val="a3"/>
              <w:spacing w:before="0" w:beforeAutospacing="0" w:after="0" w:afterAutospacing="0"/>
              <w:jc w:val="center"/>
              <w:rPr>
                <w:sz w:val="20"/>
                <w:szCs w:val="20"/>
              </w:rPr>
            </w:pPr>
            <w:r>
              <w:rPr>
                <w:sz w:val="20"/>
                <w:szCs w:val="20"/>
              </w:rPr>
              <w:t>valu</w:t>
            </w:r>
            <w:r>
              <w:rPr>
                <w:sz w:val="20"/>
                <w:szCs w:val="20"/>
              </w:rPr>
              <w:t>e</w:t>
            </w:r>
          </w:p>
        </w:tc>
        <w:tc>
          <w:tcPr>
            <w:tcW w:w="0" w:type="auto"/>
            <w:vAlign w:val="center"/>
            <w:hideMark/>
          </w:tcPr>
          <w:p w:rsidR="00000000" w:rsidRDefault="00520404">
            <w:pPr>
              <w:pStyle w:val="a3"/>
              <w:spacing w:before="0" w:beforeAutospacing="0" w:after="0" w:afterAutospacing="0"/>
              <w:jc w:val="center"/>
              <w:rPr>
                <w:sz w:val="20"/>
                <w:szCs w:val="20"/>
              </w:rPr>
            </w:pPr>
            <w:r>
              <w:rPr>
                <w:sz w:val="20"/>
                <w:szCs w:val="20"/>
              </w:rPr>
              <w:t> </w:t>
            </w:r>
          </w:p>
        </w:tc>
      </w:tr>
      <w:tr w:rsidR="00000000">
        <w:trPr>
          <w:divId w:val="1178010202"/>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  Cas</w:t>
            </w:r>
            <w:r>
              <w:rPr>
                <w:sz w:val="20"/>
                <w:szCs w:val="20"/>
              </w:rPr>
              <w:t>h</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1,977,32</w:t>
            </w:r>
            <w:r>
              <w:rPr>
                <w:sz w:val="20"/>
                <w:szCs w:val="20"/>
              </w:rPr>
              <w:t>0</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1,977,32</w:t>
            </w:r>
            <w:r>
              <w:rPr>
                <w:sz w:val="20"/>
                <w:szCs w:val="20"/>
              </w:rPr>
              <w:t>0</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r>
      <w:tr w:rsidR="00000000">
        <w:trPr>
          <w:divId w:val="1178010202"/>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  Money market fund</w:t>
            </w:r>
            <w:r>
              <w:rPr>
                <w:sz w:val="20"/>
                <w:szCs w:val="20"/>
              </w:rPr>
              <w:t>s</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70,056,61</w:t>
            </w:r>
            <w:r>
              <w:rPr>
                <w:sz w:val="20"/>
                <w:szCs w:val="20"/>
              </w:rPr>
              <w:t>0</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70,056,61</w:t>
            </w:r>
            <w:r>
              <w:rPr>
                <w:sz w:val="20"/>
                <w:szCs w:val="20"/>
              </w:rPr>
              <w:t>0</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r>
      <w:tr w:rsidR="00000000">
        <w:trPr>
          <w:divId w:val="1178010202"/>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Total cash and cash equivalent</w:t>
            </w:r>
            <w:r>
              <w:rPr>
                <w:sz w:val="20"/>
                <w:szCs w:val="20"/>
              </w:rPr>
              <w:t>s</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72,033,93</w:t>
            </w:r>
            <w:r>
              <w:rPr>
                <w:sz w:val="20"/>
                <w:szCs w:val="20"/>
              </w:rPr>
              <w:t>0</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72,033,93</w:t>
            </w:r>
            <w:r>
              <w:rPr>
                <w:sz w:val="20"/>
                <w:szCs w:val="20"/>
              </w:rPr>
              <w:t>0</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r>
      <w:tr w:rsidR="00000000">
        <w:trPr>
          <w:divId w:val="1178010202"/>
          <w:tblCellSpacing w:w="15" w:type="dxa"/>
        </w:trPr>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r>
    </w:tbl>
    <w:p w:rsidR="00000000" w:rsidRDefault="00520404">
      <w:pPr>
        <w:pStyle w:val="a3"/>
        <w:spacing w:before="0" w:beforeAutospacing="0" w:after="0" w:afterAutospacing="0"/>
        <w:divId w:val="1178010202"/>
        <w:rPr>
          <w:sz w:val="20"/>
          <w:szCs w:val="20"/>
        </w:rPr>
      </w:pPr>
      <w:r>
        <w:rPr>
          <w:sz w:val="18"/>
          <w:szCs w:val="18"/>
        </w:rPr>
        <w:t> </w:t>
      </w:r>
    </w:p>
    <w:p w:rsidR="00000000" w:rsidRDefault="00520404">
      <w:pPr>
        <w:pStyle w:val="a3"/>
        <w:spacing w:before="0" w:beforeAutospacing="0" w:after="0" w:afterAutospacing="0"/>
        <w:jc w:val="both"/>
        <w:divId w:val="1134565531"/>
        <w:rPr>
          <w:sz w:val="20"/>
          <w:szCs w:val="20"/>
        </w:rPr>
      </w:pPr>
      <w:r>
        <w:rPr>
          <w:sz w:val="18"/>
          <w:szCs w:val="18"/>
        </w:rPr>
        <w:t>The Company did</w:t>
      </w:r>
      <w:r>
        <w:rPr>
          <w:sz w:val="18"/>
          <w:szCs w:val="18"/>
        </w:rPr>
        <w:t xml:space="preserve"> </w:t>
      </w:r>
      <w:r>
        <w:rPr>
          <w:sz w:val="18"/>
          <w:szCs w:val="18"/>
        </w:rPr>
        <w:t>n</w:t>
      </w:r>
      <w:r>
        <w:rPr>
          <w:sz w:val="18"/>
          <w:szCs w:val="18"/>
        </w:rPr>
        <w:t>o</w:t>
      </w:r>
      <w:r>
        <w:rPr>
          <w:sz w:val="18"/>
          <w:szCs w:val="18"/>
        </w:rPr>
        <w:t>t hold any securities that were in an unrealized loss position for more than 12 months as of</w:t>
      </w:r>
      <w:r>
        <w:rPr>
          <w:sz w:val="18"/>
          <w:szCs w:val="18"/>
        </w:rPr>
        <w:t xml:space="preserve"> </w:t>
      </w:r>
      <w:r>
        <w:rPr>
          <w:sz w:val="18"/>
          <w:szCs w:val="18"/>
        </w:rPr>
        <w:t>September 30, 2021 and December 31, 2020</w:t>
      </w:r>
      <w:r>
        <w:rPr>
          <w:sz w:val="18"/>
          <w:szCs w:val="18"/>
        </w:rPr>
        <w:t>.</w:t>
      </w:r>
    </w:p>
    <w:p w:rsidR="00000000" w:rsidRDefault="00520404">
      <w:pPr>
        <w:pStyle w:val="a3"/>
        <w:spacing w:before="0" w:beforeAutospacing="0" w:after="0" w:afterAutospacing="0"/>
        <w:jc w:val="both"/>
        <w:divId w:val="1134565531"/>
        <w:rPr>
          <w:sz w:val="20"/>
          <w:szCs w:val="20"/>
        </w:rPr>
      </w:pPr>
      <w:r>
        <w:rPr>
          <w:sz w:val="18"/>
          <w:szCs w:val="18"/>
        </w:rPr>
        <w:t> </w:t>
      </w:r>
    </w:p>
    <w:p w:rsidR="00000000" w:rsidRDefault="00520404">
      <w:pPr>
        <w:pStyle w:val="a3"/>
        <w:spacing w:before="0" w:beforeAutospacing="0" w:after="0" w:afterAutospacing="0"/>
        <w:jc w:val="both"/>
        <w:divId w:val="1134565531"/>
        <w:rPr>
          <w:sz w:val="20"/>
          <w:szCs w:val="20"/>
        </w:rPr>
      </w:pPr>
      <w:r>
        <w:rPr>
          <w:sz w:val="18"/>
          <w:szCs w:val="18"/>
        </w:rPr>
        <w:t>There were</w:t>
      </w:r>
      <w:r>
        <w:rPr>
          <w:sz w:val="18"/>
          <w:szCs w:val="18"/>
        </w:rPr>
        <w:t xml:space="preserve"> </w:t>
      </w:r>
      <w:r>
        <w:rPr>
          <w:sz w:val="18"/>
          <w:szCs w:val="18"/>
        </w:rPr>
        <w:t>n</w:t>
      </w:r>
      <w:r>
        <w:rPr>
          <w:sz w:val="18"/>
          <w:szCs w:val="18"/>
        </w:rPr>
        <w:t>o</w:t>
      </w:r>
      <w:r>
        <w:rPr>
          <w:sz w:val="18"/>
          <w:szCs w:val="18"/>
        </w:rPr>
        <w:t xml:space="preserve"> </w:t>
      </w:r>
      <w:r>
        <w:rPr>
          <w:sz w:val="18"/>
          <w:szCs w:val="18"/>
        </w:rPr>
        <w:t>material realized gains or losses on available-for-sale securities during the</w:t>
      </w:r>
      <w:r>
        <w:rPr>
          <w:sz w:val="18"/>
          <w:szCs w:val="18"/>
        </w:rPr>
        <w:t xml:space="preserve"> </w:t>
      </w:r>
      <w:r>
        <w:rPr>
          <w:sz w:val="18"/>
          <w:szCs w:val="18"/>
        </w:rPr>
        <w:t>three and nine months ended September 30, 2021 and 202</w:t>
      </w:r>
      <w:r>
        <w:rPr>
          <w:sz w:val="18"/>
          <w:szCs w:val="18"/>
        </w:rPr>
        <w:t>0</w:t>
      </w:r>
      <w:r>
        <w:rPr>
          <w:sz w:val="18"/>
          <w:szCs w:val="18"/>
        </w:rPr>
        <w:t>.</w:t>
      </w:r>
    </w:p>
    <w:p w:rsidR="00000000" w:rsidRDefault="00520404">
      <w:pPr>
        <w:pStyle w:val="a3"/>
        <w:spacing w:before="360" w:beforeAutospacing="0" w:after="0" w:afterAutospacing="0"/>
        <w:jc w:val="both"/>
        <w:divId w:val="1780025542"/>
        <w:rPr>
          <w:sz w:val="20"/>
          <w:szCs w:val="20"/>
        </w:rPr>
      </w:pPr>
      <w:r>
        <w:rPr>
          <w:b/>
          <w:bCs/>
          <w:sz w:val="18"/>
          <w:szCs w:val="18"/>
        </w:rPr>
        <w:t>NOTE 4 – PROPERTY AND EQUIPMENT AND INTANGIBLE ASSET</w:t>
      </w:r>
      <w:r>
        <w:rPr>
          <w:b/>
          <w:bCs/>
          <w:sz w:val="18"/>
          <w:szCs w:val="18"/>
        </w:rPr>
        <w:t>S</w:t>
      </w:r>
    </w:p>
    <w:p w:rsidR="00000000" w:rsidRDefault="00520404">
      <w:pPr>
        <w:pStyle w:val="a3"/>
        <w:spacing w:before="120" w:beforeAutospacing="0" w:after="0" w:afterAutospacing="0"/>
        <w:jc w:val="both"/>
        <w:divId w:val="1837568504"/>
        <w:rPr>
          <w:sz w:val="20"/>
          <w:szCs w:val="20"/>
        </w:rPr>
      </w:pPr>
      <w:r>
        <w:rPr>
          <w:sz w:val="18"/>
          <w:szCs w:val="18"/>
        </w:rPr>
        <w:t>Property and equipment is summarized as follows</w:t>
      </w:r>
      <w:r>
        <w:rPr>
          <w:sz w:val="18"/>
          <w:szCs w:val="18"/>
        </w:rPr>
        <w:t>:</w:t>
      </w:r>
    </w:p>
    <w:p w:rsidR="00000000" w:rsidRDefault="00520404">
      <w:pPr>
        <w:pStyle w:val="a3"/>
        <w:spacing w:before="120" w:beforeAutospacing="0" w:after="0" w:afterAutospacing="0"/>
        <w:jc w:val="both"/>
        <w:divId w:val="1837568504"/>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61"/>
        <w:gridCol w:w="137"/>
        <w:gridCol w:w="160"/>
        <w:gridCol w:w="1041"/>
        <w:gridCol w:w="127"/>
        <w:gridCol w:w="137"/>
        <w:gridCol w:w="160"/>
        <w:gridCol w:w="1041"/>
        <w:gridCol w:w="142"/>
      </w:tblGrid>
      <w:tr w:rsidR="00000000">
        <w:trPr>
          <w:divId w:val="1837568504"/>
          <w:tblCellSpacing w:w="15" w:type="dxa"/>
        </w:trPr>
        <w:tc>
          <w:tcPr>
            <w:tcW w:w="3324" w:type="pct"/>
            <w:vAlign w:val="center"/>
            <w:hideMark/>
          </w:tcPr>
          <w:p w:rsidR="00000000" w:rsidRDefault="00520404">
            <w:pPr>
              <w:rPr>
                <w:sz w:val="20"/>
                <w:szCs w:val="20"/>
              </w:rPr>
            </w:pPr>
          </w:p>
        </w:tc>
        <w:tc>
          <w:tcPr>
            <w:tcW w:w="74"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637" w:type="pct"/>
            <w:vAlign w:val="center"/>
            <w:hideMark/>
          </w:tcPr>
          <w:p w:rsidR="00000000" w:rsidRDefault="00520404">
            <w:pPr>
              <w:rPr>
                <w:rFonts w:eastAsia="Times New Roman"/>
                <w:sz w:val="20"/>
                <w:szCs w:val="20"/>
              </w:rPr>
            </w:pPr>
          </w:p>
        </w:tc>
        <w:tc>
          <w:tcPr>
            <w:tcW w:w="49" w:type="pct"/>
            <w:vAlign w:val="center"/>
            <w:hideMark/>
          </w:tcPr>
          <w:p w:rsidR="00000000" w:rsidRDefault="00520404">
            <w:pPr>
              <w:rPr>
                <w:rFonts w:eastAsia="Times New Roman"/>
                <w:sz w:val="20"/>
                <w:szCs w:val="20"/>
              </w:rPr>
            </w:pPr>
          </w:p>
        </w:tc>
        <w:tc>
          <w:tcPr>
            <w:tcW w:w="74"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637" w:type="pct"/>
            <w:vAlign w:val="center"/>
            <w:hideMark/>
          </w:tcPr>
          <w:p w:rsidR="00000000" w:rsidRDefault="00520404">
            <w:pPr>
              <w:rPr>
                <w:rFonts w:eastAsia="Times New Roman"/>
                <w:sz w:val="20"/>
                <w:szCs w:val="20"/>
              </w:rPr>
            </w:pPr>
          </w:p>
        </w:tc>
        <w:tc>
          <w:tcPr>
            <w:tcW w:w="49" w:type="pct"/>
            <w:vAlign w:val="center"/>
            <w:hideMark/>
          </w:tcPr>
          <w:p w:rsidR="00000000" w:rsidRDefault="00520404">
            <w:pPr>
              <w:rPr>
                <w:rFonts w:eastAsia="Times New Roman"/>
                <w:sz w:val="20"/>
                <w:szCs w:val="20"/>
              </w:rPr>
            </w:pPr>
          </w:p>
        </w:tc>
      </w:tr>
      <w:tr w:rsidR="00000000">
        <w:trPr>
          <w:divId w:val="1837568504"/>
          <w:trHeight w:val="160"/>
          <w:tblCellSpacing w:w="15" w:type="dxa"/>
        </w:trPr>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vAlign w:val="center"/>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divId w:val="1837568504"/>
          <w:trHeight w:val="160"/>
          <w:tblCellSpacing w:w="15" w:type="dxa"/>
        </w:trPr>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divId w:val="1837568504"/>
          <w:trHeight w:val="200"/>
          <w:tblCellSpacing w:w="15" w:type="dxa"/>
        </w:trPr>
        <w:tc>
          <w:tcPr>
            <w:tcW w:w="0" w:type="auto"/>
            <w:vAlign w:val="center"/>
            <w:hideMark/>
          </w:tcPr>
          <w:p w:rsidR="00000000" w:rsidRDefault="00520404">
            <w:pPr>
              <w:pStyle w:val="a3"/>
              <w:spacing w:before="0" w:beforeAutospacing="0" w:after="0" w:afterAutospacing="0"/>
              <w:rPr>
                <w:sz w:val="20"/>
                <w:szCs w:val="20"/>
              </w:rPr>
            </w:pPr>
            <w:r>
              <w:rPr>
                <w:sz w:val="20"/>
                <w:szCs w:val="20"/>
              </w:rPr>
              <w:t>Furniture and equipmen</w:t>
            </w:r>
            <w:r>
              <w:rPr>
                <w:sz w:val="20"/>
                <w:szCs w:val="20"/>
              </w:rPr>
              <w:t>t</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343,00</w:t>
            </w:r>
            <w:r>
              <w:rPr>
                <w:sz w:val="20"/>
                <w:szCs w:val="20"/>
              </w:rPr>
              <w:t>7</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320,95</w:t>
            </w:r>
            <w:r>
              <w:rPr>
                <w:sz w:val="20"/>
                <w:szCs w:val="20"/>
              </w:rPr>
              <w:t>7</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r>
      <w:tr w:rsidR="00000000">
        <w:trPr>
          <w:divId w:val="1837568504"/>
          <w:trHeight w:val="200"/>
          <w:tblCellSpacing w:w="15" w:type="dxa"/>
        </w:trPr>
        <w:tc>
          <w:tcPr>
            <w:tcW w:w="0" w:type="auto"/>
            <w:vAlign w:val="center"/>
            <w:hideMark/>
          </w:tcPr>
          <w:p w:rsidR="00000000" w:rsidRDefault="00520404">
            <w:pPr>
              <w:pStyle w:val="a3"/>
              <w:spacing w:before="0" w:beforeAutospacing="0" w:after="0" w:afterAutospacing="0"/>
              <w:rPr>
                <w:sz w:val="20"/>
                <w:szCs w:val="20"/>
              </w:rPr>
            </w:pPr>
            <w:r>
              <w:rPr>
                <w:sz w:val="20"/>
                <w:szCs w:val="20"/>
              </w:rPr>
              <w:t>Less accumulated depreciatio</w:t>
            </w:r>
            <w:r>
              <w:rPr>
                <w:sz w:val="20"/>
                <w:szCs w:val="20"/>
              </w:rPr>
              <w:t>n</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w:t>
            </w:r>
            <w:r>
              <w:rPr>
                <w:sz w:val="20"/>
                <w:szCs w:val="20"/>
              </w:rPr>
              <w:t>238,31</w:t>
            </w:r>
            <w:r>
              <w:rPr>
                <w:sz w:val="20"/>
                <w:szCs w:val="20"/>
              </w:rPr>
              <w:t>1</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w:t>
            </w:r>
            <w:r>
              <w:rPr>
                <w:sz w:val="20"/>
                <w:szCs w:val="20"/>
              </w:rPr>
              <w:t>185,33</w:t>
            </w:r>
            <w:r>
              <w:rPr>
                <w:sz w:val="20"/>
                <w:szCs w:val="20"/>
              </w:rPr>
              <w:t>7</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w:t>
            </w:r>
          </w:p>
        </w:tc>
      </w:tr>
      <w:tr w:rsidR="00000000">
        <w:trPr>
          <w:divId w:val="1837568504"/>
          <w:trHeight w:val="200"/>
          <w:tblCellSpacing w:w="15" w:type="dxa"/>
        </w:trPr>
        <w:tc>
          <w:tcPr>
            <w:tcW w:w="0" w:type="auto"/>
            <w:vAlign w:val="center"/>
            <w:hideMark/>
          </w:tcPr>
          <w:p w:rsidR="00000000" w:rsidRDefault="00520404">
            <w:pPr>
              <w:pStyle w:val="a3"/>
              <w:spacing w:before="0" w:beforeAutospacing="0" w:after="0" w:afterAutospacing="0"/>
              <w:rPr>
                <w:sz w:val="20"/>
                <w:szCs w:val="20"/>
              </w:rPr>
            </w:pPr>
            <w:r>
              <w:rPr>
                <w:sz w:val="20"/>
                <w:szCs w:val="20"/>
              </w:rPr>
              <w:t>Total property and equipment, ne</w:t>
            </w:r>
            <w:r>
              <w:rPr>
                <w:sz w:val="20"/>
                <w:szCs w:val="20"/>
              </w:rPr>
              <w:t>t</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104,69</w:t>
            </w:r>
            <w:r>
              <w:rPr>
                <w:sz w:val="20"/>
                <w:szCs w:val="20"/>
              </w:rPr>
              <w:t>6</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135,62</w:t>
            </w:r>
            <w:r>
              <w:rPr>
                <w:sz w:val="20"/>
                <w:szCs w:val="20"/>
              </w:rPr>
              <w:t>0</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r>
    </w:tbl>
    <w:p w:rsidR="00000000" w:rsidRDefault="00520404">
      <w:pPr>
        <w:pStyle w:val="a3"/>
        <w:spacing w:before="0" w:beforeAutospacing="0" w:after="0" w:afterAutospacing="0"/>
        <w:divId w:val="1837568504"/>
        <w:rPr>
          <w:sz w:val="20"/>
          <w:szCs w:val="20"/>
        </w:rPr>
      </w:pPr>
      <w:r>
        <w:rPr>
          <w:sz w:val="18"/>
          <w:szCs w:val="18"/>
        </w:rPr>
        <w:t> </w:t>
      </w:r>
    </w:p>
    <w:p w:rsidR="00000000" w:rsidRDefault="00520404">
      <w:pPr>
        <w:pStyle w:val="a3"/>
        <w:spacing w:before="40" w:beforeAutospacing="0" w:after="0" w:afterAutospacing="0"/>
        <w:jc w:val="both"/>
        <w:divId w:val="1780025542"/>
        <w:rPr>
          <w:sz w:val="20"/>
          <w:szCs w:val="20"/>
        </w:rPr>
      </w:pPr>
      <w:r>
        <w:rPr>
          <w:sz w:val="18"/>
          <w:szCs w:val="18"/>
        </w:rPr>
        <w:t xml:space="preserve">Depreciation expense was </w:t>
      </w:r>
      <w:r>
        <w:rPr>
          <w:sz w:val="18"/>
          <w:szCs w:val="18"/>
        </w:rPr>
        <w:t>$</w:t>
      </w:r>
      <w:r>
        <w:rPr>
          <w:sz w:val="18"/>
          <w:szCs w:val="18"/>
        </w:rPr>
        <w:t>53,00</w:t>
      </w:r>
      <w:r>
        <w:rPr>
          <w:sz w:val="18"/>
          <w:szCs w:val="18"/>
        </w:rPr>
        <w:t>0</w:t>
      </w:r>
      <w:r>
        <w:rPr>
          <w:sz w:val="18"/>
          <w:szCs w:val="18"/>
        </w:rPr>
        <w:t xml:space="preserve"> and </w:t>
      </w:r>
      <w:r>
        <w:rPr>
          <w:sz w:val="18"/>
          <w:szCs w:val="18"/>
        </w:rPr>
        <w:t>$</w:t>
      </w:r>
      <w:r>
        <w:rPr>
          <w:sz w:val="18"/>
          <w:szCs w:val="18"/>
        </w:rPr>
        <w:t>42,00</w:t>
      </w:r>
      <w:r>
        <w:rPr>
          <w:sz w:val="18"/>
          <w:szCs w:val="18"/>
        </w:rPr>
        <w:t>0</w:t>
      </w:r>
      <w:r>
        <w:rPr>
          <w:sz w:val="18"/>
          <w:szCs w:val="18"/>
        </w:rPr>
        <w:t xml:space="preserve"> for the</w:t>
      </w:r>
      <w:r>
        <w:rPr>
          <w:sz w:val="18"/>
          <w:szCs w:val="18"/>
        </w:rPr>
        <w:t xml:space="preserve"> </w:t>
      </w:r>
      <w:r>
        <w:rPr>
          <w:sz w:val="18"/>
          <w:szCs w:val="18"/>
        </w:rPr>
        <w:t xml:space="preserve">nine months ended September 30, 2021 and 2020, respectively. Depreciation expense was </w:t>
      </w:r>
      <w:r>
        <w:rPr>
          <w:sz w:val="18"/>
          <w:szCs w:val="18"/>
        </w:rPr>
        <w:t>$</w:t>
      </w:r>
      <w:r>
        <w:rPr>
          <w:sz w:val="18"/>
          <w:szCs w:val="18"/>
        </w:rPr>
        <w:t>16,00</w:t>
      </w:r>
      <w:r>
        <w:rPr>
          <w:sz w:val="18"/>
          <w:szCs w:val="18"/>
        </w:rPr>
        <w:t>0</w:t>
      </w:r>
      <w:r>
        <w:rPr>
          <w:sz w:val="18"/>
          <w:szCs w:val="18"/>
        </w:rPr>
        <w:t xml:space="preserve"> and </w:t>
      </w:r>
      <w:r>
        <w:rPr>
          <w:sz w:val="18"/>
          <w:szCs w:val="18"/>
        </w:rPr>
        <w:t>$</w:t>
      </w:r>
      <w:r>
        <w:rPr>
          <w:sz w:val="18"/>
          <w:szCs w:val="18"/>
        </w:rPr>
        <w:t>15,00</w:t>
      </w:r>
      <w:r>
        <w:rPr>
          <w:sz w:val="18"/>
          <w:szCs w:val="18"/>
        </w:rPr>
        <w:t>0</w:t>
      </w:r>
      <w:r>
        <w:rPr>
          <w:sz w:val="18"/>
          <w:szCs w:val="18"/>
        </w:rPr>
        <w:t xml:space="preserve"> for the</w:t>
      </w:r>
      <w:r>
        <w:rPr>
          <w:sz w:val="18"/>
          <w:szCs w:val="18"/>
        </w:rPr>
        <w:t xml:space="preserve"> </w:t>
      </w:r>
      <w:r>
        <w:rPr>
          <w:sz w:val="18"/>
          <w:szCs w:val="18"/>
        </w:rPr>
        <w:t>three months ended September 30, 2021 and 2020, respectively</w:t>
      </w:r>
      <w:r>
        <w:rPr>
          <w:sz w:val="18"/>
          <w:szCs w:val="18"/>
        </w:rPr>
        <w:t>.</w:t>
      </w:r>
    </w:p>
    <w:p w:rsidR="00000000" w:rsidRDefault="00520404">
      <w:pPr>
        <w:pStyle w:val="a3"/>
        <w:spacing w:before="360" w:beforeAutospacing="0" w:after="0" w:afterAutospacing="0"/>
        <w:jc w:val="both"/>
        <w:divId w:val="1780025542"/>
        <w:rPr>
          <w:sz w:val="20"/>
          <w:szCs w:val="20"/>
        </w:rPr>
      </w:pPr>
      <w:r>
        <w:rPr>
          <w:sz w:val="18"/>
          <w:szCs w:val="18"/>
        </w:rPr>
        <w:t>Intangible assets, net of a</w:t>
      </w:r>
      <w:r>
        <w:rPr>
          <w:sz w:val="18"/>
          <w:szCs w:val="18"/>
        </w:rPr>
        <w:t xml:space="preserve">ccumulated amortization was </w:t>
      </w:r>
      <w:r>
        <w:rPr>
          <w:sz w:val="18"/>
          <w:szCs w:val="18"/>
        </w:rPr>
        <w:t>$</w:t>
      </w:r>
      <w:r>
        <w:rPr>
          <w:sz w:val="18"/>
          <w:szCs w:val="18"/>
        </w:rPr>
        <w:t>197,00</w:t>
      </w:r>
      <w:r>
        <w:rPr>
          <w:sz w:val="18"/>
          <w:szCs w:val="18"/>
        </w:rPr>
        <w:t>0</w:t>
      </w:r>
      <w:r>
        <w:rPr>
          <w:sz w:val="18"/>
          <w:szCs w:val="18"/>
        </w:rPr>
        <w:t xml:space="preserve"> and </w:t>
      </w:r>
      <w:r>
        <w:rPr>
          <w:sz w:val="18"/>
          <w:szCs w:val="18"/>
        </w:rPr>
        <w:t>$</w:t>
      </w:r>
      <w:r>
        <w:rPr>
          <w:sz w:val="18"/>
          <w:szCs w:val="18"/>
        </w:rPr>
        <w:t>319,00</w:t>
      </w:r>
      <w:r>
        <w:rPr>
          <w:sz w:val="18"/>
          <w:szCs w:val="18"/>
        </w:rPr>
        <w:t>0</w:t>
      </w:r>
      <w:r>
        <w:rPr>
          <w:sz w:val="18"/>
          <w:szCs w:val="18"/>
        </w:rPr>
        <w:t xml:space="preserve"> as of</w:t>
      </w:r>
      <w:r>
        <w:rPr>
          <w:sz w:val="18"/>
          <w:szCs w:val="18"/>
        </w:rPr>
        <w:t xml:space="preserve"> </w:t>
      </w:r>
      <w:r>
        <w:rPr>
          <w:sz w:val="18"/>
          <w:szCs w:val="18"/>
        </w:rPr>
        <w:t xml:space="preserve">September 30, 2021 and December 31, 2020, respectively, and are included in other assets. Amortization expense was </w:t>
      </w:r>
      <w:r>
        <w:rPr>
          <w:sz w:val="18"/>
          <w:szCs w:val="18"/>
        </w:rPr>
        <w:t>$</w:t>
      </w:r>
      <w:r>
        <w:rPr>
          <w:sz w:val="18"/>
          <w:szCs w:val="18"/>
        </w:rPr>
        <w:t>127,00</w:t>
      </w:r>
      <w:r>
        <w:rPr>
          <w:sz w:val="18"/>
          <w:szCs w:val="18"/>
        </w:rPr>
        <w:t>0</w:t>
      </w:r>
      <w:r>
        <w:rPr>
          <w:sz w:val="18"/>
          <w:szCs w:val="18"/>
        </w:rPr>
        <w:t xml:space="preserve"> and </w:t>
      </w:r>
      <w:r>
        <w:rPr>
          <w:sz w:val="18"/>
          <w:szCs w:val="18"/>
        </w:rPr>
        <w:t>$</w:t>
      </w:r>
      <w:r>
        <w:rPr>
          <w:sz w:val="18"/>
          <w:szCs w:val="18"/>
        </w:rPr>
        <w:t>182,00</w:t>
      </w:r>
      <w:r>
        <w:rPr>
          <w:sz w:val="18"/>
          <w:szCs w:val="18"/>
        </w:rPr>
        <w:t>0</w:t>
      </w:r>
      <w:r>
        <w:rPr>
          <w:sz w:val="18"/>
          <w:szCs w:val="18"/>
        </w:rPr>
        <w:t xml:space="preserve"> for the nine months ended September 30, 2021 and 2020, respecti</w:t>
      </w:r>
      <w:r>
        <w:rPr>
          <w:sz w:val="18"/>
          <w:szCs w:val="18"/>
        </w:rPr>
        <w:t xml:space="preserve">vely. Amortization expense was </w:t>
      </w:r>
      <w:r>
        <w:rPr>
          <w:sz w:val="18"/>
          <w:szCs w:val="18"/>
        </w:rPr>
        <w:t>$</w:t>
      </w:r>
      <w:r>
        <w:rPr>
          <w:sz w:val="18"/>
          <w:szCs w:val="18"/>
        </w:rPr>
        <w:t>36,00</w:t>
      </w:r>
      <w:r>
        <w:rPr>
          <w:sz w:val="18"/>
          <w:szCs w:val="18"/>
        </w:rPr>
        <w:t>0</w:t>
      </w:r>
      <w:r>
        <w:rPr>
          <w:sz w:val="18"/>
          <w:szCs w:val="18"/>
        </w:rPr>
        <w:t xml:space="preserve"> and </w:t>
      </w:r>
      <w:r>
        <w:rPr>
          <w:sz w:val="18"/>
          <w:szCs w:val="18"/>
        </w:rPr>
        <w:t>$</w:t>
      </w:r>
      <w:r>
        <w:rPr>
          <w:sz w:val="18"/>
          <w:szCs w:val="18"/>
        </w:rPr>
        <w:t>64,00</w:t>
      </w:r>
      <w:r>
        <w:rPr>
          <w:sz w:val="18"/>
          <w:szCs w:val="18"/>
        </w:rPr>
        <w:t>0</w:t>
      </w:r>
      <w:r>
        <w:rPr>
          <w:sz w:val="18"/>
          <w:szCs w:val="18"/>
        </w:rPr>
        <w:t xml:space="preserve"> for the three months ended September 30, 2021 and 202</w:t>
      </w:r>
      <w:r>
        <w:rPr>
          <w:sz w:val="18"/>
          <w:szCs w:val="18"/>
        </w:rPr>
        <w:t>0</w:t>
      </w:r>
      <w:r>
        <w:rPr>
          <w:sz w:val="18"/>
          <w:szCs w:val="18"/>
        </w:rPr>
        <w:t>, respectively</w:t>
      </w:r>
      <w:r>
        <w:rPr>
          <w:sz w:val="18"/>
          <w:szCs w:val="18"/>
        </w:rPr>
        <w:t>.</w:t>
      </w:r>
    </w:p>
    <w:p w:rsidR="00000000" w:rsidRDefault="00520404">
      <w:pPr>
        <w:pStyle w:val="a3"/>
        <w:spacing w:before="120" w:beforeAutospacing="0" w:after="0" w:afterAutospacing="0"/>
        <w:jc w:val="both"/>
        <w:divId w:val="1392266906"/>
        <w:rPr>
          <w:sz w:val="20"/>
          <w:szCs w:val="20"/>
        </w:rPr>
      </w:pPr>
      <w:r>
        <w:rPr>
          <w:b/>
          <w:bCs/>
          <w:sz w:val="18"/>
          <w:szCs w:val="18"/>
        </w:rPr>
        <w:t>NOTE 5 – ACCRUED EXPENSE</w:t>
      </w:r>
      <w:r>
        <w:rPr>
          <w:b/>
          <w:bCs/>
          <w:sz w:val="18"/>
          <w:szCs w:val="18"/>
        </w:rPr>
        <w:t>S</w:t>
      </w:r>
    </w:p>
    <w:p w:rsidR="00000000" w:rsidRDefault="00520404">
      <w:pPr>
        <w:pStyle w:val="a3"/>
        <w:spacing w:before="120" w:beforeAutospacing="0" w:after="0" w:afterAutospacing="0"/>
        <w:jc w:val="both"/>
        <w:divId w:val="1280800261"/>
        <w:rPr>
          <w:sz w:val="20"/>
          <w:szCs w:val="20"/>
        </w:rPr>
      </w:pPr>
      <w:r>
        <w:rPr>
          <w:sz w:val="18"/>
          <w:szCs w:val="18"/>
        </w:rPr>
        <w:t>Accrued expenses consist of the following</w:t>
      </w:r>
      <w:r>
        <w:rPr>
          <w:sz w:val="18"/>
          <w:szCs w:val="18"/>
        </w:rPr>
        <w:t>:</w:t>
      </w:r>
    </w:p>
    <w:p w:rsidR="00000000" w:rsidRDefault="00520404">
      <w:pPr>
        <w:pStyle w:val="a3"/>
        <w:spacing w:before="120" w:beforeAutospacing="0" w:after="0" w:afterAutospacing="0"/>
        <w:jc w:val="both"/>
        <w:divId w:val="1280800261"/>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65"/>
        <w:gridCol w:w="146"/>
        <w:gridCol w:w="160"/>
        <w:gridCol w:w="1046"/>
        <w:gridCol w:w="110"/>
        <w:gridCol w:w="146"/>
        <w:gridCol w:w="160"/>
        <w:gridCol w:w="1048"/>
        <w:gridCol w:w="125"/>
      </w:tblGrid>
      <w:tr w:rsidR="00000000">
        <w:trPr>
          <w:divId w:val="1280800261"/>
          <w:tblCellSpacing w:w="15" w:type="dxa"/>
        </w:trPr>
        <w:tc>
          <w:tcPr>
            <w:tcW w:w="3327" w:type="pct"/>
            <w:vAlign w:val="center"/>
            <w:hideMark/>
          </w:tcPr>
          <w:p w:rsidR="00000000" w:rsidRDefault="00520404">
            <w:pPr>
              <w:rPr>
                <w:sz w:val="20"/>
                <w:szCs w:val="20"/>
              </w:rPr>
            </w:pPr>
          </w:p>
        </w:tc>
        <w:tc>
          <w:tcPr>
            <w:tcW w:w="80"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641" w:type="pct"/>
            <w:vAlign w:val="center"/>
            <w:hideMark/>
          </w:tcPr>
          <w:p w:rsidR="00000000" w:rsidRDefault="00520404">
            <w:pPr>
              <w:rPr>
                <w:rFonts w:eastAsia="Times New Roman"/>
                <w:sz w:val="20"/>
                <w:szCs w:val="20"/>
              </w:rPr>
            </w:pPr>
          </w:p>
        </w:tc>
        <w:tc>
          <w:tcPr>
            <w:tcW w:w="37" w:type="pct"/>
            <w:vAlign w:val="center"/>
            <w:hideMark/>
          </w:tcPr>
          <w:p w:rsidR="00000000" w:rsidRDefault="00520404">
            <w:pPr>
              <w:rPr>
                <w:rFonts w:eastAsia="Times New Roman"/>
                <w:sz w:val="20"/>
                <w:szCs w:val="20"/>
              </w:rPr>
            </w:pPr>
          </w:p>
        </w:tc>
        <w:tc>
          <w:tcPr>
            <w:tcW w:w="80"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642" w:type="pct"/>
            <w:vAlign w:val="center"/>
            <w:hideMark/>
          </w:tcPr>
          <w:p w:rsidR="00000000" w:rsidRDefault="00520404">
            <w:pPr>
              <w:rPr>
                <w:rFonts w:eastAsia="Times New Roman"/>
                <w:sz w:val="20"/>
                <w:szCs w:val="20"/>
              </w:rPr>
            </w:pPr>
          </w:p>
        </w:tc>
        <w:tc>
          <w:tcPr>
            <w:tcW w:w="37" w:type="pct"/>
            <w:vAlign w:val="center"/>
            <w:hideMark/>
          </w:tcPr>
          <w:p w:rsidR="00000000" w:rsidRDefault="00520404">
            <w:pPr>
              <w:rPr>
                <w:rFonts w:eastAsia="Times New Roman"/>
                <w:sz w:val="20"/>
                <w:szCs w:val="20"/>
              </w:rPr>
            </w:pPr>
          </w:p>
        </w:tc>
      </w:tr>
      <w:tr w:rsidR="00000000">
        <w:trPr>
          <w:divId w:val="1280800261"/>
          <w:trHeight w:val="160"/>
          <w:tblCellSpacing w:w="15" w:type="dxa"/>
        </w:trPr>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divId w:val="1280800261"/>
          <w:trHeight w:val="160"/>
          <w:tblCellSpacing w:w="15" w:type="dxa"/>
        </w:trPr>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divId w:val="1280800261"/>
          <w:trHeight w:val="200"/>
          <w:tblCellSpacing w:w="15" w:type="dxa"/>
        </w:trPr>
        <w:tc>
          <w:tcPr>
            <w:tcW w:w="0" w:type="auto"/>
            <w:vAlign w:val="center"/>
            <w:hideMark/>
          </w:tcPr>
          <w:p w:rsidR="00000000" w:rsidRDefault="00520404">
            <w:pPr>
              <w:pStyle w:val="a3"/>
              <w:spacing w:before="0" w:beforeAutospacing="0" w:after="0" w:afterAutospacing="0"/>
              <w:rPr>
                <w:sz w:val="20"/>
                <w:szCs w:val="20"/>
              </w:rPr>
            </w:pPr>
            <w:r>
              <w:rPr>
                <w:sz w:val="20"/>
                <w:szCs w:val="20"/>
              </w:rPr>
              <w:t>Payroll and bonus accrua</w:t>
            </w:r>
            <w:r>
              <w:rPr>
                <w:sz w:val="20"/>
                <w:szCs w:val="20"/>
              </w:rPr>
              <w:t>l</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3,695,13</w:t>
            </w:r>
            <w:r>
              <w:rPr>
                <w:sz w:val="20"/>
                <w:szCs w:val="20"/>
              </w:rPr>
              <w:t>8</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3,845,44</w:t>
            </w:r>
            <w:r>
              <w:rPr>
                <w:sz w:val="20"/>
                <w:szCs w:val="20"/>
              </w:rPr>
              <w:t>1</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r>
      <w:tr w:rsidR="00000000">
        <w:trPr>
          <w:divId w:val="1280800261"/>
          <w:trHeight w:val="200"/>
          <w:tblCellSpacing w:w="15" w:type="dxa"/>
        </w:trPr>
        <w:tc>
          <w:tcPr>
            <w:tcW w:w="0" w:type="auto"/>
            <w:vAlign w:val="center"/>
            <w:hideMark/>
          </w:tcPr>
          <w:p w:rsidR="00000000" w:rsidRDefault="00520404">
            <w:pPr>
              <w:pStyle w:val="a3"/>
              <w:spacing w:before="0" w:beforeAutospacing="0" w:after="0" w:afterAutospacing="0"/>
              <w:rPr>
                <w:sz w:val="20"/>
                <w:szCs w:val="20"/>
              </w:rPr>
            </w:pPr>
            <w:r>
              <w:rPr>
                <w:sz w:val="20"/>
                <w:szCs w:val="20"/>
              </w:rPr>
              <w:t>Income tax accrua</w:t>
            </w:r>
            <w:r>
              <w:rPr>
                <w:sz w:val="20"/>
                <w:szCs w:val="20"/>
              </w:rPr>
              <w:t>l</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1,560,94</w:t>
            </w:r>
            <w:r>
              <w:rPr>
                <w:sz w:val="20"/>
                <w:szCs w:val="20"/>
              </w:rPr>
              <w:t>8</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r>
      <w:tr w:rsidR="00000000">
        <w:trPr>
          <w:divId w:val="1280800261"/>
          <w:trHeight w:val="200"/>
          <w:tblCellSpacing w:w="15" w:type="dxa"/>
        </w:trPr>
        <w:tc>
          <w:tcPr>
            <w:tcW w:w="0" w:type="auto"/>
            <w:vAlign w:val="center"/>
            <w:hideMark/>
          </w:tcPr>
          <w:p w:rsidR="00000000" w:rsidRDefault="00520404">
            <w:pPr>
              <w:pStyle w:val="a3"/>
              <w:spacing w:before="0" w:beforeAutospacing="0" w:after="0" w:afterAutospacing="0"/>
              <w:rPr>
                <w:sz w:val="20"/>
                <w:szCs w:val="20"/>
              </w:rPr>
            </w:pPr>
            <w:r>
              <w:rPr>
                <w:sz w:val="20"/>
                <w:szCs w:val="20"/>
              </w:rPr>
              <w:t>Professional fees accrua</w:t>
            </w:r>
            <w:r>
              <w:rPr>
                <w:sz w:val="20"/>
                <w:szCs w:val="20"/>
              </w:rPr>
              <w:t>l</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1,497,85</w:t>
            </w:r>
            <w:r>
              <w:rPr>
                <w:sz w:val="20"/>
                <w:szCs w:val="20"/>
              </w:rPr>
              <w:t>2</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3,846,21</w:t>
            </w:r>
            <w:r>
              <w:rPr>
                <w:sz w:val="20"/>
                <w:szCs w:val="20"/>
              </w:rPr>
              <w:t>1</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r>
      <w:tr w:rsidR="00000000">
        <w:trPr>
          <w:divId w:val="1280800261"/>
          <w:trHeight w:val="200"/>
          <w:tblCellSpacing w:w="15" w:type="dxa"/>
        </w:trPr>
        <w:tc>
          <w:tcPr>
            <w:tcW w:w="0" w:type="auto"/>
            <w:vAlign w:val="center"/>
            <w:hideMark/>
          </w:tcPr>
          <w:p w:rsidR="00000000" w:rsidRDefault="00520404">
            <w:pPr>
              <w:pStyle w:val="a3"/>
              <w:spacing w:before="0" w:beforeAutospacing="0" w:after="0" w:afterAutospacing="0"/>
              <w:rPr>
                <w:sz w:val="20"/>
                <w:szCs w:val="20"/>
              </w:rPr>
            </w:pPr>
            <w:r>
              <w:rPr>
                <w:sz w:val="20"/>
                <w:szCs w:val="20"/>
              </w:rPr>
              <w:t>Clinical trials accrua</w:t>
            </w:r>
            <w:r>
              <w:rPr>
                <w:sz w:val="20"/>
                <w:szCs w:val="20"/>
              </w:rPr>
              <w:t>l</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49,13</w:t>
            </w:r>
            <w:r>
              <w:rPr>
                <w:sz w:val="20"/>
                <w:szCs w:val="20"/>
              </w:rPr>
              <w:t>3</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4,175,49</w:t>
            </w:r>
            <w:r>
              <w:rPr>
                <w:sz w:val="20"/>
                <w:szCs w:val="20"/>
              </w:rPr>
              <w:t>7</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r>
      <w:tr w:rsidR="00000000">
        <w:trPr>
          <w:divId w:val="1280800261"/>
          <w:trHeight w:val="200"/>
          <w:tblCellSpacing w:w="15" w:type="dxa"/>
        </w:trPr>
        <w:tc>
          <w:tcPr>
            <w:tcW w:w="0" w:type="auto"/>
            <w:vAlign w:val="center"/>
            <w:hideMark/>
          </w:tcPr>
          <w:p w:rsidR="00000000" w:rsidRDefault="00520404">
            <w:pPr>
              <w:pStyle w:val="a3"/>
              <w:spacing w:before="0" w:beforeAutospacing="0" w:after="0" w:afterAutospacing="0"/>
              <w:rPr>
                <w:sz w:val="20"/>
                <w:szCs w:val="20"/>
              </w:rPr>
            </w:pPr>
            <w:r>
              <w:rPr>
                <w:sz w:val="20"/>
                <w:szCs w:val="20"/>
              </w:rPr>
              <w:t>Othe</w:t>
            </w:r>
            <w:r>
              <w:rPr>
                <w:sz w:val="20"/>
                <w:szCs w:val="20"/>
              </w:rPr>
              <w:t>r</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119,94</w:t>
            </w:r>
            <w:r>
              <w:rPr>
                <w:sz w:val="20"/>
                <w:szCs w:val="20"/>
              </w:rPr>
              <w:t>0</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165,53</w:t>
            </w:r>
            <w:r>
              <w:rPr>
                <w:sz w:val="20"/>
                <w:szCs w:val="20"/>
              </w:rPr>
              <w:t>6</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r>
      <w:tr w:rsidR="00000000">
        <w:trPr>
          <w:divId w:val="1280800261"/>
          <w:trHeight w:val="200"/>
          <w:tblCellSpacing w:w="15" w:type="dxa"/>
        </w:trPr>
        <w:tc>
          <w:tcPr>
            <w:tcW w:w="0" w:type="auto"/>
            <w:vAlign w:val="center"/>
            <w:hideMark/>
          </w:tcPr>
          <w:p w:rsidR="00000000" w:rsidRDefault="00520404">
            <w:pPr>
              <w:pStyle w:val="a3"/>
              <w:spacing w:before="0" w:beforeAutospacing="0" w:after="0" w:afterAutospacing="0"/>
              <w:ind w:left="200"/>
              <w:rPr>
                <w:sz w:val="20"/>
                <w:szCs w:val="20"/>
              </w:rPr>
            </w:pPr>
            <w:r>
              <w:rPr>
                <w:sz w:val="20"/>
                <w:szCs w:val="20"/>
              </w:rPr>
              <w:t>Tota</w:t>
            </w:r>
            <w:r>
              <w:rPr>
                <w:sz w:val="20"/>
                <w:szCs w:val="20"/>
              </w:rPr>
              <w:t>l</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6,923,01</w:t>
            </w:r>
            <w:r>
              <w:rPr>
                <w:sz w:val="20"/>
                <w:szCs w:val="20"/>
              </w:rPr>
              <w:t>1</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w:t>
            </w:r>
          </w:p>
        </w:tc>
        <w:tc>
          <w:tcPr>
            <w:tcW w:w="0" w:type="auto"/>
            <w:vAlign w:val="center"/>
            <w:hideMark/>
          </w:tcPr>
          <w:p w:rsidR="00000000" w:rsidRDefault="00520404">
            <w:pPr>
              <w:pStyle w:val="a3"/>
              <w:spacing w:before="0" w:beforeAutospacing="0" w:after="0" w:afterAutospacing="0"/>
              <w:jc w:val="right"/>
              <w:rPr>
                <w:sz w:val="20"/>
                <w:szCs w:val="20"/>
              </w:rPr>
            </w:pPr>
            <w:r>
              <w:rPr>
                <w:sz w:val="20"/>
                <w:szCs w:val="20"/>
              </w:rPr>
              <w:t>12,032,68</w:t>
            </w:r>
            <w:r>
              <w:rPr>
                <w:sz w:val="20"/>
                <w:szCs w:val="20"/>
              </w:rPr>
              <w:t>5</w:t>
            </w:r>
          </w:p>
        </w:tc>
        <w:tc>
          <w:tcPr>
            <w:tcW w:w="0" w:type="auto"/>
            <w:vAlign w:val="center"/>
            <w:hideMark/>
          </w:tcPr>
          <w:p w:rsidR="00000000" w:rsidRDefault="00520404">
            <w:pPr>
              <w:pStyle w:val="a3"/>
              <w:spacing w:before="0" w:beforeAutospacing="0" w:after="0" w:afterAutospacing="0"/>
              <w:rPr>
                <w:sz w:val="20"/>
                <w:szCs w:val="20"/>
              </w:rPr>
            </w:pPr>
            <w:r>
              <w:rPr>
                <w:sz w:val="20"/>
                <w:szCs w:val="20"/>
              </w:rPr>
              <w:t> </w:t>
            </w:r>
          </w:p>
        </w:tc>
      </w:tr>
    </w:tbl>
    <w:p w:rsidR="00000000" w:rsidRDefault="00520404">
      <w:pPr>
        <w:pStyle w:val="a3"/>
        <w:spacing w:before="0" w:beforeAutospacing="0" w:after="0" w:afterAutospacing="0"/>
        <w:divId w:val="1280800261"/>
        <w:rPr>
          <w:sz w:val="20"/>
          <w:szCs w:val="20"/>
        </w:rPr>
      </w:pPr>
      <w:r>
        <w:rPr>
          <w:sz w:val="20"/>
          <w:szCs w:val="20"/>
        </w:rPr>
        <w:t> </w:t>
      </w:r>
    </w:p>
    <w:p w:rsidR="00000000" w:rsidRDefault="00520404">
      <w:pPr>
        <w:pStyle w:val="a3"/>
        <w:spacing w:before="240" w:beforeAutospacing="0" w:after="0" w:afterAutospacing="0"/>
        <w:jc w:val="center"/>
        <w:divId w:val="1280800261"/>
        <w:rPr>
          <w:sz w:val="20"/>
          <w:szCs w:val="20"/>
        </w:rPr>
      </w:pPr>
      <w:r>
        <w:rPr>
          <w:sz w:val="18"/>
          <w:szCs w:val="18"/>
        </w:rPr>
        <w:t>1</w:t>
      </w:r>
      <w:r>
        <w:rPr>
          <w:sz w:val="18"/>
          <w:szCs w:val="18"/>
        </w:rPr>
        <w:t>3</w:t>
      </w:r>
    </w:p>
    <w:p w:rsidR="00000000" w:rsidRDefault="00520404">
      <w:pPr>
        <w:divId w:val="1280800261"/>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520404">
      <w:pPr>
        <w:pStyle w:val="a3"/>
        <w:spacing w:before="0" w:beforeAutospacing="0" w:after="0" w:afterAutospacing="0"/>
        <w:divId w:val="1280800261"/>
        <w:rPr>
          <w:sz w:val="20"/>
          <w:szCs w:val="20"/>
        </w:rPr>
      </w:pPr>
      <w:r>
        <w:rPr>
          <w:sz w:val="18"/>
          <w:szCs w:val="18"/>
        </w:rPr>
        <w:t> </w:t>
      </w:r>
    </w:p>
    <w:p w:rsidR="00000000" w:rsidRDefault="00520404">
      <w:pPr>
        <w:pStyle w:val="a3"/>
        <w:spacing w:before="0" w:beforeAutospacing="0" w:after="0" w:afterAutospacing="0"/>
        <w:jc w:val="both"/>
        <w:rPr>
          <w:sz w:val="20"/>
          <w:szCs w:val="20"/>
        </w:rPr>
      </w:pPr>
      <w:r>
        <w:rPr>
          <w:sz w:val="18"/>
          <w:szCs w:val="18"/>
        </w:rPr>
        <w:t> </w:t>
      </w:r>
    </w:p>
    <w:p w:rsidR="00000000" w:rsidRDefault="00520404">
      <w:pPr>
        <w:pStyle w:val="a3"/>
        <w:spacing w:before="160" w:beforeAutospacing="0" w:after="0" w:afterAutospacing="0"/>
        <w:jc w:val="both"/>
        <w:divId w:val="340355854"/>
        <w:rPr>
          <w:sz w:val="20"/>
          <w:szCs w:val="20"/>
        </w:rPr>
      </w:pPr>
      <w:r>
        <w:rPr>
          <w:b/>
          <w:bCs/>
          <w:sz w:val="18"/>
          <w:szCs w:val="18"/>
        </w:rPr>
        <w:t>NOTE 6 – STOCKHOLDERS’ EQUITY AND PREFERRED STOC</w:t>
      </w:r>
      <w:r>
        <w:rPr>
          <w:b/>
          <w:bCs/>
          <w:sz w:val="18"/>
          <w:szCs w:val="18"/>
        </w:rPr>
        <w:t>K</w:t>
      </w:r>
    </w:p>
    <w:p w:rsidR="00000000" w:rsidRDefault="00520404">
      <w:pPr>
        <w:pStyle w:val="a3"/>
        <w:spacing w:before="120" w:beforeAutospacing="0" w:after="0" w:afterAutospacing="0"/>
        <w:jc w:val="both"/>
        <w:divId w:val="340355854"/>
        <w:rPr>
          <w:sz w:val="20"/>
          <w:szCs w:val="20"/>
        </w:rPr>
      </w:pPr>
      <w:r>
        <w:rPr>
          <w:sz w:val="18"/>
          <w:szCs w:val="18"/>
        </w:rPr>
        <w:t>The Company’s capital structure consists of common stock and convertible preferred stock ("Preferred Stock"). Pursuant to the Company’s amended and restated certifica</w:t>
      </w:r>
      <w:r>
        <w:rPr>
          <w:sz w:val="18"/>
          <w:szCs w:val="18"/>
        </w:rPr>
        <w:t>te of incorporation, as amended, the Company is authorized to issue up to</w:t>
      </w:r>
      <w:r>
        <w:rPr>
          <w:sz w:val="18"/>
          <w:szCs w:val="18"/>
        </w:rPr>
        <w:t xml:space="preserve"> </w:t>
      </w:r>
      <w:r>
        <w:rPr>
          <w:sz w:val="18"/>
          <w:szCs w:val="18"/>
        </w:rPr>
        <w:t>125,000,00</w:t>
      </w:r>
      <w:r>
        <w:rPr>
          <w:sz w:val="18"/>
          <w:szCs w:val="18"/>
        </w:rPr>
        <w:t>0</w:t>
      </w:r>
      <w:r>
        <w:rPr>
          <w:sz w:val="18"/>
          <w:szCs w:val="18"/>
        </w:rPr>
        <w:t xml:space="preserve"> shares of common stock and</w:t>
      </w:r>
      <w:r>
        <w:rPr>
          <w:sz w:val="18"/>
          <w:szCs w:val="18"/>
        </w:rPr>
        <w:t xml:space="preserve"> </w:t>
      </w:r>
      <w:r>
        <w:rPr>
          <w:sz w:val="18"/>
          <w:szCs w:val="18"/>
        </w:rPr>
        <w:t>10,000,00</w:t>
      </w:r>
      <w:r>
        <w:rPr>
          <w:sz w:val="18"/>
          <w:szCs w:val="18"/>
        </w:rPr>
        <w:t>0</w:t>
      </w:r>
      <w:r>
        <w:rPr>
          <w:sz w:val="18"/>
          <w:szCs w:val="18"/>
        </w:rPr>
        <w:t xml:space="preserve"> shares of Preferred Stock. The Company has designated</w:t>
      </w:r>
      <w:r>
        <w:rPr>
          <w:sz w:val="18"/>
          <w:szCs w:val="18"/>
        </w:rPr>
        <w:t xml:space="preserve"> </w:t>
      </w:r>
      <w:r>
        <w:rPr>
          <w:sz w:val="18"/>
          <w:szCs w:val="18"/>
        </w:rPr>
        <w:t>1,25</w:t>
      </w:r>
      <w:r>
        <w:rPr>
          <w:sz w:val="18"/>
          <w:szCs w:val="18"/>
        </w:rPr>
        <w:t>0</w:t>
      </w:r>
      <w:r>
        <w:rPr>
          <w:sz w:val="18"/>
          <w:szCs w:val="18"/>
        </w:rPr>
        <w:t xml:space="preserve"> of the 10,000,000 authorized shares of Preferred Stock as non-voting Ser</w:t>
      </w:r>
      <w:r>
        <w:rPr>
          <w:sz w:val="18"/>
          <w:szCs w:val="18"/>
        </w:rPr>
        <w:t>ies A Convertible Preferred Stock (“Series A Preferred Stock”)</w:t>
      </w:r>
      <w:r>
        <w:rPr>
          <w:sz w:val="18"/>
          <w:szCs w:val="18"/>
        </w:rPr>
        <w:t>.</w:t>
      </w:r>
    </w:p>
    <w:p w:rsidR="00000000" w:rsidRDefault="00520404">
      <w:pPr>
        <w:pStyle w:val="a3"/>
        <w:spacing w:before="0" w:beforeAutospacing="0" w:after="0" w:afterAutospacing="0"/>
        <w:jc w:val="both"/>
        <w:divId w:val="340355854"/>
        <w:rPr>
          <w:sz w:val="20"/>
          <w:szCs w:val="20"/>
        </w:rPr>
      </w:pPr>
      <w:r>
        <w:rPr>
          <w:sz w:val="20"/>
          <w:szCs w:val="20"/>
        </w:rPr>
        <w:t> </w:t>
      </w:r>
    </w:p>
    <w:p w:rsidR="00000000" w:rsidRDefault="00520404">
      <w:pPr>
        <w:pStyle w:val="a3"/>
        <w:spacing w:before="0" w:beforeAutospacing="0" w:after="0" w:afterAutospacing="0"/>
        <w:jc w:val="both"/>
        <w:divId w:val="340355854"/>
        <w:rPr>
          <w:sz w:val="20"/>
          <w:szCs w:val="20"/>
        </w:rPr>
      </w:pPr>
      <w:r>
        <w:rPr>
          <w:sz w:val="18"/>
          <w:szCs w:val="18"/>
        </w:rPr>
        <w:t>The holders of common stock are entitled to</w:t>
      </w:r>
      <w:r>
        <w:rPr>
          <w:sz w:val="18"/>
          <w:szCs w:val="18"/>
        </w:rPr>
        <w:t xml:space="preserve"> </w:t>
      </w:r>
      <w:r>
        <w:rPr>
          <w:sz w:val="18"/>
          <w:szCs w:val="18"/>
        </w:rPr>
        <w:t>one vote for each share hel</w:t>
      </w:r>
      <w:r>
        <w:rPr>
          <w:sz w:val="18"/>
          <w:szCs w:val="18"/>
        </w:rPr>
        <w:t>d</w:t>
      </w:r>
      <w:r>
        <w:rPr>
          <w:sz w:val="18"/>
          <w:szCs w:val="18"/>
        </w:rPr>
        <w:t xml:space="preserve">. The holders of common stock have no preemptive or other subscription rights, and there are no redemption or sinking </w:t>
      </w:r>
      <w:r>
        <w:rPr>
          <w:sz w:val="18"/>
          <w:szCs w:val="18"/>
        </w:rPr>
        <w:t xml:space="preserve">fund provisions with respect to such shares. Subject to preferences that may apply to any outstanding series of Preferred Stock, holders of the common stock are entitled to receive ratably any dividends declared on a non-cumulative basis. Shares of Series </w:t>
      </w:r>
      <w:r>
        <w:rPr>
          <w:sz w:val="18"/>
          <w:szCs w:val="18"/>
        </w:rPr>
        <w:t>A Preferred Stock will be entitled to receive dividends at a rate equal to (on an as-if-converted-to-common stock basis), and in the same form and manner as, dividends actually paid on shares of common stock. The common stock is subordinate to all series o</w:t>
      </w:r>
      <w:r>
        <w:rPr>
          <w:sz w:val="18"/>
          <w:szCs w:val="18"/>
        </w:rPr>
        <w:t>f Preferred Stock with respect to rights upon liquidation, winding up and dissolution of the Company. The holders of common stock are entitled to liquidation proceeds after all liquidation preferences for the Preferred Stock are satisfied</w:t>
      </w:r>
      <w:r>
        <w:rPr>
          <w:sz w:val="18"/>
          <w:szCs w:val="18"/>
        </w:rPr>
        <w:t>.</w:t>
      </w:r>
    </w:p>
    <w:p w:rsidR="00000000" w:rsidRDefault="00520404">
      <w:pPr>
        <w:pStyle w:val="a3"/>
        <w:spacing w:before="0" w:beforeAutospacing="0" w:after="0" w:afterAutospacing="0"/>
        <w:jc w:val="both"/>
        <w:divId w:val="340355854"/>
        <w:rPr>
          <w:sz w:val="20"/>
          <w:szCs w:val="20"/>
        </w:rPr>
      </w:pPr>
      <w:r>
        <w:rPr>
          <w:sz w:val="20"/>
          <w:szCs w:val="20"/>
        </w:rPr>
        <w:t> </w:t>
      </w:r>
    </w:p>
    <w:p w:rsidR="00000000" w:rsidRDefault="00520404">
      <w:pPr>
        <w:pStyle w:val="a3"/>
        <w:spacing w:before="0" w:beforeAutospacing="0" w:after="0" w:afterAutospacing="0"/>
        <w:jc w:val="both"/>
        <w:divId w:val="340355854"/>
        <w:rPr>
          <w:sz w:val="20"/>
          <w:szCs w:val="20"/>
        </w:rPr>
      </w:pPr>
      <w:r>
        <w:rPr>
          <w:sz w:val="18"/>
          <w:szCs w:val="18"/>
        </w:rPr>
        <w:t>In November 20</w:t>
      </w:r>
      <w:r>
        <w:rPr>
          <w:sz w:val="18"/>
          <w:szCs w:val="18"/>
        </w:rPr>
        <w:t>20, the Company entered into a sales agreement (the “2020 ATM agreement”) with Cowen and Company, LLC (“Cowen”), under which the Company may offer and sell in “at the market offerings,” from time to time at its sole discretion, shares of its common stock h</w:t>
      </w:r>
      <w:r>
        <w:rPr>
          <w:sz w:val="18"/>
          <w:szCs w:val="18"/>
        </w:rPr>
        <w:t xml:space="preserve">aving an aggregate offering price of up to </w:t>
      </w:r>
      <w:r>
        <w:rPr>
          <w:sz w:val="18"/>
          <w:szCs w:val="18"/>
        </w:rPr>
        <w:t>$</w:t>
      </w:r>
      <w:r>
        <w:rPr>
          <w:sz w:val="18"/>
          <w:szCs w:val="18"/>
        </w:rPr>
        <w:t>75.</w:t>
      </w:r>
      <w:r>
        <w:rPr>
          <w:sz w:val="18"/>
          <w:szCs w:val="18"/>
        </w:rPr>
        <w:t>0</w:t>
      </w:r>
      <w:r>
        <w:rPr>
          <w:sz w:val="18"/>
          <w:szCs w:val="18"/>
        </w:rPr>
        <w:t xml:space="preserve"> million through Cowen acting as sales agent. As of</w:t>
      </w:r>
      <w:r>
        <w:rPr>
          <w:sz w:val="18"/>
          <w:szCs w:val="18"/>
        </w:rPr>
        <w:t xml:space="preserve"> </w:t>
      </w:r>
      <w:r>
        <w:rPr>
          <w:sz w:val="18"/>
          <w:szCs w:val="18"/>
        </w:rPr>
        <w:t>September 30, 202</w:t>
      </w:r>
      <w:r>
        <w:rPr>
          <w:sz w:val="18"/>
          <w:szCs w:val="18"/>
        </w:rPr>
        <w:t>1</w:t>
      </w:r>
      <w:r>
        <w:rPr>
          <w:sz w:val="18"/>
          <w:szCs w:val="18"/>
        </w:rPr>
        <w:t>, the Company has</w:t>
      </w:r>
      <w:r>
        <w:rPr>
          <w:sz w:val="18"/>
          <w:szCs w:val="18"/>
        </w:rPr>
        <w:t xml:space="preserve"> </w:t>
      </w:r>
      <w:r>
        <w:rPr>
          <w:sz w:val="18"/>
          <w:szCs w:val="18"/>
        </w:rPr>
        <w:t>n</w:t>
      </w:r>
      <w:r>
        <w:rPr>
          <w:sz w:val="18"/>
          <w:szCs w:val="18"/>
        </w:rPr>
        <w:t>o</w:t>
      </w:r>
      <w:r>
        <w:rPr>
          <w:sz w:val="18"/>
          <w:szCs w:val="18"/>
        </w:rPr>
        <w:t>t sold any shares of its common stock under the 2020 ATM agreement</w:t>
      </w:r>
      <w:r>
        <w:rPr>
          <w:sz w:val="18"/>
          <w:szCs w:val="18"/>
        </w:rPr>
        <w:t>.</w:t>
      </w:r>
    </w:p>
    <w:p w:rsidR="00000000" w:rsidRDefault="00520404">
      <w:pPr>
        <w:pStyle w:val="a3"/>
        <w:spacing w:before="0" w:beforeAutospacing="0" w:after="0" w:afterAutospacing="0"/>
        <w:jc w:val="both"/>
        <w:divId w:val="340355854"/>
        <w:rPr>
          <w:sz w:val="20"/>
          <w:szCs w:val="20"/>
        </w:rPr>
      </w:pPr>
      <w:r>
        <w:rPr>
          <w:sz w:val="20"/>
          <w:szCs w:val="20"/>
        </w:rPr>
        <w:t> </w:t>
      </w:r>
    </w:p>
    <w:p w:rsidR="00000000" w:rsidRDefault="00520404">
      <w:pPr>
        <w:pStyle w:val="a3"/>
        <w:spacing w:before="0" w:beforeAutospacing="0" w:after="0" w:afterAutospacing="0"/>
        <w:jc w:val="both"/>
        <w:divId w:val="340355854"/>
        <w:rPr>
          <w:sz w:val="20"/>
          <w:szCs w:val="20"/>
        </w:rPr>
      </w:pPr>
      <w:r>
        <w:rPr>
          <w:sz w:val="18"/>
          <w:szCs w:val="18"/>
        </w:rPr>
        <w:t>There were</w:t>
      </w:r>
      <w:r>
        <w:rPr>
          <w:sz w:val="18"/>
          <w:szCs w:val="18"/>
        </w:rPr>
        <w:t xml:space="preserve"> </w:t>
      </w:r>
      <w:r>
        <w:rPr>
          <w:sz w:val="18"/>
          <w:szCs w:val="18"/>
        </w:rPr>
        <w:t>1,25</w:t>
      </w:r>
      <w:r>
        <w:rPr>
          <w:sz w:val="18"/>
          <w:szCs w:val="18"/>
        </w:rPr>
        <w:t>0</w:t>
      </w:r>
      <w:r>
        <w:rPr>
          <w:sz w:val="18"/>
          <w:szCs w:val="18"/>
        </w:rPr>
        <w:t xml:space="preserve"> and</w:t>
      </w:r>
      <w:r>
        <w:rPr>
          <w:sz w:val="18"/>
          <w:szCs w:val="18"/>
        </w:rPr>
        <w:t xml:space="preserve"> </w:t>
      </w:r>
      <w:r>
        <w:rPr>
          <w:sz w:val="18"/>
          <w:szCs w:val="18"/>
        </w:rPr>
        <w:t>3,25</w:t>
      </w:r>
      <w:r>
        <w:rPr>
          <w:sz w:val="18"/>
          <w:szCs w:val="18"/>
        </w:rPr>
        <w:t>0</w:t>
      </w:r>
      <w:r>
        <w:rPr>
          <w:sz w:val="18"/>
          <w:szCs w:val="18"/>
        </w:rPr>
        <w:t xml:space="preserve"> shares of Series A Pr</w:t>
      </w:r>
      <w:r>
        <w:rPr>
          <w:sz w:val="18"/>
          <w:szCs w:val="18"/>
        </w:rPr>
        <w:t>eferred Stock outstanding as of</w:t>
      </w:r>
      <w:r>
        <w:rPr>
          <w:sz w:val="18"/>
          <w:szCs w:val="18"/>
        </w:rPr>
        <w:t xml:space="preserve"> </w:t>
      </w:r>
      <w:r>
        <w:rPr>
          <w:sz w:val="18"/>
          <w:szCs w:val="18"/>
        </w:rPr>
        <w:t>September 30, 2021 and December 31, 202</w:t>
      </w:r>
      <w:r>
        <w:rPr>
          <w:sz w:val="18"/>
          <w:szCs w:val="18"/>
        </w:rPr>
        <w:t>0</w:t>
      </w:r>
      <w:r>
        <w:rPr>
          <w:sz w:val="18"/>
          <w:szCs w:val="18"/>
        </w:rPr>
        <w:t>, respectively. Each share of Series A Preferred Stock is convertible into</w:t>
      </w:r>
      <w:r>
        <w:rPr>
          <w:sz w:val="18"/>
          <w:szCs w:val="18"/>
        </w:rPr>
        <w:t xml:space="preserve"> </w:t>
      </w:r>
      <w:r>
        <w:rPr>
          <w:sz w:val="18"/>
          <w:szCs w:val="18"/>
        </w:rPr>
        <w:t>1,00</w:t>
      </w:r>
      <w:r>
        <w:rPr>
          <w:sz w:val="18"/>
          <w:szCs w:val="18"/>
        </w:rPr>
        <w:t>0</w:t>
      </w:r>
      <w:r>
        <w:rPr>
          <w:sz w:val="18"/>
          <w:szCs w:val="18"/>
        </w:rPr>
        <w:t xml:space="preserve"> shares of common stock at any time at the holder’s option. However, the holder will be prohibited, subj</w:t>
      </w:r>
      <w:r>
        <w:rPr>
          <w:sz w:val="18"/>
          <w:szCs w:val="18"/>
        </w:rPr>
        <w:t>ect to certain exceptions, from converting shares of Series A Preferred Stock into shares of common stock if, as a result of such conversion, the holder, together with its affiliates, would own more than, at the written election of the holder, either</w:t>
      </w:r>
      <w:r>
        <w:rPr>
          <w:sz w:val="18"/>
          <w:szCs w:val="18"/>
        </w:rPr>
        <w:t xml:space="preserve"> </w:t>
      </w:r>
      <w:r>
        <w:rPr>
          <w:sz w:val="18"/>
          <w:szCs w:val="18"/>
        </w:rPr>
        <w:t>9.9</w:t>
      </w:r>
      <w:r>
        <w:rPr>
          <w:sz w:val="18"/>
          <w:szCs w:val="18"/>
        </w:rPr>
        <w:t>9</w:t>
      </w:r>
      <w:r>
        <w:rPr>
          <w:sz w:val="18"/>
          <w:szCs w:val="18"/>
        </w:rPr>
        <w:t>%</w:t>
      </w:r>
      <w:r>
        <w:rPr>
          <w:sz w:val="18"/>
          <w:szCs w:val="18"/>
        </w:rPr>
        <w:t xml:space="preserve"> or</w:t>
      </w:r>
      <w:r>
        <w:rPr>
          <w:sz w:val="18"/>
          <w:szCs w:val="18"/>
        </w:rPr>
        <w:t xml:space="preserve"> </w:t>
      </w:r>
      <w:r>
        <w:rPr>
          <w:sz w:val="18"/>
          <w:szCs w:val="18"/>
        </w:rPr>
        <w:t>14.9</w:t>
      </w:r>
      <w:r>
        <w:rPr>
          <w:sz w:val="18"/>
          <w:szCs w:val="18"/>
        </w:rPr>
        <w:t>9</w:t>
      </w:r>
      <w:r>
        <w:rPr>
          <w:sz w:val="18"/>
          <w:szCs w:val="18"/>
        </w:rPr>
        <w:t>% of the total number of shares of common stock then issued and outstanding, which</w:t>
      </w:r>
      <w:r>
        <w:rPr>
          <w:sz w:val="18"/>
          <w:szCs w:val="18"/>
        </w:rPr>
        <w:t xml:space="preserve"> </w:t>
      </w:r>
      <w:r>
        <w:rPr>
          <w:sz w:val="18"/>
          <w:szCs w:val="18"/>
        </w:rPr>
        <w:t>percentage may be changed at the holder’s election to any other number less than or equal to 19.99% upon 61 days’ notice to the Company; provided, however, that eff</w:t>
      </w:r>
      <w:r>
        <w:rPr>
          <w:sz w:val="18"/>
          <w:szCs w:val="18"/>
        </w:rPr>
        <w:t>ective 61 days after delivery of such notice, such beneficial ownership limitations shall not be applicable to any holder that beneficially owns either 10.0% or 15.0</w:t>
      </w:r>
      <w:r>
        <w:rPr>
          <w:sz w:val="18"/>
          <w:szCs w:val="18"/>
        </w:rPr>
        <w:t>%</w:t>
      </w:r>
      <w:r>
        <w:rPr>
          <w:sz w:val="18"/>
          <w:szCs w:val="18"/>
        </w:rPr>
        <w:t>, as applicable based on the holder’s initial written election noted above, of the total n</w:t>
      </w:r>
      <w:r>
        <w:rPr>
          <w:sz w:val="18"/>
          <w:szCs w:val="18"/>
        </w:rPr>
        <w:t xml:space="preserve">umber of shares of common stock issued and outstanding immediately prior to delivery of such notice. In the event of a liquidation, dissolution, or winding up of the Company, holders of Series A Preferred Stock will receive a payment equal to </w:t>
      </w:r>
      <w:r>
        <w:rPr>
          <w:sz w:val="18"/>
          <w:szCs w:val="18"/>
        </w:rPr>
        <w:t>$</w:t>
      </w:r>
      <w:r>
        <w:rPr>
          <w:sz w:val="18"/>
          <w:szCs w:val="18"/>
        </w:rPr>
        <w:t>0.00</w:t>
      </w:r>
      <w:r>
        <w:rPr>
          <w:sz w:val="18"/>
          <w:szCs w:val="18"/>
        </w:rPr>
        <w:t>1</w:t>
      </w:r>
      <w:r>
        <w:rPr>
          <w:sz w:val="18"/>
          <w:szCs w:val="18"/>
        </w:rPr>
        <w:t xml:space="preserve"> per sh</w:t>
      </w:r>
      <w:r>
        <w:rPr>
          <w:sz w:val="18"/>
          <w:szCs w:val="18"/>
        </w:rPr>
        <w:t>are of Series A Preferred Stock before any proceeds are distributed to the holders of common stock</w:t>
      </w:r>
      <w:r>
        <w:rPr>
          <w:sz w:val="18"/>
          <w:szCs w:val="18"/>
        </w:rPr>
        <w:t>.</w:t>
      </w:r>
    </w:p>
    <w:p w:rsidR="00000000" w:rsidRDefault="00520404">
      <w:pPr>
        <w:pStyle w:val="a3"/>
        <w:spacing w:before="0" w:beforeAutospacing="0" w:after="0" w:afterAutospacing="0"/>
        <w:jc w:val="both"/>
        <w:divId w:val="340355854"/>
        <w:rPr>
          <w:sz w:val="20"/>
          <w:szCs w:val="20"/>
        </w:rPr>
      </w:pPr>
      <w:r>
        <w:rPr>
          <w:sz w:val="18"/>
          <w:szCs w:val="18"/>
        </w:rPr>
        <w:t> </w:t>
      </w:r>
    </w:p>
    <w:p w:rsidR="00000000" w:rsidRDefault="00520404">
      <w:pPr>
        <w:pStyle w:val="a3"/>
        <w:spacing w:before="0" w:beforeAutospacing="0" w:after="0" w:afterAutospacing="0"/>
        <w:jc w:val="both"/>
        <w:divId w:val="340355854"/>
        <w:rPr>
          <w:sz w:val="20"/>
          <w:szCs w:val="20"/>
        </w:rPr>
      </w:pPr>
      <w:r>
        <w:rPr>
          <w:sz w:val="18"/>
          <w:szCs w:val="18"/>
        </w:rPr>
        <w:t>In March 2021, certain of the Company’s stockholders elected to convert an aggregate of</w:t>
      </w:r>
      <w:r>
        <w:rPr>
          <w:sz w:val="18"/>
          <w:szCs w:val="18"/>
        </w:rPr>
        <w:t xml:space="preserve"> </w:t>
      </w:r>
      <w:r>
        <w:rPr>
          <w:sz w:val="18"/>
          <w:szCs w:val="18"/>
        </w:rPr>
        <w:t>2,00</w:t>
      </w:r>
      <w:r>
        <w:rPr>
          <w:sz w:val="18"/>
          <w:szCs w:val="18"/>
        </w:rPr>
        <w:t>0</w:t>
      </w:r>
      <w:r>
        <w:rPr>
          <w:sz w:val="18"/>
          <w:szCs w:val="18"/>
        </w:rPr>
        <w:t xml:space="preserve"> </w:t>
      </w:r>
      <w:r>
        <w:rPr>
          <w:sz w:val="18"/>
          <w:szCs w:val="18"/>
        </w:rPr>
        <w:t>shares of Series A Preferred Stock owned by such holders into an aggregate of</w:t>
      </w:r>
      <w:r>
        <w:rPr>
          <w:sz w:val="18"/>
          <w:szCs w:val="18"/>
        </w:rPr>
        <w:t xml:space="preserve"> </w:t>
      </w:r>
      <w:r>
        <w:rPr>
          <w:sz w:val="18"/>
          <w:szCs w:val="18"/>
        </w:rPr>
        <w:t>2,000,00</w:t>
      </w:r>
      <w:r>
        <w:rPr>
          <w:sz w:val="18"/>
          <w:szCs w:val="18"/>
        </w:rPr>
        <w:t>0</w:t>
      </w:r>
      <w:r>
        <w:rPr>
          <w:sz w:val="18"/>
          <w:szCs w:val="18"/>
        </w:rPr>
        <w:t xml:space="preserve"> shares of the Company’s common stock</w:t>
      </w:r>
      <w:r>
        <w:rPr>
          <w:sz w:val="18"/>
          <w:szCs w:val="18"/>
        </w:rPr>
        <w:t>.</w:t>
      </w:r>
    </w:p>
    <w:p w:rsidR="00000000" w:rsidRDefault="00520404">
      <w:pPr>
        <w:pStyle w:val="a3"/>
        <w:spacing w:before="0" w:beforeAutospacing="0" w:after="0" w:afterAutospacing="0"/>
        <w:jc w:val="both"/>
        <w:divId w:val="340355854"/>
        <w:rPr>
          <w:sz w:val="20"/>
          <w:szCs w:val="20"/>
        </w:rPr>
      </w:pPr>
      <w:r>
        <w:rPr>
          <w:sz w:val="18"/>
          <w:szCs w:val="18"/>
        </w:rPr>
        <w:t> </w:t>
      </w:r>
    </w:p>
    <w:p w:rsidR="00000000" w:rsidRDefault="00520404">
      <w:pPr>
        <w:pStyle w:val="a3"/>
        <w:spacing w:before="0" w:beforeAutospacing="0" w:after="0" w:afterAutospacing="0"/>
        <w:jc w:val="both"/>
        <w:divId w:val="340355854"/>
        <w:rPr>
          <w:sz w:val="20"/>
          <w:szCs w:val="20"/>
        </w:rPr>
      </w:pPr>
      <w:r>
        <w:rPr>
          <w:sz w:val="18"/>
          <w:szCs w:val="18"/>
        </w:rPr>
        <w:t>In August 2020, the Company sold</w:t>
      </w:r>
      <w:r>
        <w:rPr>
          <w:sz w:val="18"/>
          <w:szCs w:val="18"/>
        </w:rPr>
        <w:t xml:space="preserve"> </w:t>
      </w:r>
      <w:r>
        <w:rPr>
          <w:sz w:val="18"/>
          <w:szCs w:val="18"/>
        </w:rPr>
        <w:t>6,250,00</w:t>
      </w:r>
      <w:r>
        <w:rPr>
          <w:sz w:val="18"/>
          <w:szCs w:val="18"/>
        </w:rPr>
        <w:t>0</w:t>
      </w:r>
      <w:r>
        <w:rPr>
          <w:sz w:val="18"/>
          <w:szCs w:val="18"/>
        </w:rPr>
        <w:t xml:space="preserve"> shares of its common stock at a public offering price of </w:t>
      </w:r>
      <w:r>
        <w:rPr>
          <w:sz w:val="18"/>
          <w:szCs w:val="18"/>
        </w:rPr>
        <w:t>$</w:t>
      </w:r>
      <w:r>
        <w:rPr>
          <w:sz w:val="18"/>
          <w:szCs w:val="18"/>
        </w:rPr>
        <w:t>8.0</w:t>
      </w:r>
      <w:r>
        <w:rPr>
          <w:sz w:val="18"/>
          <w:szCs w:val="18"/>
        </w:rPr>
        <w:t>0</w:t>
      </w:r>
      <w:r>
        <w:rPr>
          <w:sz w:val="18"/>
          <w:szCs w:val="18"/>
        </w:rPr>
        <w:t xml:space="preserve"> per share, for net pro</w:t>
      </w:r>
      <w:r>
        <w:rPr>
          <w:sz w:val="18"/>
          <w:szCs w:val="18"/>
        </w:rPr>
        <w:t xml:space="preserve">ceeds of </w:t>
      </w:r>
      <w:r>
        <w:rPr>
          <w:sz w:val="18"/>
          <w:szCs w:val="18"/>
        </w:rPr>
        <w:t>$</w:t>
      </w:r>
      <w:r>
        <w:rPr>
          <w:sz w:val="18"/>
          <w:szCs w:val="18"/>
        </w:rPr>
        <w:t>46.</w:t>
      </w:r>
      <w:r>
        <w:rPr>
          <w:sz w:val="18"/>
          <w:szCs w:val="18"/>
        </w:rPr>
        <w:t>7</w:t>
      </w:r>
      <w:r>
        <w:rPr>
          <w:sz w:val="18"/>
          <w:szCs w:val="18"/>
        </w:rPr>
        <w:t xml:space="preserve"> million after deducting underwriting discounts and commissions and other offering expenses payable by the Company, (the “August 2020 Offering”)</w:t>
      </w:r>
      <w:r>
        <w:rPr>
          <w:sz w:val="18"/>
          <w:szCs w:val="18"/>
        </w:rPr>
        <w:t>.</w:t>
      </w:r>
    </w:p>
    <w:p w:rsidR="00000000" w:rsidRDefault="00520404">
      <w:pPr>
        <w:pStyle w:val="a3"/>
        <w:spacing w:before="0" w:beforeAutospacing="0" w:after="0" w:afterAutospacing="0"/>
        <w:jc w:val="both"/>
        <w:divId w:val="340355854"/>
        <w:rPr>
          <w:sz w:val="20"/>
          <w:szCs w:val="20"/>
        </w:rPr>
      </w:pPr>
      <w:r>
        <w:rPr>
          <w:sz w:val="20"/>
          <w:szCs w:val="20"/>
        </w:rPr>
        <w:t> </w:t>
      </w:r>
    </w:p>
    <w:p w:rsidR="00000000" w:rsidRDefault="00520404">
      <w:pPr>
        <w:pStyle w:val="a3"/>
        <w:spacing w:before="0" w:beforeAutospacing="0" w:after="0" w:afterAutospacing="0"/>
        <w:jc w:val="both"/>
        <w:divId w:val="340355854"/>
        <w:rPr>
          <w:sz w:val="20"/>
          <w:szCs w:val="20"/>
        </w:rPr>
      </w:pPr>
      <w:r>
        <w:rPr>
          <w:sz w:val="18"/>
          <w:szCs w:val="18"/>
        </w:rPr>
        <w:t>In May 2020, entities affiliated with Biotechnology Value Fund, L.P. elected to convert an agg</w:t>
      </w:r>
      <w:r>
        <w:rPr>
          <w:sz w:val="18"/>
          <w:szCs w:val="18"/>
        </w:rPr>
        <w:t>regate of</w:t>
      </w:r>
      <w:r>
        <w:rPr>
          <w:sz w:val="18"/>
          <w:szCs w:val="18"/>
        </w:rPr>
        <w:t xml:space="preserve"> </w:t>
      </w:r>
      <w:r>
        <w:rPr>
          <w:sz w:val="18"/>
          <w:szCs w:val="18"/>
        </w:rPr>
        <w:t>2,25</w:t>
      </w:r>
      <w:r>
        <w:rPr>
          <w:sz w:val="18"/>
          <w:szCs w:val="18"/>
        </w:rPr>
        <w:t>6</w:t>
      </w:r>
      <w:r>
        <w:rPr>
          <w:sz w:val="18"/>
          <w:szCs w:val="18"/>
        </w:rPr>
        <w:t xml:space="preserve"> shares of Series A Preferred Stock owned by such holders into an aggregate of</w:t>
      </w:r>
      <w:r>
        <w:rPr>
          <w:sz w:val="18"/>
          <w:szCs w:val="18"/>
        </w:rPr>
        <w:t xml:space="preserve"> </w:t>
      </w:r>
      <w:r>
        <w:rPr>
          <w:sz w:val="18"/>
          <w:szCs w:val="18"/>
        </w:rPr>
        <w:t>2,256,00</w:t>
      </w:r>
      <w:r>
        <w:rPr>
          <w:sz w:val="18"/>
          <w:szCs w:val="18"/>
        </w:rPr>
        <w:t>0</w:t>
      </w:r>
      <w:r>
        <w:rPr>
          <w:sz w:val="18"/>
          <w:szCs w:val="18"/>
        </w:rPr>
        <w:t xml:space="preserve"> shares of the Company’s common stock</w:t>
      </w:r>
      <w:r>
        <w:rPr>
          <w:sz w:val="18"/>
          <w:szCs w:val="18"/>
        </w:rPr>
        <w:t>.</w:t>
      </w:r>
    </w:p>
    <w:p w:rsidR="00000000" w:rsidRDefault="00520404">
      <w:pPr>
        <w:pStyle w:val="a3"/>
        <w:spacing w:before="0" w:beforeAutospacing="0" w:after="0" w:afterAutospacing="0"/>
        <w:jc w:val="both"/>
        <w:divId w:val="340355854"/>
        <w:rPr>
          <w:sz w:val="20"/>
          <w:szCs w:val="20"/>
        </w:rPr>
      </w:pPr>
      <w:r>
        <w:rPr>
          <w:sz w:val="22"/>
          <w:szCs w:val="22"/>
        </w:rPr>
        <w:t> </w:t>
      </w:r>
    </w:p>
    <w:p w:rsidR="00000000" w:rsidRDefault="00520404">
      <w:pPr>
        <w:pStyle w:val="a3"/>
        <w:spacing w:before="0" w:beforeAutospacing="0" w:after="0" w:afterAutospacing="0"/>
        <w:jc w:val="both"/>
        <w:divId w:val="340355854"/>
        <w:rPr>
          <w:sz w:val="20"/>
          <w:szCs w:val="20"/>
        </w:rPr>
      </w:pPr>
      <w:r>
        <w:rPr>
          <w:b/>
          <w:bCs/>
          <w:sz w:val="18"/>
          <w:szCs w:val="18"/>
        </w:rPr>
        <w:t>Dividend</w:t>
      </w:r>
      <w:r>
        <w:rPr>
          <w:b/>
          <w:bCs/>
          <w:sz w:val="18"/>
          <w:szCs w:val="18"/>
        </w:rPr>
        <w:t>s</w:t>
      </w:r>
    </w:p>
    <w:p w:rsidR="00000000" w:rsidRDefault="00520404">
      <w:pPr>
        <w:pStyle w:val="a3"/>
        <w:spacing w:before="0" w:beforeAutospacing="0" w:after="0" w:afterAutospacing="0"/>
        <w:jc w:val="both"/>
        <w:divId w:val="340355854"/>
        <w:rPr>
          <w:sz w:val="20"/>
          <w:szCs w:val="20"/>
        </w:rPr>
      </w:pPr>
      <w:r>
        <w:rPr>
          <w:sz w:val="18"/>
          <w:szCs w:val="18"/>
        </w:rPr>
        <w:t> </w:t>
      </w:r>
    </w:p>
    <w:p w:rsidR="00000000" w:rsidRDefault="00520404">
      <w:pPr>
        <w:pStyle w:val="a3"/>
        <w:spacing w:before="0" w:beforeAutospacing="0" w:after="0" w:afterAutospacing="0"/>
        <w:jc w:val="both"/>
        <w:divId w:val="340355854"/>
        <w:rPr>
          <w:sz w:val="20"/>
          <w:szCs w:val="20"/>
        </w:rPr>
      </w:pPr>
      <w:r>
        <w:rPr>
          <w:sz w:val="18"/>
          <w:szCs w:val="18"/>
        </w:rPr>
        <w:t>Holders of Series A preferred stock are entitled to receive dividends at a rate equal to (on an as-i</w:t>
      </w:r>
      <w:r>
        <w:rPr>
          <w:sz w:val="18"/>
          <w:szCs w:val="18"/>
        </w:rPr>
        <w:t>f-converted-to-common stock basis), and in the same form and manner as, dividends (other than dividends in the form of the issuance of common stock) actually paid on shares of common stock</w:t>
      </w:r>
      <w:r>
        <w:rPr>
          <w:sz w:val="18"/>
          <w:szCs w:val="18"/>
        </w:rPr>
        <w:t>.</w:t>
      </w:r>
      <w:r>
        <w:rPr>
          <w:sz w:val="18"/>
          <w:szCs w:val="18"/>
        </w:rPr>
        <w:t xml:space="preserve"> No dividends on the common stock shall be declared and paid unless</w:t>
      </w:r>
      <w:r>
        <w:rPr>
          <w:sz w:val="18"/>
          <w:szCs w:val="18"/>
        </w:rPr>
        <w:t xml:space="preserve"> dividends on the Preferred Stock have been declared and paid. Through</w:t>
      </w:r>
      <w:r>
        <w:rPr>
          <w:sz w:val="18"/>
          <w:szCs w:val="18"/>
        </w:rPr>
        <w:t xml:space="preserve"> </w:t>
      </w:r>
      <w:r>
        <w:rPr>
          <w:sz w:val="18"/>
          <w:szCs w:val="18"/>
        </w:rPr>
        <w:t>September 30, 202</w:t>
      </w:r>
      <w:r>
        <w:rPr>
          <w:sz w:val="18"/>
          <w:szCs w:val="18"/>
        </w:rPr>
        <w:t>1</w:t>
      </w:r>
      <w:r>
        <w:rPr>
          <w:sz w:val="18"/>
          <w:szCs w:val="18"/>
        </w:rPr>
        <w:t>, the Company has</w:t>
      </w:r>
      <w:r>
        <w:rPr>
          <w:sz w:val="18"/>
          <w:szCs w:val="18"/>
        </w:rPr>
        <w:t xml:space="preserve"> </w:t>
      </w:r>
      <w:r>
        <w:rPr>
          <w:sz w:val="18"/>
          <w:szCs w:val="18"/>
        </w:rPr>
        <w:t>n</w:t>
      </w:r>
      <w:r>
        <w:rPr>
          <w:sz w:val="18"/>
          <w:szCs w:val="18"/>
        </w:rPr>
        <w:t>o</w:t>
      </w:r>
      <w:r>
        <w:rPr>
          <w:sz w:val="18"/>
          <w:szCs w:val="18"/>
        </w:rPr>
        <w:t>t declared any dividends</w:t>
      </w:r>
      <w:r>
        <w:rPr>
          <w:sz w:val="18"/>
          <w:szCs w:val="18"/>
        </w:rPr>
        <w:t>.</w:t>
      </w:r>
    </w:p>
    <w:p w:rsidR="00000000" w:rsidRDefault="00520404">
      <w:pPr>
        <w:pStyle w:val="a3"/>
        <w:spacing w:before="0" w:beforeAutospacing="0" w:after="0" w:afterAutospacing="0"/>
        <w:jc w:val="both"/>
        <w:rPr>
          <w:sz w:val="20"/>
          <w:szCs w:val="20"/>
        </w:rPr>
      </w:pPr>
      <w:r>
        <w:rPr>
          <w:sz w:val="8"/>
          <w:szCs w:val="8"/>
        </w:rPr>
        <w:t> </w:t>
      </w:r>
    </w:p>
    <w:p w:rsidR="00000000" w:rsidRDefault="00520404">
      <w:pPr>
        <w:pStyle w:val="a3"/>
        <w:spacing w:before="340" w:beforeAutospacing="0" w:after="0" w:afterAutospacing="0"/>
        <w:jc w:val="both"/>
        <w:divId w:val="1255089246"/>
        <w:rPr>
          <w:sz w:val="20"/>
          <w:szCs w:val="20"/>
        </w:rPr>
      </w:pPr>
      <w:r>
        <w:rPr>
          <w:b/>
          <w:bCs/>
          <w:sz w:val="18"/>
          <w:szCs w:val="18"/>
        </w:rPr>
        <w:t>NOTE 7 – STOCK-BASED COMPENSATIO</w:t>
      </w:r>
      <w:r>
        <w:rPr>
          <w:b/>
          <w:bCs/>
          <w:sz w:val="18"/>
          <w:szCs w:val="18"/>
        </w:rPr>
        <w:t>N</w:t>
      </w:r>
    </w:p>
    <w:p w:rsidR="00000000" w:rsidRDefault="00520404">
      <w:pPr>
        <w:pStyle w:val="a3"/>
        <w:spacing w:before="240" w:beforeAutospacing="0" w:after="0" w:afterAutospacing="0"/>
        <w:jc w:val="both"/>
        <w:divId w:val="1255089246"/>
        <w:rPr>
          <w:sz w:val="20"/>
          <w:szCs w:val="20"/>
        </w:rPr>
      </w:pPr>
      <w:r>
        <w:rPr>
          <w:sz w:val="18"/>
          <w:szCs w:val="18"/>
        </w:rPr>
        <w:t xml:space="preserve">The Company's Board of Directors adopted and the Company's stockholders approved the </w:t>
      </w:r>
      <w:r>
        <w:rPr>
          <w:sz w:val="18"/>
          <w:szCs w:val="18"/>
        </w:rPr>
        <w:t>2017 equity incentive plan (“2017 Plan”), which became effective immediately on May 4, 2017. The initial reserve of shares of common stock under the 2017 Plan was</w:t>
      </w:r>
      <w:r>
        <w:rPr>
          <w:sz w:val="18"/>
          <w:szCs w:val="18"/>
        </w:rPr>
        <w:t xml:space="preserve"> </w:t>
      </w:r>
      <w:r>
        <w:rPr>
          <w:sz w:val="18"/>
          <w:szCs w:val="18"/>
        </w:rPr>
        <w:t>3,052,05</w:t>
      </w:r>
      <w:r>
        <w:rPr>
          <w:sz w:val="18"/>
          <w:szCs w:val="18"/>
        </w:rPr>
        <w:t>9</w:t>
      </w:r>
      <w:r>
        <w:rPr>
          <w:sz w:val="18"/>
          <w:szCs w:val="18"/>
        </w:rPr>
        <w:t xml:space="preserve"> shares. The 2017 Plan provides for the grant of incentive stock options, non-statut</w:t>
      </w:r>
      <w:r>
        <w:rPr>
          <w:sz w:val="18"/>
          <w:szCs w:val="18"/>
        </w:rPr>
        <w:t>ory stock options, restricted stock awards, restricted stock unit awards, stock appreciation rights, performance-based stock awards, and other forms of stock-based awards. Additionally, the 2017 Plan provides for the grant of performance cash awards. The C</w:t>
      </w:r>
      <w:r>
        <w:rPr>
          <w:sz w:val="18"/>
          <w:szCs w:val="18"/>
        </w:rPr>
        <w:t>ompany's employees, officers, directors and consultants and advisors are eligible to receive awards under the 2017 Plan. Following the adoption of the 2017 Plan, no further awards will be granted under the Company’s prior plan.</w:t>
      </w:r>
      <w:r>
        <w:rPr>
          <w:sz w:val="18"/>
          <w:szCs w:val="18"/>
        </w:rPr>
        <w:t xml:space="preserve"> </w:t>
      </w:r>
      <w:r>
        <w:rPr>
          <w:sz w:val="18"/>
          <w:szCs w:val="18"/>
        </w:rPr>
        <w:t>Pursuant to the terms of the</w:t>
      </w:r>
      <w:r>
        <w:rPr>
          <w:sz w:val="18"/>
          <w:szCs w:val="18"/>
        </w:rPr>
        <w:t xml:space="preserve"> 2017 Plan, on each January 1st, the plan limit shall be increased by the lesser of (x)</w:t>
      </w:r>
      <w:r>
        <w:rPr>
          <w:sz w:val="18"/>
          <w:szCs w:val="18"/>
        </w:rPr>
        <w:t xml:space="preserve"> </w:t>
      </w:r>
      <w:r>
        <w:rPr>
          <w:sz w:val="18"/>
          <w:szCs w:val="18"/>
        </w:rPr>
        <w:t>5</w:t>
      </w:r>
      <w:r>
        <w:rPr>
          <w:sz w:val="18"/>
          <w:szCs w:val="18"/>
        </w:rPr>
        <w:t>% of the number of shares of common stock outstanding as of the immediately preceding December 31 and (y) such lesser number as the Board of Directors may determine in</w:t>
      </w:r>
      <w:r>
        <w:rPr>
          <w:sz w:val="18"/>
          <w:szCs w:val="18"/>
        </w:rPr>
        <w:t xml:space="preserve"> its discretion</w:t>
      </w:r>
      <w:r>
        <w:rPr>
          <w:sz w:val="18"/>
          <w:szCs w:val="18"/>
        </w:rPr>
        <w:t>.</w:t>
      </w:r>
      <w:r>
        <w:rPr>
          <w:sz w:val="18"/>
          <w:szCs w:val="18"/>
        </w:rPr>
        <w:t xml:space="preserve"> On January 1, 2021 and January 1, 2020, respectively, an additional</w:t>
      </w:r>
      <w:r>
        <w:rPr>
          <w:sz w:val="18"/>
          <w:szCs w:val="18"/>
        </w:rPr>
        <w:t xml:space="preserve"> </w:t>
      </w:r>
      <w:r>
        <w:rPr>
          <w:sz w:val="18"/>
          <w:szCs w:val="18"/>
        </w:rPr>
        <w:t>3,287,15</w:t>
      </w:r>
      <w:r>
        <w:rPr>
          <w:sz w:val="18"/>
          <w:szCs w:val="18"/>
        </w:rPr>
        <w:t>8</w:t>
      </w:r>
      <w:r>
        <w:rPr>
          <w:sz w:val="18"/>
          <w:szCs w:val="18"/>
        </w:rPr>
        <w:t xml:space="preserve"> and</w:t>
      </w:r>
      <w:r>
        <w:rPr>
          <w:sz w:val="18"/>
          <w:szCs w:val="18"/>
        </w:rPr>
        <w:t xml:space="preserve"> </w:t>
      </w:r>
      <w:r>
        <w:rPr>
          <w:sz w:val="18"/>
          <w:szCs w:val="18"/>
        </w:rPr>
        <w:t>2,735,51</w:t>
      </w:r>
      <w:r>
        <w:rPr>
          <w:sz w:val="18"/>
          <w:szCs w:val="18"/>
        </w:rPr>
        <w:t>6</w:t>
      </w:r>
      <w:r>
        <w:rPr>
          <w:sz w:val="18"/>
          <w:szCs w:val="18"/>
        </w:rPr>
        <w:t xml:space="preserve"> shares were reserved for issuance under the 2017 Plan. As of September 30, 2021, there were</w:t>
      </w:r>
      <w:r>
        <w:rPr>
          <w:sz w:val="18"/>
          <w:szCs w:val="18"/>
        </w:rPr>
        <w:t xml:space="preserve"> </w:t>
      </w:r>
      <w:r>
        <w:rPr>
          <w:sz w:val="18"/>
          <w:szCs w:val="18"/>
        </w:rPr>
        <w:t>4,523,00</w:t>
      </w:r>
      <w:r>
        <w:rPr>
          <w:sz w:val="18"/>
          <w:szCs w:val="18"/>
        </w:rPr>
        <w:t>6</w:t>
      </w:r>
      <w:r>
        <w:rPr>
          <w:sz w:val="18"/>
          <w:szCs w:val="18"/>
        </w:rPr>
        <w:t xml:space="preserve"> shares of the Company’s common stock reserved</w:t>
      </w:r>
      <w:r>
        <w:rPr>
          <w:sz w:val="18"/>
          <w:szCs w:val="18"/>
        </w:rPr>
        <w:t xml:space="preserve"> and available for issuance under the 2017 Plan</w:t>
      </w:r>
      <w:r>
        <w:rPr>
          <w:sz w:val="18"/>
          <w:szCs w:val="18"/>
        </w:rPr>
        <w:t>.</w:t>
      </w:r>
      <w:r>
        <w:rPr>
          <w:sz w:val="18"/>
          <w:szCs w:val="18"/>
        </w:rPr>
        <w:t xml:space="preserve"> </w:t>
      </w:r>
    </w:p>
    <w:p w:rsidR="00000000" w:rsidRDefault="00520404">
      <w:pPr>
        <w:pStyle w:val="a3"/>
        <w:spacing w:before="240" w:beforeAutospacing="0" w:after="0" w:afterAutospacing="0"/>
        <w:jc w:val="both"/>
        <w:divId w:val="1255089246"/>
        <w:rPr>
          <w:sz w:val="20"/>
          <w:szCs w:val="20"/>
        </w:rPr>
      </w:pPr>
      <w:r>
        <w:rPr>
          <w:sz w:val="18"/>
          <w:szCs w:val="18"/>
        </w:rPr>
        <w:t>The Company's Board of Directors adopted, and the Company's stockholders approved the 2017 employee stock purchase plan (the “2017 ESPP”), which became effective immediately prior to the execution of the un</w:t>
      </w:r>
      <w:r>
        <w:rPr>
          <w:sz w:val="18"/>
          <w:szCs w:val="18"/>
        </w:rPr>
        <w:t>derwriting agreement related to the Company’s initial public offering on May 4, 2017. The ESPP allows employees to purchase common stock of the Company at a</w:t>
      </w:r>
      <w:r>
        <w:rPr>
          <w:sz w:val="18"/>
          <w:szCs w:val="18"/>
        </w:rPr>
        <w:t xml:space="preserve"> </w:t>
      </w:r>
      <w:r>
        <w:rPr>
          <w:sz w:val="18"/>
          <w:szCs w:val="18"/>
        </w:rPr>
        <w:t>1</w:t>
      </w:r>
      <w:r>
        <w:rPr>
          <w:sz w:val="18"/>
          <w:szCs w:val="18"/>
        </w:rPr>
        <w:t>5</w:t>
      </w:r>
      <w:r>
        <w:rPr>
          <w:sz w:val="18"/>
          <w:szCs w:val="18"/>
        </w:rPr>
        <w:t>% discount to the market price on designated purchase dates. During the</w:t>
      </w:r>
      <w:r>
        <w:rPr>
          <w:sz w:val="18"/>
          <w:szCs w:val="18"/>
        </w:rPr>
        <w:t xml:space="preserve"> </w:t>
      </w:r>
      <w:r>
        <w:rPr>
          <w:sz w:val="18"/>
          <w:szCs w:val="18"/>
        </w:rPr>
        <w:t>three months ended Septem</w:t>
      </w:r>
      <w:r>
        <w:rPr>
          <w:sz w:val="18"/>
          <w:szCs w:val="18"/>
        </w:rPr>
        <w:t>ber 30, 2021 and 202</w:t>
      </w:r>
      <w:r>
        <w:rPr>
          <w:sz w:val="18"/>
          <w:szCs w:val="18"/>
        </w:rPr>
        <w:t>0</w:t>
      </w:r>
      <w:r>
        <w:rPr>
          <w:sz w:val="18"/>
          <w:szCs w:val="18"/>
        </w:rPr>
        <w:t>,</w:t>
      </w:r>
      <w:r>
        <w:rPr>
          <w:sz w:val="18"/>
          <w:szCs w:val="18"/>
        </w:rPr>
        <w:t xml:space="preserve"> </w:t>
      </w:r>
      <w:r>
        <w:rPr>
          <w:sz w:val="18"/>
          <w:szCs w:val="18"/>
        </w:rPr>
        <w:t>26,23</w:t>
      </w:r>
      <w:r>
        <w:rPr>
          <w:sz w:val="18"/>
          <w:szCs w:val="18"/>
        </w:rPr>
        <w:t>4</w:t>
      </w:r>
      <w:r>
        <w:rPr>
          <w:sz w:val="18"/>
          <w:szCs w:val="18"/>
        </w:rPr>
        <w:t xml:space="preserve"> and</w:t>
      </w:r>
      <w:r>
        <w:rPr>
          <w:sz w:val="18"/>
          <w:szCs w:val="18"/>
        </w:rPr>
        <w:t xml:space="preserve"> </w:t>
      </w:r>
      <w:r>
        <w:rPr>
          <w:sz w:val="18"/>
          <w:szCs w:val="18"/>
        </w:rPr>
        <w:t>61,72</w:t>
      </w:r>
      <w:r>
        <w:rPr>
          <w:sz w:val="18"/>
          <w:szCs w:val="18"/>
        </w:rPr>
        <w:t>1</w:t>
      </w:r>
      <w:r>
        <w:rPr>
          <w:sz w:val="18"/>
          <w:szCs w:val="18"/>
        </w:rPr>
        <w:t xml:space="preserve"> shares,</w:t>
      </w:r>
      <w:r>
        <w:rPr>
          <w:sz w:val="18"/>
          <w:szCs w:val="18"/>
        </w:rPr>
        <w:t xml:space="preserve"> </w:t>
      </w:r>
      <w:r>
        <w:rPr>
          <w:sz w:val="18"/>
          <w:szCs w:val="18"/>
        </w:rPr>
        <w:t>respectively, were purchased under the ESPP and the Compan</w:t>
      </w:r>
      <w:r>
        <w:rPr>
          <w:sz w:val="18"/>
          <w:szCs w:val="18"/>
        </w:rPr>
        <w:t>y</w:t>
      </w:r>
      <w:r>
        <w:rPr>
          <w:sz w:val="18"/>
          <w:szCs w:val="18"/>
        </w:rPr>
        <w:t xml:space="preserve"> </w:t>
      </w:r>
    </w:p>
    <w:p w:rsidR="00000000" w:rsidRDefault="00520404">
      <w:pPr>
        <w:pStyle w:val="a3"/>
        <w:spacing w:before="240" w:beforeAutospacing="0" w:after="0" w:afterAutospacing="0"/>
        <w:jc w:val="center"/>
        <w:divId w:val="1255089246"/>
        <w:rPr>
          <w:sz w:val="20"/>
          <w:szCs w:val="20"/>
        </w:rPr>
      </w:pPr>
      <w:r>
        <w:rPr>
          <w:sz w:val="18"/>
          <w:szCs w:val="18"/>
        </w:rPr>
        <w:t>1</w:t>
      </w:r>
      <w:r>
        <w:rPr>
          <w:sz w:val="18"/>
          <w:szCs w:val="18"/>
        </w:rPr>
        <w:t>4</w:t>
      </w:r>
    </w:p>
    <w:p w:rsidR="00000000" w:rsidRDefault="00520404">
      <w:pPr>
        <w:divId w:val="1255089246"/>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520404">
      <w:pPr>
        <w:pStyle w:val="a3"/>
        <w:spacing w:before="0" w:beforeAutospacing="0" w:after="0" w:afterAutospacing="0"/>
        <w:divId w:val="1255089246"/>
        <w:rPr>
          <w:sz w:val="20"/>
          <w:szCs w:val="20"/>
        </w:rPr>
      </w:pPr>
      <w:r>
        <w:rPr>
          <w:sz w:val="18"/>
          <w:szCs w:val="18"/>
        </w:rPr>
        <w:t> </w:t>
      </w:r>
    </w:p>
    <w:p w:rsidR="00000000" w:rsidRDefault="00520404">
      <w:pPr>
        <w:pStyle w:val="a3"/>
        <w:spacing w:before="240" w:beforeAutospacing="0" w:after="0" w:afterAutospacing="0"/>
        <w:jc w:val="both"/>
        <w:divId w:val="1255089246"/>
        <w:rPr>
          <w:sz w:val="20"/>
          <w:szCs w:val="20"/>
        </w:rPr>
      </w:pPr>
      <w:r>
        <w:rPr>
          <w:sz w:val="18"/>
          <w:szCs w:val="18"/>
        </w:rPr>
        <w:t>recorded</w:t>
      </w:r>
      <w:r>
        <w:rPr>
          <w:sz w:val="18"/>
          <w:szCs w:val="18"/>
        </w:rPr>
        <w:t xml:space="preserve"> </w:t>
      </w:r>
      <w:r>
        <w:rPr>
          <w:sz w:val="18"/>
          <w:szCs w:val="18"/>
        </w:rPr>
        <w:t>expense of</w:t>
      </w:r>
      <w:r>
        <w:rPr>
          <w:sz w:val="18"/>
          <w:szCs w:val="18"/>
        </w:rPr>
        <w:t xml:space="preserve"> </w:t>
      </w:r>
      <w:r>
        <w:rPr>
          <w:sz w:val="18"/>
          <w:szCs w:val="18"/>
        </w:rPr>
        <w:t>$</w:t>
      </w:r>
      <w:r>
        <w:rPr>
          <w:sz w:val="18"/>
          <w:szCs w:val="18"/>
        </w:rPr>
        <w:t>3,00</w:t>
      </w:r>
      <w:r>
        <w:rPr>
          <w:sz w:val="18"/>
          <w:szCs w:val="18"/>
        </w:rPr>
        <w:t>0</w:t>
      </w:r>
      <w:r>
        <w:rPr>
          <w:sz w:val="18"/>
          <w:szCs w:val="18"/>
        </w:rPr>
        <w:t xml:space="preserve"> and</w:t>
      </w:r>
      <w:r>
        <w:rPr>
          <w:sz w:val="18"/>
          <w:szCs w:val="18"/>
        </w:rPr>
        <w:t xml:space="preserve"> </w:t>
      </w:r>
      <w:r>
        <w:rPr>
          <w:sz w:val="18"/>
          <w:szCs w:val="18"/>
        </w:rPr>
        <w:t>$</w:t>
      </w:r>
      <w:r>
        <w:rPr>
          <w:sz w:val="18"/>
          <w:szCs w:val="18"/>
        </w:rPr>
        <w:t>36,00</w:t>
      </w:r>
      <w:r>
        <w:rPr>
          <w:sz w:val="18"/>
          <w:szCs w:val="18"/>
        </w:rPr>
        <w:t>0</w:t>
      </w:r>
      <w:r>
        <w:rPr>
          <w:sz w:val="18"/>
          <w:szCs w:val="18"/>
        </w:rPr>
        <w:t>, respectively. During the nine months ended September 30, 2021 an</w:t>
      </w:r>
      <w:r>
        <w:rPr>
          <w:sz w:val="18"/>
          <w:szCs w:val="18"/>
        </w:rPr>
        <w:t>d 2020,</w:t>
      </w:r>
      <w:r>
        <w:rPr>
          <w:sz w:val="18"/>
          <w:szCs w:val="18"/>
        </w:rPr>
        <w:t xml:space="preserve"> </w:t>
      </w:r>
      <w:r>
        <w:rPr>
          <w:sz w:val="18"/>
          <w:szCs w:val="18"/>
        </w:rPr>
        <w:t>60,49</w:t>
      </w:r>
      <w:r>
        <w:rPr>
          <w:sz w:val="18"/>
          <w:szCs w:val="18"/>
        </w:rPr>
        <w:t>0</w:t>
      </w:r>
      <w:r>
        <w:rPr>
          <w:sz w:val="18"/>
          <w:szCs w:val="18"/>
        </w:rPr>
        <w:t xml:space="preserve"> and</w:t>
      </w:r>
      <w:r>
        <w:rPr>
          <w:sz w:val="18"/>
          <w:szCs w:val="18"/>
        </w:rPr>
        <w:t xml:space="preserve"> </w:t>
      </w:r>
      <w:r>
        <w:rPr>
          <w:sz w:val="18"/>
          <w:szCs w:val="18"/>
        </w:rPr>
        <w:t>105,46</w:t>
      </w:r>
      <w:r>
        <w:rPr>
          <w:sz w:val="18"/>
          <w:szCs w:val="18"/>
        </w:rPr>
        <w:t>4</w:t>
      </w:r>
      <w:r>
        <w:rPr>
          <w:sz w:val="18"/>
          <w:szCs w:val="18"/>
        </w:rPr>
        <w:t xml:space="preserve"> shares, respectively, were purchased under the ESPP, and the Company recorded expense of </w:t>
      </w:r>
      <w:r>
        <w:rPr>
          <w:sz w:val="18"/>
          <w:szCs w:val="18"/>
        </w:rPr>
        <w:t>$</w:t>
      </w:r>
      <w:r>
        <w:rPr>
          <w:sz w:val="18"/>
          <w:szCs w:val="18"/>
        </w:rPr>
        <w:t>58,96</w:t>
      </w:r>
      <w:r>
        <w:rPr>
          <w:sz w:val="18"/>
          <w:szCs w:val="18"/>
        </w:rPr>
        <w:t>8</w:t>
      </w:r>
      <w:r>
        <w:rPr>
          <w:sz w:val="18"/>
          <w:szCs w:val="18"/>
        </w:rPr>
        <w:t xml:space="preserve"> and </w:t>
      </w:r>
      <w:r>
        <w:rPr>
          <w:sz w:val="18"/>
          <w:szCs w:val="18"/>
        </w:rPr>
        <w:t>$</w:t>
      </w:r>
      <w:r>
        <w:rPr>
          <w:sz w:val="18"/>
          <w:szCs w:val="18"/>
        </w:rPr>
        <w:t>107,71</w:t>
      </w:r>
      <w:r>
        <w:rPr>
          <w:sz w:val="18"/>
          <w:szCs w:val="18"/>
        </w:rPr>
        <w:t>2</w:t>
      </w:r>
      <w:r>
        <w:rPr>
          <w:sz w:val="18"/>
          <w:szCs w:val="18"/>
        </w:rPr>
        <w:t>, respectively. The initial reserve of shares of common stock that may be issued under the 2017 ESPP was</w:t>
      </w:r>
      <w:r>
        <w:rPr>
          <w:sz w:val="18"/>
          <w:szCs w:val="18"/>
        </w:rPr>
        <w:t xml:space="preserve"> </w:t>
      </w:r>
      <w:r>
        <w:rPr>
          <w:sz w:val="18"/>
          <w:szCs w:val="18"/>
        </w:rPr>
        <w:t>279,06</w:t>
      </w:r>
      <w:r>
        <w:rPr>
          <w:sz w:val="18"/>
          <w:szCs w:val="18"/>
        </w:rPr>
        <w:t>9</w:t>
      </w:r>
      <w:r>
        <w:rPr>
          <w:sz w:val="18"/>
          <w:szCs w:val="18"/>
        </w:rPr>
        <w:t xml:space="preserve"> shares.</w:t>
      </w:r>
      <w:r>
        <w:rPr>
          <w:sz w:val="18"/>
          <w:szCs w:val="18"/>
        </w:rPr>
        <w:t xml:space="preserve"> </w:t>
      </w:r>
      <w:r>
        <w:rPr>
          <w:sz w:val="18"/>
          <w:szCs w:val="18"/>
        </w:rPr>
        <w:t>The number of shares of common stock reserved for issuance under the 2017 ESPP will automatically increase on January 1 of each year, beginning on January 1, 2018 and continuing through and including January 1, 2027, by the lesser of (i)</w:t>
      </w:r>
      <w:r>
        <w:rPr>
          <w:sz w:val="18"/>
          <w:szCs w:val="18"/>
        </w:rPr>
        <w:t xml:space="preserve"> </w:t>
      </w:r>
      <w:r>
        <w:rPr>
          <w:sz w:val="18"/>
          <w:szCs w:val="18"/>
        </w:rPr>
        <w:t>1</w:t>
      </w:r>
      <w:r>
        <w:rPr>
          <w:sz w:val="18"/>
          <w:szCs w:val="18"/>
        </w:rPr>
        <w:t>% of the total n</w:t>
      </w:r>
      <w:r>
        <w:rPr>
          <w:sz w:val="18"/>
          <w:szCs w:val="18"/>
        </w:rPr>
        <w:t>umber of shares of the Company’s common stock outstanding on December 31 of the preceding calendar year, (ii)</w:t>
      </w:r>
      <w:r>
        <w:rPr>
          <w:sz w:val="18"/>
          <w:szCs w:val="18"/>
        </w:rPr>
        <w:t xml:space="preserve"> </w:t>
      </w:r>
      <w:r>
        <w:rPr>
          <w:sz w:val="18"/>
          <w:szCs w:val="18"/>
        </w:rPr>
        <w:t>550,00</w:t>
      </w:r>
      <w:r>
        <w:rPr>
          <w:sz w:val="18"/>
          <w:szCs w:val="18"/>
        </w:rPr>
        <w:t>0</w:t>
      </w:r>
      <w:r>
        <w:rPr>
          <w:sz w:val="18"/>
          <w:szCs w:val="18"/>
        </w:rPr>
        <w:t xml:space="preserve"> shares or (iii) such lesser number of shares determined by our Board</w:t>
      </w:r>
      <w:r>
        <w:rPr>
          <w:sz w:val="18"/>
          <w:szCs w:val="18"/>
        </w:rPr>
        <w:t>.</w:t>
      </w:r>
      <w:r>
        <w:rPr>
          <w:sz w:val="18"/>
          <w:szCs w:val="18"/>
        </w:rPr>
        <w:t xml:space="preserve"> The Board acted prior to each of January 1, 2020 and January 1, 2021</w:t>
      </w:r>
      <w:r>
        <w:rPr>
          <w:sz w:val="18"/>
          <w:szCs w:val="18"/>
        </w:rPr>
        <w:t xml:space="preserve"> to provide that there be</w:t>
      </w:r>
      <w:r>
        <w:rPr>
          <w:sz w:val="18"/>
          <w:szCs w:val="18"/>
        </w:rPr>
        <w:t xml:space="preserve"> </w:t>
      </w:r>
      <w:r>
        <w:rPr>
          <w:sz w:val="18"/>
          <w:szCs w:val="18"/>
        </w:rPr>
        <w:t>n</w:t>
      </w:r>
      <w:r>
        <w:rPr>
          <w:sz w:val="18"/>
          <w:szCs w:val="18"/>
        </w:rPr>
        <w:t>o</w:t>
      </w:r>
      <w:r>
        <w:rPr>
          <w:sz w:val="18"/>
          <w:szCs w:val="18"/>
        </w:rPr>
        <w:t xml:space="preserve"> increase in the number of shares reserved for issuance under the 2017 ESPP on either such date. As of</w:t>
      </w:r>
      <w:r>
        <w:rPr>
          <w:sz w:val="18"/>
          <w:szCs w:val="18"/>
        </w:rPr>
        <w:t xml:space="preserve"> </w:t>
      </w:r>
      <w:r>
        <w:rPr>
          <w:sz w:val="18"/>
          <w:szCs w:val="18"/>
        </w:rPr>
        <w:t>September 30, 2021, there were</w:t>
      </w:r>
      <w:r>
        <w:rPr>
          <w:sz w:val="18"/>
          <w:szCs w:val="18"/>
        </w:rPr>
        <w:t xml:space="preserve"> </w:t>
      </w:r>
      <w:r>
        <w:rPr>
          <w:sz w:val="18"/>
          <w:szCs w:val="18"/>
        </w:rPr>
        <w:t>493,06</w:t>
      </w:r>
      <w:r>
        <w:rPr>
          <w:sz w:val="18"/>
          <w:szCs w:val="18"/>
        </w:rPr>
        <w:t>2</w:t>
      </w:r>
      <w:r>
        <w:rPr>
          <w:sz w:val="18"/>
          <w:szCs w:val="18"/>
        </w:rPr>
        <w:t xml:space="preserve"> shares of the Company’s common stock reserved for issuance under the 2017 ESPP</w:t>
      </w:r>
      <w:r>
        <w:rPr>
          <w:sz w:val="18"/>
          <w:szCs w:val="18"/>
        </w:rPr>
        <w:t>.</w:t>
      </w:r>
    </w:p>
    <w:p w:rsidR="00000000" w:rsidRDefault="00520404">
      <w:pPr>
        <w:pStyle w:val="a3"/>
        <w:spacing w:before="240" w:beforeAutospacing="0" w:after="0" w:afterAutospacing="0"/>
        <w:jc w:val="both"/>
        <w:divId w:val="1255089246"/>
        <w:rPr>
          <w:sz w:val="20"/>
          <w:szCs w:val="20"/>
        </w:rPr>
      </w:pPr>
      <w:r>
        <w:rPr>
          <w:sz w:val="18"/>
          <w:szCs w:val="18"/>
        </w:rPr>
        <w:t>Unless specified otherwise in an individual option agreement, stock options granted under the prior plan and the 2017 Plan generally have a</w:t>
      </w:r>
      <w:r>
        <w:rPr>
          <w:sz w:val="18"/>
          <w:szCs w:val="18"/>
        </w:rPr>
        <w:t xml:space="preserve"> </w:t>
      </w:r>
      <w:r>
        <w:rPr>
          <w:sz w:val="18"/>
          <w:szCs w:val="18"/>
        </w:rPr>
        <w:t>ten-yea</w:t>
      </w:r>
      <w:r>
        <w:rPr>
          <w:sz w:val="18"/>
          <w:szCs w:val="18"/>
        </w:rPr>
        <w:t>r</w:t>
      </w:r>
      <w:r>
        <w:rPr>
          <w:sz w:val="18"/>
          <w:szCs w:val="18"/>
        </w:rPr>
        <w:t xml:space="preserve"> term and </w:t>
      </w:r>
      <w:r>
        <w:rPr>
          <w:sz w:val="18"/>
          <w:szCs w:val="18"/>
        </w:rPr>
        <w:t>a</w:t>
      </w:r>
      <w:r>
        <w:rPr>
          <w:sz w:val="18"/>
          <w:szCs w:val="18"/>
        </w:rPr>
        <w:t xml:space="preserve"> four-yea</w:t>
      </w:r>
      <w:r>
        <w:rPr>
          <w:sz w:val="18"/>
          <w:szCs w:val="18"/>
        </w:rPr>
        <w:t>r</w:t>
      </w:r>
      <w:r>
        <w:rPr>
          <w:sz w:val="18"/>
          <w:szCs w:val="18"/>
        </w:rPr>
        <w:t xml:space="preserve"> graded vesting period. The vesting requirement is generally conditioned upon the grant</w:t>
      </w:r>
      <w:r>
        <w:rPr>
          <w:sz w:val="18"/>
          <w:szCs w:val="18"/>
        </w:rPr>
        <w:t>ee’s continued service with the Company during the vesting period. Once vested, all awards are exercisable from the date of grant until they expire. The option grants are non-transferable. Vested options generally remain exercisable for</w:t>
      </w:r>
      <w:r>
        <w:rPr>
          <w:sz w:val="18"/>
          <w:szCs w:val="18"/>
        </w:rPr>
        <w:t xml:space="preserve"> </w:t>
      </w:r>
      <w:r>
        <w:rPr>
          <w:sz w:val="18"/>
          <w:szCs w:val="18"/>
        </w:rPr>
        <w:t>9</w:t>
      </w:r>
      <w:r>
        <w:rPr>
          <w:sz w:val="18"/>
          <w:szCs w:val="18"/>
        </w:rPr>
        <w:t>0</w:t>
      </w:r>
      <w:r>
        <w:rPr>
          <w:sz w:val="18"/>
          <w:szCs w:val="18"/>
        </w:rPr>
        <w:t xml:space="preserve"> days subsequent </w:t>
      </w:r>
      <w:r>
        <w:rPr>
          <w:sz w:val="18"/>
          <w:szCs w:val="18"/>
        </w:rPr>
        <w:t>to the termination of the option holder’s service with the Company. In the event of option holder’s death or disability while employed by or providing service to the Company, the exercisable period extends to 12 months</w:t>
      </w:r>
      <w:r>
        <w:rPr>
          <w:sz w:val="18"/>
          <w:szCs w:val="18"/>
        </w:rPr>
        <w:t>.</w:t>
      </w:r>
    </w:p>
    <w:p w:rsidR="00000000" w:rsidRDefault="00520404">
      <w:pPr>
        <w:pStyle w:val="a3"/>
        <w:spacing w:before="240" w:beforeAutospacing="0" w:after="0" w:afterAutospacing="0"/>
        <w:jc w:val="both"/>
        <w:divId w:val="1255089246"/>
        <w:rPr>
          <w:sz w:val="20"/>
          <w:szCs w:val="20"/>
        </w:rPr>
      </w:pPr>
      <w:r>
        <w:rPr>
          <w:sz w:val="18"/>
          <w:szCs w:val="18"/>
        </w:rPr>
        <w:t>Performance-based option awards gene</w:t>
      </w:r>
      <w:r>
        <w:rPr>
          <w:sz w:val="18"/>
          <w:szCs w:val="18"/>
        </w:rPr>
        <w:t>rally have similar terms, with vesting commencing on the date the performance condition is achieved and expire in accordance with the specific terms of the agreement. At September 30, 202</w:t>
      </w:r>
      <w:r>
        <w:rPr>
          <w:sz w:val="18"/>
          <w:szCs w:val="18"/>
        </w:rPr>
        <w:t>1</w:t>
      </w:r>
      <w:r>
        <w:rPr>
          <w:sz w:val="18"/>
          <w:szCs w:val="18"/>
        </w:rPr>
        <w:t>, there were</w:t>
      </w:r>
      <w:r>
        <w:rPr>
          <w:sz w:val="18"/>
          <w:szCs w:val="18"/>
        </w:rPr>
        <w:t xml:space="preserve"> </w:t>
      </w:r>
      <w:r>
        <w:rPr>
          <w:sz w:val="18"/>
          <w:szCs w:val="18"/>
        </w:rPr>
        <w:t>n</w:t>
      </w:r>
      <w:r>
        <w:rPr>
          <w:sz w:val="18"/>
          <w:szCs w:val="18"/>
        </w:rPr>
        <w:t>o</w:t>
      </w:r>
      <w:r>
        <w:rPr>
          <w:sz w:val="18"/>
          <w:szCs w:val="18"/>
        </w:rPr>
        <w:t xml:space="preserve"> performance-based options outstanding and unvested t</w:t>
      </w:r>
      <w:r>
        <w:rPr>
          <w:sz w:val="18"/>
          <w:szCs w:val="18"/>
        </w:rPr>
        <w:t>hat include options to be granted upon the achievement of certain research and development milestones</w:t>
      </w:r>
      <w:r>
        <w:rPr>
          <w:sz w:val="18"/>
          <w:szCs w:val="18"/>
        </w:rPr>
        <w:t>.</w:t>
      </w:r>
      <w:r>
        <w:rPr>
          <w:sz w:val="18"/>
          <w:szCs w:val="18"/>
        </w:rPr>
        <w:t xml:space="preserve"> </w:t>
      </w:r>
    </w:p>
    <w:p w:rsidR="00000000" w:rsidRDefault="00520404">
      <w:pPr>
        <w:pStyle w:val="a3"/>
        <w:spacing w:before="240" w:beforeAutospacing="0" w:after="0" w:afterAutospacing="0"/>
        <w:jc w:val="both"/>
        <w:divId w:val="1255089246"/>
        <w:rPr>
          <w:sz w:val="20"/>
          <w:szCs w:val="20"/>
        </w:rPr>
      </w:pPr>
      <w:r>
        <w:rPr>
          <w:sz w:val="18"/>
          <w:szCs w:val="18"/>
        </w:rPr>
        <w:t>The fair value of options granted during the nine months ended September 30, 2021 and 2020 was estimated using the Black-Scholes option valuation model.</w:t>
      </w:r>
      <w:r>
        <w:rPr>
          <w:sz w:val="18"/>
          <w:szCs w:val="18"/>
        </w:rPr>
        <w:t xml:space="preserve"> The inputs for the Black-Scholes option valuation model require management’s significant assumptions and are detailed in the table below. The risk-free interest rates were based on the rate for U.S. Treasury securities at the date of grant with maturity d</w:t>
      </w:r>
      <w:r>
        <w:rPr>
          <w:sz w:val="18"/>
          <w:szCs w:val="18"/>
        </w:rPr>
        <w:t>ates approximately equal to the expected life at the grant date. The expected life was based on the simplified method in accordance with the SEC Staff Accounting Bulletin No. Topic 14D. The expected volatility was estimated based on historical volatility i</w:t>
      </w:r>
      <w:r>
        <w:rPr>
          <w:sz w:val="18"/>
          <w:szCs w:val="18"/>
        </w:rPr>
        <w:t>nformation of peer companies that are publicly available</w:t>
      </w:r>
      <w:r>
        <w:rPr>
          <w:sz w:val="18"/>
          <w:szCs w:val="18"/>
        </w:rPr>
        <w:t>.</w:t>
      </w:r>
      <w:r>
        <w:rPr>
          <w:sz w:val="18"/>
          <w:szCs w:val="18"/>
        </w:rPr>
        <w:t xml:space="preserve"> </w:t>
      </w:r>
    </w:p>
    <w:p w:rsidR="00000000" w:rsidRDefault="00520404">
      <w:pPr>
        <w:pStyle w:val="a3"/>
        <w:spacing w:before="240" w:beforeAutospacing="0" w:after="0" w:afterAutospacing="0"/>
        <w:jc w:val="both"/>
        <w:divId w:val="1255089246"/>
        <w:rPr>
          <w:sz w:val="20"/>
          <w:szCs w:val="20"/>
        </w:rPr>
      </w:pPr>
      <w:r>
        <w:rPr>
          <w:sz w:val="18"/>
          <w:szCs w:val="18"/>
        </w:rPr>
        <w:t>All assumptions used to calculate the grant date fair value of nonemployee options are generally consistent with the assumptions used for options granted to employees. In the event the Company term</w:t>
      </w:r>
      <w:r>
        <w:rPr>
          <w:sz w:val="18"/>
          <w:szCs w:val="18"/>
        </w:rPr>
        <w:t>inates any of its consulting agreements, the unvested options underlying the agreements would also be canceled</w:t>
      </w:r>
      <w:r>
        <w:rPr>
          <w:sz w:val="18"/>
          <w:szCs w:val="18"/>
        </w:rPr>
        <w:t>.</w:t>
      </w:r>
    </w:p>
    <w:p w:rsidR="00000000" w:rsidRDefault="00520404">
      <w:pPr>
        <w:pStyle w:val="a3"/>
        <w:spacing w:before="240" w:beforeAutospacing="0" w:after="0" w:afterAutospacing="0"/>
        <w:jc w:val="both"/>
        <w:divId w:val="1255089246"/>
        <w:rPr>
          <w:sz w:val="20"/>
          <w:szCs w:val="20"/>
        </w:rPr>
      </w:pPr>
      <w:r>
        <w:rPr>
          <w:sz w:val="18"/>
          <w:szCs w:val="18"/>
        </w:rPr>
        <w:t>The Company granted</w:t>
      </w:r>
      <w:r>
        <w:rPr>
          <w:sz w:val="18"/>
          <w:szCs w:val="18"/>
        </w:rPr>
        <w:t xml:space="preserve"> </w:t>
      </w:r>
      <w:r>
        <w:rPr>
          <w:sz w:val="18"/>
          <w:szCs w:val="18"/>
        </w:rPr>
        <w:t>170,00</w:t>
      </w:r>
      <w:r>
        <w:rPr>
          <w:sz w:val="18"/>
          <w:szCs w:val="18"/>
        </w:rPr>
        <w:t>0</w:t>
      </w:r>
      <w:r>
        <w:rPr>
          <w:sz w:val="18"/>
          <w:szCs w:val="18"/>
        </w:rPr>
        <w:t xml:space="preserve"> and</w:t>
      </w:r>
      <w:r>
        <w:rPr>
          <w:sz w:val="18"/>
          <w:szCs w:val="18"/>
        </w:rPr>
        <w:t xml:space="preserve"> </w:t>
      </w:r>
      <w:r>
        <w:rPr>
          <w:sz w:val="18"/>
          <w:szCs w:val="18"/>
        </w:rPr>
        <w:t>10,00</w:t>
      </w:r>
      <w:r>
        <w:rPr>
          <w:sz w:val="18"/>
          <w:szCs w:val="18"/>
        </w:rPr>
        <w:t>0</w:t>
      </w:r>
      <w:r>
        <w:rPr>
          <w:sz w:val="18"/>
          <w:szCs w:val="18"/>
        </w:rPr>
        <w:t xml:space="preserve"> stock options to nonemployee consultants for services rendered during the nine months ended September 30,</w:t>
      </w:r>
      <w:r>
        <w:rPr>
          <w:sz w:val="18"/>
          <w:szCs w:val="18"/>
        </w:rPr>
        <w:t xml:space="preserve"> 2021 and 2020, respectively. There were</w:t>
      </w:r>
      <w:r>
        <w:rPr>
          <w:sz w:val="18"/>
          <w:szCs w:val="18"/>
        </w:rPr>
        <w:t xml:space="preserve"> </w:t>
      </w:r>
      <w:r>
        <w:rPr>
          <w:sz w:val="18"/>
          <w:szCs w:val="18"/>
        </w:rPr>
        <w:t>186,56</w:t>
      </w:r>
      <w:r>
        <w:rPr>
          <w:sz w:val="18"/>
          <w:szCs w:val="18"/>
        </w:rPr>
        <w:t>3</w:t>
      </w:r>
      <w:r>
        <w:rPr>
          <w:sz w:val="18"/>
          <w:szCs w:val="18"/>
        </w:rPr>
        <w:t xml:space="preserve"> and</w:t>
      </w:r>
      <w:r>
        <w:rPr>
          <w:sz w:val="18"/>
          <w:szCs w:val="18"/>
        </w:rPr>
        <w:t xml:space="preserve"> </w:t>
      </w:r>
      <w:r>
        <w:rPr>
          <w:sz w:val="18"/>
          <w:szCs w:val="18"/>
        </w:rPr>
        <w:t>139,68</w:t>
      </w:r>
      <w:r>
        <w:rPr>
          <w:sz w:val="18"/>
          <w:szCs w:val="18"/>
        </w:rPr>
        <w:t>8</w:t>
      </w:r>
      <w:r>
        <w:rPr>
          <w:sz w:val="18"/>
          <w:szCs w:val="18"/>
        </w:rPr>
        <w:t xml:space="preserve"> unvested nonemployee options outstanding as of September 30, 2021 and 2020, respectively. Total expense recognized related to the nonemployee stock options for the three months ended September 30</w:t>
      </w:r>
      <w:r>
        <w:rPr>
          <w:sz w:val="18"/>
          <w:szCs w:val="18"/>
        </w:rPr>
        <w:t>, 2021 and 2020, was</w:t>
      </w:r>
      <w:r>
        <w:rPr>
          <w:sz w:val="18"/>
          <w:szCs w:val="18"/>
        </w:rPr>
        <w:t xml:space="preserve"> </w:t>
      </w:r>
      <w:r>
        <w:rPr>
          <w:sz w:val="18"/>
          <w:szCs w:val="18"/>
        </w:rPr>
        <w:t>$</w:t>
      </w:r>
      <w:r>
        <w:rPr>
          <w:sz w:val="18"/>
          <w:szCs w:val="18"/>
        </w:rPr>
        <w:t>247,00</w:t>
      </w:r>
      <w:r>
        <w:rPr>
          <w:sz w:val="18"/>
          <w:szCs w:val="18"/>
        </w:rPr>
        <w:t>0</w:t>
      </w:r>
      <w:r>
        <w:rPr>
          <w:sz w:val="18"/>
          <w:szCs w:val="18"/>
        </w:rPr>
        <w:t xml:space="preserve"> and</w:t>
      </w:r>
      <w:r>
        <w:rPr>
          <w:sz w:val="18"/>
          <w:szCs w:val="18"/>
        </w:rPr>
        <w:t xml:space="preserve"> </w:t>
      </w:r>
      <w:r>
        <w:rPr>
          <w:sz w:val="18"/>
          <w:szCs w:val="18"/>
        </w:rPr>
        <w:t>$</w:t>
      </w:r>
      <w:r>
        <w:rPr>
          <w:sz w:val="18"/>
          <w:szCs w:val="18"/>
        </w:rPr>
        <w:t>134,00</w:t>
      </w:r>
      <w:r>
        <w:rPr>
          <w:sz w:val="18"/>
          <w:szCs w:val="18"/>
        </w:rPr>
        <w:t>0</w:t>
      </w:r>
      <w:r>
        <w:rPr>
          <w:sz w:val="18"/>
          <w:szCs w:val="18"/>
        </w:rPr>
        <w:t>, respectively. Total expense recognized related to the nonemployee stock options for the nine months ended September 30, 2021 and 2020 was</w:t>
      </w:r>
      <w:r>
        <w:rPr>
          <w:sz w:val="18"/>
          <w:szCs w:val="18"/>
        </w:rPr>
        <w:t xml:space="preserve"> </w:t>
      </w:r>
      <w:r>
        <w:rPr>
          <w:sz w:val="18"/>
          <w:szCs w:val="18"/>
        </w:rPr>
        <w:t>$</w:t>
      </w:r>
      <w:r>
        <w:rPr>
          <w:sz w:val="18"/>
          <w:szCs w:val="18"/>
        </w:rPr>
        <w:t>337,00</w:t>
      </w:r>
      <w:r>
        <w:rPr>
          <w:sz w:val="18"/>
          <w:szCs w:val="18"/>
        </w:rPr>
        <w:t>0</w:t>
      </w:r>
      <w:r>
        <w:rPr>
          <w:sz w:val="18"/>
          <w:szCs w:val="18"/>
        </w:rPr>
        <w:t xml:space="preserve"> and</w:t>
      </w:r>
      <w:r>
        <w:rPr>
          <w:sz w:val="18"/>
          <w:szCs w:val="18"/>
        </w:rPr>
        <w:t xml:space="preserve"> </w:t>
      </w:r>
      <w:r>
        <w:rPr>
          <w:sz w:val="18"/>
          <w:szCs w:val="18"/>
        </w:rPr>
        <w:t>$</w:t>
      </w:r>
      <w:r>
        <w:rPr>
          <w:sz w:val="18"/>
          <w:szCs w:val="18"/>
        </w:rPr>
        <w:t>206,00</w:t>
      </w:r>
      <w:r>
        <w:rPr>
          <w:sz w:val="18"/>
          <w:szCs w:val="18"/>
        </w:rPr>
        <w:t>0</w:t>
      </w:r>
      <w:r>
        <w:rPr>
          <w:sz w:val="18"/>
          <w:szCs w:val="18"/>
        </w:rPr>
        <w:t>, respectively. Total unrecognized compensation expen</w:t>
      </w:r>
      <w:r>
        <w:rPr>
          <w:sz w:val="18"/>
          <w:szCs w:val="18"/>
        </w:rPr>
        <w:t xml:space="preserve">ses related to the nonemployee stock options was </w:t>
      </w:r>
      <w:r>
        <w:rPr>
          <w:sz w:val="18"/>
          <w:szCs w:val="18"/>
        </w:rPr>
        <w:t>$</w:t>
      </w:r>
      <w:r>
        <w:rPr>
          <w:sz w:val="18"/>
          <w:szCs w:val="18"/>
        </w:rPr>
        <w:t>1.</w:t>
      </w:r>
      <w:r>
        <w:rPr>
          <w:sz w:val="18"/>
          <w:szCs w:val="18"/>
        </w:rPr>
        <w:t>1</w:t>
      </w:r>
      <w:r>
        <w:rPr>
          <w:sz w:val="18"/>
          <w:szCs w:val="18"/>
        </w:rPr>
        <w:t xml:space="preserve"> million as of</w:t>
      </w:r>
      <w:r>
        <w:rPr>
          <w:sz w:val="18"/>
          <w:szCs w:val="18"/>
        </w:rPr>
        <w:t xml:space="preserve"> </w:t>
      </w:r>
      <w:r>
        <w:rPr>
          <w:sz w:val="18"/>
          <w:szCs w:val="18"/>
        </w:rPr>
        <w:t>September 30, 202</w:t>
      </w:r>
      <w:r>
        <w:rPr>
          <w:sz w:val="18"/>
          <w:szCs w:val="18"/>
        </w:rPr>
        <w:t>1</w:t>
      </w:r>
      <w:r>
        <w:rPr>
          <w:sz w:val="18"/>
          <w:szCs w:val="18"/>
        </w:rPr>
        <w:t>. The Company did</w:t>
      </w:r>
      <w:r>
        <w:rPr>
          <w:sz w:val="18"/>
          <w:szCs w:val="18"/>
        </w:rPr>
        <w:t xml:space="preserve"> </w:t>
      </w:r>
      <w:r>
        <w:rPr>
          <w:sz w:val="18"/>
          <w:szCs w:val="18"/>
        </w:rPr>
        <w:t>n</w:t>
      </w:r>
      <w:r>
        <w:rPr>
          <w:sz w:val="18"/>
          <w:szCs w:val="18"/>
        </w:rPr>
        <w:t>o</w:t>
      </w:r>
      <w:r>
        <w:rPr>
          <w:sz w:val="18"/>
          <w:szCs w:val="18"/>
        </w:rPr>
        <w:t xml:space="preserve">t recognize any expense for nonemployee performance-based option awards during the nine months ended September 30, 2021. The Company recognized </w:t>
      </w:r>
      <w:r>
        <w:rPr>
          <w:sz w:val="18"/>
          <w:szCs w:val="18"/>
        </w:rPr>
        <w:t>$</w:t>
      </w:r>
      <w:r>
        <w:rPr>
          <w:sz w:val="18"/>
          <w:szCs w:val="18"/>
        </w:rPr>
        <w:t>99,00</w:t>
      </w:r>
      <w:r>
        <w:rPr>
          <w:sz w:val="18"/>
          <w:szCs w:val="18"/>
        </w:rPr>
        <w:t>0</w:t>
      </w:r>
      <w:r>
        <w:rPr>
          <w:sz w:val="18"/>
          <w:szCs w:val="18"/>
        </w:rPr>
        <w:t xml:space="preserve"> for nonemployee performance-based option awards for the nine months ended September 30, 2020</w:t>
      </w:r>
      <w:r>
        <w:rPr>
          <w:sz w:val="18"/>
          <w:szCs w:val="18"/>
        </w:rPr>
        <w:t>.</w:t>
      </w:r>
    </w:p>
    <w:p w:rsidR="00000000" w:rsidRDefault="00520404">
      <w:pPr>
        <w:pStyle w:val="a3"/>
        <w:spacing w:before="240" w:beforeAutospacing="0" w:after="0" w:afterAutospacing="0"/>
        <w:jc w:val="both"/>
        <w:divId w:val="1255089246"/>
        <w:rPr>
          <w:sz w:val="20"/>
          <w:szCs w:val="20"/>
        </w:rPr>
      </w:pPr>
      <w:r>
        <w:rPr>
          <w:sz w:val="18"/>
          <w:szCs w:val="18"/>
        </w:rPr>
        <w:t>The Company granted</w:t>
      </w:r>
      <w:r>
        <w:rPr>
          <w:sz w:val="18"/>
          <w:szCs w:val="18"/>
        </w:rPr>
        <w:t xml:space="preserve"> </w:t>
      </w:r>
      <w:r>
        <w:rPr>
          <w:sz w:val="18"/>
          <w:szCs w:val="18"/>
        </w:rPr>
        <w:t>1,392,34</w:t>
      </w:r>
      <w:r>
        <w:rPr>
          <w:sz w:val="18"/>
          <w:szCs w:val="18"/>
        </w:rPr>
        <w:t>5</w:t>
      </w:r>
      <w:r>
        <w:rPr>
          <w:sz w:val="18"/>
          <w:szCs w:val="18"/>
        </w:rPr>
        <w:t xml:space="preserve"> and</w:t>
      </w:r>
      <w:r>
        <w:rPr>
          <w:sz w:val="18"/>
          <w:szCs w:val="18"/>
        </w:rPr>
        <w:t xml:space="preserve"> </w:t>
      </w:r>
      <w:r>
        <w:rPr>
          <w:sz w:val="18"/>
          <w:szCs w:val="18"/>
        </w:rPr>
        <w:t>1,636,66</w:t>
      </w:r>
      <w:r>
        <w:rPr>
          <w:sz w:val="18"/>
          <w:szCs w:val="18"/>
        </w:rPr>
        <w:t>0</w:t>
      </w:r>
      <w:r>
        <w:rPr>
          <w:sz w:val="18"/>
          <w:szCs w:val="18"/>
        </w:rPr>
        <w:t xml:space="preserve"> </w:t>
      </w:r>
      <w:r>
        <w:rPr>
          <w:sz w:val="18"/>
          <w:szCs w:val="18"/>
        </w:rPr>
        <w:t>stock options to employees during the nine months ended September 30, 2021 and 2020 respectively. There were</w:t>
      </w:r>
      <w:r>
        <w:rPr>
          <w:sz w:val="18"/>
          <w:szCs w:val="18"/>
        </w:rPr>
        <w:t xml:space="preserve"> </w:t>
      </w:r>
      <w:r>
        <w:rPr>
          <w:sz w:val="18"/>
          <w:szCs w:val="18"/>
        </w:rPr>
        <w:t>4,660,09</w:t>
      </w:r>
      <w:r>
        <w:rPr>
          <w:sz w:val="18"/>
          <w:szCs w:val="18"/>
        </w:rPr>
        <w:t>3</w:t>
      </w:r>
      <w:r>
        <w:rPr>
          <w:sz w:val="18"/>
          <w:szCs w:val="18"/>
        </w:rPr>
        <w:t xml:space="preserve"> and</w:t>
      </w:r>
      <w:r>
        <w:rPr>
          <w:sz w:val="18"/>
          <w:szCs w:val="18"/>
        </w:rPr>
        <w:t xml:space="preserve"> </w:t>
      </w:r>
      <w:r>
        <w:rPr>
          <w:sz w:val="18"/>
          <w:szCs w:val="18"/>
        </w:rPr>
        <w:t>4,418,15</w:t>
      </w:r>
      <w:r>
        <w:rPr>
          <w:sz w:val="18"/>
          <w:szCs w:val="18"/>
        </w:rPr>
        <w:t>2</w:t>
      </w:r>
      <w:r>
        <w:rPr>
          <w:sz w:val="18"/>
          <w:szCs w:val="18"/>
        </w:rPr>
        <w:t xml:space="preserve"> unvested employee options outstanding as of September 30, 2021, and 2020, respectively. Total expense recognized related to</w:t>
      </w:r>
      <w:r>
        <w:rPr>
          <w:sz w:val="18"/>
          <w:szCs w:val="18"/>
        </w:rPr>
        <w:t xml:space="preserve"> the employee stock options for the three months ended September 30, 2021 and 2020 was</w:t>
      </w:r>
      <w:r>
        <w:rPr>
          <w:sz w:val="18"/>
          <w:szCs w:val="18"/>
        </w:rPr>
        <w:t xml:space="preserve"> </w:t>
      </w:r>
      <w:r>
        <w:rPr>
          <w:sz w:val="18"/>
          <w:szCs w:val="18"/>
        </w:rPr>
        <w:t>$</w:t>
      </w:r>
      <w:r>
        <w:rPr>
          <w:sz w:val="18"/>
          <w:szCs w:val="18"/>
        </w:rPr>
        <w:t>0.</w:t>
      </w:r>
      <w:r>
        <w:rPr>
          <w:sz w:val="18"/>
          <w:szCs w:val="18"/>
        </w:rPr>
        <w:t>9</w:t>
      </w:r>
      <w:r>
        <w:rPr>
          <w:sz w:val="18"/>
          <w:szCs w:val="18"/>
        </w:rPr>
        <w:t xml:space="preserve"> million and</w:t>
      </w:r>
      <w:r>
        <w:rPr>
          <w:sz w:val="18"/>
          <w:szCs w:val="18"/>
        </w:rPr>
        <w:t xml:space="preserve"> </w:t>
      </w:r>
      <w:r>
        <w:rPr>
          <w:sz w:val="18"/>
          <w:szCs w:val="18"/>
        </w:rPr>
        <w:t>$</w:t>
      </w:r>
      <w:r>
        <w:rPr>
          <w:sz w:val="18"/>
          <w:szCs w:val="18"/>
        </w:rPr>
        <w:t>2.</w:t>
      </w:r>
      <w:r>
        <w:rPr>
          <w:sz w:val="18"/>
          <w:szCs w:val="18"/>
        </w:rPr>
        <w:t>4</w:t>
      </w:r>
      <w:r>
        <w:rPr>
          <w:sz w:val="18"/>
          <w:szCs w:val="18"/>
        </w:rPr>
        <w:t xml:space="preserve"> million, respectively. Total expense recognized related to the employee stock options for the nine months ended September 30, 2021 and 2020 was</w:t>
      </w:r>
      <w:r>
        <w:rPr>
          <w:sz w:val="18"/>
          <w:szCs w:val="18"/>
        </w:rPr>
        <w:t xml:space="preserve"> </w:t>
      </w:r>
      <w:r>
        <w:rPr>
          <w:sz w:val="18"/>
          <w:szCs w:val="18"/>
        </w:rPr>
        <w:t>$</w:t>
      </w:r>
      <w:r>
        <w:rPr>
          <w:sz w:val="18"/>
          <w:szCs w:val="18"/>
        </w:rPr>
        <w:t>3.</w:t>
      </w:r>
      <w:r>
        <w:rPr>
          <w:sz w:val="18"/>
          <w:szCs w:val="18"/>
        </w:rPr>
        <w:t>3</w:t>
      </w:r>
      <w:r>
        <w:rPr>
          <w:sz w:val="18"/>
          <w:szCs w:val="18"/>
        </w:rPr>
        <w:t xml:space="preserve"> million and</w:t>
      </w:r>
      <w:r>
        <w:rPr>
          <w:sz w:val="18"/>
          <w:szCs w:val="18"/>
        </w:rPr>
        <w:t xml:space="preserve"> </w:t>
      </w:r>
      <w:r>
        <w:rPr>
          <w:sz w:val="18"/>
          <w:szCs w:val="18"/>
        </w:rPr>
        <w:t>$</w:t>
      </w:r>
      <w:r>
        <w:rPr>
          <w:sz w:val="18"/>
          <w:szCs w:val="18"/>
        </w:rPr>
        <w:t>5.</w:t>
      </w:r>
      <w:r>
        <w:rPr>
          <w:sz w:val="18"/>
          <w:szCs w:val="18"/>
        </w:rPr>
        <w:t>2</w:t>
      </w:r>
      <w:r>
        <w:rPr>
          <w:sz w:val="18"/>
          <w:szCs w:val="18"/>
        </w:rPr>
        <w:t xml:space="preserve"> million, respectively. Total unrecognized compensation expense related to employee stock options was </w:t>
      </w:r>
      <w:r>
        <w:rPr>
          <w:sz w:val="18"/>
          <w:szCs w:val="18"/>
        </w:rPr>
        <w:t>$</w:t>
      </w:r>
      <w:r>
        <w:rPr>
          <w:sz w:val="18"/>
          <w:szCs w:val="18"/>
        </w:rPr>
        <w:t>9.</w:t>
      </w:r>
      <w:r>
        <w:rPr>
          <w:sz w:val="18"/>
          <w:szCs w:val="18"/>
        </w:rPr>
        <w:t>3</w:t>
      </w:r>
      <w:r>
        <w:rPr>
          <w:sz w:val="18"/>
          <w:szCs w:val="18"/>
        </w:rPr>
        <w:t xml:space="preserve"> million as of</w:t>
      </w:r>
      <w:r>
        <w:rPr>
          <w:sz w:val="18"/>
          <w:szCs w:val="18"/>
        </w:rPr>
        <w:t xml:space="preserve"> </w:t>
      </w:r>
      <w:r>
        <w:rPr>
          <w:sz w:val="18"/>
          <w:szCs w:val="18"/>
        </w:rPr>
        <w:t>September 30, 2021. During the nine months ended September 30, 2021 and 202</w:t>
      </w:r>
      <w:r>
        <w:rPr>
          <w:sz w:val="18"/>
          <w:szCs w:val="18"/>
        </w:rPr>
        <w:t>0</w:t>
      </w:r>
      <w:r>
        <w:rPr>
          <w:sz w:val="18"/>
          <w:szCs w:val="18"/>
        </w:rPr>
        <w:t>, the Company recognized</w:t>
      </w:r>
      <w:r>
        <w:rPr>
          <w:sz w:val="18"/>
          <w:szCs w:val="18"/>
        </w:rPr>
        <w:t xml:space="preserve"> </w:t>
      </w:r>
      <w:r>
        <w:rPr>
          <w:sz w:val="18"/>
          <w:szCs w:val="18"/>
        </w:rPr>
        <w:t>zer</w:t>
      </w:r>
      <w:r>
        <w:rPr>
          <w:sz w:val="18"/>
          <w:szCs w:val="18"/>
        </w:rPr>
        <w:t>o</w:t>
      </w:r>
      <w:r>
        <w:rPr>
          <w:sz w:val="18"/>
          <w:szCs w:val="18"/>
        </w:rPr>
        <w:t xml:space="preserve"> and </w:t>
      </w:r>
      <w:r>
        <w:rPr>
          <w:sz w:val="18"/>
          <w:szCs w:val="18"/>
        </w:rPr>
        <w:t>$</w:t>
      </w:r>
      <w:r>
        <w:rPr>
          <w:sz w:val="18"/>
          <w:szCs w:val="18"/>
        </w:rPr>
        <w:t>1.</w:t>
      </w:r>
      <w:r>
        <w:rPr>
          <w:sz w:val="18"/>
          <w:szCs w:val="18"/>
        </w:rPr>
        <w:t>6</w:t>
      </w:r>
      <w:r>
        <w:rPr>
          <w:sz w:val="18"/>
          <w:szCs w:val="18"/>
        </w:rPr>
        <w:t xml:space="preserve"> mi</w:t>
      </w:r>
      <w:r>
        <w:rPr>
          <w:sz w:val="18"/>
          <w:szCs w:val="18"/>
        </w:rPr>
        <w:t>llion, respectively, in expenses for employee performance-based option awards</w:t>
      </w:r>
      <w:r>
        <w:rPr>
          <w:sz w:val="18"/>
          <w:szCs w:val="18"/>
        </w:rPr>
        <w:t>.</w:t>
      </w:r>
    </w:p>
    <w:p w:rsidR="00000000" w:rsidRDefault="00520404">
      <w:pPr>
        <w:pStyle w:val="a3"/>
        <w:spacing w:before="240" w:beforeAutospacing="0" w:after="0" w:afterAutospacing="0"/>
        <w:jc w:val="both"/>
        <w:divId w:val="471336249"/>
        <w:rPr>
          <w:sz w:val="20"/>
          <w:szCs w:val="20"/>
        </w:rPr>
      </w:pPr>
      <w:r>
        <w:rPr>
          <w:sz w:val="18"/>
          <w:szCs w:val="18"/>
        </w:rPr>
        <w:t>The Company’s stock-based compensation expense was recognized in operating expense as follows</w:t>
      </w:r>
      <w:r>
        <w:rPr>
          <w:sz w:val="18"/>
          <w:szCs w:val="18"/>
        </w:rPr>
        <w:t>:</w:t>
      </w:r>
    </w:p>
    <w:p w:rsidR="00000000" w:rsidRDefault="00520404">
      <w:pPr>
        <w:pStyle w:val="a3"/>
        <w:spacing w:before="240" w:beforeAutospacing="0" w:after="0" w:afterAutospacing="0"/>
        <w:jc w:val="both"/>
        <w:divId w:val="471336249"/>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31"/>
        <w:gridCol w:w="110"/>
        <w:gridCol w:w="160"/>
        <w:gridCol w:w="860"/>
        <w:gridCol w:w="110"/>
        <w:gridCol w:w="110"/>
        <w:gridCol w:w="160"/>
        <w:gridCol w:w="860"/>
        <w:gridCol w:w="110"/>
        <w:gridCol w:w="110"/>
        <w:gridCol w:w="160"/>
        <w:gridCol w:w="860"/>
        <w:gridCol w:w="110"/>
        <w:gridCol w:w="110"/>
        <w:gridCol w:w="160"/>
        <w:gridCol w:w="860"/>
        <w:gridCol w:w="125"/>
      </w:tblGrid>
      <w:tr w:rsidR="00000000">
        <w:trPr>
          <w:divId w:val="471336249"/>
          <w:tblCellSpacing w:w="15" w:type="dxa"/>
        </w:trPr>
        <w:tc>
          <w:tcPr>
            <w:tcW w:w="2454" w:type="pct"/>
            <w:vAlign w:val="center"/>
            <w:hideMark/>
          </w:tcPr>
          <w:p w:rsidR="00000000" w:rsidRDefault="00520404">
            <w:pPr>
              <w:rPr>
                <w:sz w:val="20"/>
                <w:szCs w:val="20"/>
              </w:rPr>
            </w:pPr>
          </w:p>
        </w:tc>
        <w:tc>
          <w:tcPr>
            <w:tcW w:w="54"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456"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c>
          <w:tcPr>
            <w:tcW w:w="54"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456"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c>
          <w:tcPr>
            <w:tcW w:w="59"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456"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c>
          <w:tcPr>
            <w:tcW w:w="54"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456"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r>
      <w:tr w:rsidR="00000000">
        <w:trPr>
          <w:divId w:val="471336249"/>
          <w:trHeight w:val="160"/>
          <w:tblCellSpacing w:w="15" w:type="dxa"/>
        </w:trPr>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520404">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520404">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divId w:val="471336249"/>
          <w:trHeight w:val="160"/>
          <w:tblCellSpacing w:w="15" w:type="dxa"/>
        </w:trPr>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divId w:val="471336249"/>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Research and developmen</w:t>
            </w:r>
            <w:r>
              <w:rPr>
                <w:sz w:val="20"/>
                <w:szCs w:val="20"/>
              </w:rPr>
              <w:t>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374,57</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1,083,78</w:t>
            </w:r>
            <w:r>
              <w:rPr>
                <w:sz w:val="20"/>
                <w:szCs w:val="20"/>
              </w:rPr>
              <w:t>6</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1,263,25</w:t>
            </w:r>
            <w:r>
              <w:rPr>
                <w:sz w:val="20"/>
                <w:szCs w:val="20"/>
              </w:rPr>
              <w:t>1</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2,162,68</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divId w:val="471336249"/>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General and administrativ</w:t>
            </w:r>
            <w:r>
              <w:rPr>
                <w:sz w:val="20"/>
                <w:szCs w:val="20"/>
              </w:rPr>
              <w:t>e</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787,33</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1,532,45</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2,476,00</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3,311,81</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divId w:val="471336249"/>
          <w:trHeight w:val="200"/>
          <w:tblCellSpacing w:w="15" w:type="dxa"/>
        </w:trPr>
        <w:tc>
          <w:tcPr>
            <w:tcW w:w="0" w:type="auto"/>
            <w:hideMark/>
          </w:tcPr>
          <w:p w:rsidR="00000000" w:rsidRDefault="00520404">
            <w:pPr>
              <w:pStyle w:val="a3"/>
              <w:spacing w:before="0" w:beforeAutospacing="0" w:after="0" w:afterAutospacing="0"/>
              <w:ind w:left="200"/>
              <w:rPr>
                <w:sz w:val="20"/>
                <w:szCs w:val="20"/>
              </w:rPr>
            </w:pPr>
            <w:r>
              <w:rPr>
                <w:sz w:val="20"/>
                <w:szCs w:val="20"/>
              </w:rPr>
              <w:t>Tota</w:t>
            </w:r>
            <w:r>
              <w:rPr>
                <w:sz w:val="20"/>
                <w:szCs w:val="20"/>
              </w:rPr>
              <w:t>l</w:t>
            </w:r>
          </w:p>
        </w:tc>
        <w:tc>
          <w:tcPr>
            <w:tcW w:w="0" w:type="auto"/>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1,161,91</w:t>
            </w:r>
            <w:r>
              <w:rPr>
                <w:sz w:val="20"/>
                <w:szCs w:val="20"/>
              </w:rPr>
              <w:t>1</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2,616,24</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3,739,25</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5,474,50</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bl>
    <w:p w:rsidR="00000000" w:rsidRDefault="00520404">
      <w:pPr>
        <w:pStyle w:val="a3"/>
        <w:spacing w:before="240" w:beforeAutospacing="0" w:after="0" w:afterAutospacing="0"/>
        <w:jc w:val="both"/>
        <w:divId w:val="1255089246"/>
        <w:rPr>
          <w:sz w:val="20"/>
          <w:szCs w:val="20"/>
        </w:rPr>
      </w:pPr>
      <w:r>
        <w:rPr>
          <w:sz w:val="18"/>
          <w:szCs w:val="18"/>
        </w:rPr>
        <w:t> </w:t>
      </w:r>
    </w:p>
    <w:p w:rsidR="00000000" w:rsidRDefault="00520404">
      <w:pPr>
        <w:pStyle w:val="a3"/>
        <w:spacing w:before="0" w:beforeAutospacing="0" w:after="0" w:afterAutospacing="0"/>
        <w:divId w:val="1799448346"/>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31"/>
        <w:gridCol w:w="110"/>
        <w:gridCol w:w="160"/>
        <w:gridCol w:w="860"/>
        <w:gridCol w:w="110"/>
        <w:gridCol w:w="110"/>
        <w:gridCol w:w="160"/>
        <w:gridCol w:w="860"/>
        <w:gridCol w:w="110"/>
        <w:gridCol w:w="110"/>
        <w:gridCol w:w="160"/>
        <w:gridCol w:w="860"/>
        <w:gridCol w:w="110"/>
        <w:gridCol w:w="110"/>
        <w:gridCol w:w="160"/>
        <w:gridCol w:w="860"/>
        <w:gridCol w:w="125"/>
      </w:tblGrid>
      <w:tr w:rsidR="00000000">
        <w:trPr>
          <w:divId w:val="1799448346"/>
          <w:tblCellSpacing w:w="15" w:type="dxa"/>
        </w:trPr>
        <w:tc>
          <w:tcPr>
            <w:tcW w:w="2482" w:type="pct"/>
            <w:vAlign w:val="center"/>
            <w:hideMark/>
          </w:tcPr>
          <w:p w:rsidR="00000000" w:rsidRDefault="00520404">
            <w:pPr>
              <w:rPr>
                <w:sz w:val="20"/>
                <w:szCs w:val="20"/>
              </w:rPr>
            </w:pPr>
          </w:p>
        </w:tc>
        <w:tc>
          <w:tcPr>
            <w:tcW w:w="55"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458" w:type="pct"/>
            <w:vAlign w:val="center"/>
            <w:hideMark/>
          </w:tcPr>
          <w:p w:rsidR="00000000" w:rsidRDefault="00520404">
            <w:pPr>
              <w:rPr>
                <w:rFonts w:eastAsia="Times New Roman"/>
                <w:sz w:val="20"/>
                <w:szCs w:val="20"/>
              </w:rPr>
            </w:pPr>
          </w:p>
        </w:tc>
        <w:tc>
          <w:tcPr>
            <w:tcW w:w="37" w:type="pct"/>
            <w:vAlign w:val="center"/>
            <w:hideMark/>
          </w:tcPr>
          <w:p w:rsidR="00000000" w:rsidRDefault="00520404">
            <w:pPr>
              <w:rPr>
                <w:rFonts w:eastAsia="Times New Roman"/>
                <w:sz w:val="20"/>
                <w:szCs w:val="20"/>
              </w:rPr>
            </w:pPr>
          </w:p>
        </w:tc>
        <w:tc>
          <w:tcPr>
            <w:tcW w:w="55"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458" w:type="pct"/>
            <w:vAlign w:val="center"/>
            <w:hideMark/>
          </w:tcPr>
          <w:p w:rsidR="00000000" w:rsidRDefault="00520404">
            <w:pPr>
              <w:rPr>
                <w:rFonts w:eastAsia="Times New Roman"/>
                <w:sz w:val="20"/>
                <w:szCs w:val="20"/>
              </w:rPr>
            </w:pPr>
          </w:p>
        </w:tc>
        <w:tc>
          <w:tcPr>
            <w:tcW w:w="37" w:type="pct"/>
            <w:vAlign w:val="center"/>
            <w:hideMark/>
          </w:tcPr>
          <w:p w:rsidR="00000000" w:rsidRDefault="00520404">
            <w:pPr>
              <w:rPr>
                <w:rFonts w:eastAsia="Times New Roman"/>
                <w:sz w:val="20"/>
                <w:szCs w:val="20"/>
              </w:rPr>
            </w:pPr>
          </w:p>
        </w:tc>
        <w:tc>
          <w:tcPr>
            <w:tcW w:w="59"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458" w:type="pct"/>
            <w:vAlign w:val="center"/>
            <w:hideMark/>
          </w:tcPr>
          <w:p w:rsidR="00000000" w:rsidRDefault="00520404">
            <w:pPr>
              <w:rPr>
                <w:rFonts w:eastAsia="Times New Roman"/>
                <w:sz w:val="20"/>
                <w:szCs w:val="20"/>
              </w:rPr>
            </w:pPr>
          </w:p>
        </w:tc>
        <w:tc>
          <w:tcPr>
            <w:tcW w:w="37" w:type="pct"/>
            <w:vAlign w:val="center"/>
            <w:hideMark/>
          </w:tcPr>
          <w:p w:rsidR="00000000" w:rsidRDefault="00520404">
            <w:pPr>
              <w:rPr>
                <w:rFonts w:eastAsia="Times New Roman"/>
                <w:sz w:val="20"/>
                <w:szCs w:val="20"/>
              </w:rPr>
            </w:pPr>
          </w:p>
        </w:tc>
        <w:tc>
          <w:tcPr>
            <w:tcW w:w="55"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458" w:type="pct"/>
            <w:vAlign w:val="center"/>
            <w:hideMark/>
          </w:tcPr>
          <w:p w:rsidR="00000000" w:rsidRDefault="00520404">
            <w:pPr>
              <w:rPr>
                <w:rFonts w:eastAsia="Times New Roman"/>
                <w:sz w:val="20"/>
                <w:szCs w:val="20"/>
              </w:rPr>
            </w:pPr>
          </w:p>
        </w:tc>
        <w:tc>
          <w:tcPr>
            <w:tcW w:w="37" w:type="pct"/>
            <w:vAlign w:val="center"/>
            <w:hideMark/>
          </w:tcPr>
          <w:p w:rsidR="00000000" w:rsidRDefault="00520404">
            <w:pPr>
              <w:rPr>
                <w:rFonts w:eastAsia="Times New Roman"/>
                <w:sz w:val="20"/>
                <w:szCs w:val="20"/>
              </w:rPr>
            </w:pPr>
          </w:p>
        </w:tc>
      </w:tr>
      <w:tr w:rsidR="00000000">
        <w:trPr>
          <w:divId w:val="1799448346"/>
          <w:trHeight w:val="160"/>
          <w:tblCellSpacing w:w="15" w:type="dxa"/>
        </w:trPr>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520404">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520404">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divId w:val="1799448346"/>
          <w:trHeight w:val="160"/>
          <w:tblCellSpacing w:w="15" w:type="dxa"/>
        </w:trPr>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divId w:val="1799448346"/>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Stock option</w:t>
            </w:r>
            <w:r>
              <w:rPr>
                <w:sz w:val="20"/>
                <w:szCs w:val="20"/>
              </w:rPr>
              <w:t>s</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1,159,58</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2,580,12</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3,680,29</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5,366,79</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divId w:val="1799448346"/>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Employee Stock Purchase Pla</w:t>
            </w:r>
            <w:r>
              <w:rPr>
                <w:sz w:val="20"/>
                <w:szCs w:val="20"/>
              </w:rPr>
              <w:t>n</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2,33</w:t>
            </w:r>
            <w:r>
              <w:rPr>
                <w:sz w:val="20"/>
                <w:szCs w:val="20"/>
              </w:rPr>
              <w:t>1</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36,11</w:t>
            </w:r>
            <w:r>
              <w:rPr>
                <w:sz w:val="20"/>
                <w:szCs w:val="20"/>
              </w:rPr>
              <w:t>1</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58,96</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107,71</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divId w:val="1799448346"/>
          <w:trHeight w:val="200"/>
          <w:tblCellSpacing w:w="15" w:type="dxa"/>
        </w:trPr>
        <w:tc>
          <w:tcPr>
            <w:tcW w:w="0" w:type="auto"/>
            <w:hideMark/>
          </w:tcPr>
          <w:p w:rsidR="00000000" w:rsidRDefault="00520404">
            <w:pPr>
              <w:pStyle w:val="a3"/>
              <w:spacing w:before="0" w:beforeAutospacing="0" w:after="0" w:afterAutospacing="0"/>
              <w:ind w:left="200"/>
              <w:rPr>
                <w:sz w:val="20"/>
                <w:szCs w:val="20"/>
              </w:rPr>
            </w:pPr>
            <w:r>
              <w:rPr>
                <w:sz w:val="20"/>
                <w:szCs w:val="20"/>
              </w:rPr>
              <w:t>Tota</w:t>
            </w:r>
            <w:r>
              <w:rPr>
                <w:sz w:val="20"/>
                <w:szCs w:val="20"/>
              </w:rPr>
              <w:t>l</w:t>
            </w:r>
          </w:p>
        </w:tc>
        <w:tc>
          <w:tcPr>
            <w:tcW w:w="0" w:type="auto"/>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1,161,91</w:t>
            </w:r>
            <w:r>
              <w:rPr>
                <w:sz w:val="20"/>
                <w:szCs w:val="20"/>
              </w:rPr>
              <w:t>1</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2,616,24</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3,739,25</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5,474,50</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bl>
    <w:p w:rsidR="00000000" w:rsidRDefault="00520404">
      <w:pPr>
        <w:pStyle w:val="a3"/>
        <w:spacing w:before="0" w:beforeAutospacing="0" w:after="0" w:afterAutospacing="0"/>
        <w:divId w:val="1255089246"/>
        <w:rPr>
          <w:sz w:val="20"/>
          <w:szCs w:val="20"/>
        </w:rPr>
      </w:pPr>
      <w:r>
        <w:rPr>
          <w:sz w:val="18"/>
          <w:szCs w:val="18"/>
        </w:rPr>
        <w:t> </w:t>
      </w:r>
    </w:p>
    <w:p w:rsidR="00000000" w:rsidRDefault="00520404">
      <w:pPr>
        <w:pStyle w:val="a3"/>
        <w:spacing w:before="0" w:beforeAutospacing="0" w:after="0" w:afterAutospacing="0"/>
        <w:divId w:val="1255089246"/>
        <w:rPr>
          <w:sz w:val="20"/>
          <w:szCs w:val="20"/>
        </w:rPr>
      </w:pPr>
      <w:r>
        <w:rPr>
          <w:sz w:val="20"/>
          <w:szCs w:val="20"/>
        </w:rPr>
        <w:t> </w:t>
      </w:r>
    </w:p>
    <w:p w:rsidR="00000000" w:rsidRDefault="00520404">
      <w:pPr>
        <w:pStyle w:val="a3"/>
        <w:spacing w:before="240" w:beforeAutospacing="0" w:after="0" w:afterAutospacing="0"/>
        <w:jc w:val="center"/>
        <w:divId w:val="1255089246"/>
        <w:rPr>
          <w:sz w:val="20"/>
          <w:szCs w:val="20"/>
        </w:rPr>
      </w:pPr>
      <w:r>
        <w:rPr>
          <w:sz w:val="18"/>
          <w:szCs w:val="18"/>
        </w:rPr>
        <w:t>1</w:t>
      </w:r>
      <w:r>
        <w:rPr>
          <w:sz w:val="18"/>
          <w:szCs w:val="18"/>
        </w:rPr>
        <w:t>5</w:t>
      </w:r>
    </w:p>
    <w:p w:rsidR="00000000" w:rsidRDefault="00520404">
      <w:pPr>
        <w:divId w:val="1255089246"/>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520404">
      <w:pPr>
        <w:pStyle w:val="a3"/>
        <w:spacing w:before="0" w:beforeAutospacing="0" w:after="0" w:afterAutospacing="0"/>
        <w:divId w:val="1255089246"/>
        <w:rPr>
          <w:sz w:val="20"/>
          <w:szCs w:val="20"/>
        </w:rPr>
      </w:pPr>
      <w:r>
        <w:rPr>
          <w:sz w:val="18"/>
          <w:szCs w:val="18"/>
        </w:rPr>
        <w:t> </w:t>
      </w:r>
    </w:p>
    <w:p w:rsidR="00000000" w:rsidRDefault="00520404">
      <w:pPr>
        <w:pStyle w:val="a3"/>
        <w:spacing w:before="40" w:beforeAutospacing="0" w:after="0" w:afterAutospacing="0"/>
        <w:jc w:val="both"/>
        <w:divId w:val="1058944542"/>
        <w:rPr>
          <w:sz w:val="20"/>
          <w:szCs w:val="20"/>
        </w:rPr>
      </w:pPr>
      <w:r>
        <w:rPr>
          <w:sz w:val="18"/>
          <w:szCs w:val="18"/>
        </w:rPr>
        <w:t>The fair value of employee options granted during the</w:t>
      </w:r>
      <w:r>
        <w:rPr>
          <w:sz w:val="18"/>
          <w:szCs w:val="18"/>
        </w:rPr>
        <w:t xml:space="preserve"> </w:t>
      </w:r>
      <w:r>
        <w:rPr>
          <w:sz w:val="18"/>
          <w:szCs w:val="18"/>
        </w:rPr>
        <w:t>three and nine months ended September 30, 2021 and 2020 was estimated by utilizing the following assumptions</w:t>
      </w:r>
      <w:r>
        <w:rPr>
          <w:sz w:val="18"/>
          <w:szCs w:val="18"/>
        </w:rPr>
        <w:t>:</w:t>
      </w:r>
    </w:p>
    <w:p w:rsidR="00000000" w:rsidRDefault="00520404">
      <w:pPr>
        <w:pStyle w:val="a3"/>
        <w:spacing w:before="40" w:beforeAutospacing="0" w:after="0" w:afterAutospacing="0"/>
        <w:jc w:val="both"/>
        <w:divId w:val="1058944542"/>
        <w:rPr>
          <w:sz w:val="20"/>
          <w:szCs w:val="20"/>
        </w:rPr>
      </w:pPr>
      <w:r>
        <w:rPr>
          <w:sz w:val="18"/>
          <w:szCs w:val="18"/>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998"/>
        <w:gridCol w:w="110"/>
        <w:gridCol w:w="161"/>
        <w:gridCol w:w="614"/>
        <w:gridCol w:w="227"/>
        <w:gridCol w:w="110"/>
        <w:gridCol w:w="161"/>
        <w:gridCol w:w="617"/>
        <w:gridCol w:w="227"/>
        <w:gridCol w:w="110"/>
        <w:gridCol w:w="161"/>
        <w:gridCol w:w="622"/>
        <w:gridCol w:w="227"/>
        <w:gridCol w:w="110"/>
        <w:gridCol w:w="161"/>
        <w:gridCol w:w="617"/>
        <w:gridCol w:w="242"/>
      </w:tblGrid>
      <w:tr w:rsidR="00000000">
        <w:trPr>
          <w:divId w:val="1058944542"/>
          <w:tblCellSpacing w:w="15" w:type="dxa"/>
        </w:trPr>
        <w:tc>
          <w:tcPr>
            <w:tcW w:w="2134" w:type="pct"/>
            <w:vAlign w:val="center"/>
            <w:hideMark/>
          </w:tcPr>
          <w:p w:rsidR="00000000" w:rsidRDefault="00520404">
            <w:pPr>
              <w:rPr>
                <w:sz w:val="20"/>
                <w:szCs w:val="20"/>
              </w:rPr>
            </w:pPr>
          </w:p>
        </w:tc>
        <w:tc>
          <w:tcPr>
            <w:tcW w:w="56" w:type="pct"/>
            <w:vAlign w:val="center"/>
            <w:hideMark/>
          </w:tcPr>
          <w:p w:rsidR="00000000" w:rsidRDefault="00520404">
            <w:pPr>
              <w:rPr>
                <w:rFonts w:eastAsia="Times New Roman"/>
                <w:sz w:val="20"/>
                <w:szCs w:val="20"/>
              </w:rPr>
            </w:pPr>
          </w:p>
        </w:tc>
        <w:tc>
          <w:tcPr>
            <w:tcW w:w="91" w:type="pct"/>
            <w:vAlign w:val="center"/>
            <w:hideMark/>
          </w:tcPr>
          <w:p w:rsidR="00000000" w:rsidRDefault="00520404">
            <w:pPr>
              <w:rPr>
                <w:rFonts w:eastAsia="Times New Roman"/>
                <w:sz w:val="20"/>
                <w:szCs w:val="20"/>
              </w:rPr>
            </w:pPr>
          </w:p>
        </w:tc>
        <w:tc>
          <w:tcPr>
            <w:tcW w:w="428" w:type="pct"/>
            <w:vAlign w:val="center"/>
            <w:hideMark/>
          </w:tcPr>
          <w:p w:rsidR="00000000" w:rsidRDefault="00520404">
            <w:pPr>
              <w:rPr>
                <w:rFonts w:eastAsia="Times New Roman"/>
                <w:sz w:val="20"/>
                <w:szCs w:val="20"/>
              </w:rPr>
            </w:pPr>
          </w:p>
        </w:tc>
        <w:tc>
          <w:tcPr>
            <w:tcW w:w="135" w:type="pct"/>
            <w:vAlign w:val="center"/>
            <w:hideMark/>
          </w:tcPr>
          <w:p w:rsidR="00000000" w:rsidRDefault="00520404">
            <w:pPr>
              <w:rPr>
                <w:rFonts w:eastAsia="Times New Roman"/>
                <w:sz w:val="20"/>
                <w:szCs w:val="20"/>
              </w:rPr>
            </w:pPr>
          </w:p>
        </w:tc>
        <w:tc>
          <w:tcPr>
            <w:tcW w:w="61" w:type="pct"/>
            <w:vAlign w:val="center"/>
            <w:hideMark/>
          </w:tcPr>
          <w:p w:rsidR="00000000" w:rsidRDefault="00520404">
            <w:pPr>
              <w:rPr>
                <w:rFonts w:eastAsia="Times New Roman"/>
                <w:sz w:val="20"/>
                <w:szCs w:val="20"/>
              </w:rPr>
            </w:pPr>
          </w:p>
        </w:tc>
        <w:tc>
          <w:tcPr>
            <w:tcW w:w="91" w:type="pct"/>
            <w:vAlign w:val="center"/>
            <w:hideMark/>
          </w:tcPr>
          <w:p w:rsidR="00000000" w:rsidRDefault="00520404">
            <w:pPr>
              <w:rPr>
                <w:rFonts w:eastAsia="Times New Roman"/>
                <w:sz w:val="20"/>
                <w:szCs w:val="20"/>
              </w:rPr>
            </w:pPr>
          </w:p>
        </w:tc>
        <w:tc>
          <w:tcPr>
            <w:tcW w:w="433" w:type="pct"/>
            <w:vAlign w:val="center"/>
            <w:hideMark/>
          </w:tcPr>
          <w:p w:rsidR="00000000" w:rsidRDefault="00520404">
            <w:pPr>
              <w:rPr>
                <w:rFonts w:eastAsia="Times New Roman"/>
                <w:sz w:val="20"/>
                <w:szCs w:val="20"/>
              </w:rPr>
            </w:pPr>
          </w:p>
        </w:tc>
        <w:tc>
          <w:tcPr>
            <w:tcW w:w="135" w:type="pct"/>
            <w:vAlign w:val="center"/>
            <w:hideMark/>
          </w:tcPr>
          <w:p w:rsidR="00000000" w:rsidRDefault="00520404">
            <w:pPr>
              <w:rPr>
                <w:rFonts w:eastAsia="Times New Roman"/>
                <w:sz w:val="20"/>
                <w:szCs w:val="20"/>
              </w:rPr>
            </w:pPr>
          </w:p>
        </w:tc>
        <w:tc>
          <w:tcPr>
            <w:tcW w:w="51" w:type="pct"/>
            <w:vAlign w:val="center"/>
            <w:hideMark/>
          </w:tcPr>
          <w:p w:rsidR="00000000" w:rsidRDefault="00520404">
            <w:pPr>
              <w:rPr>
                <w:rFonts w:eastAsia="Times New Roman"/>
                <w:sz w:val="20"/>
                <w:szCs w:val="20"/>
              </w:rPr>
            </w:pPr>
          </w:p>
        </w:tc>
        <w:tc>
          <w:tcPr>
            <w:tcW w:w="91" w:type="pct"/>
            <w:vAlign w:val="center"/>
            <w:hideMark/>
          </w:tcPr>
          <w:p w:rsidR="00000000" w:rsidRDefault="00520404">
            <w:pPr>
              <w:rPr>
                <w:rFonts w:eastAsia="Times New Roman"/>
                <w:sz w:val="20"/>
                <w:szCs w:val="20"/>
              </w:rPr>
            </w:pPr>
          </w:p>
        </w:tc>
        <w:tc>
          <w:tcPr>
            <w:tcW w:w="433" w:type="pct"/>
            <w:vAlign w:val="center"/>
            <w:hideMark/>
          </w:tcPr>
          <w:p w:rsidR="00000000" w:rsidRDefault="00520404">
            <w:pPr>
              <w:rPr>
                <w:rFonts w:eastAsia="Times New Roman"/>
                <w:sz w:val="20"/>
                <w:szCs w:val="20"/>
              </w:rPr>
            </w:pPr>
          </w:p>
        </w:tc>
        <w:tc>
          <w:tcPr>
            <w:tcW w:w="135" w:type="pct"/>
            <w:vAlign w:val="center"/>
            <w:hideMark/>
          </w:tcPr>
          <w:p w:rsidR="00000000" w:rsidRDefault="00520404">
            <w:pPr>
              <w:rPr>
                <w:rFonts w:eastAsia="Times New Roman"/>
                <w:sz w:val="20"/>
                <w:szCs w:val="20"/>
              </w:rPr>
            </w:pPr>
          </w:p>
        </w:tc>
        <w:tc>
          <w:tcPr>
            <w:tcW w:w="61" w:type="pct"/>
            <w:vAlign w:val="center"/>
            <w:hideMark/>
          </w:tcPr>
          <w:p w:rsidR="00000000" w:rsidRDefault="00520404">
            <w:pPr>
              <w:rPr>
                <w:rFonts w:eastAsia="Times New Roman"/>
                <w:sz w:val="20"/>
                <w:szCs w:val="20"/>
              </w:rPr>
            </w:pPr>
          </w:p>
        </w:tc>
        <w:tc>
          <w:tcPr>
            <w:tcW w:w="91" w:type="pct"/>
            <w:vAlign w:val="center"/>
            <w:hideMark/>
          </w:tcPr>
          <w:p w:rsidR="00000000" w:rsidRDefault="00520404">
            <w:pPr>
              <w:rPr>
                <w:rFonts w:eastAsia="Times New Roman"/>
                <w:sz w:val="20"/>
                <w:szCs w:val="20"/>
              </w:rPr>
            </w:pPr>
          </w:p>
        </w:tc>
        <w:tc>
          <w:tcPr>
            <w:tcW w:w="433" w:type="pct"/>
            <w:vAlign w:val="center"/>
            <w:hideMark/>
          </w:tcPr>
          <w:p w:rsidR="00000000" w:rsidRDefault="00520404">
            <w:pPr>
              <w:rPr>
                <w:rFonts w:eastAsia="Times New Roman"/>
                <w:sz w:val="20"/>
                <w:szCs w:val="20"/>
              </w:rPr>
            </w:pPr>
          </w:p>
        </w:tc>
        <w:tc>
          <w:tcPr>
            <w:tcW w:w="135" w:type="pct"/>
            <w:vAlign w:val="center"/>
            <w:hideMark/>
          </w:tcPr>
          <w:p w:rsidR="00000000" w:rsidRDefault="00520404">
            <w:pPr>
              <w:rPr>
                <w:rFonts w:eastAsia="Times New Roman"/>
                <w:sz w:val="20"/>
                <w:szCs w:val="20"/>
              </w:rPr>
            </w:pPr>
          </w:p>
        </w:tc>
      </w:tr>
      <w:tr w:rsidR="00000000">
        <w:trPr>
          <w:divId w:val="1058944542"/>
          <w:trHeight w:val="160"/>
          <w:tblCellSpacing w:w="15" w:type="dxa"/>
        </w:trPr>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520404">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520404">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divId w:val="1058944542"/>
          <w:trHeight w:val="160"/>
          <w:tblCellSpacing w:w="15" w:type="dxa"/>
        </w:trPr>
        <w:tc>
          <w:tcPr>
            <w:tcW w:w="0" w:type="auto"/>
            <w:vAlign w:val="bottom"/>
            <w:hideMark/>
          </w:tcPr>
          <w:p w:rsidR="00000000" w:rsidRDefault="00520404">
            <w:pPr>
              <w:pStyle w:val="a3"/>
              <w:spacing w:before="0" w:beforeAutospacing="0" w:after="0" w:afterAutospacing="0"/>
              <w:jc w:val="center"/>
              <w:rPr>
                <w:sz w:val="16"/>
                <w:szCs w:val="16"/>
              </w:rPr>
            </w:pPr>
            <w:r>
              <w:rPr>
                <w:rFonts w:ascii="Calibri" w:hAnsi="Calibri" w:cs="Calibri"/>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divId w:val="1058944542"/>
          <w:trHeight w:val="160"/>
          <w:tblCellSpacing w:w="15" w:type="dxa"/>
        </w:trPr>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Weighted</w:t>
            </w:r>
            <w:r>
              <w:rPr>
                <w:b/>
                <w:bCs/>
                <w:sz w:val="16"/>
                <w:szCs w:val="16"/>
              </w:rPr>
              <w:br/>
              <w:t>Averag</w:t>
            </w:r>
            <w:r>
              <w:rPr>
                <w:b/>
                <w:bCs/>
                <w:sz w:val="16"/>
                <w:szCs w:val="16"/>
              </w:rPr>
              <w:t>e</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Weighted</w:t>
            </w:r>
            <w:r>
              <w:rPr>
                <w:b/>
                <w:bCs/>
                <w:sz w:val="16"/>
                <w:szCs w:val="16"/>
              </w:rPr>
              <w:br/>
              <w:t>Averag</w:t>
            </w:r>
            <w:r>
              <w:rPr>
                <w:b/>
                <w:bCs/>
                <w:sz w:val="16"/>
                <w:szCs w:val="16"/>
              </w:rPr>
              <w:t>e</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Weighted</w:t>
            </w:r>
            <w:r>
              <w:rPr>
                <w:b/>
                <w:bCs/>
                <w:sz w:val="16"/>
                <w:szCs w:val="16"/>
              </w:rPr>
              <w:br/>
              <w:t>Averag</w:t>
            </w:r>
            <w:r>
              <w:rPr>
                <w:b/>
                <w:bCs/>
                <w:sz w:val="16"/>
                <w:szCs w:val="16"/>
              </w:rPr>
              <w:t>e</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Weighted</w:t>
            </w:r>
            <w:r>
              <w:rPr>
                <w:b/>
                <w:bCs/>
                <w:sz w:val="16"/>
                <w:szCs w:val="16"/>
              </w:rPr>
              <w:br/>
              <w:t>Averag</w:t>
            </w:r>
            <w:r>
              <w:rPr>
                <w:b/>
                <w:bCs/>
                <w:sz w:val="16"/>
                <w:szCs w:val="16"/>
              </w:rPr>
              <w:t>e</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divId w:val="1058944542"/>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Volatilit</w:t>
            </w:r>
            <w:r>
              <w:rPr>
                <w:sz w:val="20"/>
                <w:szCs w:val="20"/>
              </w:rPr>
              <w:t>y</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86.3</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81.7</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83.5</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80.5</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divId w:val="1058944542"/>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Expected term in year</w:t>
            </w:r>
            <w:r>
              <w:rPr>
                <w:sz w:val="20"/>
                <w:szCs w:val="20"/>
              </w:rPr>
              <w:t>s</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6.0</w:t>
            </w:r>
            <w:r>
              <w:rPr>
                <w:sz w:val="20"/>
                <w:szCs w:val="20"/>
              </w:rPr>
              <w:t>1</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5.6</w:t>
            </w:r>
            <w:r>
              <w:rPr>
                <w:sz w:val="20"/>
                <w:szCs w:val="20"/>
              </w:rPr>
              <w:t>1</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6.0</w:t>
            </w:r>
            <w:r>
              <w:rPr>
                <w:sz w:val="20"/>
                <w:szCs w:val="20"/>
              </w:rPr>
              <w:t>3</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5.7</w:t>
            </w:r>
            <w:r>
              <w:rPr>
                <w:sz w:val="20"/>
                <w:szCs w:val="20"/>
              </w:rPr>
              <w:t>3</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divId w:val="1058944542"/>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Dividend rat</w:t>
            </w:r>
            <w:r>
              <w:rPr>
                <w:sz w:val="20"/>
                <w:szCs w:val="20"/>
              </w:rPr>
              <w:t>e</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0.0</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0.0</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0.0</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0.0</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divId w:val="1058944542"/>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Risk-free interest rat</w:t>
            </w:r>
            <w:r>
              <w:rPr>
                <w:sz w:val="20"/>
                <w:szCs w:val="20"/>
              </w:rPr>
              <w:t>e</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0.9</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0.3</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0.8</w:t>
            </w:r>
            <w:r>
              <w:rPr>
                <w:sz w:val="20"/>
                <w:szCs w:val="20"/>
              </w:rPr>
              <w:t>1</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0.6</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divId w:val="1058944542"/>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Fair value of option on grant dat</w:t>
            </w:r>
            <w:r>
              <w:rPr>
                <w:sz w:val="20"/>
                <w:szCs w:val="20"/>
              </w:rPr>
              <w:t>e</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2.7</w:t>
            </w:r>
            <w:r>
              <w:rPr>
                <w:sz w:val="20"/>
                <w:szCs w:val="20"/>
              </w:rPr>
              <w:t>1</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3.1</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1.4</w:t>
            </w:r>
            <w:r>
              <w:rPr>
                <w:sz w:val="20"/>
                <w:szCs w:val="20"/>
              </w:rPr>
              <w:t>3</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2.9</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bl>
    <w:p w:rsidR="00000000" w:rsidRDefault="00520404">
      <w:pPr>
        <w:pStyle w:val="a3"/>
        <w:spacing w:before="0" w:beforeAutospacing="0" w:after="0" w:afterAutospacing="0"/>
        <w:divId w:val="1058944542"/>
        <w:rPr>
          <w:sz w:val="20"/>
          <w:szCs w:val="20"/>
        </w:rPr>
      </w:pPr>
      <w:r>
        <w:rPr>
          <w:sz w:val="18"/>
          <w:szCs w:val="18"/>
        </w:rPr>
        <w:t> </w:t>
      </w:r>
    </w:p>
    <w:p w:rsidR="00000000" w:rsidRDefault="00520404">
      <w:pPr>
        <w:pStyle w:val="a3"/>
        <w:spacing w:before="0" w:beforeAutospacing="0" w:after="0" w:afterAutospacing="0"/>
        <w:divId w:val="1255089246"/>
        <w:rPr>
          <w:sz w:val="20"/>
          <w:szCs w:val="20"/>
        </w:rPr>
      </w:pPr>
      <w:r>
        <w:rPr>
          <w:sz w:val="18"/>
          <w:szCs w:val="18"/>
        </w:rPr>
        <w:t> </w:t>
      </w:r>
    </w:p>
    <w:p w:rsidR="00000000" w:rsidRDefault="00520404">
      <w:pPr>
        <w:pStyle w:val="a3"/>
        <w:spacing w:before="40" w:beforeAutospacing="0" w:after="0" w:afterAutospacing="0"/>
        <w:jc w:val="both"/>
        <w:divId w:val="1325164509"/>
        <w:rPr>
          <w:sz w:val="20"/>
          <w:szCs w:val="20"/>
        </w:rPr>
      </w:pPr>
      <w:r>
        <w:rPr>
          <w:sz w:val="18"/>
          <w:szCs w:val="18"/>
        </w:rPr>
        <w:t>The fair value of nonemployee options granted during the</w:t>
      </w:r>
      <w:r>
        <w:rPr>
          <w:sz w:val="18"/>
          <w:szCs w:val="18"/>
        </w:rPr>
        <w:t xml:space="preserve"> </w:t>
      </w:r>
      <w:r>
        <w:rPr>
          <w:sz w:val="18"/>
          <w:szCs w:val="18"/>
        </w:rPr>
        <w:t>three and nine months ended September 30, 2021 and 2020 was estimated by utilizing the following assumptions</w:t>
      </w:r>
      <w:r>
        <w:rPr>
          <w:sz w:val="18"/>
          <w:szCs w:val="18"/>
        </w:rPr>
        <w:t>:</w:t>
      </w:r>
    </w:p>
    <w:p w:rsidR="00000000" w:rsidRDefault="00520404">
      <w:pPr>
        <w:pStyle w:val="a3"/>
        <w:spacing w:before="0" w:beforeAutospacing="0" w:after="0" w:afterAutospacing="0"/>
        <w:divId w:val="1325164509"/>
        <w:rPr>
          <w:sz w:val="20"/>
          <w:szCs w:val="20"/>
        </w:rPr>
      </w:pPr>
      <w:r>
        <w:rPr>
          <w:sz w:val="18"/>
          <w:szCs w:val="18"/>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68"/>
        <w:gridCol w:w="110"/>
        <w:gridCol w:w="161"/>
        <w:gridCol w:w="575"/>
        <w:gridCol w:w="227"/>
        <w:gridCol w:w="110"/>
        <w:gridCol w:w="161"/>
        <w:gridCol w:w="575"/>
        <w:gridCol w:w="227"/>
        <w:gridCol w:w="110"/>
        <w:gridCol w:w="161"/>
        <w:gridCol w:w="575"/>
        <w:gridCol w:w="227"/>
        <w:gridCol w:w="110"/>
        <w:gridCol w:w="161"/>
        <w:gridCol w:w="575"/>
        <w:gridCol w:w="242"/>
      </w:tblGrid>
      <w:tr w:rsidR="00000000">
        <w:trPr>
          <w:divId w:val="1325164509"/>
          <w:tblCellSpacing w:w="15" w:type="dxa"/>
        </w:trPr>
        <w:tc>
          <w:tcPr>
            <w:tcW w:w="2288" w:type="pct"/>
            <w:vAlign w:val="center"/>
            <w:hideMark/>
          </w:tcPr>
          <w:p w:rsidR="00000000" w:rsidRDefault="00520404">
            <w:pPr>
              <w:rPr>
                <w:sz w:val="20"/>
                <w:szCs w:val="20"/>
              </w:rPr>
            </w:pPr>
          </w:p>
        </w:tc>
        <w:tc>
          <w:tcPr>
            <w:tcW w:w="49" w:type="pct"/>
            <w:vAlign w:val="center"/>
            <w:hideMark/>
          </w:tcPr>
          <w:p w:rsidR="00000000" w:rsidRDefault="00520404">
            <w:pPr>
              <w:rPr>
                <w:rFonts w:eastAsia="Times New Roman"/>
                <w:sz w:val="20"/>
                <w:szCs w:val="20"/>
              </w:rPr>
            </w:pPr>
          </w:p>
        </w:tc>
        <w:tc>
          <w:tcPr>
            <w:tcW w:w="86" w:type="pct"/>
            <w:vAlign w:val="center"/>
            <w:hideMark/>
          </w:tcPr>
          <w:p w:rsidR="00000000" w:rsidRDefault="00520404">
            <w:pPr>
              <w:rPr>
                <w:rFonts w:eastAsia="Times New Roman"/>
                <w:sz w:val="20"/>
                <w:szCs w:val="20"/>
              </w:rPr>
            </w:pPr>
          </w:p>
        </w:tc>
        <w:tc>
          <w:tcPr>
            <w:tcW w:w="411" w:type="pct"/>
            <w:vAlign w:val="center"/>
            <w:hideMark/>
          </w:tcPr>
          <w:p w:rsidR="00000000" w:rsidRDefault="00520404">
            <w:pPr>
              <w:rPr>
                <w:rFonts w:eastAsia="Times New Roman"/>
                <w:sz w:val="20"/>
                <w:szCs w:val="20"/>
              </w:rPr>
            </w:pPr>
          </w:p>
        </w:tc>
        <w:tc>
          <w:tcPr>
            <w:tcW w:w="128" w:type="pct"/>
            <w:vAlign w:val="center"/>
            <w:hideMark/>
          </w:tcPr>
          <w:p w:rsidR="00000000" w:rsidRDefault="00520404">
            <w:pPr>
              <w:rPr>
                <w:rFonts w:eastAsia="Times New Roman"/>
                <w:sz w:val="20"/>
                <w:szCs w:val="20"/>
              </w:rPr>
            </w:pPr>
          </w:p>
        </w:tc>
        <w:tc>
          <w:tcPr>
            <w:tcW w:w="54" w:type="pct"/>
            <w:vAlign w:val="center"/>
            <w:hideMark/>
          </w:tcPr>
          <w:p w:rsidR="00000000" w:rsidRDefault="00520404">
            <w:pPr>
              <w:rPr>
                <w:rFonts w:eastAsia="Times New Roman"/>
                <w:sz w:val="20"/>
                <w:szCs w:val="20"/>
              </w:rPr>
            </w:pPr>
          </w:p>
        </w:tc>
        <w:tc>
          <w:tcPr>
            <w:tcW w:w="86" w:type="pct"/>
            <w:vAlign w:val="center"/>
            <w:hideMark/>
          </w:tcPr>
          <w:p w:rsidR="00000000" w:rsidRDefault="00520404">
            <w:pPr>
              <w:rPr>
                <w:rFonts w:eastAsia="Times New Roman"/>
                <w:sz w:val="20"/>
                <w:szCs w:val="20"/>
              </w:rPr>
            </w:pPr>
          </w:p>
        </w:tc>
        <w:tc>
          <w:tcPr>
            <w:tcW w:w="411" w:type="pct"/>
            <w:vAlign w:val="center"/>
            <w:hideMark/>
          </w:tcPr>
          <w:p w:rsidR="00000000" w:rsidRDefault="00520404">
            <w:pPr>
              <w:rPr>
                <w:rFonts w:eastAsia="Times New Roman"/>
                <w:sz w:val="20"/>
                <w:szCs w:val="20"/>
              </w:rPr>
            </w:pPr>
          </w:p>
        </w:tc>
        <w:tc>
          <w:tcPr>
            <w:tcW w:w="128" w:type="pct"/>
            <w:vAlign w:val="center"/>
            <w:hideMark/>
          </w:tcPr>
          <w:p w:rsidR="00000000" w:rsidRDefault="00520404">
            <w:pPr>
              <w:rPr>
                <w:rFonts w:eastAsia="Times New Roman"/>
                <w:sz w:val="20"/>
                <w:szCs w:val="20"/>
              </w:rPr>
            </w:pPr>
          </w:p>
        </w:tc>
        <w:tc>
          <w:tcPr>
            <w:tcW w:w="49" w:type="pct"/>
            <w:vAlign w:val="center"/>
            <w:hideMark/>
          </w:tcPr>
          <w:p w:rsidR="00000000" w:rsidRDefault="00520404">
            <w:pPr>
              <w:rPr>
                <w:rFonts w:eastAsia="Times New Roman"/>
                <w:sz w:val="20"/>
                <w:szCs w:val="20"/>
              </w:rPr>
            </w:pPr>
          </w:p>
        </w:tc>
        <w:tc>
          <w:tcPr>
            <w:tcW w:w="86" w:type="pct"/>
            <w:vAlign w:val="center"/>
            <w:hideMark/>
          </w:tcPr>
          <w:p w:rsidR="00000000" w:rsidRDefault="00520404">
            <w:pPr>
              <w:rPr>
                <w:rFonts w:eastAsia="Times New Roman"/>
                <w:sz w:val="20"/>
                <w:szCs w:val="20"/>
              </w:rPr>
            </w:pPr>
          </w:p>
        </w:tc>
        <w:tc>
          <w:tcPr>
            <w:tcW w:w="411" w:type="pct"/>
            <w:vAlign w:val="center"/>
            <w:hideMark/>
          </w:tcPr>
          <w:p w:rsidR="00000000" w:rsidRDefault="00520404">
            <w:pPr>
              <w:rPr>
                <w:rFonts w:eastAsia="Times New Roman"/>
                <w:sz w:val="20"/>
                <w:szCs w:val="20"/>
              </w:rPr>
            </w:pPr>
          </w:p>
        </w:tc>
        <w:tc>
          <w:tcPr>
            <w:tcW w:w="128" w:type="pct"/>
            <w:vAlign w:val="center"/>
            <w:hideMark/>
          </w:tcPr>
          <w:p w:rsidR="00000000" w:rsidRDefault="00520404">
            <w:pPr>
              <w:rPr>
                <w:rFonts w:eastAsia="Times New Roman"/>
                <w:sz w:val="20"/>
                <w:szCs w:val="20"/>
              </w:rPr>
            </w:pPr>
          </w:p>
        </w:tc>
        <w:tc>
          <w:tcPr>
            <w:tcW w:w="54" w:type="pct"/>
            <w:vAlign w:val="center"/>
            <w:hideMark/>
          </w:tcPr>
          <w:p w:rsidR="00000000" w:rsidRDefault="00520404">
            <w:pPr>
              <w:rPr>
                <w:rFonts w:eastAsia="Times New Roman"/>
                <w:sz w:val="20"/>
                <w:szCs w:val="20"/>
              </w:rPr>
            </w:pPr>
          </w:p>
        </w:tc>
        <w:tc>
          <w:tcPr>
            <w:tcW w:w="86" w:type="pct"/>
            <w:vAlign w:val="center"/>
            <w:hideMark/>
          </w:tcPr>
          <w:p w:rsidR="00000000" w:rsidRDefault="00520404">
            <w:pPr>
              <w:rPr>
                <w:rFonts w:eastAsia="Times New Roman"/>
                <w:sz w:val="20"/>
                <w:szCs w:val="20"/>
              </w:rPr>
            </w:pPr>
          </w:p>
        </w:tc>
        <w:tc>
          <w:tcPr>
            <w:tcW w:w="411" w:type="pct"/>
            <w:vAlign w:val="center"/>
            <w:hideMark/>
          </w:tcPr>
          <w:p w:rsidR="00000000" w:rsidRDefault="00520404">
            <w:pPr>
              <w:rPr>
                <w:rFonts w:eastAsia="Times New Roman"/>
                <w:sz w:val="20"/>
                <w:szCs w:val="20"/>
              </w:rPr>
            </w:pPr>
          </w:p>
        </w:tc>
        <w:tc>
          <w:tcPr>
            <w:tcW w:w="128" w:type="pct"/>
            <w:vAlign w:val="center"/>
            <w:hideMark/>
          </w:tcPr>
          <w:p w:rsidR="00000000" w:rsidRDefault="00520404">
            <w:pPr>
              <w:rPr>
                <w:rFonts w:eastAsia="Times New Roman"/>
                <w:sz w:val="20"/>
                <w:szCs w:val="20"/>
              </w:rPr>
            </w:pPr>
          </w:p>
        </w:tc>
      </w:tr>
      <w:tr w:rsidR="00000000">
        <w:trPr>
          <w:divId w:val="1325164509"/>
          <w:trHeight w:val="160"/>
          <w:tblCellSpacing w:w="15" w:type="dxa"/>
        </w:trPr>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520404">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520404">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divId w:val="1325164509"/>
          <w:trHeight w:val="160"/>
          <w:tblCellSpacing w:w="15" w:type="dxa"/>
        </w:trPr>
        <w:tc>
          <w:tcPr>
            <w:tcW w:w="0" w:type="auto"/>
            <w:vAlign w:val="bottom"/>
            <w:hideMark/>
          </w:tcPr>
          <w:p w:rsidR="00000000" w:rsidRDefault="00520404">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divId w:val="1325164509"/>
          <w:trHeight w:val="160"/>
          <w:tblCellSpacing w:w="15" w:type="dxa"/>
        </w:trPr>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Weighted</w:t>
            </w:r>
            <w:r>
              <w:rPr>
                <w:b/>
                <w:bCs/>
                <w:sz w:val="16"/>
                <w:szCs w:val="16"/>
              </w:rPr>
              <w:br/>
              <w:t>Averag</w:t>
            </w:r>
            <w:r>
              <w:rPr>
                <w:b/>
                <w:bCs/>
                <w:sz w:val="16"/>
                <w:szCs w:val="16"/>
              </w:rPr>
              <w:t>e</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Weighted</w:t>
            </w:r>
            <w:r>
              <w:rPr>
                <w:b/>
                <w:bCs/>
                <w:sz w:val="16"/>
                <w:szCs w:val="16"/>
              </w:rPr>
              <w:br/>
              <w:t>Averag</w:t>
            </w:r>
            <w:r>
              <w:rPr>
                <w:b/>
                <w:bCs/>
                <w:sz w:val="16"/>
                <w:szCs w:val="16"/>
              </w:rPr>
              <w:t>e</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Weighted</w:t>
            </w:r>
            <w:r>
              <w:rPr>
                <w:b/>
                <w:bCs/>
                <w:sz w:val="16"/>
                <w:szCs w:val="16"/>
              </w:rPr>
              <w:br/>
              <w:t>Averag</w:t>
            </w:r>
            <w:r>
              <w:rPr>
                <w:b/>
                <w:bCs/>
                <w:sz w:val="16"/>
                <w:szCs w:val="16"/>
              </w:rPr>
              <w:t>e</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Weighted</w:t>
            </w:r>
            <w:r>
              <w:rPr>
                <w:b/>
                <w:bCs/>
                <w:sz w:val="16"/>
                <w:szCs w:val="16"/>
              </w:rPr>
              <w:br/>
              <w:t>Averag</w:t>
            </w:r>
            <w:r>
              <w:rPr>
                <w:b/>
                <w:bCs/>
                <w:sz w:val="16"/>
                <w:szCs w:val="16"/>
              </w:rPr>
              <w:t>e</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divId w:val="1325164509"/>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Volatilit</w:t>
            </w:r>
            <w:r>
              <w:rPr>
                <w:sz w:val="20"/>
                <w:szCs w:val="20"/>
              </w:rPr>
              <w:t>y</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0.0</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73.9</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80.4</w:t>
            </w:r>
            <w:r>
              <w:rPr>
                <w:sz w:val="20"/>
                <w:szCs w:val="20"/>
              </w:rPr>
              <w:t>3</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74.3</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divId w:val="1325164509"/>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Expected term in year</w:t>
            </w:r>
            <w:r>
              <w:rPr>
                <w:sz w:val="20"/>
                <w:szCs w:val="20"/>
              </w:rPr>
              <w:t>s</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5.8</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6.2</w:t>
            </w:r>
            <w:r>
              <w:rPr>
                <w:sz w:val="20"/>
                <w:szCs w:val="20"/>
              </w:rPr>
              <w:t>3</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5.6</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divId w:val="1325164509"/>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Dividend rat</w:t>
            </w:r>
            <w:r>
              <w:rPr>
                <w:sz w:val="20"/>
                <w:szCs w:val="20"/>
              </w:rPr>
              <w:t>e</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0.0</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0.0</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0.0</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0.0</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divId w:val="1325164509"/>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Risk-free interest rat</w:t>
            </w:r>
            <w:r>
              <w:rPr>
                <w:sz w:val="20"/>
                <w:szCs w:val="20"/>
              </w:rPr>
              <w:t>e</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0.0</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2.3</w:t>
            </w:r>
            <w:r>
              <w:rPr>
                <w:sz w:val="20"/>
                <w:szCs w:val="20"/>
              </w:rPr>
              <w:t>6</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1.0</w:t>
            </w:r>
            <w:r>
              <w:rPr>
                <w:sz w:val="20"/>
                <w:szCs w:val="20"/>
              </w:rPr>
              <w:t>3</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2.3</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divId w:val="1325164509"/>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Fair value of option on measurement dat</w:t>
            </w:r>
            <w:r>
              <w:rPr>
                <w:sz w:val="20"/>
                <w:szCs w:val="20"/>
              </w:rPr>
              <w:t>e</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1.1</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2.4</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1.1</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bl>
    <w:p w:rsidR="00000000" w:rsidRDefault="00520404">
      <w:pPr>
        <w:pStyle w:val="a3"/>
        <w:spacing w:before="0" w:beforeAutospacing="0" w:after="0" w:afterAutospacing="0"/>
        <w:divId w:val="1255089246"/>
        <w:rPr>
          <w:sz w:val="20"/>
          <w:szCs w:val="20"/>
        </w:rPr>
      </w:pPr>
      <w:r>
        <w:rPr>
          <w:sz w:val="18"/>
          <w:szCs w:val="18"/>
        </w:rPr>
        <w:t> </w:t>
      </w:r>
    </w:p>
    <w:p w:rsidR="00000000" w:rsidRDefault="00520404">
      <w:pPr>
        <w:pStyle w:val="a3"/>
        <w:spacing w:before="40" w:beforeAutospacing="0" w:after="0" w:afterAutospacing="0"/>
        <w:jc w:val="both"/>
        <w:divId w:val="1277370956"/>
        <w:rPr>
          <w:sz w:val="20"/>
          <w:szCs w:val="20"/>
        </w:rPr>
      </w:pPr>
      <w:r>
        <w:rPr>
          <w:sz w:val="18"/>
          <w:szCs w:val="18"/>
        </w:rPr>
        <w:t>The following table summarizes the number of options outstanding and the weighted average exercise price</w:t>
      </w:r>
      <w:r>
        <w:rPr>
          <w:sz w:val="18"/>
          <w:szCs w:val="18"/>
        </w:rPr>
        <w:t>:</w:t>
      </w:r>
    </w:p>
    <w:p w:rsidR="00000000" w:rsidRDefault="00520404">
      <w:pPr>
        <w:pStyle w:val="a3"/>
        <w:spacing w:before="0" w:beforeAutospacing="0" w:after="0" w:afterAutospacing="0"/>
        <w:divId w:val="1277370956"/>
        <w:rPr>
          <w:sz w:val="20"/>
          <w:szCs w:val="20"/>
        </w:rPr>
      </w:pPr>
      <w:r>
        <w:rPr>
          <w:sz w:val="18"/>
          <w:szCs w:val="18"/>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77"/>
        <w:gridCol w:w="105"/>
        <w:gridCol w:w="105"/>
        <w:gridCol w:w="870"/>
        <w:gridCol w:w="120"/>
        <w:gridCol w:w="105"/>
        <w:gridCol w:w="151"/>
        <w:gridCol w:w="585"/>
        <w:gridCol w:w="105"/>
        <w:gridCol w:w="105"/>
        <w:gridCol w:w="112"/>
        <w:gridCol w:w="775"/>
        <w:gridCol w:w="105"/>
        <w:gridCol w:w="105"/>
        <w:gridCol w:w="150"/>
        <w:gridCol w:w="780"/>
        <w:gridCol w:w="120"/>
      </w:tblGrid>
      <w:tr w:rsidR="00000000">
        <w:trPr>
          <w:divId w:val="1277370956"/>
          <w:tblCellSpacing w:w="15" w:type="dxa"/>
        </w:trPr>
        <w:tc>
          <w:tcPr>
            <w:tcW w:w="2464" w:type="pct"/>
            <w:vAlign w:val="center"/>
            <w:hideMark/>
          </w:tcPr>
          <w:p w:rsidR="00000000" w:rsidRDefault="00520404">
            <w:pPr>
              <w:rPr>
                <w:sz w:val="20"/>
                <w:szCs w:val="20"/>
              </w:rPr>
            </w:pPr>
          </w:p>
        </w:tc>
        <w:tc>
          <w:tcPr>
            <w:tcW w:w="59"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c>
          <w:tcPr>
            <w:tcW w:w="459" w:type="pct"/>
            <w:vAlign w:val="center"/>
            <w:hideMark/>
          </w:tcPr>
          <w:p w:rsidR="00000000" w:rsidRDefault="00520404">
            <w:pPr>
              <w:rPr>
                <w:rFonts w:eastAsia="Times New Roman"/>
                <w:sz w:val="20"/>
                <w:szCs w:val="20"/>
              </w:rPr>
            </w:pPr>
          </w:p>
        </w:tc>
        <w:tc>
          <w:tcPr>
            <w:tcW w:w="52" w:type="pct"/>
            <w:vAlign w:val="center"/>
            <w:hideMark/>
          </w:tcPr>
          <w:p w:rsidR="00000000" w:rsidRDefault="00520404">
            <w:pPr>
              <w:rPr>
                <w:rFonts w:eastAsia="Times New Roman"/>
                <w:sz w:val="20"/>
                <w:szCs w:val="20"/>
              </w:rPr>
            </w:pPr>
          </w:p>
        </w:tc>
        <w:tc>
          <w:tcPr>
            <w:tcW w:w="59" w:type="pct"/>
            <w:vAlign w:val="center"/>
            <w:hideMark/>
          </w:tcPr>
          <w:p w:rsidR="00000000" w:rsidRDefault="00520404">
            <w:pPr>
              <w:rPr>
                <w:rFonts w:eastAsia="Times New Roman"/>
                <w:sz w:val="20"/>
                <w:szCs w:val="20"/>
              </w:rPr>
            </w:pPr>
          </w:p>
        </w:tc>
        <w:tc>
          <w:tcPr>
            <w:tcW w:w="84" w:type="pct"/>
            <w:vAlign w:val="center"/>
            <w:hideMark/>
          </w:tcPr>
          <w:p w:rsidR="00000000" w:rsidRDefault="00520404">
            <w:pPr>
              <w:rPr>
                <w:rFonts w:eastAsia="Times New Roman"/>
                <w:sz w:val="20"/>
                <w:szCs w:val="20"/>
              </w:rPr>
            </w:pPr>
          </w:p>
        </w:tc>
        <w:tc>
          <w:tcPr>
            <w:tcW w:w="454"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c>
          <w:tcPr>
            <w:tcW w:w="59" w:type="pct"/>
            <w:vAlign w:val="center"/>
            <w:hideMark/>
          </w:tcPr>
          <w:p w:rsidR="00000000" w:rsidRDefault="00520404">
            <w:pPr>
              <w:rPr>
                <w:rFonts w:eastAsia="Times New Roman"/>
                <w:sz w:val="20"/>
                <w:szCs w:val="20"/>
              </w:rPr>
            </w:pPr>
          </w:p>
        </w:tc>
        <w:tc>
          <w:tcPr>
            <w:tcW w:w="50" w:type="pct"/>
            <w:vAlign w:val="center"/>
            <w:hideMark/>
          </w:tcPr>
          <w:p w:rsidR="00000000" w:rsidRDefault="00520404">
            <w:pPr>
              <w:rPr>
                <w:rFonts w:eastAsia="Times New Roman"/>
                <w:sz w:val="20"/>
                <w:szCs w:val="20"/>
              </w:rPr>
            </w:pPr>
          </w:p>
        </w:tc>
        <w:tc>
          <w:tcPr>
            <w:tcW w:w="457"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c>
          <w:tcPr>
            <w:tcW w:w="59" w:type="pct"/>
            <w:vAlign w:val="center"/>
            <w:hideMark/>
          </w:tcPr>
          <w:p w:rsidR="00000000" w:rsidRDefault="00520404">
            <w:pPr>
              <w:rPr>
                <w:rFonts w:eastAsia="Times New Roman"/>
                <w:sz w:val="20"/>
                <w:szCs w:val="20"/>
              </w:rPr>
            </w:pPr>
          </w:p>
        </w:tc>
        <w:tc>
          <w:tcPr>
            <w:tcW w:w="84" w:type="pct"/>
            <w:vAlign w:val="center"/>
            <w:hideMark/>
          </w:tcPr>
          <w:p w:rsidR="00000000" w:rsidRDefault="00520404">
            <w:pPr>
              <w:rPr>
                <w:rFonts w:eastAsia="Times New Roman"/>
                <w:sz w:val="20"/>
                <w:szCs w:val="20"/>
              </w:rPr>
            </w:pPr>
          </w:p>
        </w:tc>
        <w:tc>
          <w:tcPr>
            <w:tcW w:w="457"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r>
      <w:tr w:rsidR="00000000">
        <w:trPr>
          <w:divId w:val="1277370956"/>
          <w:trHeight w:val="160"/>
          <w:tblCellSpacing w:w="15" w:type="dxa"/>
        </w:trPr>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Weighte</w:t>
            </w:r>
            <w:r>
              <w:rPr>
                <w:b/>
                <w:bCs/>
                <w:sz w:val="16"/>
                <w:szCs w:val="16"/>
              </w:rPr>
              <w:t>d</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divId w:val="1277370956"/>
          <w:trHeight w:val="160"/>
          <w:tblCellSpacing w:w="15" w:type="dxa"/>
        </w:trPr>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Weighte</w:t>
            </w:r>
            <w:r>
              <w:rPr>
                <w:b/>
                <w:bCs/>
                <w:sz w:val="16"/>
                <w:szCs w:val="16"/>
              </w:rPr>
              <w:t>d</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Averag</w:t>
            </w:r>
            <w:r>
              <w:rPr>
                <w:b/>
                <w:bCs/>
                <w:sz w:val="16"/>
                <w:szCs w:val="16"/>
              </w:rPr>
              <w:t>e</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divId w:val="1277370956"/>
          <w:trHeight w:val="160"/>
          <w:tblCellSpacing w:w="15" w:type="dxa"/>
        </w:trPr>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Averag</w:t>
            </w:r>
            <w:r>
              <w:rPr>
                <w:b/>
                <w:bCs/>
                <w:sz w:val="16"/>
                <w:szCs w:val="16"/>
              </w:rPr>
              <w:t>e</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Remainin</w:t>
            </w:r>
            <w:r>
              <w:rPr>
                <w:b/>
                <w:bCs/>
                <w:sz w:val="16"/>
                <w:szCs w:val="16"/>
              </w:rPr>
              <w:t>g</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Aggregat</w:t>
            </w:r>
            <w:r>
              <w:rPr>
                <w:b/>
                <w:bCs/>
                <w:sz w:val="16"/>
                <w:szCs w:val="16"/>
              </w:rPr>
              <w:t>e</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divId w:val="1277370956"/>
          <w:trHeight w:val="160"/>
          <w:tblCellSpacing w:w="15" w:type="dxa"/>
        </w:trPr>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Number o</w:t>
            </w:r>
            <w:r>
              <w:rPr>
                <w:b/>
                <w:bCs/>
                <w:sz w:val="16"/>
                <w:szCs w:val="16"/>
              </w:rPr>
              <w:t>f</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Exercis</w:t>
            </w:r>
            <w:r>
              <w:rPr>
                <w:b/>
                <w:bCs/>
                <w:sz w:val="16"/>
                <w:szCs w:val="16"/>
              </w:rPr>
              <w:t>e</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Contractua</w:t>
            </w:r>
            <w:r>
              <w:rPr>
                <w:b/>
                <w:bCs/>
                <w:sz w:val="16"/>
                <w:szCs w:val="16"/>
              </w:rPr>
              <w:t>l</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Intrinsi</w:t>
            </w:r>
            <w:r>
              <w:rPr>
                <w:b/>
                <w:bCs/>
                <w:sz w:val="16"/>
                <w:szCs w:val="16"/>
              </w:rPr>
              <w:t>c</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divId w:val="1277370956"/>
          <w:trHeight w:val="160"/>
          <w:tblCellSpacing w:w="15" w:type="dxa"/>
        </w:trPr>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Share</w:t>
            </w:r>
            <w:r>
              <w:rPr>
                <w:b/>
                <w:bCs/>
                <w:sz w:val="16"/>
                <w:szCs w:val="16"/>
              </w:rPr>
              <w:t>s</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Pric</w:t>
            </w:r>
            <w:r>
              <w:rPr>
                <w:b/>
                <w:bCs/>
                <w:sz w:val="16"/>
                <w:szCs w:val="16"/>
              </w:rPr>
              <w:t>e</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Life in Year</w:t>
            </w:r>
            <w:r>
              <w:rPr>
                <w:b/>
                <w:bCs/>
                <w:sz w:val="16"/>
                <w:szCs w:val="16"/>
              </w:rPr>
              <w:t>s</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Valu</w:t>
            </w:r>
            <w:r>
              <w:rPr>
                <w:b/>
                <w:bCs/>
                <w:sz w:val="16"/>
                <w:szCs w:val="16"/>
              </w:rPr>
              <w:t>e</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divId w:val="1277370956"/>
          <w:trHeight w:val="180"/>
          <w:tblCellSpacing w:w="15" w:type="dxa"/>
        </w:trPr>
        <w:tc>
          <w:tcPr>
            <w:tcW w:w="0" w:type="auto"/>
            <w:vAlign w:val="bottom"/>
            <w:hideMark/>
          </w:tcPr>
          <w:p w:rsidR="00000000" w:rsidRDefault="00520404">
            <w:pPr>
              <w:pStyle w:val="a3"/>
              <w:spacing w:before="0" w:beforeAutospacing="0" w:after="0" w:afterAutospacing="0"/>
              <w:rPr>
                <w:sz w:val="18"/>
                <w:szCs w:val="18"/>
              </w:rPr>
            </w:pPr>
            <w:r>
              <w:rPr>
                <w:sz w:val="18"/>
                <w:szCs w:val="18"/>
              </w:rPr>
              <w:t>Options outstanding December 31, 202</w:t>
            </w:r>
            <w:r>
              <w:rPr>
                <w:sz w:val="18"/>
                <w:szCs w:val="18"/>
              </w:rPr>
              <w:t>0</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8"/>
                <w:szCs w:val="18"/>
              </w:rPr>
              <w:t>10,403,42</w:t>
            </w:r>
            <w:r>
              <w:rPr>
                <w:sz w:val="18"/>
                <w:szCs w:val="18"/>
              </w:rPr>
              <w:t>0</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w:t>
            </w:r>
          </w:p>
        </w:tc>
        <w:tc>
          <w:tcPr>
            <w:tcW w:w="0" w:type="auto"/>
            <w:vAlign w:val="bottom"/>
            <w:hideMark/>
          </w:tcPr>
          <w:p w:rsidR="00000000" w:rsidRDefault="00520404">
            <w:pPr>
              <w:pStyle w:val="a3"/>
              <w:spacing w:before="0" w:beforeAutospacing="0" w:after="0" w:afterAutospacing="0"/>
              <w:jc w:val="right"/>
              <w:rPr>
                <w:sz w:val="20"/>
                <w:szCs w:val="20"/>
              </w:rPr>
            </w:pPr>
            <w:r>
              <w:rPr>
                <w:sz w:val="18"/>
                <w:szCs w:val="18"/>
              </w:rPr>
              <w:t>5.2</w:t>
            </w:r>
            <w:r>
              <w:rPr>
                <w:sz w:val="18"/>
                <w:szCs w:val="18"/>
              </w:rPr>
              <w:t>6</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8"/>
                <w:szCs w:val="18"/>
              </w:rPr>
              <w:t>7.5</w:t>
            </w:r>
            <w:r>
              <w:rPr>
                <w:sz w:val="18"/>
                <w:szCs w:val="18"/>
              </w:rPr>
              <w:t>9</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w:t>
            </w:r>
          </w:p>
        </w:tc>
        <w:tc>
          <w:tcPr>
            <w:tcW w:w="0" w:type="auto"/>
            <w:vAlign w:val="bottom"/>
            <w:hideMark/>
          </w:tcPr>
          <w:p w:rsidR="00000000" w:rsidRDefault="00520404">
            <w:pPr>
              <w:pStyle w:val="a3"/>
              <w:spacing w:before="0" w:beforeAutospacing="0" w:after="0" w:afterAutospacing="0"/>
              <w:jc w:val="right"/>
              <w:rPr>
                <w:sz w:val="20"/>
                <w:szCs w:val="20"/>
              </w:rPr>
            </w:pPr>
            <w:r>
              <w:rPr>
                <w:sz w:val="18"/>
                <w:szCs w:val="18"/>
              </w:rPr>
              <w:t>4,488,93</w:t>
            </w:r>
            <w:r>
              <w:rPr>
                <w:sz w:val="18"/>
                <w:szCs w:val="18"/>
              </w:rPr>
              <w:t>0</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r>
      <w:tr w:rsidR="00000000">
        <w:trPr>
          <w:divId w:val="1277370956"/>
          <w:trHeight w:val="180"/>
          <w:tblCellSpacing w:w="15" w:type="dxa"/>
        </w:trPr>
        <w:tc>
          <w:tcPr>
            <w:tcW w:w="0" w:type="auto"/>
            <w:vAlign w:val="bottom"/>
            <w:hideMark/>
          </w:tcPr>
          <w:p w:rsidR="00000000" w:rsidRDefault="00520404">
            <w:pPr>
              <w:pStyle w:val="a3"/>
              <w:spacing w:before="0" w:beforeAutospacing="0" w:after="0" w:afterAutospacing="0"/>
              <w:rPr>
                <w:sz w:val="18"/>
                <w:szCs w:val="18"/>
              </w:rPr>
            </w:pPr>
            <w:r>
              <w:rPr>
                <w:sz w:val="18"/>
                <w:szCs w:val="18"/>
              </w:rPr>
              <w:t>Grante</w:t>
            </w:r>
            <w:r>
              <w:rPr>
                <w:sz w:val="18"/>
                <w:szCs w:val="18"/>
              </w:rPr>
              <w:t>d</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8"/>
                <w:szCs w:val="18"/>
              </w:rPr>
              <w:t>1,562,34</w:t>
            </w:r>
            <w:r>
              <w:rPr>
                <w:sz w:val="18"/>
                <w:szCs w:val="18"/>
              </w:rPr>
              <w:t>5</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8"/>
                <w:szCs w:val="18"/>
              </w:rPr>
              <w:t>3.5</w:t>
            </w:r>
            <w:r>
              <w:rPr>
                <w:sz w:val="18"/>
                <w:szCs w:val="18"/>
              </w:rPr>
              <w:t>7</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8"/>
                <w:szCs w:val="18"/>
              </w:rPr>
              <w:t>9.6</w:t>
            </w:r>
            <w:r>
              <w:rPr>
                <w:sz w:val="18"/>
                <w:szCs w:val="18"/>
              </w:rPr>
              <w:t>0</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520404">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jc w:val="right"/>
              <w:rPr>
                <w:sz w:val="18"/>
                <w:szCs w:val="18"/>
              </w:rPr>
            </w:pPr>
            <w:r>
              <w:rPr>
                <w:sz w:val="18"/>
                <w:szCs w:val="18"/>
              </w:rPr>
              <w:t> </w:t>
            </w:r>
          </w:p>
        </w:tc>
      </w:tr>
      <w:tr w:rsidR="00000000">
        <w:trPr>
          <w:divId w:val="1277370956"/>
          <w:trHeight w:val="180"/>
          <w:tblCellSpacing w:w="15" w:type="dxa"/>
        </w:trPr>
        <w:tc>
          <w:tcPr>
            <w:tcW w:w="0" w:type="auto"/>
            <w:vAlign w:val="bottom"/>
            <w:hideMark/>
          </w:tcPr>
          <w:p w:rsidR="00000000" w:rsidRDefault="00520404">
            <w:pPr>
              <w:pStyle w:val="a3"/>
              <w:spacing w:before="0" w:beforeAutospacing="0" w:after="0" w:afterAutospacing="0"/>
              <w:rPr>
                <w:sz w:val="18"/>
                <w:szCs w:val="18"/>
              </w:rPr>
            </w:pPr>
            <w:r>
              <w:rPr>
                <w:sz w:val="18"/>
                <w:szCs w:val="18"/>
              </w:rPr>
              <w:t>Exercise</w:t>
            </w:r>
            <w:r>
              <w:rPr>
                <w:sz w:val="18"/>
                <w:szCs w:val="18"/>
              </w:rPr>
              <w:t>d</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8"/>
                <w:szCs w:val="18"/>
              </w:rPr>
              <w:t>(</w:t>
            </w:r>
            <w:r>
              <w:rPr>
                <w:sz w:val="18"/>
                <w:szCs w:val="18"/>
              </w:rPr>
              <w:t>256,83</w:t>
            </w:r>
            <w:r>
              <w:rPr>
                <w:sz w:val="18"/>
                <w:szCs w:val="18"/>
              </w:rPr>
              <w:t>8</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w:t>
            </w:r>
          </w:p>
        </w:tc>
        <w:tc>
          <w:tcPr>
            <w:tcW w:w="0" w:type="auto"/>
            <w:vAlign w:val="bottom"/>
            <w:hideMark/>
          </w:tcPr>
          <w:p w:rsidR="00000000" w:rsidRDefault="00520404">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8"/>
                <w:szCs w:val="18"/>
              </w:rPr>
              <w:t>2.3</w:t>
            </w:r>
            <w:r>
              <w:rPr>
                <w:sz w:val="18"/>
                <w:szCs w:val="18"/>
              </w:rPr>
              <w:t>8</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520404">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w:t>
            </w:r>
          </w:p>
        </w:tc>
        <w:tc>
          <w:tcPr>
            <w:tcW w:w="0" w:type="auto"/>
            <w:vAlign w:val="bottom"/>
            <w:hideMark/>
          </w:tcPr>
          <w:p w:rsidR="00000000" w:rsidRDefault="00520404">
            <w:pPr>
              <w:pStyle w:val="a3"/>
              <w:spacing w:before="0" w:beforeAutospacing="0" w:after="0" w:afterAutospacing="0"/>
              <w:jc w:val="right"/>
              <w:rPr>
                <w:sz w:val="20"/>
                <w:szCs w:val="20"/>
              </w:rPr>
            </w:pPr>
            <w:r>
              <w:rPr>
                <w:sz w:val="18"/>
                <w:szCs w:val="18"/>
              </w:rPr>
              <w:t>324,31</w:t>
            </w:r>
            <w:r>
              <w:rPr>
                <w:sz w:val="18"/>
                <w:szCs w:val="18"/>
              </w:rPr>
              <w:t>2</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r>
      <w:tr w:rsidR="00000000">
        <w:trPr>
          <w:divId w:val="1277370956"/>
          <w:trHeight w:val="180"/>
          <w:tblCellSpacing w:w="15" w:type="dxa"/>
        </w:trPr>
        <w:tc>
          <w:tcPr>
            <w:tcW w:w="0" w:type="auto"/>
            <w:vAlign w:val="bottom"/>
            <w:hideMark/>
          </w:tcPr>
          <w:p w:rsidR="00000000" w:rsidRDefault="00520404">
            <w:pPr>
              <w:pStyle w:val="a3"/>
              <w:spacing w:before="0" w:beforeAutospacing="0" w:after="0" w:afterAutospacing="0"/>
              <w:rPr>
                <w:sz w:val="18"/>
                <w:szCs w:val="18"/>
              </w:rPr>
            </w:pPr>
            <w:r>
              <w:rPr>
                <w:sz w:val="18"/>
                <w:szCs w:val="18"/>
              </w:rPr>
              <w:t>Forfeited or expire</w:t>
            </w:r>
            <w:r>
              <w:rPr>
                <w:sz w:val="18"/>
                <w:szCs w:val="18"/>
              </w:rPr>
              <w:t>d</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8"/>
                <w:szCs w:val="18"/>
              </w:rPr>
              <w:t>(</w:t>
            </w:r>
            <w:r>
              <w:rPr>
                <w:sz w:val="18"/>
                <w:szCs w:val="18"/>
              </w:rPr>
              <w:t>1,026,42</w:t>
            </w:r>
            <w:r>
              <w:rPr>
                <w:sz w:val="18"/>
                <w:szCs w:val="18"/>
              </w:rPr>
              <w:t>1</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8"/>
                <w:szCs w:val="18"/>
              </w:rPr>
              <w:t>5.3</w:t>
            </w:r>
            <w:r>
              <w:rPr>
                <w:sz w:val="18"/>
                <w:szCs w:val="18"/>
              </w:rPr>
              <w:t>9</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520404">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520404">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jc w:val="right"/>
              <w:rPr>
                <w:sz w:val="18"/>
                <w:szCs w:val="18"/>
              </w:rPr>
            </w:pPr>
            <w:r>
              <w:rPr>
                <w:sz w:val="18"/>
                <w:szCs w:val="18"/>
              </w:rPr>
              <w:t> </w:t>
            </w:r>
          </w:p>
        </w:tc>
      </w:tr>
      <w:tr w:rsidR="00000000">
        <w:trPr>
          <w:divId w:val="1277370956"/>
          <w:trHeight w:val="180"/>
          <w:tblCellSpacing w:w="15" w:type="dxa"/>
        </w:trPr>
        <w:tc>
          <w:tcPr>
            <w:tcW w:w="0" w:type="auto"/>
            <w:vAlign w:val="bottom"/>
            <w:hideMark/>
          </w:tcPr>
          <w:p w:rsidR="00000000" w:rsidRDefault="00520404">
            <w:pPr>
              <w:pStyle w:val="a3"/>
              <w:spacing w:before="0" w:beforeAutospacing="0" w:after="0" w:afterAutospacing="0"/>
              <w:rPr>
                <w:sz w:val="18"/>
                <w:szCs w:val="18"/>
              </w:rPr>
            </w:pPr>
            <w:r>
              <w:rPr>
                <w:sz w:val="18"/>
                <w:szCs w:val="18"/>
              </w:rPr>
              <w:t>Options outstanding September 30, 202</w:t>
            </w:r>
            <w:r>
              <w:rPr>
                <w:sz w:val="18"/>
                <w:szCs w:val="18"/>
              </w:rPr>
              <w:t>1</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8"/>
                <w:szCs w:val="18"/>
              </w:rPr>
              <w:t>10,682,50</w:t>
            </w:r>
            <w:r>
              <w:rPr>
                <w:sz w:val="18"/>
                <w:szCs w:val="18"/>
              </w:rPr>
              <w:t>6</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w:t>
            </w:r>
          </w:p>
        </w:tc>
        <w:tc>
          <w:tcPr>
            <w:tcW w:w="0" w:type="auto"/>
            <w:vAlign w:val="bottom"/>
            <w:hideMark/>
          </w:tcPr>
          <w:p w:rsidR="00000000" w:rsidRDefault="00520404">
            <w:pPr>
              <w:pStyle w:val="a3"/>
              <w:spacing w:before="0" w:beforeAutospacing="0" w:after="0" w:afterAutospacing="0"/>
              <w:jc w:val="right"/>
              <w:rPr>
                <w:sz w:val="20"/>
                <w:szCs w:val="20"/>
              </w:rPr>
            </w:pPr>
            <w:r>
              <w:rPr>
                <w:sz w:val="18"/>
                <w:szCs w:val="18"/>
              </w:rPr>
              <w:t>5.0</w:t>
            </w:r>
            <w:r>
              <w:rPr>
                <w:sz w:val="18"/>
                <w:szCs w:val="18"/>
              </w:rPr>
              <w:t>8</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8"/>
                <w:szCs w:val="18"/>
              </w:rPr>
              <w:t>5.9</w:t>
            </w:r>
            <w:r>
              <w:rPr>
                <w:sz w:val="18"/>
                <w:szCs w:val="18"/>
              </w:rPr>
              <w:t>9</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w:t>
            </w:r>
          </w:p>
        </w:tc>
        <w:tc>
          <w:tcPr>
            <w:tcW w:w="0" w:type="auto"/>
            <w:vAlign w:val="bottom"/>
            <w:hideMark/>
          </w:tcPr>
          <w:p w:rsidR="00000000" w:rsidRDefault="00520404">
            <w:pPr>
              <w:pStyle w:val="a3"/>
              <w:spacing w:before="0" w:beforeAutospacing="0" w:after="0" w:afterAutospacing="0"/>
              <w:jc w:val="right"/>
              <w:rPr>
                <w:sz w:val="20"/>
                <w:szCs w:val="20"/>
              </w:rPr>
            </w:pPr>
            <w:r>
              <w:rPr>
                <w:sz w:val="18"/>
                <w:szCs w:val="18"/>
              </w:rPr>
              <w:t>3,008,25</w:t>
            </w:r>
            <w:r>
              <w:rPr>
                <w:sz w:val="18"/>
                <w:szCs w:val="18"/>
              </w:rPr>
              <w:t>1</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r>
      <w:tr w:rsidR="00000000">
        <w:trPr>
          <w:divId w:val="1277370956"/>
          <w:trHeight w:val="180"/>
          <w:tblCellSpacing w:w="15" w:type="dxa"/>
        </w:trPr>
        <w:tc>
          <w:tcPr>
            <w:tcW w:w="0" w:type="auto"/>
            <w:vAlign w:val="bottom"/>
            <w:hideMark/>
          </w:tcPr>
          <w:p w:rsidR="00000000" w:rsidRDefault="00520404">
            <w:pPr>
              <w:pStyle w:val="a3"/>
              <w:spacing w:before="0" w:beforeAutospacing="0" w:after="0" w:afterAutospacing="0"/>
              <w:rPr>
                <w:sz w:val="18"/>
                <w:szCs w:val="18"/>
              </w:rPr>
            </w:pPr>
            <w:r>
              <w:rPr>
                <w:sz w:val="18"/>
                <w:szCs w:val="18"/>
              </w:rPr>
              <w:t>Vested and exercisable at September 30, 202</w:t>
            </w:r>
            <w:r>
              <w:rPr>
                <w:sz w:val="18"/>
                <w:szCs w:val="18"/>
              </w:rPr>
              <w:t>1</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8"/>
                <w:szCs w:val="18"/>
              </w:rPr>
              <w:t>5,835,85</w:t>
            </w:r>
            <w:r>
              <w:rPr>
                <w:sz w:val="18"/>
                <w:szCs w:val="18"/>
              </w:rPr>
              <w:t>0</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w:t>
            </w:r>
          </w:p>
        </w:tc>
        <w:tc>
          <w:tcPr>
            <w:tcW w:w="0" w:type="auto"/>
            <w:vAlign w:val="bottom"/>
            <w:hideMark/>
          </w:tcPr>
          <w:p w:rsidR="00000000" w:rsidRDefault="00520404">
            <w:pPr>
              <w:pStyle w:val="a3"/>
              <w:spacing w:before="0" w:beforeAutospacing="0" w:after="0" w:afterAutospacing="0"/>
              <w:jc w:val="right"/>
              <w:rPr>
                <w:sz w:val="20"/>
                <w:szCs w:val="20"/>
              </w:rPr>
            </w:pPr>
            <w:r>
              <w:rPr>
                <w:sz w:val="18"/>
                <w:szCs w:val="18"/>
              </w:rPr>
              <w:t>6.2</w:t>
            </w:r>
            <w:r>
              <w:rPr>
                <w:sz w:val="18"/>
                <w:szCs w:val="18"/>
              </w:rPr>
              <w:t>6</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18"/>
                <w:szCs w:val="18"/>
              </w:rPr>
              <w:t>4.3</w:t>
            </w:r>
            <w:r>
              <w:rPr>
                <w:sz w:val="18"/>
                <w:szCs w:val="18"/>
              </w:rPr>
              <w:t>7</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w:t>
            </w:r>
          </w:p>
        </w:tc>
        <w:tc>
          <w:tcPr>
            <w:tcW w:w="0" w:type="auto"/>
            <w:vAlign w:val="bottom"/>
            <w:hideMark/>
          </w:tcPr>
          <w:p w:rsidR="00000000" w:rsidRDefault="00520404">
            <w:pPr>
              <w:pStyle w:val="a3"/>
              <w:spacing w:before="0" w:beforeAutospacing="0" w:after="0" w:afterAutospacing="0"/>
              <w:jc w:val="right"/>
              <w:rPr>
                <w:sz w:val="20"/>
                <w:szCs w:val="20"/>
              </w:rPr>
            </w:pPr>
            <w:r>
              <w:rPr>
                <w:sz w:val="18"/>
                <w:szCs w:val="18"/>
              </w:rPr>
              <w:t>1,538,27</w:t>
            </w:r>
            <w:r>
              <w:rPr>
                <w:sz w:val="18"/>
                <w:szCs w:val="18"/>
              </w:rPr>
              <w:t>0</w:t>
            </w:r>
          </w:p>
        </w:tc>
        <w:tc>
          <w:tcPr>
            <w:tcW w:w="0" w:type="auto"/>
            <w:vAlign w:val="bottom"/>
            <w:hideMark/>
          </w:tcPr>
          <w:p w:rsidR="00000000" w:rsidRDefault="00520404">
            <w:pPr>
              <w:pStyle w:val="a3"/>
              <w:spacing w:before="0" w:beforeAutospacing="0" w:after="0" w:afterAutospacing="0"/>
              <w:rPr>
                <w:sz w:val="18"/>
                <w:szCs w:val="18"/>
              </w:rPr>
            </w:pPr>
            <w:r>
              <w:rPr>
                <w:sz w:val="18"/>
                <w:szCs w:val="18"/>
              </w:rPr>
              <w:t> </w:t>
            </w:r>
          </w:p>
        </w:tc>
      </w:tr>
    </w:tbl>
    <w:p w:rsidR="00000000" w:rsidRDefault="00520404">
      <w:pPr>
        <w:pStyle w:val="a3"/>
        <w:spacing w:before="0" w:beforeAutospacing="0" w:after="0" w:afterAutospacing="0"/>
        <w:jc w:val="both"/>
        <w:divId w:val="1255089246"/>
        <w:rPr>
          <w:sz w:val="20"/>
          <w:szCs w:val="20"/>
        </w:rPr>
      </w:pPr>
      <w:r>
        <w:rPr>
          <w:sz w:val="18"/>
          <w:szCs w:val="18"/>
        </w:rPr>
        <w:t> </w:t>
      </w:r>
    </w:p>
    <w:p w:rsidR="00000000" w:rsidRDefault="00520404">
      <w:pPr>
        <w:pStyle w:val="a3"/>
        <w:spacing w:before="40" w:beforeAutospacing="0" w:after="0" w:afterAutospacing="0"/>
        <w:jc w:val="both"/>
        <w:divId w:val="1255089246"/>
        <w:rPr>
          <w:sz w:val="20"/>
          <w:szCs w:val="20"/>
        </w:rPr>
      </w:pPr>
      <w:r>
        <w:rPr>
          <w:sz w:val="18"/>
          <w:szCs w:val="18"/>
        </w:rPr>
        <w:t>At September 30, 2021 there was approximately</w:t>
      </w:r>
      <w:r>
        <w:rPr>
          <w:sz w:val="18"/>
          <w:szCs w:val="18"/>
        </w:rPr>
        <w:t xml:space="preserve"> </w:t>
      </w:r>
      <w:r>
        <w:rPr>
          <w:sz w:val="18"/>
          <w:szCs w:val="18"/>
        </w:rPr>
        <w:t>$</w:t>
      </w:r>
      <w:r>
        <w:rPr>
          <w:sz w:val="18"/>
          <w:szCs w:val="18"/>
        </w:rPr>
        <w:t>10.</w:t>
      </w:r>
      <w:r>
        <w:rPr>
          <w:sz w:val="18"/>
          <w:szCs w:val="18"/>
        </w:rPr>
        <w:t>4</w:t>
      </w:r>
      <w:r>
        <w:rPr>
          <w:sz w:val="18"/>
          <w:szCs w:val="18"/>
        </w:rPr>
        <w:t xml:space="preserve"> million of unamortized share–</w:t>
      </w:r>
      <w:r>
        <w:rPr>
          <w:sz w:val="18"/>
          <w:szCs w:val="18"/>
        </w:rPr>
        <w:t>based compensation expense related to employee and nonemployee grants, which is expected to be recognized over a remaining average vesting period of</w:t>
      </w:r>
      <w:r>
        <w:rPr>
          <w:sz w:val="18"/>
          <w:szCs w:val="18"/>
        </w:rPr>
        <w:t xml:space="preserve"> </w:t>
      </w:r>
      <w:r>
        <w:rPr>
          <w:sz w:val="18"/>
          <w:szCs w:val="18"/>
        </w:rPr>
        <w:t>2.7</w:t>
      </w:r>
      <w:r>
        <w:rPr>
          <w:sz w:val="18"/>
          <w:szCs w:val="18"/>
        </w:rPr>
        <w:t>5</w:t>
      </w:r>
      <w:r>
        <w:rPr>
          <w:sz w:val="18"/>
          <w:szCs w:val="18"/>
        </w:rPr>
        <w:t xml:space="preserve"> years</w:t>
      </w:r>
      <w:r>
        <w:rPr>
          <w:sz w:val="18"/>
          <w:szCs w:val="18"/>
        </w:rPr>
        <w:t>.</w:t>
      </w:r>
    </w:p>
    <w:p w:rsidR="00000000" w:rsidRDefault="00520404">
      <w:pPr>
        <w:pStyle w:val="a3"/>
        <w:spacing w:before="360" w:beforeAutospacing="0" w:after="0" w:afterAutospacing="0"/>
        <w:jc w:val="both"/>
        <w:divId w:val="1213887641"/>
        <w:rPr>
          <w:sz w:val="20"/>
          <w:szCs w:val="20"/>
        </w:rPr>
      </w:pPr>
      <w:r>
        <w:rPr>
          <w:b/>
          <w:bCs/>
          <w:sz w:val="18"/>
          <w:szCs w:val="18"/>
        </w:rPr>
        <w:t>NOTE 8 – INCOME TAXE</w:t>
      </w:r>
      <w:r>
        <w:rPr>
          <w:b/>
          <w:bCs/>
          <w:sz w:val="18"/>
          <w:szCs w:val="18"/>
        </w:rPr>
        <w:t>S</w:t>
      </w:r>
    </w:p>
    <w:p w:rsidR="00000000" w:rsidRDefault="00520404">
      <w:pPr>
        <w:pStyle w:val="a3"/>
        <w:spacing w:before="120" w:beforeAutospacing="0" w:after="0" w:afterAutospacing="0"/>
        <w:jc w:val="both"/>
        <w:divId w:val="1213887641"/>
        <w:rPr>
          <w:sz w:val="20"/>
          <w:szCs w:val="20"/>
        </w:rPr>
      </w:pPr>
      <w:r>
        <w:rPr>
          <w:sz w:val="18"/>
          <w:szCs w:val="18"/>
        </w:rPr>
        <w:t>The Company’s interim income tax provision consists of U.S. federal and s</w:t>
      </w:r>
      <w:r>
        <w:rPr>
          <w:sz w:val="18"/>
          <w:szCs w:val="18"/>
        </w:rPr>
        <w:t>tate income taxes based on the estimated annual effective tax rate that the Company expects for the full year together with the tax effect of discrete items. Each quarter the Company updates its estimate of the annual effective tax rate and records cumulat</w:t>
      </w:r>
      <w:r>
        <w:rPr>
          <w:sz w:val="18"/>
          <w:szCs w:val="18"/>
        </w:rPr>
        <w:t>ive adjustments as necessary. As of September 30, 2021, the estimated annual effective tax rate for 2021, exclusive of discrete items, is approximately</w:t>
      </w:r>
      <w:r>
        <w:rPr>
          <w:sz w:val="18"/>
          <w:szCs w:val="18"/>
        </w:rPr>
        <w:t xml:space="preserve"> </w:t>
      </w:r>
      <w:r>
        <w:rPr>
          <w:sz w:val="18"/>
          <w:szCs w:val="18"/>
        </w:rPr>
        <w:t>1.1</w:t>
      </w:r>
      <w:r>
        <w:rPr>
          <w:sz w:val="18"/>
          <w:szCs w:val="18"/>
        </w:rPr>
        <w:t>1</w:t>
      </w:r>
      <w:r>
        <w:rPr>
          <w:sz w:val="18"/>
          <w:szCs w:val="18"/>
        </w:rPr>
        <w:t>%</w:t>
      </w:r>
      <w:r>
        <w:rPr>
          <w:sz w:val="18"/>
          <w:szCs w:val="18"/>
        </w:rPr>
        <w:t xml:space="preserve"> of projected pre-tax income. The estimated annual tax expense consists of a provision for federal </w:t>
      </w:r>
      <w:r>
        <w:rPr>
          <w:sz w:val="18"/>
          <w:szCs w:val="18"/>
        </w:rPr>
        <w:t>and state income taxes</w:t>
      </w:r>
      <w:r>
        <w:rPr>
          <w:sz w:val="18"/>
          <w:szCs w:val="18"/>
        </w:rPr>
        <w:t>.</w:t>
      </w:r>
    </w:p>
    <w:p w:rsidR="00000000" w:rsidRDefault="00520404">
      <w:pPr>
        <w:pStyle w:val="a3"/>
        <w:spacing w:before="120" w:beforeAutospacing="0" w:after="0" w:afterAutospacing="0"/>
        <w:jc w:val="both"/>
        <w:divId w:val="1213887641"/>
        <w:rPr>
          <w:sz w:val="20"/>
          <w:szCs w:val="20"/>
        </w:rPr>
      </w:pPr>
      <w:r>
        <w:rPr>
          <w:sz w:val="18"/>
          <w:szCs w:val="18"/>
        </w:rPr>
        <w:t xml:space="preserve">For the three months ended September 30, 2021, the Company recorded a tax benefit of </w:t>
      </w:r>
      <w:r>
        <w:rPr>
          <w:sz w:val="18"/>
          <w:szCs w:val="18"/>
        </w:rPr>
        <w:t>$</w:t>
      </w:r>
      <w:r>
        <w:rPr>
          <w:sz w:val="18"/>
          <w:szCs w:val="18"/>
        </w:rPr>
        <w:t>0.</w:t>
      </w:r>
      <w:r>
        <w:rPr>
          <w:sz w:val="18"/>
          <w:szCs w:val="18"/>
        </w:rPr>
        <w:t>3</w:t>
      </w:r>
      <w:r>
        <w:rPr>
          <w:sz w:val="18"/>
          <w:szCs w:val="18"/>
        </w:rPr>
        <w:t xml:space="preserve"> million on a pre-tax loss of </w:t>
      </w:r>
      <w:r>
        <w:rPr>
          <w:sz w:val="18"/>
          <w:szCs w:val="18"/>
        </w:rPr>
        <w:t>$</w:t>
      </w:r>
      <w:r>
        <w:rPr>
          <w:sz w:val="18"/>
          <w:szCs w:val="18"/>
        </w:rPr>
        <w:t>11.</w:t>
      </w:r>
      <w:r>
        <w:rPr>
          <w:sz w:val="18"/>
          <w:szCs w:val="18"/>
        </w:rPr>
        <w:t>7</w:t>
      </w:r>
      <w:r>
        <w:rPr>
          <w:sz w:val="18"/>
          <w:szCs w:val="18"/>
        </w:rPr>
        <w:t xml:space="preserve"> million</w:t>
      </w:r>
      <w:r>
        <w:rPr>
          <w:sz w:val="18"/>
          <w:szCs w:val="18"/>
        </w:rPr>
        <w:t>.</w:t>
      </w:r>
    </w:p>
    <w:p w:rsidR="00000000" w:rsidRDefault="00520404">
      <w:pPr>
        <w:pStyle w:val="a3"/>
        <w:spacing w:before="120" w:beforeAutospacing="0" w:after="0" w:afterAutospacing="0"/>
        <w:jc w:val="both"/>
        <w:divId w:val="1213887641"/>
        <w:rPr>
          <w:sz w:val="20"/>
          <w:szCs w:val="20"/>
        </w:rPr>
      </w:pPr>
      <w:r>
        <w:rPr>
          <w:sz w:val="18"/>
          <w:szCs w:val="18"/>
        </w:rPr>
        <w:t>For the nine months ended September 30, 2021, due to statuto</w:t>
      </w:r>
      <w:r>
        <w:rPr>
          <w:sz w:val="18"/>
          <w:szCs w:val="18"/>
        </w:rPr>
        <w:t>r</w:t>
      </w:r>
      <w:r>
        <w:rPr>
          <w:sz w:val="20"/>
          <w:szCs w:val="20"/>
        </w:rPr>
        <w:t>y</w:t>
      </w:r>
      <w:r>
        <w:rPr>
          <w:sz w:val="18"/>
          <w:szCs w:val="18"/>
        </w:rPr>
        <w:t xml:space="preserve"> limitations on our ability to utili</w:t>
      </w:r>
      <w:r>
        <w:rPr>
          <w:sz w:val="18"/>
          <w:szCs w:val="18"/>
        </w:rPr>
        <w:t>ze research and development credits and net operating losses to offset year to date taxable inco</w:t>
      </w:r>
      <w:r>
        <w:rPr>
          <w:sz w:val="18"/>
          <w:szCs w:val="18"/>
        </w:rPr>
        <w:t>m</w:t>
      </w:r>
      <w:r>
        <w:rPr>
          <w:sz w:val="20"/>
          <w:szCs w:val="20"/>
        </w:rPr>
        <w:t>e,</w:t>
      </w:r>
      <w:r>
        <w:rPr>
          <w:sz w:val="20"/>
          <w:szCs w:val="20"/>
        </w:rPr>
        <w:t xml:space="preserve"> </w:t>
      </w:r>
      <w:r>
        <w:rPr>
          <w:sz w:val="18"/>
          <w:szCs w:val="18"/>
        </w:rPr>
        <w:t xml:space="preserve">the Company recorded a tax expense of </w:t>
      </w:r>
      <w:r>
        <w:rPr>
          <w:sz w:val="18"/>
          <w:szCs w:val="18"/>
        </w:rPr>
        <w:t>$</w:t>
      </w:r>
      <w:r>
        <w:rPr>
          <w:sz w:val="18"/>
          <w:szCs w:val="18"/>
        </w:rPr>
        <w:t>1.</w:t>
      </w:r>
      <w:r>
        <w:rPr>
          <w:sz w:val="18"/>
          <w:szCs w:val="18"/>
        </w:rPr>
        <w:t>7</w:t>
      </w:r>
      <w:r>
        <w:rPr>
          <w:sz w:val="18"/>
          <w:szCs w:val="18"/>
        </w:rPr>
        <w:t xml:space="preserve"> million on a pre-tax income of </w:t>
      </w:r>
      <w:r>
        <w:rPr>
          <w:sz w:val="18"/>
          <w:szCs w:val="18"/>
        </w:rPr>
        <w:t>$</w:t>
      </w:r>
      <w:r>
        <w:rPr>
          <w:sz w:val="18"/>
          <w:szCs w:val="18"/>
        </w:rPr>
        <w:t>150.</w:t>
      </w:r>
      <w:r>
        <w:rPr>
          <w:sz w:val="18"/>
          <w:szCs w:val="18"/>
        </w:rPr>
        <w:t>5</w:t>
      </w:r>
      <w:r>
        <w:rPr>
          <w:sz w:val="18"/>
          <w:szCs w:val="18"/>
        </w:rPr>
        <w:t xml:space="preserve"> million</w:t>
      </w:r>
      <w:r>
        <w:rPr>
          <w:sz w:val="18"/>
          <w:szCs w:val="18"/>
        </w:rPr>
        <w:t>.</w:t>
      </w:r>
    </w:p>
    <w:p w:rsidR="00000000" w:rsidRDefault="00520404">
      <w:pPr>
        <w:pStyle w:val="a3"/>
        <w:spacing w:before="120" w:beforeAutospacing="0" w:after="0" w:afterAutospacing="0"/>
        <w:jc w:val="both"/>
        <w:divId w:val="1213887641"/>
        <w:rPr>
          <w:sz w:val="20"/>
          <w:szCs w:val="20"/>
        </w:rPr>
      </w:pPr>
      <w:r>
        <w:rPr>
          <w:sz w:val="18"/>
          <w:szCs w:val="18"/>
        </w:rPr>
        <w:t>For the three and nine months ended September 30, 202</w:t>
      </w:r>
      <w:r>
        <w:rPr>
          <w:sz w:val="18"/>
          <w:szCs w:val="18"/>
        </w:rPr>
        <w:t>0</w:t>
      </w:r>
      <w:r>
        <w:rPr>
          <w:sz w:val="18"/>
          <w:szCs w:val="18"/>
        </w:rPr>
        <w:t>, the Compan</w:t>
      </w:r>
      <w:r>
        <w:rPr>
          <w:sz w:val="18"/>
          <w:szCs w:val="18"/>
        </w:rPr>
        <w:t>y did</w:t>
      </w:r>
      <w:r>
        <w:rPr>
          <w:sz w:val="18"/>
          <w:szCs w:val="18"/>
        </w:rPr>
        <w:t xml:space="preserve"> </w:t>
      </w:r>
      <w:r>
        <w:rPr>
          <w:sz w:val="18"/>
          <w:szCs w:val="18"/>
        </w:rPr>
        <w:t>n</w:t>
      </w:r>
      <w:r>
        <w:rPr>
          <w:sz w:val="18"/>
          <w:szCs w:val="18"/>
        </w:rPr>
        <w:t>o</w:t>
      </w:r>
      <w:r>
        <w:rPr>
          <w:sz w:val="18"/>
          <w:szCs w:val="18"/>
        </w:rPr>
        <w:t>t record a U.S. federal or state income tax provision due to current and historical net operating losses</w:t>
      </w:r>
      <w:r>
        <w:rPr>
          <w:sz w:val="18"/>
          <w:szCs w:val="18"/>
        </w:rPr>
        <w:t>.</w:t>
      </w:r>
      <w:r>
        <w:rPr>
          <w:sz w:val="18"/>
          <w:szCs w:val="18"/>
        </w:rPr>
        <w:t xml:space="preserve"> </w:t>
      </w:r>
    </w:p>
    <w:p w:rsidR="00000000" w:rsidRDefault="00520404">
      <w:pPr>
        <w:pStyle w:val="a3"/>
        <w:spacing w:before="120" w:beforeAutospacing="0" w:after="0" w:afterAutospacing="0"/>
        <w:jc w:val="both"/>
        <w:divId w:val="1213887641"/>
        <w:rPr>
          <w:sz w:val="20"/>
          <w:szCs w:val="20"/>
        </w:rPr>
      </w:pPr>
      <w:r>
        <w:rPr>
          <w:sz w:val="18"/>
          <w:szCs w:val="18"/>
        </w:rPr>
        <w:t>Under Section 382 of the Internal Revenue Code,</w:t>
      </w:r>
      <w:r>
        <w:rPr>
          <w:sz w:val="18"/>
          <w:szCs w:val="18"/>
        </w:rPr>
        <w:t xml:space="preserve"> </w:t>
      </w:r>
      <w:r>
        <w:rPr>
          <w:sz w:val="18"/>
          <w:szCs w:val="18"/>
        </w:rPr>
        <w:t>if a corporation undergoes an ownership change (generally defined as a greater than</w:t>
      </w:r>
      <w:r>
        <w:rPr>
          <w:sz w:val="18"/>
          <w:szCs w:val="18"/>
        </w:rPr>
        <w:t xml:space="preserve"> </w:t>
      </w:r>
      <w:r>
        <w:rPr>
          <w:sz w:val="18"/>
          <w:szCs w:val="18"/>
        </w:rPr>
        <w:t>5</w:t>
      </w:r>
      <w:r>
        <w:rPr>
          <w:sz w:val="18"/>
          <w:szCs w:val="18"/>
        </w:rPr>
        <w:t>0</w:t>
      </w:r>
      <w:r>
        <w:rPr>
          <w:sz w:val="18"/>
          <w:szCs w:val="18"/>
        </w:rPr>
        <w:t>% chang</w:t>
      </w:r>
      <w:r>
        <w:rPr>
          <w:sz w:val="18"/>
          <w:szCs w:val="18"/>
        </w:rPr>
        <w:t>e in its equity ownership over a three-year period), the corporation’s ability to use its pre-change net operating loss carryforwards and other pre-change tax attributes to offset its post-change income may be limited</w:t>
      </w:r>
      <w:r>
        <w:rPr>
          <w:sz w:val="18"/>
          <w:szCs w:val="18"/>
        </w:rPr>
        <w:t>.</w:t>
      </w:r>
      <w:r>
        <w:rPr>
          <w:sz w:val="18"/>
          <w:szCs w:val="18"/>
        </w:rPr>
        <w:t xml:space="preserve"> On</w:t>
      </w:r>
      <w:r>
        <w:rPr>
          <w:sz w:val="18"/>
          <w:szCs w:val="18"/>
        </w:rPr>
        <w:t xml:space="preserve"> </w:t>
      </w:r>
      <w:r>
        <w:rPr>
          <w:sz w:val="18"/>
          <w:szCs w:val="18"/>
        </w:rPr>
        <w:t>August 10, 201</w:t>
      </w:r>
      <w:r>
        <w:rPr>
          <w:sz w:val="18"/>
          <w:szCs w:val="18"/>
        </w:rPr>
        <w:t>5</w:t>
      </w:r>
      <w:r>
        <w:rPr>
          <w:sz w:val="18"/>
          <w:szCs w:val="18"/>
        </w:rPr>
        <w:t xml:space="preserve"> and</w:t>
      </w:r>
      <w:r>
        <w:rPr>
          <w:sz w:val="18"/>
          <w:szCs w:val="18"/>
        </w:rPr>
        <w:t xml:space="preserve"> </w:t>
      </w:r>
      <w:r>
        <w:rPr>
          <w:sz w:val="18"/>
          <w:szCs w:val="18"/>
        </w:rPr>
        <w:t>February 22, 2</w:t>
      </w:r>
      <w:r>
        <w:rPr>
          <w:sz w:val="18"/>
          <w:szCs w:val="18"/>
        </w:rPr>
        <w:t>01</w:t>
      </w:r>
      <w:r>
        <w:rPr>
          <w:sz w:val="18"/>
          <w:szCs w:val="18"/>
        </w:rPr>
        <w:t>9</w:t>
      </w:r>
      <w:r>
        <w:rPr>
          <w:sz w:val="18"/>
          <w:szCs w:val="18"/>
        </w:rPr>
        <w:t xml:space="preserve"> the</w:t>
      </w:r>
      <w:r>
        <w:rPr>
          <w:sz w:val="18"/>
          <w:szCs w:val="18"/>
        </w:rPr>
        <w:t xml:space="preserve"> </w:t>
      </w:r>
      <w:r>
        <w:rPr>
          <w:sz w:val="18"/>
          <w:szCs w:val="18"/>
        </w:rPr>
        <w:t>Company experienced an ownership change</w:t>
      </w:r>
      <w:r>
        <w:rPr>
          <w:sz w:val="18"/>
          <w:szCs w:val="18"/>
        </w:rPr>
        <w:t>.</w:t>
      </w:r>
      <w:r>
        <w:rPr>
          <w:sz w:val="18"/>
          <w:szCs w:val="18"/>
        </w:rPr>
        <w:t xml:space="preserve"> </w:t>
      </w:r>
    </w:p>
    <w:p w:rsidR="00000000" w:rsidRDefault="00520404">
      <w:pPr>
        <w:pStyle w:val="a3"/>
        <w:spacing w:before="240" w:beforeAutospacing="0" w:after="0" w:afterAutospacing="0"/>
        <w:jc w:val="center"/>
        <w:divId w:val="1213887641"/>
        <w:rPr>
          <w:sz w:val="20"/>
          <w:szCs w:val="20"/>
        </w:rPr>
      </w:pPr>
      <w:r>
        <w:rPr>
          <w:sz w:val="18"/>
          <w:szCs w:val="18"/>
        </w:rPr>
        <w:t>1</w:t>
      </w:r>
      <w:r>
        <w:rPr>
          <w:sz w:val="18"/>
          <w:szCs w:val="18"/>
        </w:rPr>
        <w:t>6</w:t>
      </w:r>
    </w:p>
    <w:p w:rsidR="00000000" w:rsidRDefault="00520404">
      <w:pPr>
        <w:divId w:val="1213887641"/>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520404">
      <w:pPr>
        <w:pStyle w:val="a3"/>
        <w:spacing w:before="0" w:beforeAutospacing="0" w:after="0" w:afterAutospacing="0"/>
        <w:divId w:val="1213887641"/>
        <w:rPr>
          <w:sz w:val="20"/>
          <w:szCs w:val="20"/>
        </w:rPr>
      </w:pPr>
      <w:r>
        <w:rPr>
          <w:sz w:val="18"/>
          <w:szCs w:val="18"/>
        </w:rPr>
        <w:t> </w:t>
      </w:r>
    </w:p>
    <w:p w:rsidR="00000000" w:rsidRDefault="00520404">
      <w:pPr>
        <w:pStyle w:val="a3"/>
        <w:spacing w:before="120" w:beforeAutospacing="0" w:after="0" w:afterAutospacing="0"/>
        <w:jc w:val="both"/>
        <w:divId w:val="1213887641"/>
        <w:rPr>
          <w:sz w:val="20"/>
          <w:szCs w:val="20"/>
        </w:rPr>
      </w:pPr>
      <w:r>
        <w:rPr>
          <w:sz w:val="18"/>
          <w:szCs w:val="18"/>
        </w:rPr>
        <w:t>Accordingly,</w:t>
      </w:r>
      <w:r>
        <w:rPr>
          <w:sz w:val="18"/>
          <w:szCs w:val="18"/>
        </w:rPr>
        <w:t xml:space="preserve"> </w:t>
      </w:r>
      <w:r>
        <w:rPr>
          <w:sz w:val="18"/>
          <w:szCs w:val="18"/>
        </w:rPr>
        <w:t>the Company's ability to utilize NOL and tax credit carryforwards attributable to periods prior to February 22, 2019 is subject to substantial limitati</w:t>
      </w:r>
      <w:r>
        <w:rPr>
          <w:sz w:val="18"/>
          <w:szCs w:val="18"/>
        </w:rPr>
        <w:t>ons. Additionally, the net operating losses incurred in future years will be reduced by the recognized built-in loss of approximately</w:t>
      </w:r>
      <w:r>
        <w:rPr>
          <w:sz w:val="18"/>
          <w:szCs w:val="18"/>
        </w:rPr>
        <w:t xml:space="preserve"> </w:t>
      </w:r>
      <w:r>
        <w:rPr>
          <w:sz w:val="18"/>
          <w:szCs w:val="18"/>
        </w:rPr>
        <w:t>$</w:t>
      </w:r>
      <w:r>
        <w:rPr>
          <w:sz w:val="18"/>
          <w:szCs w:val="18"/>
        </w:rPr>
        <w:t>5</w:t>
      </w:r>
      <w:r>
        <w:rPr>
          <w:sz w:val="18"/>
          <w:szCs w:val="18"/>
        </w:rPr>
        <w:t xml:space="preserve"> million</w:t>
      </w:r>
      <w:r>
        <w:rPr>
          <w:sz w:val="18"/>
          <w:szCs w:val="18"/>
        </w:rPr>
        <w:t>.</w:t>
      </w:r>
    </w:p>
    <w:p w:rsidR="00000000" w:rsidRDefault="00520404">
      <w:pPr>
        <w:pStyle w:val="a3"/>
        <w:spacing w:before="120" w:beforeAutospacing="0" w:after="0" w:afterAutospacing="0"/>
        <w:jc w:val="both"/>
        <w:divId w:val="1213887641"/>
        <w:rPr>
          <w:sz w:val="20"/>
          <w:szCs w:val="20"/>
        </w:rPr>
      </w:pPr>
      <w:r>
        <w:rPr>
          <w:sz w:val="18"/>
          <w:szCs w:val="18"/>
        </w:rPr>
        <w:t xml:space="preserve">In assessing the realizability of deferred tax assets, the Company’s management evaluates whether it is more likely than not that some portion or all of the deferred tax assets will be realized. The ultimate realization of deferred tax assets is dependent </w:t>
      </w:r>
      <w:r>
        <w:rPr>
          <w:sz w:val="18"/>
          <w:szCs w:val="18"/>
        </w:rPr>
        <w:t>upon the generation of future taxable income in those periods in which temporary differences become deductible and/or net operating losses can be utilized. Management assesses all positive and negative evidence when determining the amount of the net deferr</w:t>
      </w:r>
      <w:r>
        <w:rPr>
          <w:sz w:val="18"/>
          <w:szCs w:val="18"/>
        </w:rPr>
        <w:t>ed tax assets that are more likely than not to be realized. This evidence includes, but is not limited to, prior earnings history, scheduled reversal of taxable temporary differences, tax planning strategies and projected future taxable income. Significant</w:t>
      </w:r>
      <w:r>
        <w:rPr>
          <w:sz w:val="18"/>
          <w:szCs w:val="18"/>
        </w:rPr>
        <w:t xml:space="preserve"> weight is given to positive and negative evidence that is objectively verifiable. Based on these factors, including cumulative losses in recent years, the Company continues to maintain a full valuation allowance against its net deferred tax assets as of S</w:t>
      </w:r>
      <w:r>
        <w:rPr>
          <w:sz w:val="18"/>
          <w:szCs w:val="18"/>
        </w:rPr>
        <w:t>eptember 30, 202</w:t>
      </w:r>
      <w:r>
        <w:rPr>
          <w:sz w:val="18"/>
          <w:szCs w:val="18"/>
        </w:rPr>
        <w:t>1</w:t>
      </w:r>
      <w:r>
        <w:rPr>
          <w:sz w:val="18"/>
          <w:szCs w:val="18"/>
        </w:rPr>
        <w:t>.</w:t>
      </w:r>
      <w:r>
        <w:rPr>
          <w:sz w:val="18"/>
          <w:szCs w:val="18"/>
        </w:rPr>
        <w:t xml:space="preserve"> </w:t>
      </w:r>
    </w:p>
    <w:p w:rsidR="00000000" w:rsidRDefault="00520404">
      <w:pPr>
        <w:pStyle w:val="a3"/>
        <w:spacing w:before="360" w:beforeAutospacing="0" w:after="0" w:afterAutospacing="0"/>
        <w:jc w:val="both"/>
        <w:divId w:val="1219707278"/>
        <w:rPr>
          <w:sz w:val="20"/>
          <w:szCs w:val="20"/>
        </w:rPr>
      </w:pPr>
      <w:r>
        <w:rPr>
          <w:b/>
          <w:bCs/>
          <w:sz w:val="18"/>
          <w:szCs w:val="18"/>
        </w:rPr>
        <w:t>NOTE 9 – COMMITMENTS AND CONTINGENCIE</w:t>
      </w:r>
      <w:r>
        <w:rPr>
          <w:b/>
          <w:bCs/>
          <w:sz w:val="18"/>
          <w:szCs w:val="18"/>
        </w:rPr>
        <w:t>S</w:t>
      </w:r>
    </w:p>
    <w:p w:rsidR="00000000" w:rsidRDefault="00520404">
      <w:pPr>
        <w:pStyle w:val="a3"/>
        <w:spacing w:before="120" w:beforeAutospacing="0" w:after="0" w:afterAutospacing="0"/>
        <w:jc w:val="both"/>
        <w:divId w:val="1219707278"/>
        <w:rPr>
          <w:sz w:val="20"/>
          <w:szCs w:val="20"/>
        </w:rPr>
      </w:pPr>
      <w:r>
        <w:rPr>
          <w:b/>
          <w:bCs/>
          <w:sz w:val="18"/>
          <w:szCs w:val="18"/>
        </w:rPr>
        <w:t>License Agreement</w:t>
      </w:r>
      <w:r>
        <w:rPr>
          <w:b/>
          <w:bCs/>
          <w:sz w:val="18"/>
          <w:szCs w:val="18"/>
        </w:rPr>
        <w:t>s</w:t>
      </w:r>
    </w:p>
    <w:p w:rsidR="00000000" w:rsidRDefault="00520404">
      <w:pPr>
        <w:pStyle w:val="a3"/>
        <w:spacing w:before="200" w:beforeAutospacing="0" w:after="0" w:afterAutospacing="0"/>
        <w:jc w:val="both"/>
        <w:divId w:val="1219707278"/>
        <w:rPr>
          <w:sz w:val="20"/>
          <w:szCs w:val="20"/>
        </w:rPr>
      </w:pPr>
      <w:r>
        <w:rPr>
          <w:sz w:val="18"/>
          <w:szCs w:val="18"/>
        </w:rPr>
        <w:t>In</w:t>
      </w:r>
      <w:r>
        <w:rPr>
          <w:sz w:val="18"/>
          <w:szCs w:val="18"/>
        </w:rPr>
        <w:t xml:space="preserve"> </w:t>
      </w:r>
      <w:r>
        <w:rPr>
          <w:sz w:val="18"/>
          <w:szCs w:val="18"/>
        </w:rPr>
        <w:t>December 201</w:t>
      </w:r>
      <w:r>
        <w:rPr>
          <w:sz w:val="18"/>
          <w:szCs w:val="18"/>
        </w:rPr>
        <w:t>6</w:t>
      </w:r>
      <w:r>
        <w:rPr>
          <w:sz w:val="18"/>
          <w:szCs w:val="18"/>
        </w:rPr>
        <w:t>, the Company entered into a license agreement with Northwestern University (“Northwestern”), pursuant to which Northwestern granted the Company an exclusive, wor</w:t>
      </w:r>
      <w:r>
        <w:rPr>
          <w:sz w:val="18"/>
          <w:szCs w:val="18"/>
        </w:rPr>
        <w:t xml:space="preserve">ldwide license to patent rights in certain inventions (the “Northwestern Patent Rights”) which relate to a specific compound and related methods of use for such compound, along with certain Know-How related to the practice of the inventions claimed in the </w:t>
      </w:r>
      <w:r>
        <w:rPr>
          <w:sz w:val="18"/>
          <w:szCs w:val="18"/>
        </w:rPr>
        <w:t>Northwestern Patents</w:t>
      </w:r>
      <w:r>
        <w:rPr>
          <w:sz w:val="18"/>
          <w:szCs w:val="18"/>
        </w:rPr>
        <w:t>.</w:t>
      </w:r>
      <w:r>
        <w:rPr>
          <w:sz w:val="18"/>
          <w:szCs w:val="18"/>
        </w:rPr>
        <w:t xml:space="preserve"> </w:t>
      </w:r>
    </w:p>
    <w:p w:rsidR="00000000" w:rsidRDefault="00520404">
      <w:pPr>
        <w:pStyle w:val="a3"/>
        <w:spacing w:before="240" w:beforeAutospacing="0" w:after="0" w:afterAutospacing="0"/>
        <w:jc w:val="both"/>
        <w:divId w:val="1219707278"/>
        <w:rPr>
          <w:sz w:val="20"/>
          <w:szCs w:val="20"/>
        </w:rPr>
      </w:pPr>
      <w:r>
        <w:rPr>
          <w:sz w:val="18"/>
          <w:szCs w:val="18"/>
        </w:rPr>
        <w:t>Under the Northwestern agreement, the Company was granted exclusive rights to research, develop, manufacture and commercialize products utilizing the Northwestern Patent Rights for all uses. The Company has agreed that it will not us</w:t>
      </w:r>
      <w:r>
        <w:rPr>
          <w:sz w:val="18"/>
          <w:szCs w:val="18"/>
        </w:rPr>
        <w:t>e the Northwestern Patent Rights to develop any products for the treatment of cancer, but Northwestern may not grant rights in the technology to others for use in cancer. The Company also has an option, exercisable during the term of the agreement to an ex</w:t>
      </w:r>
      <w:r>
        <w:rPr>
          <w:sz w:val="18"/>
          <w:szCs w:val="18"/>
        </w:rPr>
        <w:t xml:space="preserve">clusive license under certain intellectual property rights covering novel compounds with the same or similar mechanism of action as the primary compound that is the subject of the license agreement. Northwestern has retained the right, on behalf of itself </w:t>
      </w:r>
      <w:r>
        <w:rPr>
          <w:sz w:val="18"/>
          <w:szCs w:val="18"/>
        </w:rPr>
        <w:t>and other non-profit institutions, to use the Northwestern Patent Rights and practice the inventions claimed therein for educational and research purposes and to publish information about the inventions covered by the Northwestern Patent Rights</w:t>
      </w:r>
      <w:r>
        <w:rPr>
          <w:sz w:val="18"/>
          <w:szCs w:val="18"/>
        </w:rPr>
        <w:t>.</w:t>
      </w:r>
      <w:r>
        <w:rPr>
          <w:sz w:val="18"/>
          <w:szCs w:val="18"/>
        </w:rPr>
        <w:t xml:space="preserve"> </w:t>
      </w:r>
    </w:p>
    <w:p w:rsidR="00000000" w:rsidRDefault="00520404">
      <w:pPr>
        <w:pStyle w:val="a3"/>
        <w:spacing w:before="240" w:beforeAutospacing="0" w:after="0" w:afterAutospacing="0"/>
        <w:jc w:val="both"/>
        <w:divId w:val="1219707278"/>
        <w:rPr>
          <w:sz w:val="20"/>
          <w:szCs w:val="20"/>
        </w:rPr>
      </w:pPr>
      <w:r>
        <w:rPr>
          <w:sz w:val="18"/>
          <w:szCs w:val="18"/>
        </w:rPr>
        <w:t>Upon entr</w:t>
      </w:r>
      <w:r>
        <w:rPr>
          <w:sz w:val="18"/>
          <w:szCs w:val="18"/>
        </w:rPr>
        <w:t xml:space="preserve">y into the Northwestern agreement, the Company paid an upfront non-creditable one-time license issuance fee of </w:t>
      </w:r>
      <w:r>
        <w:rPr>
          <w:sz w:val="18"/>
          <w:szCs w:val="18"/>
        </w:rPr>
        <w:t>$</w:t>
      </w:r>
      <w:r>
        <w:rPr>
          <w:sz w:val="18"/>
          <w:szCs w:val="18"/>
        </w:rPr>
        <w:t>75,00</w:t>
      </w:r>
      <w:r>
        <w:rPr>
          <w:sz w:val="18"/>
          <w:szCs w:val="18"/>
        </w:rPr>
        <w:t>0</w:t>
      </w:r>
      <w:r>
        <w:rPr>
          <w:sz w:val="18"/>
          <w:szCs w:val="18"/>
        </w:rPr>
        <w:t xml:space="preserve">, and is required to pay an annual license maintenance fee of </w:t>
      </w:r>
      <w:r>
        <w:rPr>
          <w:sz w:val="18"/>
          <w:szCs w:val="18"/>
        </w:rPr>
        <w:t>$</w:t>
      </w:r>
      <w:r>
        <w:rPr>
          <w:sz w:val="18"/>
          <w:szCs w:val="18"/>
        </w:rPr>
        <w:t>20,00</w:t>
      </w:r>
      <w:r>
        <w:rPr>
          <w:sz w:val="18"/>
          <w:szCs w:val="18"/>
        </w:rPr>
        <w:t>0</w:t>
      </w:r>
      <w:r>
        <w:rPr>
          <w:sz w:val="18"/>
          <w:szCs w:val="18"/>
        </w:rPr>
        <w:t>, which will be creditable against any royalties payable to Northwest</w:t>
      </w:r>
      <w:r>
        <w:rPr>
          <w:sz w:val="18"/>
          <w:szCs w:val="18"/>
        </w:rPr>
        <w:t xml:space="preserve">ern following first commercial sale of licensed products under the agreement. The Company is responsible for all ongoing costs of filing, prosecuting and maintaining the Northwestern Patents, but also has the right to control such activities using its own </w:t>
      </w:r>
      <w:r>
        <w:rPr>
          <w:sz w:val="18"/>
          <w:szCs w:val="18"/>
        </w:rPr>
        <w:t>patent counsel.</w:t>
      </w:r>
      <w:r>
        <w:rPr>
          <w:sz w:val="18"/>
          <w:szCs w:val="18"/>
        </w:rPr>
        <w:t xml:space="preserve"> </w:t>
      </w:r>
      <w:r>
        <w:rPr>
          <w:sz w:val="18"/>
          <w:szCs w:val="18"/>
        </w:rPr>
        <w:t xml:space="preserve">In consideration for the rights granted to the Company under the Northwestern agreement, the Company is required to pay to Northwestern up to an aggregate of </w:t>
      </w:r>
      <w:r>
        <w:rPr>
          <w:sz w:val="18"/>
          <w:szCs w:val="18"/>
        </w:rPr>
        <w:t>$</w:t>
      </w:r>
      <w:r>
        <w:rPr>
          <w:sz w:val="18"/>
          <w:szCs w:val="18"/>
        </w:rPr>
        <w:t>5.</w:t>
      </w:r>
      <w:r>
        <w:rPr>
          <w:sz w:val="18"/>
          <w:szCs w:val="18"/>
        </w:rPr>
        <w:t>3</w:t>
      </w:r>
      <w:r>
        <w:rPr>
          <w:sz w:val="18"/>
          <w:szCs w:val="18"/>
        </w:rPr>
        <w:t xml:space="preserve"> million upon the achievement of certain development and regulatory milestones</w:t>
      </w:r>
      <w:r>
        <w:rPr>
          <w:sz w:val="18"/>
          <w:szCs w:val="18"/>
        </w:rPr>
        <w:t xml:space="preserve"> for the first product covered by the Northwestern Patents, and, upon commercialization of any such products, will be required to pay to Northwestern a tiered royalty on net sales of such products by the Company, its affiliates or sublicensees, at percenta</w:t>
      </w:r>
      <w:r>
        <w:rPr>
          <w:sz w:val="18"/>
          <w:szCs w:val="18"/>
        </w:rPr>
        <w:t>ges in the low to mid-single-digits, subject to standard reductions and offsets. The Company’s royalty obligations continue on a product-by-product and country-by-country basis until the later of the expiration of the last-to-expire valid claim in a licens</w:t>
      </w:r>
      <w:r>
        <w:rPr>
          <w:sz w:val="18"/>
          <w:szCs w:val="18"/>
        </w:rPr>
        <w:t>ed patent covering the applicable product in such country and 10 years following the first commercial sale of such product in such country. If the Company sublicenses a Northwestern Patent Right, it will be obligated to pay to Northwestern a specified perc</w:t>
      </w:r>
      <w:r>
        <w:rPr>
          <w:sz w:val="18"/>
          <w:szCs w:val="18"/>
        </w:rPr>
        <w:t>entage of sublicense revenue received by the Company, ranging from the high single digits to the low teens</w:t>
      </w:r>
      <w:r>
        <w:rPr>
          <w:sz w:val="18"/>
          <w:szCs w:val="18"/>
        </w:rPr>
        <w:t>.</w:t>
      </w:r>
      <w:r>
        <w:rPr>
          <w:sz w:val="18"/>
          <w:szCs w:val="18"/>
        </w:rPr>
        <w:t xml:space="preserve"> </w:t>
      </w:r>
    </w:p>
    <w:p w:rsidR="00000000" w:rsidRDefault="00520404">
      <w:pPr>
        <w:pStyle w:val="a3"/>
        <w:spacing w:before="200" w:beforeAutospacing="0" w:after="0" w:afterAutospacing="0"/>
        <w:jc w:val="both"/>
        <w:divId w:val="1219707278"/>
        <w:rPr>
          <w:sz w:val="20"/>
          <w:szCs w:val="20"/>
        </w:rPr>
      </w:pPr>
      <w:r>
        <w:rPr>
          <w:sz w:val="18"/>
          <w:szCs w:val="18"/>
        </w:rPr>
        <w:t>The Northwestern agreement requires that the Company use commercially reasonable efforts to develop and commercialize at least</w:t>
      </w:r>
      <w:r>
        <w:rPr>
          <w:sz w:val="18"/>
          <w:szCs w:val="18"/>
        </w:rPr>
        <w:t xml:space="preserve"> </w:t>
      </w:r>
      <w:r>
        <w:rPr>
          <w:sz w:val="18"/>
          <w:szCs w:val="18"/>
        </w:rPr>
        <w:t>on</w:t>
      </w:r>
      <w:r>
        <w:rPr>
          <w:sz w:val="18"/>
          <w:szCs w:val="18"/>
        </w:rPr>
        <w:t>e</w:t>
      </w:r>
      <w:r>
        <w:rPr>
          <w:sz w:val="18"/>
          <w:szCs w:val="18"/>
        </w:rPr>
        <w:t xml:space="preserve"> product that is </w:t>
      </w:r>
      <w:r>
        <w:rPr>
          <w:sz w:val="18"/>
          <w:szCs w:val="18"/>
        </w:rPr>
        <w:t>covered by the Northwestern Patent Rights</w:t>
      </w:r>
      <w:r>
        <w:rPr>
          <w:sz w:val="18"/>
          <w:szCs w:val="18"/>
        </w:rPr>
        <w:t>.</w:t>
      </w:r>
      <w:r>
        <w:rPr>
          <w:sz w:val="18"/>
          <w:szCs w:val="18"/>
        </w:rPr>
        <w:t xml:space="preserve"> </w:t>
      </w:r>
    </w:p>
    <w:p w:rsidR="00000000" w:rsidRDefault="00520404">
      <w:pPr>
        <w:pStyle w:val="a3"/>
        <w:spacing w:before="200" w:beforeAutospacing="0" w:after="0" w:afterAutospacing="0"/>
        <w:jc w:val="both"/>
        <w:divId w:val="1219707278"/>
        <w:rPr>
          <w:sz w:val="20"/>
          <w:szCs w:val="20"/>
        </w:rPr>
      </w:pPr>
      <w:r>
        <w:rPr>
          <w:sz w:val="18"/>
          <w:szCs w:val="18"/>
        </w:rPr>
        <w:t>Unless earlier terminated, the Northwestern agreement will remain in force until the expiration of the Company’s payment obligations thereunder. The Company has the right to terminate the agreement for any reason</w:t>
      </w:r>
      <w:r>
        <w:rPr>
          <w:sz w:val="18"/>
          <w:szCs w:val="18"/>
        </w:rPr>
        <w:t xml:space="preserve"> upon prior written notice or for an uncured material breach by Northwestern. Northwestern may terminate the agreement for the Company’s uncured material breach or insolvency</w:t>
      </w:r>
      <w:r>
        <w:rPr>
          <w:sz w:val="18"/>
          <w:szCs w:val="18"/>
        </w:rPr>
        <w:t>.</w:t>
      </w:r>
    </w:p>
    <w:p w:rsidR="00000000" w:rsidRDefault="00520404">
      <w:pPr>
        <w:pStyle w:val="a3"/>
        <w:spacing w:before="200" w:beforeAutospacing="0" w:after="0" w:afterAutospacing="0"/>
        <w:jc w:val="both"/>
        <w:divId w:val="1219707278"/>
        <w:rPr>
          <w:sz w:val="20"/>
          <w:szCs w:val="20"/>
        </w:rPr>
      </w:pPr>
      <w:r>
        <w:rPr>
          <w:sz w:val="18"/>
          <w:szCs w:val="18"/>
        </w:rPr>
        <w:t>As of September 30, 2021, none of these contingent payments were considered prob</w:t>
      </w:r>
      <w:r>
        <w:rPr>
          <w:sz w:val="18"/>
          <w:szCs w:val="18"/>
        </w:rPr>
        <w:t>able</w:t>
      </w:r>
      <w:r>
        <w:rPr>
          <w:sz w:val="18"/>
          <w:szCs w:val="18"/>
        </w:rPr>
        <w:t>.</w:t>
      </w:r>
    </w:p>
    <w:p w:rsidR="00000000" w:rsidRDefault="00520404">
      <w:pPr>
        <w:pStyle w:val="a3"/>
        <w:spacing w:before="200" w:beforeAutospacing="0" w:after="0" w:afterAutospacing="0"/>
        <w:jc w:val="both"/>
        <w:divId w:val="1219707278"/>
        <w:rPr>
          <w:sz w:val="20"/>
          <w:szCs w:val="20"/>
        </w:rPr>
      </w:pPr>
      <w:r>
        <w:rPr>
          <w:b/>
          <w:bCs/>
          <w:sz w:val="18"/>
          <w:szCs w:val="18"/>
        </w:rPr>
        <w:t>Contingencie</w:t>
      </w:r>
      <w:r>
        <w:rPr>
          <w:b/>
          <w:bCs/>
          <w:sz w:val="18"/>
          <w:szCs w:val="18"/>
        </w:rPr>
        <w:t>s</w:t>
      </w:r>
    </w:p>
    <w:p w:rsidR="00000000" w:rsidRDefault="00520404">
      <w:pPr>
        <w:pStyle w:val="a3"/>
        <w:spacing w:before="200" w:beforeAutospacing="0" w:after="0" w:afterAutospacing="0"/>
        <w:jc w:val="both"/>
        <w:divId w:val="1219707278"/>
        <w:rPr>
          <w:sz w:val="20"/>
          <w:szCs w:val="20"/>
        </w:rPr>
      </w:pPr>
      <w:r>
        <w:rPr>
          <w:sz w:val="18"/>
          <w:szCs w:val="18"/>
        </w:rPr>
        <w:t>Liabilities for loss contingencies arising from claims, assessments, litigation, fines, and penalties and other sources are recorded when it is probable that a liability has been incurred and the amount can be reasonably estimated. Lega</w:t>
      </w:r>
      <w:r>
        <w:rPr>
          <w:sz w:val="18"/>
          <w:szCs w:val="18"/>
        </w:rPr>
        <w:t>l costs incurred in connection with loss contingencies are expensed as incurred. The Company is not currently involved in any legal matters arising in the normal course of business</w:t>
      </w:r>
      <w:r>
        <w:rPr>
          <w:sz w:val="18"/>
          <w:szCs w:val="18"/>
        </w:rPr>
        <w:t>.</w:t>
      </w:r>
    </w:p>
    <w:p w:rsidR="00000000" w:rsidRDefault="00520404">
      <w:pPr>
        <w:pStyle w:val="a3"/>
        <w:spacing w:before="240" w:beforeAutospacing="0" w:after="0" w:afterAutospacing="0"/>
        <w:jc w:val="center"/>
        <w:divId w:val="1219707278"/>
        <w:rPr>
          <w:sz w:val="20"/>
          <w:szCs w:val="20"/>
        </w:rPr>
      </w:pPr>
      <w:r>
        <w:rPr>
          <w:sz w:val="18"/>
          <w:szCs w:val="18"/>
        </w:rPr>
        <w:t>1</w:t>
      </w:r>
      <w:r>
        <w:rPr>
          <w:sz w:val="18"/>
          <w:szCs w:val="18"/>
        </w:rPr>
        <w:t>7</w:t>
      </w:r>
    </w:p>
    <w:p w:rsidR="00000000" w:rsidRDefault="00520404">
      <w:pPr>
        <w:divId w:val="1219707278"/>
        <w:rPr>
          <w:rFonts w:eastAsia="Times New Roman"/>
          <w:sz w:val="18"/>
          <w:szCs w:val="18"/>
        </w:rPr>
      </w:pPr>
      <w:r>
        <w:rPr>
          <w:rFonts w:eastAsia="Times New Roman"/>
          <w:sz w:val="18"/>
          <w:szCs w:val="18"/>
        </w:rPr>
        <w:pict>
          <v:rect id="_x0000_i1042" style="width:0;height:1.5pt" o:hralign="center" o:hrstd="t" o:hr="t" fillcolor="#a0a0a0" stroked="f"/>
        </w:pict>
      </w:r>
    </w:p>
    <w:p w:rsidR="00000000" w:rsidRDefault="00520404">
      <w:pPr>
        <w:pStyle w:val="a3"/>
        <w:spacing w:before="0" w:beforeAutospacing="0" w:after="0" w:afterAutospacing="0"/>
        <w:divId w:val="1219707278"/>
        <w:rPr>
          <w:sz w:val="20"/>
          <w:szCs w:val="20"/>
        </w:rPr>
      </w:pPr>
      <w:r>
        <w:rPr>
          <w:sz w:val="18"/>
          <w:szCs w:val="18"/>
        </w:rPr>
        <w:t> </w:t>
      </w:r>
    </w:p>
    <w:p w:rsidR="00000000" w:rsidRDefault="00520404">
      <w:pPr>
        <w:pStyle w:val="a3"/>
        <w:spacing w:before="200" w:beforeAutospacing="0" w:after="0" w:afterAutospacing="0"/>
        <w:jc w:val="both"/>
        <w:divId w:val="1219707278"/>
        <w:rPr>
          <w:sz w:val="20"/>
          <w:szCs w:val="20"/>
        </w:rPr>
      </w:pPr>
      <w:r>
        <w:rPr>
          <w:sz w:val="18"/>
          <w:szCs w:val="18"/>
        </w:rPr>
        <w:t>Under the terms of their respective employment agreements, certain of our executive officers are eligible to receive severance payments and benefits upon a termination without “cause” or due to “permanent disability,” or upon “resignation for good reason,”</w:t>
      </w:r>
      <w:r>
        <w:rPr>
          <w:sz w:val="18"/>
          <w:szCs w:val="18"/>
        </w:rPr>
        <w:t xml:space="preserve"> contingent upon the executive officer’s delivery to the Company of a satisfactory release of claims, and subject to the executive officer’s compliance with non-competition and non-solicitation restrictive covenants</w:t>
      </w:r>
      <w:r>
        <w:rPr>
          <w:sz w:val="18"/>
          <w:szCs w:val="18"/>
        </w:rPr>
        <w:t>.</w:t>
      </w:r>
      <w:r>
        <w:rPr>
          <w:sz w:val="18"/>
          <w:szCs w:val="18"/>
        </w:rPr>
        <w:t xml:space="preserve"> </w:t>
      </w:r>
    </w:p>
    <w:p w:rsidR="00000000" w:rsidRDefault="00520404">
      <w:pPr>
        <w:pStyle w:val="a3"/>
        <w:spacing w:before="360" w:beforeAutospacing="0" w:after="0" w:afterAutospacing="0"/>
        <w:jc w:val="both"/>
        <w:divId w:val="319577652"/>
        <w:rPr>
          <w:sz w:val="20"/>
          <w:szCs w:val="20"/>
        </w:rPr>
      </w:pPr>
      <w:r>
        <w:rPr>
          <w:b/>
          <w:bCs/>
          <w:sz w:val="18"/>
          <w:szCs w:val="18"/>
        </w:rPr>
        <w:t>NOTE 10 – COLLABORATION AGREEMENT</w:t>
      </w:r>
      <w:r>
        <w:rPr>
          <w:b/>
          <w:bCs/>
          <w:sz w:val="18"/>
          <w:szCs w:val="18"/>
        </w:rPr>
        <w:t>S</w:t>
      </w:r>
    </w:p>
    <w:p w:rsidR="00000000" w:rsidRDefault="00520404">
      <w:pPr>
        <w:pStyle w:val="a3"/>
        <w:spacing w:before="120" w:beforeAutospacing="0" w:after="0" w:afterAutospacing="0"/>
        <w:jc w:val="both"/>
        <w:divId w:val="319577652"/>
        <w:rPr>
          <w:sz w:val="20"/>
          <w:szCs w:val="20"/>
        </w:rPr>
      </w:pPr>
      <w:r>
        <w:rPr>
          <w:b/>
          <w:bCs/>
          <w:sz w:val="18"/>
          <w:szCs w:val="18"/>
        </w:rPr>
        <w:t>Ang</w:t>
      </w:r>
      <w:r>
        <w:rPr>
          <w:b/>
          <w:bCs/>
          <w:sz w:val="18"/>
          <w:szCs w:val="18"/>
        </w:rPr>
        <w:t>elini Collaboratio</w:t>
      </w:r>
      <w:r>
        <w:rPr>
          <w:b/>
          <w:bCs/>
          <w:sz w:val="18"/>
          <w:szCs w:val="18"/>
        </w:rPr>
        <w:t>n</w:t>
      </w:r>
    </w:p>
    <w:p w:rsidR="00000000" w:rsidRDefault="00520404">
      <w:pPr>
        <w:pStyle w:val="a3"/>
        <w:spacing w:before="0" w:beforeAutospacing="0" w:after="0" w:afterAutospacing="0"/>
        <w:jc w:val="both"/>
        <w:divId w:val="319577652"/>
        <w:rPr>
          <w:sz w:val="20"/>
          <w:szCs w:val="20"/>
        </w:rPr>
      </w:pPr>
      <w:r>
        <w:rPr>
          <w:sz w:val="18"/>
          <w:szCs w:val="18"/>
        </w:rPr>
        <w:t> </w:t>
      </w:r>
    </w:p>
    <w:p w:rsidR="00000000" w:rsidRDefault="00520404">
      <w:pPr>
        <w:pStyle w:val="a3"/>
        <w:spacing w:before="0" w:beforeAutospacing="0" w:after="0" w:afterAutospacing="0"/>
        <w:jc w:val="both"/>
        <w:divId w:val="319577652"/>
        <w:rPr>
          <w:sz w:val="20"/>
          <w:szCs w:val="20"/>
        </w:rPr>
      </w:pPr>
      <w:r>
        <w:rPr>
          <w:sz w:val="18"/>
          <w:szCs w:val="18"/>
        </w:rPr>
        <w:t>On</w:t>
      </w:r>
      <w:r>
        <w:rPr>
          <w:sz w:val="18"/>
          <w:szCs w:val="18"/>
        </w:rPr>
        <w:t xml:space="preserve"> </w:t>
      </w:r>
      <w:r>
        <w:rPr>
          <w:sz w:val="18"/>
          <w:szCs w:val="18"/>
        </w:rPr>
        <w:t>July 9, 202</w:t>
      </w:r>
      <w:r>
        <w:rPr>
          <w:sz w:val="18"/>
          <w:szCs w:val="18"/>
        </w:rPr>
        <w:t>0</w:t>
      </w:r>
      <w:r>
        <w:rPr>
          <w:sz w:val="18"/>
          <w:szCs w:val="18"/>
        </w:rPr>
        <w:t>, the Company entered into the Angelini License Agreement with Angelini, pursuant to which the Company granted to Angelini exclusive rights to develop and commercialize OV101, a selective agonist of the GAB</w:t>
      </w:r>
      <w:r>
        <w:rPr>
          <w:sz w:val="18"/>
          <w:szCs w:val="18"/>
        </w:rPr>
        <w:t>A</w:t>
      </w:r>
      <w:r>
        <w:rPr>
          <w:sz w:val="12"/>
          <w:szCs w:val="12"/>
        </w:rPr>
        <w:t>A</w:t>
      </w:r>
      <w:r>
        <w:rPr>
          <w:sz w:val="18"/>
          <w:szCs w:val="18"/>
        </w:rPr>
        <w:t xml:space="preserve"> receptor, </w:t>
      </w:r>
      <w:r>
        <w:rPr>
          <w:sz w:val="18"/>
          <w:szCs w:val="18"/>
        </w:rPr>
        <w:t>for the treatment of Angelman syndrome in the European Economic Area as well as Switzerland, the United Kingdom, Russia and Turkey. On March 29, 2021, the Company received a notice of termination of the Angelini License Agreement. Subsequently, Angelini an</w:t>
      </w:r>
      <w:r>
        <w:rPr>
          <w:sz w:val="18"/>
          <w:szCs w:val="18"/>
        </w:rPr>
        <w:t>d the Company mutually agreed to waive the six month termination notice provisions and the Angelini License Agreement terminated effective March 31, 2021. The Company has been released from its performance obligations and will not be entitled to any future</w:t>
      </w:r>
      <w:r>
        <w:rPr>
          <w:sz w:val="18"/>
          <w:szCs w:val="18"/>
        </w:rPr>
        <w:t xml:space="preserve"> milestone payments under the Angelini License Agreement</w:t>
      </w:r>
      <w:r>
        <w:rPr>
          <w:sz w:val="18"/>
          <w:szCs w:val="18"/>
        </w:rPr>
        <w:t>.</w:t>
      </w:r>
    </w:p>
    <w:p w:rsidR="00000000" w:rsidRDefault="00520404">
      <w:pPr>
        <w:pStyle w:val="a3"/>
        <w:spacing w:before="0" w:beforeAutospacing="0" w:after="0" w:afterAutospacing="0"/>
        <w:jc w:val="both"/>
        <w:divId w:val="319577652"/>
        <w:rPr>
          <w:sz w:val="20"/>
          <w:szCs w:val="20"/>
        </w:rPr>
      </w:pPr>
      <w:r>
        <w:rPr>
          <w:sz w:val="18"/>
          <w:szCs w:val="18"/>
        </w:rPr>
        <w:t> </w:t>
      </w:r>
    </w:p>
    <w:p w:rsidR="00000000" w:rsidRDefault="00520404">
      <w:pPr>
        <w:pStyle w:val="a3"/>
        <w:spacing w:before="0" w:beforeAutospacing="0" w:after="0" w:afterAutospacing="0"/>
        <w:jc w:val="both"/>
        <w:divId w:val="319577652"/>
        <w:rPr>
          <w:sz w:val="20"/>
          <w:szCs w:val="20"/>
        </w:rPr>
      </w:pPr>
      <w:r>
        <w:rPr>
          <w:sz w:val="18"/>
          <w:szCs w:val="18"/>
        </w:rPr>
        <w:t xml:space="preserve">The Company evaluated the Angelini License Agreement to determine whether it is a collaborative arrangement for purposes of ASC 808. The Company concluded that because Angelini is not the ultimate decision maker or the legal owner of the license, Angelini </w:t>
      </w:r>
      <w:r>
        <w:rPr>
          <w:sz w:val="18"/>
          <w:szCs w:val="18"/>
        </w:rPr>
        <w:t>is not considered an active participant and therefore the Angelini License Agreement is outside of the scope of ASC 808. The Company concluded that Angelini is a customer with regard to the combined license and research and development activities and as su</w:t>
      </w:r>
      <w:r>
        <w:rPr>
          <w:sz w:val="18"/>
          <w:szCs w:val="18"/>
        </w:rPr>
        <w:t>ch the Angelini License Agreement should be evaluated under ASC 606</w:t>
      </w:r>
      <w:r>
        <w:rPr>
          <w:sz w:val="18"/>
          <w:szCs w:val="18"/>
        </w:rPr>
        <w:t>.</w:t>
      </w:r>
    </w:p>
    <w:p w:rsidR="00000000" w:rsidRDefault="00520404">
      <w:pPr>
        <w:pStyle w:val="a3"/>
        <w:spacing w:before="0" w:beforeAutospacing="0" w:after="0" w:afterAutospacing="0"/>
        <w:jc w:val="both"/>
        <w:divId w:val="319577652"/>
        <w:rPr>
          <w:sz w:val="20"/>
          <w:szCs w:val="20"/>
        </w:rPr>
      </w:pPr>
      <w:r>
        <w:rPr>
          <w:sz w:val="18"/>
          <w:szCs w:val="18"/>
        </w:rPr>
        <w:t> </w:t>
      </w:r>
    </w:p>
    <w:p w:rsidR="00000000" w:rsidRDefault="00520404">
      <w:pPr>
        <w:pStyle w:val="a3"/>
        <w:spacing w:before="0" w:beforeAutospacing="0" w:after="0" w:afterAutospacing="0"/>
        <w:jc w:val="both"/>
        <w:divId w:val="319577652"/>
        <w:rPr>
          <w:sz w:val="20"/>
          <w:szCs w:val="20"/>
        </w:rPr>
      </w:pPr>
      <w:r>
        <w:rPr>
          <w:sz w:val="18"/>
          <w:szCs w:val="18"/>
        </w:rPr>
        <w:t>The Company identified the following material promises under the Angelini License Agreement: (1) licensing of intellectual property with respect to OV101; (2) completion of certain ongo</w:t>
      </w:r>
      <w:r>
        <w:rPr>
          <w:sz w:val="18"/>
          <w:szCs w:val="18"/>
        </w:rPr>
        <w:t>ing trials; (3) transfer of a specified amount of compound and related information; (4) potential for funding</w:t>
      </w:r>
      <w:r>
        <w:rPr>
          <w:sz w:val="18"/>
          <w:szCs w:val="18"/>
        </w:rPr>
        <w:t xml:space="preserve"> </w:t>
      </w:r>
      <w:r>
        <w:rPr>
          <w:sz w:val="18"/>
          <w:szCs w:val="18"/>
        </w:rPr>
        <w:t>3</w:t>
      </w:r>
      <w:r>
        <w:rPr>
          <w:sz w:val="18"/>
          <w:szCs w:val="18"/>
        </w:rPr>
        <w:t>5</w:t>
      </w:r>
      <w:r>
        <w:rPr>
          <w:sz w:val="18"/>
          <w:szCs w:val="18"/>
        </w:rPr>
        <w:t xml:space="preserve">% of the cost for Angelini future trials limited to </w:t>
      </w:r>
      <w:r>
        <w:rPr>
          <w:sz w:val="18"/>
          <w:szCs w:val="18"/>
        </w:rPr>
        <w:t>$</w:t>
      </w:r>
      <w:r>
        <w:rPr>
          <w:sz w:val="18"/>
          <w:szCs w:val="18"/>
        </w:rPr>
        <w:t>7.</w:t>
      </w:r>
      <w:r>
        <w:rPr>
          <w:sz w:val="18"/>
          <w:szCs w:val="18"/>
        </w:rPr>
        <w:t>0</w:t>
      </w:r>
      <w:r>
        <w:rPr>
          <w:sz w:val="18"/>
          <w:szCs w:val="18"/>
        </w:rPr>
        <w:t xml:space="preserve"> million; and (5) completion of the manufacturing process technology transfer</w:t>
      </w:r>
      <w:r>
        <w:rPr>
          <w:sz w:val="18"/>
          <w:szCs w:val="18"/>
        </w:rPr>
        <w:t>.</w:t>
      </w:r>
    </w:p>
    <w:p w:rsidR="00000000" w:rsidRDefault="00520404">
      <w:pPr>
        <w:pStyle w:val="a3"/>
        <w:spacing w:before="0" w:beforeAutospacing="0" w:after="0" w:afterAutospacing="0"/>
        <w:jc w:val="both"/>
        <w:divId w:val="319577652"/>
        <w:rPr>
          <w:sz w:val="20"/>
          <w:szCs w:val="20"/>
        </w:rPr>
      </w:pPr>
      <w:r>
        <w:rPr>
          <w:sz w:val="18"/>
          <w:szCs w:val="18"/>
        </w:rPr>
        <w:t> </w:t>
      </w:r>
    </w:p>
    <w:p w:rsidR="00000000" w:rsidRDefault="00520404">
      <w:pPr>
        <w:pStyle w:val="a3"/>
        <w:spacing w:before="0" w:beforeAutospacing="0" w:after="0" w:afterAutospacing="0"/>
        <w:jc w:val="both"/>
        <w:divId w:val="319577652"/>
        <w:rPr>
          <w:sz w:val="20"/>
          <w:szCs w:val="20"/>
        </w:rPr>
      </w:pPr>
      <w:r>
        <w:rPr>
          <w:sz w:val="18"/>
          <w:szCs w:val="18"/>
        </w:rPr>
        <w:t>The Com</w:t>
      </w:r>
      <w:r>
        <w:rPr>
          <w:sz w:val="18"/>
          <w:szCs w:val="18"/>
        </w:rPr>
        <w:t xml:space="preserve">pany determined that the </w:t>
      </w:r>
      <w:r>
        <w:rPr>
          <w:sz w:val="18"/>
          <w:szCs w:val="18"/>
        </w:rPr>
        <w:t>$</w:t>
      </w:r>
      <w:r>
        <w:rPr>
          <w:sz w:val="18"/>
          <w:szCs w:val="18"/>
        </w:rPr>
        <w:t>7.</w:t>
      </w:r>
      <w:r>
        <w:rPr>
          <w:sz w:val="18"/>
          <w:szCs w:val="18"/>
        </w:rPr>
        <w:t>0</w:t>
      </w:r>
      <w:r>
        <w:rPr>
          <w:sz w:val="18"/>
          <w:szCs w:val="18"/>
        </w:rPr>
        <w:t xml:space="preserve"> million represented a potential payment to a customer and was deferred. The transfer of compound and related information is considered a contingent milestone payment that will be recognized upon acceptance by Angelini of the m</w:t>
      </w:r>
      <w:r>
        <w:rPr>
          <w:sz w:val="18"/>
          <w:szCs w:val="18"/>
        </w:rPr>
        <w:t>ilestone. The Company further determined that the license and the completion of ongoing trials are distinct from each other, as each has value without the other. As such, for the purposes of ASC 606, the Company determined that these two material promises,</w:t>
      </w:r>
      <w:r>
        <w:rPr>
          <w:sz w:val="18"/>
          <w:szCs w:val="18"/>
        </w:rPr>
        <w:t xml:space="preserve"> represent distinct performance obligations</w:t>
      </w:r>
      <w:r>
        <w:rPr>
          <w:sz w:val="18"/>
          <w:szCs w:val="18"/>
        </w:rPr>
        <w:t>.</w:t>
      </w:r>
    </w:p>
    <w:p w:rsidR="00000000" w:rsidRDefault="00520404">
      <w:pPr>
        <w:pStyle w:val="a3"/>
        <w:spacing w:before="0" w:beforeAutospacing="0" w:after="0" w:afterAutospacing="0"/>
        <w:jc w:val="both"/>
        <w:divId w:val="319577652"/>
        <w:rPr>
          <w:sz w:val="20"/>
          <w:szCs w:val="20"/>
        </w:rPr>
      </w:pPr>
      <w:r>
        <w:rPr>
          <w:sz w:val="18"/>
          <w:szCs w:val="18"/>
        </w:rPr>
        <w:t> </w:t>
      </w:r>
    </w:p>
    <w:p w:rsidR="00000000" w:rsidRDefault="00520404">
      <w:pPr>
        <w:pStyle w:val="a3"/>
        <w:spacing w:before="0" w:beforeAutospacing="0" w:after="0" w:afterAutospacing="0"/>
        <w:jc w:val="both"/>
        <w:divId w:val="319577652"/>
        <w:rPr>
          <w:sz w:val="20"/>
          <w:szCs w:val="20"/>
        </w:rPr>
      </w:pPr>
      <w:r>
        <w:rPr>
          <w:sz w:val="18"/>
          <w:szCs w:val="18"/>
        </w:rPr>
        <w:t xml:space="preserve">The Company determined the transaction price is equal to the upfront fee of </w:t>
      </w:r>
      <w:r>
        <w:rPr>
          <w:sz w:val="18"/>
          <w:szCs w:val="18"/>
        </w:rPr>
        <w:t>$</w:t>
      </w:r>
      <w:r>
        <w:rPr>
          <w:sz w:val="18"/>
          <w:szCs w:val="18"/>
        </w:rPr>
        <w:t>20.</w:t>
      </w:r>
      <w:r>
        <w:rPr>
          <w:sz w:val="18"/>
          <w:szCs w:val="18"/>
        </w:rPr>
        <w:t>0</w:t>
      </w:r>
      <w:r>
        <w:rPr>
          <w:sz w:val="18"/>
          <w:szCs w:val="18"/>
        </w:rPr>
        <w:t xml:space="preserve"> million. The transaction price was allocated based on the standalone selling price of the license and the ongoing trials</w:t>
      </w:r>
      <w:r>
        <w:rPr>
          <w:sz w:val="18"/>
          <w:szCs w:val="18"/>
        </w:rPr>
        <w:t>.</w:t>
      </w:r>
    </w:p>
    <w:p w:rsidR="00000000" w:rsidRDefault="00520404">
      <w:pPr>
        <w:pStyle w:val="a3"/>
        <w:spacing w:before="0" w:beforeAutospacing="0" w:after="0" w:afterAutospacing="0"/>
        <w:jc w:val="both"/>
        <w:divId w:val="319577652"/>
        <w:rPr>
          <w:sz w:val="20"/>
          <w:szCs w:val="20"/>
        </w:rPr>
      </w:pPr>
      <w:r>
        <w:rPr>
          <w:sz w:val="18"/>
          <w:szCs w:val="18"/>
        </w:rPr>
        <w:t> </w:t>
      </w:r>
    </w:p>
    <w:p w:rsidR="00000000" w:rsidRDefault="00520404">
      <w:pPr>
        <w:pStyle w:val="a3"/>
        <w:spacing w:before="0" w:beforeAutospacing="0" w:after="0" w:afterAutospacing="0"/>
        <w:jc w:val="both"/>
        <w:divId w:val="319577652"/>
        <w:rPr>
          <w:sz w:val="20"/>
          <w:szCs w:val="20"/>
        </w:rPr>
      </w:pPr>
      <w:r>
        <w:rPr>
          <w:sz w:val="18"/>
          <w:szCs w:val="18"/>
        </w:rPr>
        <w:t>Pur</w:t>
      </w:r>
      <w:r>
        <w:rPr>
          <w:sz w:val="18"/>
          <w:szCs w:val="18"/>
        </w:rPr>
        <w:t xml:space="preserve">suant to the Angelini License Agreement and during the year ended December 31, 2020, Angelini made an upfront payment to the Company of </w:t>
      </w:r>
      <w:r>
        <w:rPr>
          <w:sz w:val="18"/>
          <w:szCs w:val="18"/>
        </w:rPr>
        <w:t>$</w:t>
      </w:r>
      <w:r>
        <w:rPr>
          <w:sz w:val="18"/>
          <w:szCs w:val="18"/>
        </w:rPr>
        <w:t>20.</w:t>
      </w:r>
      <w:r>
        <w:rPr>
          <w:sz w:val="18"/>
          <w:szCs w:val="18"/>
        </w:rPr>
        <w:t>0</w:t>
      </w:r>
      <w:r>
        <w:rPr>
          <w:sz w:val="18"/>
          <w:szCs w:val="18"/>
        </w:rPr>
        <w:t xml:space="preserve"> million. Upon the transfer of the specified amount of compound and related information and acceptance by Angelini,</w:t>
      </w:r>
      <w:r>
        <w:rPr>
          <w:sz w:val="18"/>
          <w:szCs w:val="18"/>
        </w:rPr>
        <w:t xml:space="preserve"> Angelini paid the Company an additional </w:t>
      </w:r>
      <w:r>
        <w:rPr>
          <w:sz w:val="18"/>
          <w:szCs w:val="18"/>
        </w:rPr>
        <w:t>$</w:t>
      </w:r>
      <w:r>
        <w:rPr>
          <w:sz w:val="18"/>
          <w:szCs w:val="18"/>
        </w:rPr>
        <w:t>5.</w:t>
      </w:r>
      <w:r>
        <w:rPr>
          <w:sz w:val="18"/>
          <w:szCs w:val="18"/>
        </w:rPr>
        <w:t>0</w:t>
      </w:r>
      <w:r>
        <w:rPr>
          <w:sz w:val="18"/>
          <w:szCs w:val="18"/>
        </w:rPr>
        <w:t xml:space="preserve"> million. This performance obligation was determined to be variable consideration which was constrained and not considered part of the upfront transaction price allocation</w:t>
      </w:r>
      <w:r>
        <w:rPr>
          <w:sz w:val="18"/>
          <w:szCs w:val="18"/>
        </w:rPr>
        <w:t>.</w:t>
      </w:r>
    </w:p>
    <w:p w:rsidR="00000000" w:rsidRDefault="00520404">
      <w:pPr>
        <w:pStyle w:val="a3"/>
        <w:spacing w:before="0" w:beforeAutospacing="0" w:after="0" w:afterAutospacing="0"/>
        <w:jc w:val="both"/>
        <w:divId w:val="319577652"/>
        <w:rPr>
          <w:sz w:val="20"/>
          <w:szCs w:val="20"/>
        </w:rPr>
      </w:pPr>
      <w:r>
        <w:rPr>
          <w:sz w:val="18"/>
          <w:szCs w:val="18"/>
        </w:rPr>
        <w:t> </w:t>
      </w:r>
    </w:p>
    <w:p w:rsidR="00000000" w:rsidRDefault="00520404">
      <w:pPr>
        <w:pStyle w:val="a3"/>
        <w:spacing w:before="0" w:beforeAutospacing="0" w:after="0" w:afterAutospacing="0"/>
        <w:jc w:val="both"/>
        <w:divId w:val="319577652"/>
        <w:rPr>
          <w:sz w:val="20"/>
          <w:szCs w:val="20"/>
        </w:rPr>
      </w:pPr>
      <w:r>
        <w:rPr>
          <w:sz w:val="18"/>
          <w:szCs w:val="18"/>
        </w:rPr>
        <w:t>During the nine months ended Septemb</w:t>
      </w:r>
      <w:r>
        <w:rPr>
          <w:sz w:val="18"/>
          <w:szCs w:val="18"/>
        </w:rPr>
        <w:t>er 30, 202</w:t>
      </w:r>
      <w:r>
        <w:rPr>
          <w:sz w:val="18"/>
          <w:szCs w:val="18"/>
        </w:rPr>
        <w:t>1</w:t>
      </w:r>
      <w:r>
        <w:rPr>
          <w:sz w:val="18"/>
          <w:szCs w:val="18"/>
        </w:rPr>
        <w:t xml:space="preserve"> and effective upon termination of the Angelini License Agreement, the Company recognized </w:t>
      </w:r>
      <w:r>
        <w:rPr>
          <w:sz w:val="18"/>
          <w:szCs w:val="18"/>
        </w:rPr>
        <w:t>$</w:t>
      </w:r>
      <w:r>
        <w:rPr>
          <w:sz w:val="18"/>
          <w:szCs w:val="18"/>
        </w:rPr>
        <w:t>12.</w:t>
      </w:r>
      <w:r>
        <w:rPr>
          <w:sz w:val="18"/>
          <w:szCs w:val="18"/>
        </w:rPr>
        <w:t>4</w:t>
      </w:r>
      <w:r>
        <w:rPr>
          <w:sz w:val="18"/>
          <w:szCs w:val="18"/>
        </w:rPr>
        <w:t xml:space="preserve"> million of revenue consisting of </w:t>
      </w:r>
      <w:r>
        <w:rPr>
          <w:sz w:val="18"/>
          <w:szCs w:val="18"/>
        </w:rPr>
        <w:t>$</w:t>
      </w:r>
      <w:r>
        <w:rPr>
          <w:sz w:val="18"/>
          <w:szCs w:val="18"/>
        </w:rPr>
        <w:t>5.</w:t>
      </w:r>
      <w:r>
        <w:rPr>
          <w:sz w:val="18"/>
          <w:szCs w:val="18"/>
        </w:rPr>
        <w:t>4</w:t>
      </w:r>
      <w:r>
        <w:rPr>
          <w:sz w:val="18"/>
          <w:szCs w:val="18"/>
        </w:rPr>
        <w:t xml:space="preserve"> million of license revenue related to ongoing trials and the </w:t>
      </w:r>
      <w:r>
        <w:rPr>
          <w:sz w:val="18"/>
          <w:szCs w:val="18"/>
        </w:rPr>
        <w:t>$</w:t>
      </w:r>
      <w:r>
        <w:rPr>
          <w:sz w:val="18"/>
          <w:szCs w:val="18"/>
        </w:rPr>
        <w:t>7.</w:t>
      </w:r>
      <w:r>
        <w:rPr>
          <w:sz w:val="18"/>
          <w:szCs w:val="18"/>
        </w:rPr>
        <w:t>0</w:t>
      </w:r>
      <w:r>
        <w:rPr>
          <w:sz w:val="18"/>
          <w:szCs w:val="18"/>
        </w:rPr>
        <w:t xml:space="preserve"> million related to the potential 35% funding </w:t>
      </w:r>
      <w:r>
        <w:rPr>
          <w:sz w:val="18"/>
          <w:szCs w:val="18"/>
        </w:rPr>
        <w:t>of the cost for Angelini future trials</w:t>
      </w:r>
      <w:r>
        <w:rPr>
          <w:sz w:val="18"/>
          <w:szCs w:val="18"/>
        </w:rPr>
        <w:t>.</w:t>
      </w:r>
    </w:p>
    <w:p w:rsidR="00000000" w:rsidRDefault="00520404">
      <w:pPr>
        <w:pStyle w:val="a3"/>
        <w:spacing w:before="0" w:beforeAutospacing="0" w:after="0" w:afterAutospacing="0"/>
        <w:jc w:val="both"/>
        <w:divId w:val="319577652"/>
        <w:rPr>
          <w:sz w:val="20"/>
          <w:szCs w:val="20"/>
        </w:rPr>
      </w:pPr>
      <w:r>
        <w:rPr>
          <w:sz w:val="18"/>
          <w:szCs w:val="18"/>
        </w:rPr>
        <w:t> </w:t>
      </w:r>
    </w:p>
    <w:p w:rsidR="00000000" w:rsidRDefault="00520404">
      <w:pPr>
        <w:pStyle w:val="a3"/>
        <w:spacing w:before="120" w:beforeAutospacing="0" w:after="0" w:afterAutospacing="0"/>
        <w:jc w:val="both"/>
        <w:divId w:val="319577652"/>
        <w:rPr>
          <w:sz w:val="20"/>
          <w:szCs w:val="20"/>
        </w:rPr>
      </w:pPr>
      <w:r>
        <w:rPr>
          <w:b/>
          <w:bCs/>
          <w:sz w:val="18"/>
          <w:szCs w:val="18"/>
        </w:rPr>
        <w:t>Takeda Collaboratio</w:t>
      </w:r>
      <w:r>
        <w:rPr>
          <w:b/>
          <w:bCs/>
          <w:sz w:val="18"/>
          <w:szCs w:val="18"/>
        </w:rPr>
        <w:t>n</w:t>
      </w:r>
    </w:p>
    <w:p w:rsidR="00000000" w:rsidRDefault="00520404">
      <w:pPr>
        <w:pStyle w:val="a3"/>
        <w:spacing w:before="120" w:beforeAutospacing="0" w:after="0" w:afterAutospacing="0"/>
        <w:jc w:val="both"/>
        <w:divId w:val="319577652"/>
        <w:rPr>
          <w:sz w:val="20"/>
          <w:szCs w:val="20"/>
        </w:rPr>
      </w:pPr>
      <w:r>
        <w:rPr>
          <w:sz w:val="18"/>
          <w:szCs w:val="18"/>
        </w:rPr>
        <w:t> </w:t>
      </w:r>
    </w:p>
    <w:p w:rsidR="00000000" w:rsidRDefault="00520404">
      <w:pPr>
        <w:pStyle w:val="a3"/>
        <w:spacing w:before="0" w:beforeAutospacing="0" w:after="0" w:afterAutospacing="0"/>
        <w:jc w:val="both"/>
        <w:divId w:val="319577652"/>
        <w:rPr>
          <w:sz w:val="20"/>
          <w:szCs w:val="20"/>
        </w:rPr>
      </w:pPr>
      <w:r>
        <w:rPr>
          <w:sz w:val="18"/>
          <w:szCs w:val="18"/>
        </w:rPr>
        <w:t>On January 6, 2017, the Company entered into a license and collaboration with Takeda, to jointly develop and commercialize the compound TAK-935, under which the Company licensed from Takeda c</w:t>
      </w:r>
      <w:r>
        <w:rPr>
          <w:sz w:val="18"/>
          <w:szCs w:val="18"/>
        </w:rPr>
        <w:t>ertain exclusive rights to develop and commercialize soticlestat in certain territories</w:t>
      </w:r>
      <w:r>
        <w:rPr>
          <w:sz w:val="18"/>
          <w:szCs w:val="18"/>
        </w:rPr>
        <w:t>.</w:t>
      </w:r>
    </w:p>
    <w:p w:rsidR="00000000" w:rsidRDefault="00520404">
      <w:pPr>
        <w:pStyle w:val="a3"/>
        <w:spacing w:before="0" w:beforeAutospacing="0" w:after="0" w:afterAutospacing="0"/>
        <w:jc w:val="both"/>
        <w:divId w:val="319577652"/>
        <w:rPr>
          <w:sz w:val="20"/>
          <w:szCs w:val="20"/>
        </w:rPr>
      </w:pPr>
      <w:r>
        <w:rPr>
          <w:sz w:val="18"/>
          <w:szCs w:val="18"/>
        </w:rPr>
        <w:t> </w:t>
      </w:r>
    </w:p>
    <w:p w:rsidR="00000000" w:rsidRDefault="00520404">
      <w:pPr>
        <w:pStyle w:val="a3"/>
        <w:spacing w:before="0" w:beforeAutospacing="0" w:after="0" w:afterAutospacing="0"/>
        <w:jc w:val="both"/>
        <w:divId w:val="319577652"/>
        <w:rPr>
          <w:sz w:val="20"/>
          <w:szCs w:val="20"/>
        </w:rPr>
      </w:pPr>
      <w:r>
        <w:rPr>
          <w:sz w:val="18"/>
          <w:szCs w:val="18"/>
        </w:rPr>
        <w:t>In</w:t>
      </w:r>
      <w:r>
        <w:rPr>
          <w:sz w:val="18"/>
          <w:szCs w:val="18"/>
        </w:rPr>
        <w:t xml:space="preserve"> </w:t>
      </w:r>
      <w:r>
        <w:rPr>
          <w:sz w:val="18"/>
          <w:szCs w:val="18"/>
        </w:rPr>
        <w:t>March 202</w:t>
      </w:r>
      <w:r>
        <w:rPr>
          <w:sz w:val="18"/>
          <w:szCs w:val="18"/>
        </w:rPr>
        <w:t>1</w:t>
      </w:r>
      <w:r>
        <w:rPr>
          <w:sz w:val="18"/>
          <w:szCs w:val="18"/>
        </w:rPr>
        <w:t>, the Company entered into the Takeda License and Termination Agreement with Takeda, pursuant to which Takeda secured rights to the Company’s</w:t>
      </w:r>
      <w:r>
        <w:rPr>
          <w:sz w:val="18"/>
          <w:szCs w:val="18"/>
        </w:rPr>
        <w:t xml:space="preserve"> </w:t>
      </w:r>
      <w:r>
        <w:rPr>
          <w:sz w:val="18"/>
          <w:szCs w:val="18"/>
        </w:rPr>
        <w:t>5</w:t>
      </w:r>
      <w:r>
        <w:rPr>
          <w:sz w:val="18"/>
          <w:szCs w:val="18"/>
        </w:rPr>
        <w:t>0</w:t>
      </w:r>
      <w:r>
        <w:rPr>
          <w:sz w:val="18"/>
          <w:szCs w:val="18"/>
        </w:rPr>
        <w:t>% global</w:t>
      </w:r>
      <w:r>
        <w:rPr>
          <w:sz w:val="18"/>
          <w:szCs w:val="18"/>
        </w:rPr>
        <w:t xml:space="preserve"> share in soticlestat, which the Company had originally licensed from Takeda, and the Company granted to Takeda an exclusive worldwide license under the Company’s relevant intellectual property rights to develop and commercialize the investigational medici</w:t>
      </w:r>
      <w:r>
        <w:rPr>
          <w:sz w:val="18"/>
          <w:szCs w:val="18"/>
        </w:rPr>
        <w:t>ne soticlestat for the treatment of developmental and epileptic encephalopathies, including Dravet syndrome and Lennox-Gastaut syndrome</w:t>
      </w:r>
      <w:r>
        <w:rPr>
          <w:sz w:val="18"/>
          <w:szCs w:val="18"/>
        </w:rPr>
        <w:t>.</w:t>
      </w:r>
      <w:r>
        <w:rPr>
          <w:sz w:val="18"/>
          <w:szCs w:val="18"/>
        </w:rPr>
        <w:t xml:space="preserve"> </w:t>
      </w:r>
    </w:p>
    <w:p w:rsidR="00000000" w:rsidRDefault="00520404">
      <w:pPr>
        <w:pStyle w:val="a3"/>
        <w:spacing w:before="0" w:beforeAutospacing="0" w:after="0" w:afterAutospacing="0"/>
        <w:ind w:firstLine="694"/>
        <w:jc w:val="both"/>
        <w:divId w:val="319577652"/>
        <w:rPr>
          <w:sz w:val="20"/>
          <w:szCs w:val="20"/>
        </w:rPr>
      </w:pPr>
      <w:r>
        <w:rPr>
          <w:sz w:val="20"/>
          <w:szCs w:val="20"/>
        </w:rPr>
        <w:t> </w:t>
      </w:r>
    </w:p>
    <w:p w:rsidR="00000000" w:rsidRDefault="00520404">
      <w:pPr>
        <w:pStyle w:val="a3"/>
        <w:spacing w:before="0" w:beforeAutospacing="0" w:after="0" w:afterAutospacing="0"/>
        <w:jc w:val="both"/>
        <w:divId w:val="319577652"/>
        <w:rPr>
          <w:sz w:val="20"/>
          <w:szCs w:val="20"/>
        </w:rPr>
      </w:pPr>
      <w:r>
        <w:rPr>
          <w:sz w:val="18"/>
          <w:szCs w:val="18"/>
        </w:rPr>
        <w:t>Under the Takeda License and Termination Agreement, all rights in soticlestat are owned by Takeda or exclusively lic</w:t>
      </w:r>
      <w:r>
        <w:rPr>
          <w:sz w:val="18"/>
          <w:szCs w:val="18"/>
        </w:rPr>
        <w:t>ensed to Takeda by the Company. Takeda assumed all responsibility for, and costs of, both development and commercialization of soticlestat, and the Company will no longer have any financial obligation to Takeda under the original collaboration agreement, i</w:t>
      </w:r>
      <w:r>
        <w:rPr>
          <w:sz w:val="18"/>
          <w:szCs w:val="18"/>
        </w:rPr>
        <w:t xml:space="preserve">ncluding for milestone payments or any future development and commercialization costs. On March 29, 2021 upon the closing of the Takeda License and Termination Agreement, the Company received an upfront payment of </w:t>
      </w:r>
      <w:r>
        <w:rPr>
          <w:sz w:val="18"/>
          <w:szCs w:val="18"/>
        </w:rPr>
        <w:t>$</w:t>
      </w:r>
      <w:r>
        <w:rPr>
          <w:sz w:val="18"/>
          <w:szCs w:val="18"/>
        </w:rPr>
        <w:t>196.</w:t>
      </w:r>
      <w:r>
        <w:rPr>
          <w:sz w:val="18"/>
          <w:szCs w:val="18"/>
        </w:rPr>
        <w:t>0</w:t>
      </w:r>
      <w:r>
        <w:rPr>
          <w:sz w:val="18"/>
          <w:szCs w:val="18"/>
        </w:rPr>
        <w:t xml:space="preserve"> million and, if soticlestat is succ</w:t>
      </w:r>
      <w:r>
        <w:rPr>
          <w:sz w:val="18"/>
          <w:szCs w:val="18"/>
        </w:rPr>
        <w:t xml:space="preserve">essfully developed, will be eligible to receive up to an additional </w:t>
      </w:r>
      <w:r>
        <w:rPr>
          <w:sz w:val="18"/>
          <w:szCs w:val="18"/>
        </w:rPr>
        <w:t>$</w:t>
      </w:r>
      <w:r>
        <w:rPr>
          <w:sz w:val="18"/>
          <w:szCs w:val="18"/>
        </w:rPr>
        <w:t>660.</w:t>
      </w:r>
      <w:r>
        <w:rPr>
          <w:sz w:val="18"/>
          <w:szCs w:val="18"/>
        </w:rPr>
        <w:t>0</w:t>
      </w:r>
      <w:r>
        <w:rPr>
          <w:sz w:val="18"/>
          <w:szCs w:val="18"/>
        </w:rPr>
        <w:t xml:space="preserve"> million upon achieving development, regulatory and sales milestones. In addition, the Company will be entitled to receive tiered royalties beginning in the low double-digits, and up</w:t>
      </w:r>
      <w:r>
        <w:rPr>
          <w:sz w:val="18"/>
          <w:szCs w:val="18"/>
        </w:rPr>
        <w:t xml:space="preserve"> to</w:t>
      </w:r>
      <w:r>
        <w:rPr>
          <w:sz w:val="18"/>
          <w:szCs w:val="18"/>
        </w:rPr>
        <w:t xml:space="preserve"> </w:t>
      </w:r>
      <w:r>
        <w:rPr>
          <w:sz w:val="18"/>
          <w:szCs w:val="18"/>
        </w:rPr>
        <w:t>2</w:t>
      </w:r>
      <w:r>
        <w:rPr>
          <w:sz w:val="18"/>
          <w:szCs w:val="18"/>
        </w:rPr>
        <w:t>0</w:t>
      </w:r>
      <w:r>
        <w:rPr>
          <w:sz w:val="18"/>
          <w:szCs w:val="18"/>
        </w:rPr>
        <w:t>% on sales of soticlestat if it achieves regulatory approval. Royalties will be payable on a country-by-country and product-by-product basis for any all indications that soticlestat is approved in and sold during the period beginning on the date of t</w:t>
      </w:r>
      <w:r>
        <w:rPr>
          <w:sz w:val="18"/>
          <w:szCs w:val="18"/>
        </w:rPr>
        <w:t>he first commercial sale of such product in such country and ending on the later to occur of the expiration of patent rights covering the product in such country and a specified anniversary of such first commercial sale</w:t>
      </w:r>
      <w:r>
        <w:rPr>
          <w:sz w:val="18"/>
          <w:szCs w:val="18"/>
        </w:rPr>
        <w:t>.</w:t>
      </w:r>
      <w:r>
        <w:rPr>
          <w:sz w:val="18"/>
          <w:szCs w:val="18"/>
        </w:rPr>
        <w:t xml:space="preserve"> </w:t>
      </w:r>
    </w:p>
    <w:p w:rsidR="00000000" w:rsidRDefault="00520404">
      <w:pPr>
        <w:pStyle w:val="a3"/>
        <w:spacing w:before="0" w:beforeAutospacing="0" w:after="0" w:afterAutospacing="0"/>
        <w:jc w:val="both"/>
        <w:divId w:val="319577652"/>
        <w:rPr>
          <w:sz w:val="20"/>
          <w:szCs w:val="20"/>
        </w:rPr>
      </w:pPr>
      <w:r>
        <w:rPr>
          <w:sz w:val="20"/>
          <w:szCs w:val="20"/>
        </w:rPr>
        <w:t> </w:t>
      </w:r>
    </w:p>
    <w:p w:rsidR="00000000" w:rsidRDefault="00520404">
      <w:pPr>
        <w:pStyle w:val="a3"/>
        <w:spacing w:before="240" w:beforeAutospacing="0" w:after="0" w:afterAutospacing="0"/>
        <w:jc w:val="center"/>
        <w:divId w:val="319577652"/>
        <w:rPr>
          <w:sz w:val="20"/>
          <w:szCs w:val="20"/>
        </w:rPr>
      </w:pPr>
      <w:r>
        <w:rPr>
          <w:sz w:val="18"/>
          <w:szCs w:val="18"/>
        </w:rPr>
        <w:t>1</w:t>
      </w:r>
      <w:r>
        <w:rPr>
          <w:sz w:val="18"/>
          <w:szCs w:val="18"/>
        </w:rPr>
        <w:t>8</w:t>
      </w:r>
    </w:p>
    <w:p w:rsidR="00000000" w:rsidRDefault="00520404">
      <w:pPr>
        <w:divId w:val="319577652"/>
        <w:rPr>
          <w:rFonts w:eastAsia="Times New Roman"/>
        </w:rPr>
      </w:pPr>
      <w:r>
        <w:rPr>
          <w:rFonts w:eastAsia="Times New Roman"/>
        </w:rPr>
        <w:pict>
          <v:rect id="_x0000_i1043" style="width:0;height:1.5pt" o:hralign="center" o:hrstd="t" o:hr="t" fillcolor="#a0a0a0" stroked="f"/>
        </w:pict>
      </w:r>
    </w:p>
    <w:p w:rsidR="00000000" w:rsidRDefault="00520404">
      <w:pPr>
        <w:pStyle w:val="a3"/>
        <w:spacing w:before="0" w:beforeAutospacing="0" w:after="0" w:afterAutospacing="0"/>
        <w:divId w:val="319577652"/>
        <w:rPr>
          <w:sz w:val="20"/>
          <w:szCs w:val="20"/>
        </w:rPr>
      </w:pPr>
      <w:r>
        <w:rPr>
          <w:sz w:val="18"/>
          <w:szCs w:val="18"/>
        </w:rPr>
        <w:t> </w:t>
      </w:r>
    </w:p>
    <w:p w:rsidR="00000000" w:rsidRDefault="00520404">
      <w:pPr>
        <w:pStyle w:val="a3"/>
        <w:spacing w:before="0" w:beforeAutospacing="0" w:after="0" w:afterAutospacing="0"/>
        <w:jc w:val="both"/>
        <w:divId w:val="319577652"/>
        <w:rPr>
          <w:sz w:val="20"/>
          <w:szCs w:val="20"/>
        </w:rPr>
      </w:pPr>
      <w:r>
        <w:rPr>
          <w:sz w:val="18"/>
          <w:szCs w:val="18"/>
        </w:rPr>
        <w:t>The Company identified the following material promises under the Takeda License and Termination Agreement: (1</w:t>
      </w:r>
      <w:r>
        <w:rPr>
          <w:sz w:val="18"/>
          <w:szCs w:val="18"/>
        </w:rPr>
        <w:t>)</w:t>
      </w:r>
      <w:r>
        <w:t xml:space="preserve"> </w:t>
      </w:r>
      <w:r>
        <w:rPr>
          <w:sz w:val="18"/>
          <w:szCs w:val="18"/>
        </w:rPr>
        <w:t>no later than the second business day prior to the closing of the Takeda License and Termination Agreement (the “Closing Date”), the Company and Takeda were required to agree on an estimate of the development expenses that accrued, or would accrue, under t</w:t>
      </w:r>
      <w:r>
        <w:rPr>
          <w:sz w:val="18"/>
          <w:szCs w:val="18"/>
        </w:rPr>
        <w:t xml:space="preserve">he original collaboration agreement as of March 31, 2021; (2) on the Closing Date, the Company was required to (i) provide and transfer to Takeda the materials, information and data relating to the OV935 program, including clinical trial data and results, </w:t>
      </w:r>
      <w:r>
        <w:rPr>
          <w:sz w:val="18"/>
          <w:szCs w:val="18"/>
        </w:rPr>
        <w:t>as further set forth in the Takeda License and Termination Agreement, (ii) assign to Takeda certain agreements applicable to the OV935 program, and (iii) assign to Takeda all of its right, title and interest in, to and under all intellectual property right</w:t>
      </w:r>
      <w:r>
        <w:rPr>
          <w:sz w:val="18"/>
          <w:szCs w:val="18"/>
        </w:rPr>
        <w:t>s developed or created pursuant to the original collaboration agreement and owned jointly by the Company and Takeda as of the Closing Date; (3) within 45 days after March 31, 2021, the Company and Takeda are required to provide a written report to the fina</w:t>
      </w:r>
      <w:r>
        <w:rPr>
          <w:sz w:val="18"/>
          <w:szCs w:val="18"/>
        </w:rPr>
        <w:t>nce officer designated by the other party setting forth a final total of the development expenses that accrued as of March 31, 2021 and, within 10 business days after receipt of such report, the finance officers shall agree on whether a net settlement paym</w:t>
      </w:r>
      <w:r>
        <w:rPr>
          <w:sz w:val="18"/>
          <w:szCs w:val="18"/>
        </w:rPr>
        <w:t>ent is due from Takeda to the Company or from the Company to Takeda; and (4) within 75 days after the Closing Date, to the extent not provided on the Closing Date, Ovid shall provide to Takeda (i) any materials, information and data relating to the OV935 p</w:t>
      </w:r>
      <w:r>
        <w:rPr>
          <w:sz w:val="18"/>
          <w:szCs w:val="18"/>
        </w:rPr>
        <w:t>rogram, including clinical trial data and results, as further set forth in the Takeda License and Termination Agreement, (ii) other documents (including all expired agreements and related data developed thereunder) to the extent relating to the OV935 progr</w:t>
      </w:r>
      <w:r>
        <w:rPr>
          <w:sz w:val="18"/>
          <w:szCs w:val="18"/>
        </w:rPr>
        <w:t>am that are necessary for the exploitation, development, commercialization and manufacture of OV935, as further set forth in the Takeda License and Termination Agreement and (iii) any tangible embodiments of the intellectual property rights controlled by O</w:t>
      </w:r>
      <w:r>
        <w:rPr>
          <w:sz w:val="18"/>
          <w:szCs w:val="18"/>
        </w:rPr>
        <w:t>vid that are reasonably necessary for, used in or held for use in Takeda’s exploitation of the OV935 program</w:t>
      </w:r>
      <w:r>
        <w:rPr>
          <w:sz w:val="18"/>
          <w:szCs w:val="18"/>
        </w:rPr>
        <w:t>.</w:t>
      </w:r>
    </w:p>
    <w:p w:rsidR="00000000" w:rsidRDefault="00520404">
      <w:pPr>
        <w:pStyle w:val="a3"/>
        <w:spacing w:before="0" w:beforeAutospacing="0" w:after="0" w:afterAutospacing="0"/>
        <w:jc w:val="both"/>
        <w:divId w:val="319577652"/>
        <w:rPr>
          <w:sz w:val="20"/>
          <w:szCs w:val="20"/>
        </w:rPr>
      </w:pPr>
      <w:r>
        <w:rPr>
          <w:sz w:val="18"/>
          <w:szCs w:val="18"/>
        </w:rPr>
        <w:t> </w:t>
      </w:r>
    </w:p>
    <w:p w:rsidR="00000000" w:rsidRDefault="00520404">
      <w:pPr>
        <w:pStyle w:val="a3"/>
        <w:spacing w:before="0" w:beforeAutospacing="0" w:after="0" w:afterAutospacing="0"/>
        <w:jc w:val="both"/>
        <w:divId w:val="319577652"/>
        <w:rPr>
          <w:sz w:val="20"/>
          <w:szCs w:val="20"/>
        </w:rPr>
      </w:pPr>
      <w:r>
        <w:rPr>
          <w:sz w:val="18"/>
          <w:szCs w:val="18"/>
        </w:rPr>
        <w:t xml:space="preserve">The Company determined the transaction price is equal to the upfront fee of </w:t>
      </w:r>
      <w:r>
        <w:rPr>
          <w:sz w:val="18"/>
          <w:szCs w:val="18"/>
        </w:rPr>
        <w:t>$</w:t>
      </w:r>
      <w:r>
        <w:rPr>
          <w:sz w:val="18"/>
          <w:szCs w:val="18"/>
        </w:rPr>
        <w:t>196.</w:t>
      </w:r>
      <w:r>
        <w:rPr>
          <w:sz w:val="18"/>
          <w:szCs w:val="18"/>
        </w:rPr>
        <w:t>0</w:t>
      </w:r>
      <w:r>
        <w:rPr>
          <w:sz w:val="18"/>
          <w:szCs w:val="18"/>
        </w:rPr>
        <w:t xml:space="preserve"> million and is associated with all four performance obligatio</w:t>
      </w:r>
      <w:r>
        <w:rPr>
          <w:sz w:val="18"/>
          <w:szCs w:val="18"/>
        </w:rPr>
        <w:t>ns identified above. It is noted that the incremental effort associated with performance obligations three and four is negligible and not material in the context of the Takeda License and Termination Agreement since all of the information is related to the</w:t>
      </w:r>
      <w:r>
        <w:rPr>
          <w:sz w:val="18"/>
          <w:szCs w:val="18"/>
        </w:rPr>
        <w:t xml:space="preserve"> collaboration period for which the Company already has the information readily available. Therefore, since they are not material in the context of the Takeda License and Termination Agreement, the full upfront fee was allocated to the two performance obli</w:t>
      </w:r>
      <w:r>
        <w:rPr>
          <w:sz w:val="18"/>
          <w:szCs w:val="18"/>
        </w:rPr>
        <w:t>gations satisfied at closing</w:t>
      </w:r>
      <w:r>
        <w:rPr>
          <w:sz w:val="18"/>
          <w:szCs w:val="18"/>
        </w:rPr>
        <w:t>.</w:t>
      </w:r>
    </w:p>
    <w:p w:rsidR="00000000" w:rsidRDefault="00520404">
      <w:pPr>
        <w:pStyle w:val="a3"/>
        <w:spacing w:before="0" w:beforeAutospacing="0" w:after="0" w:afterAutospacing="0"/>
        <w:jc w:val="both"/>
        <w:divId w:val="319577652"/>
        <w:rPr>
          <w:sz w:val="20"/>
          <w:szCs w:val="20"/>
        </w:rPr>
      </w:pPr>
      <w:r>
        <w:t> </w:t>
      </w:r>
    </w:p>
    <w:p w:rsidR="00000000" w:rsidRDefault="00520404">
      <w:pPr>
        <w:pStyle w:val="a3"/>
        <w:spacing w:before="0" w:beforeAutospacing="0" w:after="0" w:afterAutospacing="0"/>
        <w:jc w:val="both"/>
        <w:divId w:val="319577652"/>
        <w:rPr>
          <w:sz w:val="20"/>
          <w:szCs w:val="20"/>
        </w:rPr>
      </w:pPr>
      <w:r>
        <w:rPr>
          <w:sz w:val="18"/>
          <w:szCs w:val="18"/>
        </w:rPr>
        <w:t>During the nine months ended September 30, 202</w:t>
      </w:r>
      <w:r>
        <w:rPr>
          <w:sz w:val="18"/>
          <w:szCs w:val="18"/>
        </w:rPr>
        <w:t>1</w:t>
      </w:r>
      <w:r>
        <w:rPr>
          <w:sz w:val="18"/>
          <w:szCs w:val="18"/>
        </w:rPr>
        <w:t xml:space="preserve">, the Company recognized a credit in research and development expenses of </w:t>
      </w:r>
      <w:r>
        <w:rPr>
          <w:sz w:val="18"/>
          <w:szCs w:val="18"/>
        </w:rPr>
        <w:t>$</w:t>
      </w:r>
      <w:r>
        <w:rPr>
          <w:sz w:val="18"/>
          <w:szCs w:val="18"/>
        </w:rPr>
        <w:t>2.</w:t>
      </w:r>
      <w:r>
        <w:rPr>
          <w:sz w:val="18"/>
          <w:szCs w:val="18"/>
        </w:rPr>
        <w:t>6</w:t>
      </w:r>
      <w:r>
        <w:rPr>
          <w:sz w:val="18"/>
          <w:szCs w:val="18"/>
        </w:rPr>
        <w:t xml:space="preserve"> million and </w:t>
      </w:r>
      <w:r>
        <w:rPr>
          <w:sz w:val="18"/>
          <w:szCs w:val="18"/>
        </w:rPr>
        <w:t>$</w:t>
      </w:r>
      <w:r>
        <w:rPr>
          <w:sz w:val="18"/>
          <w:szCs w:val="18"/>
        </w:rPr>
        <w:t>0.</w:t>
      </w:r>
      <w:r>
        <w:rPr>
          <w:sz w:val="18"/>
          <w:szCs w:val="18"/>
        </w:rPr>
        <w:t>1</w:t>
      </w:r>
      <w:r>
        <w:rPr>
          <w:sz w:val="18"/>
          <w:szCs w:val="18"/>
        </w:rPr>
        <w:t xml:space="preserve"> million in general and administrative expenses reimbursed to the Company from Tak</w:t>
      </w:r>
      <w:r>
        <w:rPr>
          <w:sz w:val="18"/>
          <w:szCs w:val="18"/>
        </w:rPr>
        <w:t>eda. During the</w:t>
      </w:r>
      <w:r>
        <w:rPr>
          <w:sz w:val="18"/>
          <w:szCs w:val="18"/>
        </w:rPr>
        <w:t xml:space="preserve"> </w:t>
      </w:r>
      <w:r>
        <w:rPr>
          <w:sz w:val="18"/>
          <w:szCs w:val="18"/>
        </w:rPr>
        <w:t>nine months ended September 30, 2020,</w:t>
      </w:r>
      <w:r>
        <w:rPr>
          <w:sz w:val="18"/>
          <w:szCs w:val="18"/>
        </w:rPr>
        <w:t xml:space="preserve"> </w:t>
      </w:r>
      <w:r>
        <w:rPr>
          <w:sz w:val="20"/>
          <w:szCs w:val="20"/>
        </w:rPr>
        <w:t xml:space="preserve">the Company recognized a credit in research and development expenses of </w:t>
      </w:r>
      <w:r>
        <w:rPr>
          <w:sz w:val="20"/>
          <w:szCs w:val="20"/>
        </w:rPr>
        <w:t>$</w:t>
      </w:r>
      <w:r>
        <w:rPr>
          <w:sz w:val="20"/>
          <w:szCs w:val="20"/>
        </w:rPr>
        <w:t>1.</w:t>
      </w:r>
      <w:r>
        <w:rPr>
          <w:sz w:val="20"/>
          <w:szCs w:val="20"/>
        </w:rPr>
        <w:t>3</w:t>
      </w:r>
      <w:r>
        <w:rPr>
          <w:sz w:val="20"/>
          <w:szCs w:val="20"/>
        </w:rPr>
        <w:t xml:space="preserve"> million and expenses of </w:t>
      </w:r>
      <w:r>
        <w:rPr>
          <w:sz w:val="20"/>
          <w:szCs w:val="20"/>
        </w:rPr>
        <w:t>$</w:t>
      </w:r>
      <w:r>
        <w:rPr>
          <w:sz w:val="20"/>
          <w:szCs w:val="20"/>
        </w:rPr>
        <w:t>0.</w:t>
      </w:r>
      <w:r>
        <w:rPr>
          <w:sz w:val="20"/>
          <w:szCs w:val="20"/>
        </w:rPr>
        <w:t>3</w:t>
      </w:r>
      <w:r>
        <w:rPr>
          <w:sz w:val="20"/>
          <w:szCs w:val="20"/>
        </w:rPr>
        <w:t xml:space="preserve"> million in general and administrative representing costs to be reimbursed to the Company from Ta</w:t>
      </w:r>
      <w:r>
        <w:rPr>
          <w:sz w:val="20"/>
          <w:szCs w:val="20"/>
        </w:rPr>
        <w:t>keda</w:t>
      </w:r>
      <w:r>
        <w:rPr>
          <w:sz w:val="20"/>
          <w:szCs w:val="20"/>
        </w:rPr>
        <w:t>.</w:t>
      </w:r>
    </w:p>
    <w:p w:rsidR="00000000" w:rsidRDefault="00520404">
      <w:pPr>
        <w:pStyle w:val="a3"/>
        <w:spacing w:before="160" w:beforeAutospacing="0" w:after="0" w:afterAutospacing="0"/>
        <w:jc w:val="both"/>
        <w:divId w:val="236719136"/>
        <w:rPr>
          <w:sz w:val="20"/>
          <w:szCs w:val="20"/>
        </w:rPr>
      </w:pPr>
      <w:r>
        <w:rPr>
          <w:b/>
          <w:bCs/>
          <w:sz w:val="18"/>
          <w:szCs w:val="18"/>
        </w:rPr>
        <w:t>NOTE 11 – RELATED PARTY TRANSACTION</w:t>
      </w:r>
      <w:r>
        <w:rPr>
          <w:b/>
          <w:bCs/>
          <w:sz w:val="18"/>
          <w:szCs w:val="18"/>
        </w:rPr>
        <w:t>S</w:t>
      </w:r>
    </w:p>
    <w:p w:rsidR="00000000" w:rsidRDefault="00520404">
      <w:pPr>
        <w:pStyle w:val="a3"/>
        <w:spacing w:before="0" w:beforeAutospacing="0" w:after="0" w:afterAutospacing="0"/>
        <w:jc w:val="both"/>
        <w:divId w:val="236719136"/>
        <w:rPr>
          <w:sz w:val="20"/>
          <w:szCs w:val="20"/>
        </w:rPr>
      </w:pPr>
      <w:r>
        <w:rPr>
          <w:sz w:val="18"/>
          <w:szCs w:val="18"/>
        </w:rPr>
        <w:t> </w:t>
      </w:r>
    </w:p>
    <w:p w:rsidR="00000000" w:rsidRDefault="00520404">
      <w:pPr>
        <w:pStyle w:val="a3"/>
        <w:spacing w:before="0" w:beforeAutospacing="0" w:after="0" w:afterAutospacing="0"/>
        <w:jc w:val="both"/>
        <w:divId w:val="236719136"/>
        <w:rPr>
          <w:sz w:val="20"/>
          <w:szCs w:val="20"/>
        </w:rPr>
      </w:pPr>
      <w:r>
        <w:rPr>
          <w:sz w:val="18"/>
          <w:szCs w:val="18"/>
        </w:rPr>
        <w:t>In March 2021, the Company entered into the Takeda License and Termination Agreement with Takeda. For a description of the Takeda License and Termination Agreement, see Note 10</w:t>
      </w:r>
      <w:r>
        <w:rPr>
          <w:sz w:val="18"/>
          <w:szCs w:val="18"/>
        </w:rPr>
        <w:t>.</w:t>
      </w:r>
    </w:p>
    <w:p w:rsidR="00000000" w:rsidRDefault="00520404">
      <w:pPr>
        <w:pStyle w:val="a3"/>
        <w:spacing w:before="0" w:beforeAutospacing="0" w:after="0" w:afterAutospacing="0"/>
        <w:jc w:val="both"/>
        <w:divId w:val="236719136"/>
        <w:rPr>
          <w:sz w:val="20"/>
          <w:szCs w:val="20"/>
        </w:rPr>
      </w:pPr>
      <w:r>
        <w:rPr>
          <w:sz w:val="18"/>
          <w:szCs w:val="18"/>
        </w:rPr>
        <w:t> </w:t>
      </w:r>
    </w:p>
    <w:p w:rsidR="00000000" w:rsidRDefault="00520404">
      <w:pPr>
        <w:pStyle w:val="a3"/>
        <w:spacing w:before="0" w:beforeAutospacing="0" w:after="0" w:afterAutospacing="0"/>
        <w:jc w:val="both"/>
        <w:divId w:val="236719136"/>
        <w:rPr>
          <w:sz w:val="20"/>
          <w:szCs w:val="20"/>
        </w:rPr>
      </w:pPr>
      <w:r>
        <w:rPr>
          <w:sz w:val="18"/>
          <w:szCs w:val="18"/>
        </w:rPr>
        <w:t>In May 2020, entities affiliate</w:t>
      </w:r>
      <w:r>
        <w:rPr>
          <w:sz w:val="18"/>
          <w:szCs w:val="18"/>
        </w:rPr>
        <w:t>d with Biotechnology Value Fund, L.P. elected to convert an aggregate of</w:t>
      </w:r>
      <w:r>
        <w:rPr>
          <w:sz w:val="18"/>
          <w:szCs w:val="18"/>
        </w:rPr>
        <w:t xml:space="preserve"> </w:t>
      </w:r>
      <w:r>
        <w:rPr>
          <w:sz w:val="18"/>
          <w:szCs w:val="18"/>
        </w:rPr>
        <w:t>2,25</w:t>
      </w:r>
      <w:r>
        <w:rPr>
          <w:sz w:val="18"/>
          <w:szCs w:val="18"/>
        </w:rPr>
        <w:t>6</w:t>
      </w:r>
      <w:r>
        <w:rPr>
          <w:sz w:val="18"/>
          <w:szCs w:val="18"/>
        </w:rPr>
        <w:t xml:space="preserve"> shares of Series A Preferred Stock owned by such holders into an aggregate of</w:t>
      </w:r>
      <w:r>
        <w:rPr>
          <w:sz w:val="18"/>
          <w:szCs w:val="18"/>
        </w:rPr>
        <w:t xml:space="preserve"> </w:t>
      </w:r>
      <w:r>
        <w:rPr>
          <w:sz w:val="18"/>
          <w:szCs w:val="18"/>
        </w:rPr>
        <w:t>2,256,00</w:t>
      </w:r>
      <w:r>
        <w:rPr>
          <w:sz w:val="18"/>
          <w:szCs w:val="18"/>
        </w:rPr>
        <w:t>0</w:t>
      </w:r>
      <w:r>
        <w:rPr>
          <w:sz w:val="18"/>
          <w:szCs w:val="18"/>
        </w:rPr>
        <w:t xml:space="preserve"> shares of the Company’s common stock</w:t>
      </w:r>
      <w:r>
        <w:rPr>
          <w:sz w:val="18"/>
          <w:szCs w:val="18"/>
        </w:rPr>
        <w:t>.</w:t>
      </w:r>
    </w:p>
    <w:p w:rsidR="00000000" w:rsidRDefault="00520404">
      <w:pPr>
        <w:pStyle w:val="a3"/>
        <w:spacing w:before="0" w:beforeAutospacing="0" w:after="0" w:afterAutospacing="0"/>
        <w:jc w:val="both"/>
        <w:divId w:val="236719136"/>
        <w:rPr>
          <w:sz w:val="20"/>
          <w:szCs w:val="20"/>
        </w:rPr>
      </w:pPr>
      <w:r>
        <w:rPr>
          <w:sz w:val="18"/>
          <w:szCs w:val="18"/>
        </w:rPr>
        <w:t> </w:t>
      </w:r>
    </w:p>
    <w:p w:rsidR="00000000" w:rsidRDefault="00520404">
      <w:pPr>
        <w:pStyle w:val="a3"/>
        <w:spacing w:before="0" w:beforeAutospacing="0" w:after="0" w:afterAutospacing="0"/>
        <w:jc w:val="both"/>
        <w:divId w:val="236719136"/>
        <w:rPr>
          <w:sz w:val="20"/>
          <w:szCs w:val="20"/>
        </w:rPr>
      </w:pPr>
      <w:r>
        <w:rPr>
          <w:sz w:val="18"/>
          <w:szCs w:val="18"/>
        </w:rPr>
        <w:t>In August 2020, the Company issued and sold an aggregate of</w:t>
      </w:r>
      <w:r>
        <w:rPr>
          <w:sz w:val="18"/>
          <w:szCs w:val="18"/>
        </w:rPr>
        <w:t xml:space="preserve"> </w:t>
      </w:r>
      <w:r>
        <w:rPr>
          <w:sz w:val="18"/>
          <w:szCs w:val="18"/>
        </w:rPr>
        <w:t>1,250,00</w:t>
      </w:r>
      <w:r>
        <w:rPr>
          <w:sz w:val="18"/>
          <w:szCs w:val="18"/>
        </w:rPr>
        <w:t>0</w:t>
      </w:r>
      <w:r>
        <w:rPr>
          <w:sz w:val="18"/>
          <w:szCs w:val="18"/>
        </w:rPr>
        <w:t xml:space="preserve"> shares of common stock to entities affiliated with Biotechnology Value Fund, L.P. for aggregate gross proceeds of </w:t>
      </w:r>
      <w:r>
        <w:rPr>
          <w:sz w:val="18"/>
          <w:szCs w:val="18"/>
        </w:rPr>
        <w:t>$</w:t>
      </w:r>
      <w:r>
        <w:rPr>
          <w:sz w:val="18"/>
          <w:szCs w:val="18"/>
        </w:rPr>
        <w:t>10.</w:t>
      </w:r>
      <w:r>
        <w:rPr>
          <w:sz w:val="18"/>
          <w:szCs w:val="18"/>
        </w:rPr>
        <w:t>0</w:t>
      </w:r>
      <w:r>
        <w:rPr>
          <w:sz w:val="18"/>
          <w:szCs w:val="18"/>
        </w:rPr>
        <w:t xml:space="preserve"> million</w:t>
      </w:r>
      <w:r>
        <w:rPr>
          <w:sz w:val="18"/>
          <w:szCs w:val="18"/>
        </w:rPr>
        <w:t>.</w:t>
      </w:r>
    </w:p>
    <w:p w:rsidR="00000000" w:rsidRDefault="00520404">
      <w:pPr>
        <w:pStyle w:val="a3"/>
        <w:spacing w:before="0" w:beforeAutospacing="0" w:after="0" w:afterAutospacing="0"/>
        <w:jc w:val="both"/>
        <w:rPr>
          <w:sz w:val="20"/>
          <w:szCs w:val="20"/>
        </w:rPr>
      </w:pPr>
      <w:r>
        <w:rPr>
          <w:sz w:val="18"/>
          <w:szCs w:val="18"/>
        </w:rPr>
        <w:t> </w:t>
      </w:r>
    </w:p>
    <w:p w:rsidR="00000000" w:rsidRDefault="00520404">
      <w:pPr>
        <w:pStyle w:val="a3"/>
        <w:spacing w:before="0" w:beforeAutospacing="0" w:after="0" w:afterAutospacing="0"/>
        <w:jc w:val="both"/>
        <w:divId w:val="1070688675"/>
        <w:rPr>
          <w:sz w:val="20"/>
          <w:szCs w:val="20"/>
        </w:rPr>
      </w:pPr>
      <w:r>
        <w:rPr>
          <w:b/>
          <w:bCs/>
          <w:sz w:val="18"/>
          <w:szCs w:val="18"/>
        </w:rPr>
        <w:t>NOTE 12 – NET (LOSS) INCOME PER SHAR</w:t>
      </w:r>
      <w:r>
        <w:rPr>
          <w:b/>
          <w:bCs/>
          <w:sz w:val="18"/>
          <w:szCs w:val="18"/>
        </w:rPr>
        <w:t>E</w:t>
      </w:r>
    </w:p>
    <w:p w:rsidR="00000000" w:rsidRDefault="00520404">
      <w:pPr>
        <w:pStyle w:val="a3"/>
        <w:spacing w:before="0" w:beforeAutospacing="0" w:after="0" w:afterAutospacing="0"/>
        <w:jc w:val="both"/>
        <w:divId w:val="1070688675"/>
        <w:rPr>
          <w:sz w:val="20"/>
          <w:szCs w:val="20"/>
        </w:rPr>
      </w:pPr>
      <w:r>
        <w:rPr>
          <w:sz w:val="18"/>
          <w:szCs w:val="18"/>
        </w:rPr>
        <w:t> </w:t>
      </w:r>
    </w:p>
    <w:p w:rsidR="00000000" w:rsidRDefault="00520404">
      <w:pPr>
        <w:pStyle w:val="a3"/>
        <w:spacing w:before="0" w:beforeAutospacing="0" w:after="0" w:afterAutospacing="0"/>
        <w:jc w:val="both"/>
        <w:divId w:val="1070688675"/>
        <w:rPr>
          <w:sz w:val="20"/>
          <w:szCs w:val="20"/>
        </w:rPr>
      </w:pPr>
      <w:r>
        <w:rPr>
          <w:sz w:val="18"/>
          <w:szCs w:val="18"/>
        </w:rPr>
        <w:t>Basic net (loss</w:t>
      </w:r>
      <w:r>
        <w:rPr>
          <w:sz w:val="18"/>
          <w:szCs w:val="18"/>
        </w:rPr>
        <w:t>) income per share is calculated based upon the weighted-average number of common shares outstanding during the period, excluding outstanding stock options that have been issued but are not yet vested. Diluted net (loss) income per share is calculated base</w:t>
      </w:r>
      <w:r>
        <w:rPr>
          <w:sz w:val="18"/>
          <w:szCs w:val="18"/>
        </w:rPr>
        <w:t>d upon the weighted-average number of common shares outstanding during the period plus the dilutive impact of weighted-average common equivalent shares outstanding during the period. The potentially dilutive shares of common stock resulting from the assume</w:t>
      </w:r>
      <w:r>
        <w:rPr>
          <w:sz w:val="18"/>
          <w:szCs w:val="18"/>
        </w:rPr>
        <w:t>d exercise of outstanding stock options were determined under the treasury stock method</w:t>
      </w:r>
      <w:r>
        <w:rPr>
          <w:sz w:val="18"/>
          <w:szCs w:val="18"/>
        </w:rPr>
        <w:t>.</w:t>
      </w:r>
    </w:p>
    <w:p w:rsidR="00000000" w:rsidRDefault="00520404">
      <w:pPr>
        <w:pStyle w:val="a3"/>
        <w:spacing w:before="0" w:beforeAutospacing="0" w:after="0" w:afterAutospacing="0"/>
        <w:jc w:val="both"/>
        <w:divId w:val="1070688675"/>
        <w:rPr>
          <w:sz w:val="20"/>
          <w:szCs w:val="20"/>
        </w:rPr>
      </w:pPr>
      <w:r>
        <w:rPr>
          <w:sz w:val="18"/>
          <w:szCs w:val="18"/>
        </w:rPr>
        <w:t> </w:t>
      </w:r>
    </w:p>
    <w:p w:rsidR="00000000" w:rsidRDefault="00520404">
      <w:pPr>
        <w:pStyle w:val="a3"/>
        <w:spacing w:before="0" w:beforeAutospacing="0" w:after="0" w:afterAutospacing="0"/>
        <w:jc w:val="both"/>
        <w:divId w:val="1070688675"/>
        <w:rPr>
          <w:sz w:val="20"/>
          <w:szCs w:val="20"/>
        </w:rPr>
      </w:pPr>
      <w:r>
        <w:rPr>
          <w:sz w:val="18"/>
          <w:szCs w:val="18"/>
        </w:rPr>
        <w:t>The Basic and diluted net (loss) income per common share is presented in conformity with the two-class method required for participating securities and multiple clas</w:t>
      </w:r>
      <w:r>
        <w:rPr>
          <w:sz w:val="18"/>
          <w:szCs w:val="18"/>
        </w:rPr>
        <w:t>ses of shares. The Company considers the preferred shares to be participating securities</w:t>
      </w:r>
      <w:r>
        <w:rPr>
          <w:sz w:val="18"/>
          <w:szCs w:val="18"/>
        </w:rPr>
        <w:t>.</w:t>
      </w:r>
    </w:p>
    <w:p w:rsidR="00000000" w:rsidRDefault="00520404">
      <w:pPr>
        <w:pStyle w:val="a3"/>
        <w:spacing w:before="0" w:beforeAutospacing="0" w:after="0" w:afterAutospacing="0"/>
        <w:jc w:val="both"/>
        <w:divId w:val="1070688675"/>
        <w:rPr>
          <w:sz w:val="20"/>
          <w:szCs w:val="20"/>
        </w:rPr>
      </w:pPr>
      <w:r>
        <w:rPr>
          <w:sz w:val="18"/>
          <w:szCs w:val="18"/>
        </w:rPr>
        <w:t> </w:t>
      </w:r>
    </w:p>
    <w:p w:rsidR="00000000" w:rsidRDefault="00520404">
      <w:pPr>
        <w:pStyle w:val="a3"/>
        <w:spacing w:before="0" w:beforeAutospacing="0" w:after="0" w:afterAutospacing="0"/>
        <w:jc w:val="both"/>
        <w:divId w:val="1070688675"/>
        <w:rPr>
          <w:sz w:val="20"/>
          <w:szCs w:val="20"/>
        </w:rPr>
      </w:pPr>
      <w:r>
        <w:rPr>
          <w:sz w:val="18"/>
          <w:szCs w:val="18"/>
        </w:rPr>
        <w:t>For any period in which the Company records net income, undistributed earnings allocated to the participating securities are subtracted from net income in determini</w:t>
      </w:r>
      <w:r>
        <w:rPr>
          <w:sz w:val="18"/>
          <w:szCs w:val="18"/>
        </w:rPr>
        <w:t>ng net income attributable to common stockholders. The undistributed earnings have been allocated based on the participation rights of preferred shares and common shares as if the earnings for the year have been distributed. For periods in which the Compan</w:t>
      </w:r>
      <w:r>
        <w:rPr>
          <w:sz w:val="18"/>
          <w:szCs w:val="18"/>
        </w:rPr>
        <w:t>y recognizes a net loss, undistributed losses are allocated only to common shares as the participating securities do not contractually participate in the Company’s losses. Basic net (loss) income per share is computed by dividing the net (loss) income attr</w:t>
      </w:r>
      <w:r>
        <w:rPr>
          <w:sz w:val="18"/>
          <w:szCs w:val="18"/>
        </w:rPr>
        <w:t>ibutable to common stockholders by the weighted-average number of common shares outstanding during the period. Participating securities are excluded from basic weighted-average common shares outstanding</w:t>
      </w:r>
      <w:r>
        <w:rPr>
          <w:sz w:val="18"/>
          <w:szCs w:val="18"/>
        </w:rPr>
        <w:t>.</w:t>
      </w:r>
    </w:p>
    <w:p w:rsidR="00000000" w:rsidRDefault="00520404">
      <w:pPr>
        <w:pStyle w:val="a3"/>
        <w:spacing w:before="0" w:beforeAutospacing="0" w:after="0" w:afterAutospacing="0"/>
        <w:jc w:val="both"/>
        <w:divId w:val="1070688675"/>
        <w:rPr>
          <w:sz w:val="20"/>
          <w:szCs w:val="20"/>
        </w:rPr>
      </w:pPr>
      <w:r>
        <w:rPr>
          <w:sz w:val="18"/>
          <w:szCs w:val="18"/>
        </w:rPr>
        <w:t> </w:t>
      </w:r>
    </w:p>
    <w:p w:rsidR="00000000" w:rsidRDefault="00520404">
      <w:pPr>
        <w:pStyle w:val="a3"/>
        <w:spacing w:before="0" w:beforeAutospacing="0" w:after="0" w:afterAutospacing="0"/>
        <w:jc w:val="both"/>
        <w:divId w:val="1664042849"/>
        <w:rPr>
          <w:sz w:val="20"/>
          <w:szCs w:val="20"/>
        </w:rPr>
      </w:pPr>
      <w:r>
        <w:rPr>
          <w:sz w:val="18"/>
          <w:szCs w:val="18"/>
        </w:rPr>
        <w:t xml:space="preserve">The following table summarizes the calculation of </w:t>
      </w:r>
      <w:r>
        <w:rPr>
          <w:sz w:val="18"/>
          <w:szCs w:val="18"/>
        </w:rPr>
        <w:t>basic and diluted net (loss) income per share</w:t>
      </w:r>
      <w:r>
        <w:rPr>
          <w:sz w:val="18"/>
          <w:szCs w:val="18"/>
        </w:rPr>
        <w:t>:</w:t>
      </w:r>
    </w:p>
    <w:p w:rsidR="00000000" w:rsidRDefault="00520404">
      <w:pPr>
        <w:pStyle w:val="a3"/>
        <w:spacing w:before="0" w:beforeAutospacing="0" w:after="0" w:afterAutospacing="0"/>
        <w:jc w:val="both"/>
        <w:divId w:val="1664042849"/>
        <w:rPr>
          <w:sz w:val="20"/>
          <w:szCs w:val="20"/>
        </w:rPr>
      </w:pPr>
      <w:r>
        <w:rPr>
          <w:sz w:val="20"/>
          <w:szCs w:val="20"/>
        </w:rPr>
        <w:t> </w:t>
      </w:r>
    </w:p>
    <w:p w:rsidR="00000000" w:rsidRDefault="00520404">
      <w:pPr>
        <w:pStyle w:val="a3"/>
        <w:spacing w:before="240" w:beforeAutospacing="0" w:after="0" w:afterAutospacing="0"/>
        <w:jc w:val="center"/>
        <w:divId w:val="1664042849"/>
        <w:rPr>
          <w:sz w:val="20"/>
          <w:szCs w:val="20"/>
        </w:rPr>
      </w:pPr>
      <w:r>
        <w:rPr>
          <w:sz w:val="18"/>
          <w:szCs w:val="18"/>
        </w:rPr>
        <w:t>1</w:t>
      </w:r>
      <w:r>
        <w:rPr>
          <w:sz w:val="18"/>
          <w:szCs w:val="18"/>
        </w:rPr>
        <w:t>9</w:t>
      </w:r>
    </w:p>
    <w:p w:rsidR="00000000" w:rsidRDefault="00520404">
      <w:pPr>
        <w:divId w:val="1664042849"/>
        <w:rPr>
          <w:rFonts w:eastAsia="Times New Roman"/>
          <w:sz w:val="22"/>
          <w:szCs w:val="22"/>
        </w:rPr>
      </w:pPr>
      <w:r>
        <w:rPr>
          <w:rFonts w:eastAsia="Times New Roman"/>
          <w:sz w:val="22"/>
          <w:szCs w:val="22"/>
        </w:rPr>
        <w:pict>
          <v:rect id="_x0000_i1044" style="width:0;height:1.5pt" o:hralign="center" o:hrstd="t" o:hr="t" fillcolor="#a0a0a0" stroked="f"/>
        </w:pict>
      </w:r>
    </w:p>
    <w:p w:rsidR="00000000" w:rsidRDefault="00520404">
      <w:pPr>
        <w:pStyle w:val="a3"/>
        <w:spacing w:before="0" w:beforeAutospacing="0" w:after="0" w:afterAutospacing="0"/>
        <w:divId w:val="1664042849"/>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52"/>
        <w:gridCol w:w="115"/>
        <w:gridCol w:w="160"/>
        <w:gridCol w:w="1027"/>
        <w:gridCol w:w="127"/>
        <w:gridCol w:w="110"/>
        <w:gridCol w:w="160"/>
        <w:gridCol w:w="1027"/>
        <w:gridCol w:w="127"/>
        <w:gridCol w:w="115"/>
        <w:gridCol w:w="160"/>
        <w:gridCol w:w="1060"/>
        <w:gridCol w:w="127"/>
        <w:gridCol w:w="110"/>
        <w:gridCol w:w="160"/>
        <w:gridCol w:w="1027"/>
        <w:gridCol w:w="142"/>
      </w:tblGrid>
      <w:tr w:rsidR="00000000">
        <w:trPr>
          <w:divId w:val="1664042849"/>
          <w:tblCellSpacing w:w="15" w:type="dxa"/>
        </w:trPr>
        <w:tc>
          <w:tcPr>
            <w:tcW w:w="2314" w:type="pct"/>
            <w:vAlign w:val="center"/>
            <w:hideMark/>
          </w:tcPr>
          <w:p w:rsidR="00000000" w:rsidRDefault="00520404">
            <w:pPr>
              <w:rPr>
                <w:sz w:val="20"/>
                <w:szCs w:val="20"/>
              </w:rPr>
            </w:pPr>
          </w:p>
        </w:tc>
        <w:tc>
          <w:tcPr>
            <w:tcW w:w="48" w:type="pct"/>
            <w:vAlign w:val="center"/>
            <w:hideMark/>
          </w:tcPr>
          <w:p w:rsidR="00000000" w:rsidRDefault="00520404">
            <w:pPr>
              <w:rPr>
                <w:rFonts w:eastAsia="Times New Roman"/>
                <w:sz w:val="20"/>
                <w:szCs w:val="20"/>
              </w:rPr>
            </w:pPr>
          </w:p>
        </w:tc>
        <w:tc>
          <w:tcPr>
            <w:tcW w:w="75" w:type="pct"/>
            <w:vAlign w:val="center"/>
            <w:hideMark/>
          </w:tcPr>
          <w:p w:rsidR="00000000" w:rsidRDefault="00520404">
            <w:pPr>
              <w:rPr>
                <w:rFonts w:eastAsia="Times New Roman"/>
                <w:sz w:val="20"/>
                <w:szCs w:val="20"/>
              </w:rPr>
            </w:pPr>
          </w:p>
        </w:tc>
        <w:tc>
          <w:tcPr>
            <w:tcW w:w="497" w:type="pct"/>
            <w:vAlign w:val="center"/>
            <w:hideMark/>
          </w:tcPr>
          <w:p w:rsidR="00000000" w:rsidRDefault="00520404">
            <w:pPr>
              <w:rPr>
                <w:rFonts w:eastAsia="Times New Roman"/>
                <w:sz w:val="20"/>
                <w:szCs w:val="20"/>
              </w:rPr>
            </w:pPr>
          </w:p>
        </w:tc>
        <w:tc>
          <w:tcPr>
            <w:tcW w:w="49"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c>
          <w:tcPr>
            <w:tcW w:w="75" w:type="pct"/>
            <w:vAlign w:val="center"/>
            <w:hideMark/>
          </w:tcPr>
          <w:p w:rsidR="00000000" w:rsidRDefault="00520404">
            <w:pPr>
              <w:rPr>
                <w:rFonts w:eastAsia="Times New Roman"/>
                <w:sz w:val="20"/>
                <w:szCs w:val="20"/>
              </w:rPr>
            </w:pPr>
          </w:p>
        </w:tc>
        <w:tc>
          <w:tcPr>
            <w:tcW w:w="497" w:type="pct"/>
            <w:vAlign w:val="center"/>
            <w:hideMark/>
          </w:tcPr>
          <w:p w:rsidR="00000000" w:rsidRDefault="00520404">
            <w:pPr>
              <w:rPr>
                <w:rFonts w:eastAsia="Times New Roman"/>
                <w:sz w:val="20"/>
                <w:szCs w:val="20"/>
              </w:rPr>
            </w:pPr>
          </w:p>
        </w:tc>
        <w:tc>
          <w:tcPr>
            <w:tcW w:w="49"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c>
          <w:tcPr>
            <w:tcW w:w="75" w:type="pct"/>
            <w:vAlign w:val="center"/>
            <w:hideMark/>
          </w:tcPr>
          <w:p w:rsidR="00000000" w:rsidRDefault="00520404">
            <w:pPr>
              <w:rPr>
                <w:rFonts w:eastAsia="Times New Roman"/>
                <w:sz w:val="20"/>
                <w:szCs w:val="20"/>
              </w:rPr>
            </w:pPr>
          </w:p>
        </w:tc>
        <w:tc>
          <w:tcPr>
            <w:tcW w:w="499" w:type="pct"/>
            <w:vAlign w:val="center"/>
            <w:hideMark/>
          </w:tcPr>
          <w:p w:rsidR="00000000" w:rsidRDefault="00520404">
            <w:pPr>
              <w:rPr>
                <w:rFonts w:eastAsia="Times New Roman"/>
                <w:sz w:val="20"/>
                <w:szCs w:val="20"/>
              </w:rPr>
            </w:pPr>
          </w:p>
        </w:tc>
        <w:tc>
          <w:tcPr>
            <w:tcW w:w="49"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c>
          <w:tcPr>
            <w:tcW w:w="75" w:type="pct"/>
            <w:vAlign w:val="center"/>
            <w:hideMark/>
          </w:tcPr>
          <w:p w:rsidR="00000000" w:rsidRDefault="00520404">
            <w:pPr>
              <w:rPr>
                <w:rFonts w:eastAsia="Times New Roman"/>
                <w:sz w:val="20"/>
                <w:szCs w:val="20"/>
              </w:rPr>
            </w:pPr>
          </w:p>
        </w:tc>
        <w:tc>
          <w:tcPr>
            <w:tcW w:w="498" w:type="pct"/>
            <w:vAlign w:val="center"/>
            <w:hideMark/>
          </w:tcPr>
          <w:p w:rsidR="00000000" w:rsidRDefault="00520404">
            <w:pPr>
              <w:rPr>
                <w:rFonts w:eastAsia="Times New Roman"/>
                <w:sz w:val="20"/>
                <w:szCs w:val="20"/>
              </w:rPr>
            </w:pPr>
          </w:p>
        </w:tc>
        <w:tc>
          <w:tcPr>
            <w:tcW w:w="49" w:type="pct"/>
            <w:vAlign w:val="center"/>
            <w:hideMark/>
          </w:tcPr>
          <w:p w:rsidR="00000000" w:rsidRDefault="00520404">
            <w:pPr>
              <w:rPr>
                <w:rFonts w:eastAsia="Times New Roman"/>
                <w:sz w:val="20"/>
                <w:szCs w:val="20"/>
              </w:rPr>
            </w:pPr>
          </w:p>
        </w:tc>
      </w:tr>
      <w:tr w:rsidR="00000000">
        <w:trPr>
          <w:divId w:val="1664042849"/>
          <w:trHeight w:val="160"/>
          <w:tblCellSpacing w:w="15" w:type="dxa"/>
        </w:trPr>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jc w:val="right"/>
              <w:rPr>
                <w:sz w:val="22"/>
                <w:szCs w:val="22"/>
              </w:rPr>
            </w:pPr>
            <w:r>
              <w:rPr>
                <w:rFonts w:ascii="Calibri" w:hAnsi="Calibri" w:cs="Calibri"/>
                <w:sz w:val="22"/>
                <w:szCs w:val="22"/>
              </w:rPr>
              <w:t> </w:t>
            </w:r>
          </w:p>
        </w:tc>
        <w:tc>
          <w:tcPr>
            <w:tcW w:w="0" w:type="auto"/>
            <w:gridSpan w:val="6"/>
            <w:vAlign w:val="bottom"/>
            <w:hideMark/>
          </w:tcPr>
          <w:p w:rsidR="00000000" w:rsidRDefault="00520404">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22"/>
                <w:szCs w:val="22"/>
              </w:rPr>
            </w:pPr>
            <w:r>
              <w:rPr>
                <w:rFonts w:ascii="Calibri" w:hAnsi="Calibri" w:cs="Calibri"/>
                <w:sz w:val="22"/>
                <w:szCs w:val="22"/>
              </w:rPr>
              <w:t> </w:t>
            </w:r>
          </w:p>
        </w:tc>
        <w:tc>
          <w:tcPr>
            <w:tcW w:w="0" w:type="auto"/>
            <w:gridSpan w:val="6"/>
            <w:vAlign w:val="bottom"/>
            <w:hideMark/>
          </w:tcPr>
          <w:p w:rsidR="00000000" w:rsidRDefault="00520404">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divId w:val="1664042849"/>
          <w:trHeight w:val="160"/>
          <w:tblCellSpacing w:w="15" w:type="dxa"/>
        </w:trPr>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jc w:val="right"/>
              <w:rPr>
                <w:sz w:val="22"/>
                <w:szCs w:val="22"/>
              </w:rPr>
            </w:pPr>
            <w:r>
              <w:rPr>
                <w:rFonts w:ascii="Calibri" w:hAnsi="Calibri" w:cs="Calibri"/>
                <w:sz w:val="22"/>
                <w:szCs w:val="22"/>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22"/>
                <w:szCs w:val="22"/>
              </w:rPr>
            </w:pPr>
            <w:r>
              <w:rPr>
                <w:rFonts w:ascii="Calibri" w:hAnsi="Calibri" w:cs="Calibri"/>
                <w:sz w:val="22"/>
                <w:szCs w:val="22"/>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divId w:val="1664042849"/>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Net (loss) incom</w:t>
            </w:r>
            <w:r>
              <w:rPr>
                <w:sz w:val="20"/>
                <w:szCs w:val="20"/>
              </w:rPr>
              <w:t>e</w:t>
            </w:r>
            <w:r>
              <w:rPr>
                <w:sz w:val="20"/>
                <w:szCs w:val="20"/>
              </w:rPr>
              <w:t xml:space="preserve">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11,384,24</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16,424,78</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148,834,63</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59,006,07</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divId w:val="1664042849"/>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Net income attributable to participating securitie</w:t>
            </w:r>
            <w:r>
              <w:rPr>
                <w:sz w:val="20"/>
                <w:szCs w:val="20"/>
              </w:rPr>
              <w:t>s</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3,845,37</w:t>
            </w:r>
            <w:r>
              <w:rPr>
                <w:sz w:val="20"/>
                <w:szCs w:val="20"/>
              </w:rPr>
              <w:t>3</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divId w:val="1664042849"/>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Net (loss) income attributable to common stockholder</w:t>
            </w:r>
            <w:r>
              <w:rPr>
                <w:sz w:val="20"/>
                <w:szCs w:val="20"/>
              </w:rPr>
              <w:t>s</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11,384,24</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16,424,78</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144,989,25</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59,006,07</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divId w:val="1664042849"/>
          <w:tblCellSpacing w:w="15" w:type="dxa"/>
        </w:trPr>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jc w:val="right"/>
              <w:rPr>
                <w:sz w:val="22"/>
                <w:szCs w:val="22"/>
              </w:rPr>
            </w:pPr>
            <w:r>
              <w:rPr>
                <w:rFonts w:ascii="Calibri" w:hAnsi="Calibri" w:cs="Calibri"/>
                <w:sz w:val="22"/>
                <w:szCs w:val="22"/>
              </w:rPr>
              <w:t> </w:t>
            </w:r>
          </w:p>
        </w:tc>
        <w:tc>
          <w:tcPr>
            <w:tcW w:w="0" w:type="auto"/>
            <w:gridSpan w:val="2"/>
            <w:vAlign w:val="bottom"/>
            <w:hideMark/>
          </w:tcPr>
          <w:p w:rsidR="00000000" w:rsidRDefault="00520404">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rsidR="00000000" w:rsidRDefault="00520404">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rsidR="00000000" w:rsidRDefault="00520404">
            <w:pPr>
              <w:pStyle w:val="a3"/>
              <w:spacing w:before="0" w:beforeAutospacing="0" w:after="0" w:afterAutospacing="0"/>
              <w:jc w:val="right"/>
              <w:rPr>
                <w:sz w:val="22"/>
                <w:szCs w:val="22"/>
              </w:rPr>
            </w:pPr>
            <w:r>
              <w:rPr>
                <w:rFonts w:ascii="Calibri" w:hAnsi="Calibri" w:cs="Calibri"/>
                <w:sz w:val="22"/>
                <w:szCs w:val="22"/>
              </w:rPr>
              <w:t> </w:t>
            </w:r>
          </w:p>
        </w:tc>
        <w:tc>
          <w:tcPr>
            <w:tcW w:w="0" w:type="auto"/>
            <w:gridSpan w:val="2"/>
            <w:vAlign w:val="bottom"/>
            <w:hideMark/>
          </w:tcPr>
          <w:p w:rsidR="00000000" w:rsidRDefault="00520404">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rsidR="00000000" w:rsidRDefault="00520404">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rsidR="00000000" w:rsidRDefault="00520404">
            <w:pPr>
              <w:pStyle w:val="a3"/>
              <w:spacing w:before="0" w:beforeAutospacing="0" w:after="0" w:afterAutospacing="0"/>
              <w:jc w:val="right"/>
              <w:rPr>
                <w:sz w:val="22"/>
                <w:szCs w:val="22"/>
              </w:rPr>
            </w:pPr>
            <w:r>
              <w:rPr>
                <w:rFonts w:ascii="Calibri" w:hAnsi="Calibri" w:cs="Calibri"/>
                <w:sz w:val="22"/>
                <w:szCs w:val="22"/>
              </w:rPr>
              <w:t> </w:t>
            </w:r>
          </w:p>
        </w:tc>
        <w:tc>
          <w:tcPr>
            <w:tcW w:w="0" w:type="auto"/>
            <w:gridSpan w:val="2"/>
            <w:vAlign w:val="bottom"/>
            <w:hideMark/>
          </w:tcPr>
          <w:p w:rsidR="00000000" w:rsidRDefault="00520404">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rsidR="00000000" w:rsidRDefault="00520404">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rsidR="00000000" w:rsidRDefault="00520404">
            <w:pPr>
              <w:pStyle w:val="a3"/>
              <w:spacing w:before="0" w:beforeAutospacing="0" w:after="0" w:afterAutospacing="0"/>
              <w:jc w:val="right"/>
              <w:rPr>
                <w:sz w:val="22"/>
                <w:szCs w:val="22"/>
              </w:rPr>
            </w:pPr>
            <w:r>
              <w:rPr>
                <w:rFonts w:ascii="Calibri" w:hAnsi="Calibri" w:cs="Calibri"/>
                <w:sz w:val="22"/>
                <w:szCs w:val="22"/>
              </w:rPr>
              <w:t> </w:t>
            </w:r>
          </w:p>
        </w:tc>
        <w:tc>
          <w:tcPr>
            <w:tcW w:w="0" w:type="auto"/>
            <w:gridSpan w:val="2"/>
            <w:vAlign w:val="bottom"/>
            <w:hideMark/>
          </w:tcPr>
          <w:p w:rsidR="00000000" w:rsidRDefault="00520404">
            <w:pPr>
              <w:pStyle w:val="a3"/>
              <w:spacing w:before="0" w:beforeAutospacing="0" w:after="0" w:afterAutospacing="0"/>
              <w:jc w:val="right"/>
              <w:rPr>
                <w:sz w:val="22"/>
                <w:szCs w:val="22"/>
              </w:rPr>
            </w:pPr>
            <w:r>
              <w:rPr>
                <w:rFonts w:ascii="Calibri" w:hAnsi="Calibri" w:cs="Calibri"/>
                <w:sz w:val="22"/>
                <w:szCs w:val="22"/>
              </w:rPr>
              <w:t> </w:t>
            </w:r>
          </w:p>
        </w:tc>
        <w:tc>
          <w:tcPr>
            <w:tcW w:w="0" w:type="auto"/>
            <w:vAlign w:val="bottom"/>
            <w:hideMark/>
          </w:tcPr>
          <w:p w:rsidR="00000000" w:rsidRDefault="00520404">
            <w:pPr>
              <w:pStyle w:val="a3"/>
              <w:spacing w:before="0" w:beforeAutospacing="0" w:after="0" w:afterAutospacing="0"/>
              <w:jc w:val="right"/>
              <w:rPr>
                <w:sz w:val="22"/>
                <w:szCs w:val="22"/>
              </w:rPr>
            </w:pPr>
            <w:r>
              <w:rPr>
                <w:rFonts w:ascii="Calibri" w:hAnsi="Calibri" w:cs="Calibri"/>
                <w:sz w:val="22"/>
                <w:szCs w:val="22"/>
              </w:rPr>
              <w:t> </w:t>
            </w:r>
          </w:p>
        </w:tc>
      </w:tr>
      <w:tr w:rsidR="00000000">
        <w:trPr>
          <w:divId w:val="1664042849"/>
          <w:trHeight w:val="160"/>
          <w:tblCellSpacing w:w="15" w:type="dxa"/>
        </w:trPr>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gridSpan w:val="6"/>
            <w:vAlign w:val="bottom"/>
            <w:hideMark/>
          </w:tcPr>
          <w:p w:rsidR="00000000" w:rsidRDefault="00520404">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gridSpan w:val="6"/>
            <w:vAlign w:val="bottom"/>
            <w:hideMark/>
          </w:tcPr>
          <w:p w:rsidR="00000000" w:rsidRDefault="00520404">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divId w:val="1664042849"/>
          <w:trHeight w:val="160"/>
          <w:tblCellSpacing w:w="15" w:type="dxa"/>
        </w:trPr>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divId w:val="1664042849"/>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Net (loss) income attributable to common stockholder</w:t>
            </w:r>
            <w:r>
              <w:rPr>
                <w:sz w:val="20"/>
                <w:szCs w:val="20"/>
              </w:rPr>
              <w:t>s</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11,384,24</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16,424,78</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144,989,25</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59,006,07</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divId w:val="1664042849"/>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Weighted-average common shares outstanding, basi</w:t>
            </w:r>
            <w:r>
              <w:rPr>
                <w:sz w:val="20"/>
                <w:szCs w:val="20"/>
              </w:rPr>
              <w:t>c</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67,929,89</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59,406,21</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67,282,49</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56,586,64</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divId w:val="1664042849"/>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Dilutive effect of outstanding stock option</w:t>
            </w:r>
            <w:r>
              <w:rPr>
                <w:sz w:val="20"/>
                <w:szCs w:val="20"/>
              </w:rPr>
              <w:t>s</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565,53</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divId w:val="1664042849"/>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Weighted-average common shares outstanding, dilute</w:t>
            </w:r>
            <w:r>
              <w:rPr>
                <w:sz w:val="20"/>
                <w:szCs w:val="20"/>
              </w:rPr>
              <w:t>d</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67,929,89</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59,406,21</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67,848,03</w:t>
            </w:r>
            <w:r>
              <w:rPr>
                <w:sz w:val="20"/>
                <w:szCs w:val="20"/>
              </w:rPr>
              <w:t>3</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56,586,64</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divId w:val="1664042849"/>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Net (loss) income per share, basi</w:t>
            </w:r>
            <w:r>
              <w:rPr>
                <w:sz w:val="20"/>
                <w:szCs w:val="20"/>
              </w:rPr>
              <w:t>c</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0.1</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0.2</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2.1</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1.0</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divId w:val="1664042849"/>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Net (loss) income per share, dilute</w:t>
            </w:r>
            <w:r>
              <w:rPr>
                <w:sz w:val="20"/>
                <w:szCs w:val="20"/>
              </w:rPr>
              <w:t>d</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0.1</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0.2</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2.1</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r>
              <w:rPr>
                <w:sz w:val="20"/>
                <w:szCs w:val="20"/>
              </w:rPr>
              <w:t>1.0</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bl>
    <w:p w:rsidR="00000000" w:rsidRDefault="00520404">
      <w:pPr>
        <w:pStyle w:val="a3"/>
        <w:spacing w:before="0" w:beforeAutospacing="0" w:after="0" w:afterAutospacing="0"/>
        <w:jc w:val="both"/>
        <w:divId w:val="1664042849"/>
        <w:rPr>
          <w:sz w:val="20"/>
          <w:szCs w:val="20"/>
        </w:rPr>
      </w:pPr>
      <w:r>
        <w:rPr>
          <w:sz w:val="18"/>
          <w:szCs w:val="18"/>
        </w:rPr>
        <w:t> </w:t>
      </w:r>
    </w:p>
    <w:p w:rsidR="00000000" w:rsidRDefault="00520404">
      <w:pPr>
        <w:pStyle w:val="a3"/>
        <w:spacing w:before="160" w:beforeAutospacing="0" w:after="0" w:afterAutospacing="0"/>
        <w:jc w:val="both"/>
        <w:divId w:val="352610753"/>
        <w:rPr>
          <w:sz w:val="20"/>
          <w:szCs w:val="20"/>
        </w:rPr>
      </w:pPr>
      <w:r>
        <w:rPr>
          <w:sz w:val="18"/>
          <w:szCs w:val="18"/>
        </w:rPr>
        <w:t>The following potentially dilutive securities have been excluded from the computations of diluted weighted-average shares outstanding as they would be anti-dilutive</w:t>
      </w:r>
      <w:r>
        <w:rPr>
          <w:sz w:val="18"/>
          <w:szCs w:val="18"/>
        </w:rPr>
        <w:t>:</w:t>
      </w:r>
    </w:p>
    <w:p w:rsidR="00000000" w:rsidRDefault="00520404">
      <w:pPr>
        <w:pStyle w:val="a3"/>
        <w:spacing w:before="160" w:beforeAutospacing="0" w:after="0" w:afterAutospacing="0"/>
        <w:jc w:val="both"/>
        <w:divId w:val="352610753"/>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28"/>
        <w:gridCol w:w="149"/>
        <w:gridCol w:w="110"/>
        <w:gridCol w:w="960"/>
        <w:gridCol w:w="110"/>
        <w:gridCol w:w="149"/>
        <w:gridCol w:w="110"/>
        <w:gridCol w:w="865"/>
        <w:gridCol w:w="125"/>
      </w:tblGrid>
      <w:tr w:rsidR="00000000">
        <w:trPr>
          <w:divId w:val="352610753"/>
          <w:tblCellSpacing w:w="15" w:type="dxa"/>
        </w:trPr>
        <w:tc>
          <w:tcPr>
            <w:tcW w:w="3560" w:type="pct"/>
            <w:vAlign w:val="center"/>
            <w:hideMark/>
          </w:tcPr>
          <w:p w:rsidR="00000000" w:rsidRDefault="00520404">
            <w:pPr>
              <w:rPr>
                <w:sz w:val="20"/>
                <w:szCs w:val="20"/>
              </w:rPr>
            </w:pPr>
          </w:p>
        </w:tc>
        <w:tc>
          <w:tcPr>
            <w:tcW w:w="86" w:type="pct"/>
            <w:vAlign w:val="center"/>
            <w:hideMark/>
          </w:tcPr>
          <w:p w:rsidR="00000000" w:rsidRDefault="00520404">
            <w:pPr>
              <w:rPr>
                <w:rFonts w:eastAsia="Times New Roman"/>
                <w:sz w:val="20"/>
                <w:szCs w:val="20"/>
              </w:rPr>
            </w:pPr>
          </w:p>
        </w:tc>
        <w:tc>
          <w:tcPr>
            <w:tcW w:w="50" w:type="pct"/>
            <w:vAlign w:val="center"/>
            <w:hideMark/>
          </w:tcPr>
          <w:p w:rsidR="00000000" w:rsidRDefault="00520404">
            <w:pPr>
              <w:rPr>
                <w:rFonts w:eastAsia="Times New Roman"/>
                <w:sz w:val="20"/>
                <w:szCs w:val="20"/>
              </w:rPr>
            </w:pPr>
          </w:p>
        </w:tc>
        <w:tc>
          <w:tcPr>
            <w:tcW w:w="533" w:type="pct"/>
            <w:vAlign w:val="center"/>
            <w:hideMark/>
          </w:tcPr>
          <w:p w:rsidR="00000000" w:rsidRDefault="00520404">
            <w:pPr>
              <w:rPr>
                <w:rFonts w:eastAsia="Times New Roman"/>
                <w:sz w:val="20"/>
                <w:szCs w:val="20"/>
              </w:rPr>
            </w:pPr>
          </w:p>
        </w:tc>
        <w:tc>
          <w:tcPr>
            <w:tcW w:w="50" w:type="pct"/>
            <w:vAlign w:val="center"/>
            <w:hideMark/>
          </w:tcPr>
          <w:p w:rsidR="00000000" w:rsidRDefault="00520404">
            <w:pPr>
              <w:rPr>
                <w:rFonts w:eastAsia="Times New Roman"/>
                <w:sz w:val="20"/>
                <w:szCs w:val="20"/>
              </w:rPr>
            </w:pPr>
          </w:p>
        </w:tc>
        <w:tc>
          <w:tcPr>
            <w:tcW w:w="86" w:type="pct"/>
            <w:vAlign w:val="center"/>
            <w:hideMark/>
          </w:tcPr>
          <w:p w:rsidR="00000000" w:rsidRDefault="00520404">
            <w:pPr>
              <w:rPr>
                <w:rFonts w:eastAsia="Times New Roman"/>
                <w:sz w:val="20"/>
                <w:szCs w:val="20"/>
              </w:rPr>
            </w:pPr>
          </w:p>
        </w:tc>
        <w:tc>
          <w:tcPr>
            <w:tcW w:w="50" w:type="pct"/>
            <w:vAlign w:val="center"/>
            <w:hideMark/>
          </w:tcPr>
          <w:p w:rsidR="00000000" w:rsidRDefault="00520404">
            <w:pPr>
              <w:rPr>
                <w:rFonts w:eastAsia="Times New Roman"/>
                <w:sz w:val="20"/>
                <w:szCs w:val="20"/>
              </w:rPr>
            </w:pPr>
          </w:p>
        </w:tc>
        <w:tc>
          <w:tcPr>
            <w:tcW w:w="533" w:type="pct"/>
            <w:vAlign w:val="center"/>
            <w:hideMark/>
          </w:tcPr>
          <w:p w:rsidR="00000000" w:rsidRDefault="00520404">
            <w:pPr>
              <w:rPr>
                <w:rFonts w:eastAsia="Times New Roman"/>
                <w:sz w:val="20"/>
                <w:szCs w:val="20"/>
              </w:rPr>
            </w:pPr>
          </w:p>
        </w:tc>
        <w:tc>
          <w:tcPr>
            <w:tcW w:w="50" w:type="pct"/>
            <w:vAlign w:val="center"/>
            <w:hideMark/>
          </w:tcPr>
          <w:p w:rsidR="00000000" w:rsidRDefault="00520404">
            <w:pPr>
              <w:rPr>
                <w:rFonts w:eastAsia="Times New Roman"/>
                <w:sz w:val="20"/>
                <w:szCs w:val="20"/>
              </w:rPr>
            </w:pPr>
          </w:p>
        </w:tc>
      </w:tr>
      <w:tr w:rsidR="00000000">
        <w:trPr>
          <w:divId w:val="352610753"/>
          <w:trHeight w:val="160"/>
          <w:tblCellSpacing w:w="15" w:type="dxa"/>
        </w:trPr>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gridSpan w:val="6"/>
            <w:vAlign w:val="bottom"/>
            <w:hideMark/>
          </w:tcPr>
          <w:p w:rsidR="00000000" w:rsidRDefault="00520404">
            <w:pPr>
              <w:pStyle w:val="a3"/>
              <w:spacing w:before="0" w:beforeAutospacing="0" w:after="0" w:afterAutospacing="0"/>
              <w:jc w:val="center"/>
              <w:rPr>
                <w:sz w:val="16"/>
                <w:szCs w:val="16"/>
              </w:rPr>
            </w:pPr>
            <w:r>
              <w:rPr>
                <w:b/>
                <w:bCs/>
                <w:sz w:val="16"/>
                <w:szCs w:val="16"/>
              </w:rPr>
              <w:t>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divId w:val="352610753"/>
          <w:trHeight w:val="160"/>
          <w:tblCellSpacing w:w="15" w:type="dxa"/>
        </w:trPr>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vAlign w:val="bottom"/>
            <w:hideMark/>
          </w:tcPr>
          <w:p w:rsidR="00000000" w:rsidRDefault="00520404">
            <w:pPr>
              <w:pStyle w:val="a3"/>
              <w:spacing w:before="0" w:beforeAutospacing="0" w:after="0" w:afterAutospacing="0"/>
              <w:jc w:val="right"/>
              <w:rPr>
                <w:sz w:val="22"/>
                <w:szCs w:val="22"/>
              </w:rPr>
            </w:pPr>
            <w:r>
              <w:rPr>
                <w:sz w:val="22"/>
                <w:szCs w:val="22"/>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divId w:val="352610753"/>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Stock options to purchase common stoc</w:t>
            </w:r>
            <w:r>
              <w:rPr>
                <w:sz w:val="20"/>
                <w:szCs w:val="20"/>
              </w:rPr>
              <w:t>k</w:t>
            </w:r>
            <w:r>
              <w:rPr>
                <w:sz w:val="20"/>
                <w:szCs w:val="20"/>
              </w:rPr>
              <w:t xml:space="preserve">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10,116,96</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8,577,91</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divId w:val="352610753"/>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Series A convertible preferred stoc</w:t>
            </w:r>
            <w:r>
              <w:rPr>
                <w:sz w:val="20"/>
                <w:szCs w:val="20"/>
              </w:rPr>
              <w:t>k</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5,50</w:t>
            </w:r>
            <w:r>
              <w:rPr>
                <w:sz w:val="20"/>
                <w:szCs w:val="20"/>
              </w:rPr>
              <w:t>6</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bl>
    <w:p w:rsidR="00000000" w:rsidRDefault="00520404">
      <w:pPr>
        <w:pStyle w:val="a3"/>
        <w:spacing w:before="0" w:beforeAutospacing="0" w:after="0" w:afterAutospacing="0"/>
        <w:jc w:val="both"/>
        <w:divId w:val="352610753"/>
        <w:rPr>
          <w:sz w:val="20"/>
          <w:szCs w:val="20"/>
        </w:rPr>
      </w:pPr>
      <w:r>
        <w:rPr>
          <w:sz w:val="18"/>
          <w:szCs w:val="18"/>
        </w:rPr>
        <w:t> </w:t>
      </w:r>
    </w:p>
    <w:p w:rsidR="00000000" w:rsidRDefault="00520404">
      <w:pPr>
        <w:pStyle w:val="a3"/>
        <w:spacing w:before="240" w:beforeAutospacing="0" w:after="0" w:afterAutospacing="0"/>
        <w:jc w:val="center"/>
        <w:rPr>
          <w:sz w:val="20"/>
          <w:szCs w:val="20"/>
        </w:rPr>
      </w:pPr>
      <w:r>
        <w:rPr>
          <w:sz w:val="18"/>
          <w:szCs w:val="18"/>
        </w:rPr>
        <w:t>2</w:t>
      </w:r>
      <w:r>
        <w:rPr>
          <w:sz w:val="18"/>
          <w:szCs w:val="18"/>
        </w:rPr>
        <w:t>0</w:t>
      </w:r>
    </w:p>
    <w:p w:rsidR="00000000" w:rsidRDefault="00520404">
      <w:pPr>
        <w:rPr>
          <w:rFonts w:eastAsia="Times New Roman"/>
        </w:rPr>
      </w:pPr>
      <w:r>
        <w:rPr>
          <w:rFonts w:eastAsia="Times New Roman"/>
        </w:rPr>
        <w:pict>
          <v:rect id="_x0000_i1045"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0" w:beforeAutospacing="0" w:after="0" w:afterAutospacing="0"/>
        <w:rPr>
          <w:sz w:val="20"/>
          <w:szCs w:val="20"/>
        </w:rPr>
      </w:pPr>
      <w:r>
        <w:rPr>
          <w:b/>
          <w:bCs/>
          <w:sz w:val="18"/>
          <w:szCs w:val="18"/>
        </w:rPr>
        <w:t>Item 2</w:t>
      </w:r>
      <w:r>
        <w:rPr>
          <w:b/>
          <w:bCs/>
          <w:sz w:val="18"/>
          <w:szCs w:val="18"/>
        </w:rPr>
        <w:t>.</w:t>
      </w:r>
      <w:r>
        <w:rPr>
          <w:sz w:val="18"/>
          <w:szCs w:val="18"/>
        </w:rPr>
        <w:t xml:space="preserve"> </w:t>
      </w:r>
      <w:r>
        <w:rPr>
          <w:b/>
          <w:bCs/>
          <w:sz w:val="18"/>
          <w:szCs w:val="18"/>
        </w:rPr>
        <w:t>Management’s Discussion and Analysis of Financial Condition and Results of Operation</w:t>
      </w:r>
      <w:r>
        <w:rPr>
          <w:b/>
          <w:bCs/>
          <w:sz w:val="18"/>
          <w:szCs w:val="18"/>
        </w:rPr>
        <w:t>s</w:t>
      </w:r>
    </w:p>
    <w:p w:rsidR="00000000" w:rsidRDefault="00520404">
      <w:pPr>
        <w:pStyle w:val="a3"/>
        <w:spacing w:before="120" w:beforeAutospacing="0" w:after="0" w:afterAutospacing="0"/>
        <w:ind w:firstLine="555"/>
        <w:jc w:val="both"/>
        <w:rPr>
          <w:sz w:val="20"/>
          <w:szCs w:val="20"/>
        </w:rPr>
      </w:pPr>
      <w:r>
        <w:rPr>
          <w:i/>
          <w:iCs/>
          <w:sz w:val="18"/>
          <w:szCs w:val="18"/>
        </w:rPr>
        <w:t>The following information should be read in conjunction with the unaudited condensed consolidated financial statements and t</w:t>
      </w:r>
      <w:r>
        <w:rPr>
          <w:i/>
          <w:iCs/>
          <w:sz w:val="18"/>
          <w:szCs w:val="18"/>
        </w:rPr>
        <w:t>he notes thereto included in this Quarterly Report on Form 10-Q and the audited financial information and the notes thereto included in the Annual Report on Form 10-K for the year ended December 31, 2020, which was filed with the Securities and Exchange Co</w:t>
      </w:r>
      <w:r>
        <w:rPr>
          <w:i/>
          <w:iCs/>
          <w:sz w:val="18"/>
          <w:szCs w:val="18"/>
        </w:rPr>
        <w:t xml:space="preserve">mmission (“SEC”) on March 15, 2021. In addition to historical financial information, the following discussion contains forward-looking statements based upon our current plans, expectations and beliefs that involve risks, uncertainties and assumptions. Our </w:t>
      </w:r>
      <w:r>
        <w:rPr>
          <w:i/>
          <w:iCs/>
          <w:sz w:val="18"/>
          <w:szCs w:val="18"/>
        </w:rPr>
        <w:t>actual results may differ materially from those described in or implied by these forward-looking statements because of many factors, including those set forth under the section titled “Risk Factors” in Part II, Item 1A. Such factors may be amplified by the</w:t>
      </w:r>
      <w:r>
        <w:rPr>
          <w:i/>
          <w:iCs/>
          <w:sz w:val="18"/>
          <w:szCs w:val="18"/>
        </w:rPr>
        <w:t xml:space="preserve"> ongoing COVID-19 pandemic and its potential impact on our business and the global economy</w:t>
      </w:r>
      <w:r>
        <w:rPr>
          <w:i/>
          <w:iCs/>
          <w:sz w:val="18"/>
          <w:szCs w:val="18"/>
        </w:rPr>
        <w:t>.</w:t>
      </w:r>
    </w:p>
    <w:p w:rsidR="00000000" w:rsidRDefault="00520404">
      <w:pPr>
        <w:pStyle w:val="a3"/>
        <w:spacing w:before="200" w:beforeAutospacing="0" w:after="0" w:afterAutospacing="0"/>
        <w:jc w:val="both"/>
        <w:rPr>
          <w:sz w:val="20"/>
          <w:szCs w:val="20"/>
        </w:rPr>
      </w:pPr>
      <w:r>
        <w:rPr>
          <w:b/>
          <w:bCs/>
          <w:sz w:val="18"/>
          <w:szCs w:val="18"/>
        </w:rPr>
        <w:t>Overvie</w:t>
      </w:r>
      <w:r>
        <w:rPr>
          <w:b/>
          <w:bCs/>
          <w:sz w:val="18"/>
          <w:szCs w:val="18"/>
        </w:rPr>
        <w:t>w</w:t>
      </w:r>
    </w:p>
    <w:p w:rsidR="00000000" w:rsidRDefault="00520404">
      <w:pPr>
        <w:pStyle w:val="a3"/>
        <w:spacing w:before="220" w:beforeAutospacing="0" w:after="0" w:afterAutospacing="0"/>
        <w:ind w:firstLine="599"/>
        <w:jc w:val="both"/>
        <w:rPr>
          <w:sz w:val="20"/>
          <w:szCs w:val="20"/>
        </w:rPr>
      </w:pPr>
      <w:r>
        <w:rPr>
          <w:sz w:val="18"/>
          <w:szCs w:val="18"/>
        </w:rPr>
        <w:t xml:space="preserve">We are a biopharmaceutical company focused on developing impactful medicines for patients and families living with rare neurological disorders. We believe </w:t>
      </w:r>
      <w:r>
        <w:rPr>
          <w:sz w:val="18"/>
          <w:szCs w:val="18"/>
        </w:rPr>
        <w:t>these disorders represent an attractive area for drug development as the understanding of the underlying biology has grown meaningfully over the last few years and today represent a substantial opportunity medically and commercially. Based on the rapid inc</w:t>
      </w:r>
      <w:r>
        <w:rPr>
          <w:sz w:val="18"/>
          <w:szCs w:val="18"/>
        </w:rPr>
        <w:t>rease in scientific understanding of the role of genetics and key biological pathways relevant to diseases of the brain, we aim to identify, discover and develop novel compounds for the treatment of rare neurological disorders. We have built a deep knowled</w:t>
      </w:r>
      <w:r>
        <w:rPr>
          <w:sz w:val="18"/>
          <w:szCs w:val="18"/>
        </w:rPr>
        <w:t>ge of such diseases, how to treat them and how to develop the clinically meaningful endpoints required for development of a compound in these disorders. As a result of this knowledge, we have developed a pipeline of first-in-class compounds and programs an</w:t>
      </w:r>
      <w:r>
        <w:rPr>
          <w:sz w:val="18"/>
          <w:szCs w:val="18"/>
        </w:rPr>
        <w:t>d have demonstrated our model by progressing multiple compounds through to late-stage development. We continue to execute on our strategy to build this pipeline by discovering in-licensing and collaborating with leading biopharmaceutical companies and acad</w:t>
      </w:r>
      <w:r>
        <w:rPr>
          <w:sz w:val="18"/>
          <w:szCs w:val="18"/>
        </w:rPr>
        <w:t>emic institutions</w:t>
      </w:r>
      <w:r>
        <w:rPr>
          <w:sz w:val="18"/>
          <w:szCs w:val="18"/>
        </w:rPr>
        <w:t>.</w:t>
      </w:r>
      <w:r>
        <w:rPr>
          <w:sz w:val="18"/>
          <w:szCs w:val="18"/>
        </w:rPr>
        <w:t xml:space="preserve"> </w:t>
      </w:r>
    </w:p>
    <w:p w:rsidR="00000000" w:rsidRDefault="00520404">
      <w:pPr>
        <w:pStyle w:val="a3"/>
        <w:spacing w:before="220" w:beforeAutospacing="0" w:after="0" w:afterAutospacing="0"/>
        <w:ind w:firstLine="599"/>
        <w:jc w:val="both"/>
        <w:rPr>
          <w:sz w:val="20"/>
          <w:szCs w:val="20"/>
        </w:rPr>
      </w:pPr>
      <w:r>
        <w:rPr>
          <w:sz w:val="18"/>
          <w:szCs w:val="18"/>
        </w:rPr>
        <w:t>Our latest pipeline includes two late-stage programs and several earlier-stage programs</w:t>
      </w:r>
      <w:r>
        <w:rPr>
          <w:sz w:val="18"/>
          <w:szCs w:val="18"/>
        </w:rPr>
        <w:t>.</w:t>
      </w:r>
    </w:p>
    <w:p w:rsidR="00000000" w:rsidRDefault="00520404">
      <w:pPr>
        <w:pStyle w:val="a3"/>
        <w:spacing w:before="220" w:beforeAutospacing="0" w:after="0" w:afterAutospacing="0"/>
        <w:ind w:firstLine="599"/>
        <w:jc w:val="both"/>
        <w:rPr>
          <w:sz w:val="20"/>
          <w:szCs w:val="20"/>
        </w:rPr>
      </w:pPr>
      <w:r>
        <w:rPr>
          <w:noProof/>
          <w:sz w:val="20"/>
          <w:szCs w:val="20"/>
        </w:rPr>
        <w:drawing>
          <wp:inline distT="0" distB="0" distL="0" distR="0">
            <wp:extent cx="304800" cy="304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520404">
      <w:pPr>
        <w:pStyle w:val="a3"/>
        <w:spacing w:before="200" w:beforeAutospacing="0" w:after="0" w:afterAutospacing="0"/>
        <w:ind w:firstLine="555"/>
        <w:jc w:val="both"/>
        <w:rPr>
          <w:sz w:val="20"/>
          <w:szCs w:val="20"/>
        </w:rPr>
      </w:pPr>
      <w:r>
        <w:rPr>
          <w:sz w:val="18"/>
          <w:szCs w:val="18"/>
        </w:rPr>
        <w:t> </w:t>
      </w:r>
    </w:p>
    <w:p w:rsidR="00000000" w:rsidRDefault="00520404">
      <w:pPr>
        <w:pStyle w:val="a3"/>
        <w:spacing w:before="200" w:beforeAutospacing="0" w:after="0" w:afterAutospacing="0"/>
        <w:ind w:firstLine="555"/>
        <w:jc w:val="both"/>
        <w:rPr>
          <w:sz w:val="20"/>
          <w:szCs w:val="20"/>
        </w:rPr>
      </w:pPr>
      <w:r>
        <w:rPr>
          <w:sz w:val="18"/>
          <w:szCs w:val="18"/>
        </w:rPr>
        <w:t>Since our inception in April 2014, we have devoted substantially all of our efforts to organizing and planning our business, building our management and technical team, acquiring operating assets and raising capital</w:t>
      </w:r>
      <w:r>
        <w:rPr>
          <w:sz w:val="18"/>
          <w:szCs w:val="18"/>
        </w:rPr>
        <w:t>.</w:t>
      </w:r>
    </w:p>
    <w:p w:rsidR="00000000" w:rsidRDefault="00520404">
      <w:pPr>
        <w:pStyle w:val="a3"/>
        <w:spacing w:before="200" w:beforeAutospacing="0" w:after="0" w:afterAutospacing="0"/>
        <w:ind w:firstLine="555"/>
        <w:jc w:val="both"/>
        <w:rPr>
          <w:sz w:val="20"/>
          <w:szCs w:val="20"/>
        </w:rPr>
      </w:pPr>
      <w:r>
        <w:rPr>
          <w:sz w:val="18"/>
          <w:szCs w:val="18"/>
        </w:rPr>
        <w:t xml:space="preserve">During the nine months ended September </w:t>
      </w:r>
      <w:r>
        <w:rPr>
          <w:sz w:val="18"/>
          <w:szCs w:val="18"/>
        </w:rPr>
        <w:t>30, 2021, we generated $208.4 million of license and other revenue through our Collaboration and License Agreemen</w:t>
      </w:r>
      <w:r>
        <w:rPr>
          <w:sz w:val="18"/>
          <w:szCs w:val="18"/>
        </w:rPr>
        <w:t>t</w:t>
      </w:r>
      <w:r>
        <w:rPr>
          <w:sz w:val="18"/>
          <w:szCs w:val="18"/>
        </w:rPr>
        <w:t xml:space="preserve"> </w:t>
      </w:r>
      <w:r>
        <w:rPr>
          <w:sz w:val="18"/>
          <w:szCs w:val="18"/>
        </w:rPr>
        <w:t>(“the Angelini License Agreement”) with Angelini Pharma Rare Diseases AG (“Angelini”) and our Royalty, License and Termination agreement (the</w:t>
      </w:r>
      <w:r>
        <w:rPr>
          <w:sz w:val="18"/>
          <w:szCs w:val="18"/>
        </w:rPr>
        <w:t xml:space="preserve"> “Takeda License and Termination Agreement”) with Takeda Pharmaceutical Company Limited (“Takeda”) and have otherwise funded our business primarily through the sale of our capital stock. Through September 30, 2021, we have raised net proceeds of $275.4 mil</w:t>
      </w:r>
      <w:r>
        <w:rPr>
          <w:sz w:val="18"/>
          <w:szCs w:val="18"/>
        </w:rPr>
        <w:t>lion from the sale of our convertible preferred stock and our common stock. As of September 30, 2021, we had $201.8 million in cash and cash equivalents. We recorded net income of $148.8 million for the nine months ended September 30, 2021 and net losses o</w:t>
      </w:r>
      <w:r>
        <w:rPr>
          <w:sz w:val="18"/>
          <w:szCs w:val="18"/>
        </w:rPr>
        <w:t>f $59.0 million for the nine months ended September 30, 2020. As of September 30, 2021, we had an accumulated deficit of $145.4 million</w:t>
      </w:r>
      <w:r>
        <w:rPr>
          <w:sz w:val="18"/>
          <w:szCs w:val="18"/>
        </w:rPr>
        <w:t>.</w:t>
      </w:r>
    </w:p>
    <w:p w:rsidR="00000000" w:rsidRDefault="00520404">
      <w:pPr>
        <w:pStyle w:val="a3"/>
        <w:spacing w:before="240" w:beforeAutospacing="0" w:after="0" w:afterAutospacing="0"/>
        <w:jc w:val="center"/>
        <w:rPr>
          <w:sz w:val="20"/>
          <w:szCs w:val="20"/>
        </w:rPr>
      </w:pPr>
      <w:r>
        <w:rPr>
          <w:sz w:val="18"/>
          <w:szCs w:val="18"/>
        </w:rPr>
        <w:t>2</w:t>
      </w:r>
      <w:r>
        <w:rPr>
          <w:sz w:val="18"/>
          <w:szCs w:val="18"/>
        </w:rPr>
        <w:t>1</w:t>
      </w:r>
    </w:p>
    <w:p w:rsidR="00000000" w:rsidRDefault="00520404">
      <w:pPr>
        <w:rPr>
          <w:rFonts w:eastAsia="Times New Roman"/>
        </w:rPr>
      </w:pPr>
      <w:r>
        <w:rPr>
          <w:rFonts w:eastAsia="Times New Roman"/>
        </w:rPr>
        <w:pict>
          <v:rect id="_x0000_i1047"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200" w:beforeAutospacing="0" w:after="0" w:afterAutospacing="0"/>
        <w:ind w:firstLine="555"/>
        <w:jc w:val="both"/>
        <w:rPr>
          <w:sz w:val="20"/>
          <w:szCs w:val="20"/>
        </w:rPr>
      </w:pPr>
      <w:r>
        <w:rPr>
          <w:sz w:val="18"/>
          <w:szCs w:val="18"/>
        </w:rPr>
        <w:t>Although we recorded net income of $148.8 million during the nine months ended</w:t>
      </w:r>
      <w:r>
        <w:rPr>
          <w:sz w:val="18"/>
          <w:szCs w:val="18"/>
        </w:rPr>
        <w:t xml:space="preserve"> September 30, 2021, we expect to incur significant expenses and increasing operating losses for at least the next several years. Our net losses may fluctuate significantly from period to period, depending on the timing of our planned preclinical studies a</w:t>
      </w:r>
      <w:r>
        <w:rPr>
          <w:sz w:val="18"/>
          <w:szCs w:val="18"/>
        </w:rPr>
        <w:t>nd clinical trials and expenditures on our other research and development and commercial development activities. We expect our expenses will increase substantially over time as we</w:t>
      </w:r>
      <w:r>
        <w:rPr>
          <w:sz w:val="18"/>
          <w:szCs w:val="18"/>
        </w:rPr>
        <w:t>:</w:t>
      </w:r>
    </w:p>
    <w:p w:rsidR="00000000" w:rsidRDefault="00520404">
      <w:pPr>
        <w:spacing w:before="120"/>
        <w:ind w:left="3"/>
        <w:jc w:val="both"/>
        <w:divId w:val="830408903"/>
        <w:rPr>
          <w:rFonts w:eastAsia="Times New Roman"/>
        </w:rPr>
      </w:pPr>
      <w:r>
        <w:rPr>
          <w:rFonts w:ascii="Symbol" w:eastAsia="Times New Roman" w:hAnsi="Symbol"/>
          <w:sz w:val="18"/>
          <w:szCs w:val="18"/>
        </w:rPr>
        <w:sym w:font="Symbol" w:char="F0B7"/>
      </w:r>
    </w:p>
    <w:p w:rsidR="00000000" w:rsidRDefault="00520404">
      <w:pPr>
        <w:jc w:val="both"/>
        <w:divId w:val="824393410"/>
        <w:rPr>
          <w:rFonts w:eastAsia="Times New Roman"/>
        </w:rPr>
      </w:pPr>
      <w:r>
        <w:rPr>
          <w:rFonts w:eastAsia="Times New Roman"/>
          <w:sz w:val="18"/>
          <w:szCs w:val="18"/>
        </w:rPr>
        <w:t xml:space="preserve">continue the ongoing and planned preclinical and clinical development of </w:t>
      </w:r>
      <w:r>
        <w:rPr>
          <w:rFonts w:eastAsia="Times New Roman"/>
          <w:sz w:val="18"/>
          <w:szCs w:val="18"/>
        </w:rPr>
        <w:t>our drug candidates</w:t>
      </w:r>
      <w:r>
        <w:rPr>
          <w:rFonts w:eastAsia="Times New Roman"/>
          <w:sz w:val="18"/>
          <w:szCs w:val="18"/>
        </w:rPr>
        <w:t>;</w:t>
      </w:r>
    </w:p>
    <w:p w:rsidR="00000000" w:rsidRDefault="00520404">
      <w:pPr>
        <w:spacing w:before="120"/>
        <w:ind w:left="3"/>
        <w:jc w:val="both"/>
        <w:divId w:val="162665435"/>
        <w:rPr>
          <w:rFonts w:eastAsia="Times New Roman"/>
        </w:rPr>
      </w:pPr>
      <w:r>
        <w:rPr>
          <w:rFonts w:ascii="Symbol" w:eastAsia="Times New Roman" w:hAnsi="Symbol"/>
          <w:sz w:val="18"/>
          <w:szCs w:val="18"/>
        </w:rPr>
        <w:sym w:font="Symbol" w:char="F0B7"/>
      </w:r>
    </w:p>
    <w:p w:rsidR="00000000" w:rsidRDefault="00520404">
      <w:pPr>
        <w:jc w:val="both"/>
        <w:divId w:val="1206019049"/>
        <w:rPr>
          <w:rFonts w:eastAsia="Times New Roman"/>
        </w:rPr>
      </w:pPr>
      <w:r>
        <w:rPr>
          <w:rFonts w:eastAsia="Times New Roman"/>
          <w:sz w:val="18"/>
          <w:szCs w:val="18"/>
        </w:rPr>
        <w:t>build a portfolio of drug candidates through the development, acquisition or in-license of drugs, drug candidates or technologies</w:t>
      </w:r>
      <w:r>
        <w:rPr>
          <w:rFonts w:eastAsia="Times New Roman"/>
          <w:sz w:val="18"/>
          <w:szCs w:val="18"/>
        </w:rPr>
        <w:t>;</w:t>
      </w:r>
    </w:p>
    <w:p w:rsidR="00000000" w:rsidRDefault="00520404">
      <w:pPr>
        <w:spacing w:before="120"/>
        <w:ind w:left="3"/>
        <w:jc w:val="both"/>
        <w:divId w:val="453646027"/>
        <w:rPr>
          <w:rFonts w:eastAsia="Times New Roman"/>
        </w:rPr>
      </w:pPr>
      <w:r>
        <w:rPr>
          <w:rFonts w:ascii="Symbol" w:eastAsia="Times New Roman" w:hAnsi="Symbol"/>
          <w:sz w:val="18"/>
          <w:szCs w:val="18"/>
        </w:rPr>
        <w:sym w:font="Symbol" w:char="F0B7"/>
      </w:r>
    </w:p>
    <w:p w:rsidR="00000000" w:rsidRDefault="00520404">
      <w:pPr>
        <w:jc w:val="both"/>
        <w:divId w:val="954945188"/>
        <w:rPr>
          <w:rFonts w:eastAsia="Times New Roman"/>
        </w:rPr>
      </w:pPr>
      <w:r>
        <w:rPr>
          <w:rFonts w:eastAsia="Times New Roman"/>
          <w:sz w:val="18"/>
          <w:szCs w:val="18"/>
        </w:rPr>
        <w:t>pursue collaborations and other arrangements with other leading biopharmaceutical companies and acad</w:t>
      </w:r>
      <w:r>
        <w:rPr>
          <w:rFonts w:eastAsia="Times New Roman"/>
          <w:sz w:val="18"/>
          <w:szCs w:val="18"/>
        </w:rPr>
        <w:t>emic institutions</w:t>
      </w:r>
      <w:r>
        <w:rPr>
          <w:rFonts w:eastAsia="Times New Roman"/>
          <w:sz w:val="18"/>
          <w:szCs w:val="18"/>
        </w:rPr>
        <w:t>;</w:t>
      </w:r>
    </w:p>
    <w:p w:rsidR="00000000" w:rsidRDefault="00520404">
      <w:pPr>
        <w:spacing w:before="120"/>
        <w:ind w:left="3"/>
        <w:jc w:val="both"/>
        <w:divId w:val="565722222"/>
        <w:rPr>
          <w:rFonts w:eastAsia="Times New Roman"/>
        </w:rPr>
      </w:pPr>
      <w:r>
        <w:rPr>
          <w:rFonts w:ascii="Symbol" w:eastAsia="Times New Roman" w:hAnsi="Symbol"/>
          <w:sz w:val="18"/>
          <w:szCs w:val="18"/>
        </w:rPr>
        <w:sym w:font="Symbol" w:char="F0B7"/>
      </w:r>
    </w:p>
    <w:p w:rsidR="00000000" w:rsidRDefault="00520404">
      <w:pPr>
        <w:jc w:val="both"/>
        <w:divId w:val="191959926"/>
        <w:rPr>
          <w:rFonts w:eastAsia="Times New Roman"/>
        </w:rPr>
      </w:pPr>
      <w:r>
        <w:rPr>
          <w:rFonts w:eastAsia="Times New Roman"/>
          <w:sz w:val="18"/>
          <w:szCs w:val="18"/>
        </w:rPr>
        <w:t>initiate preclinical studies and clinical trials for any additional drug candidates that we may pursue in the future</w:t>
      </w:r>
      <w:r>
        <w:rPr>
          <w:rFonts w:eastAsia="Times New Roman"/>
          <w:sz w:val="18"/>
          <w:szCs w:val="18"/>
        </w:rPr>
        <w:t>;</w:t>
      </w:r>
    </w:p>
    <w:p w:rsidR="00000000" w:rsidRDefault="00520404">
      <w:pPr>
        <w:spacing w:before="120"/>
        <w:ind w:left="3"/>
        <w:jc w:val="both"/>
        <w:divId w:val="1520270398"/>
        <w:rPr>
          <w:rFonts w:eastAsia="Times New Roman"/>
        </w:rPr>
      </w:pPr>
      <w:r>
        <w:rPr>
          <w:rFonts w:ascii="Symbol" w:eastAsia="Times New Roman" w:hAnsi="Symbol"/>
          <w:sz w:val="18"/>
          <w:szCs w:val="18"/>
        </w:rPr>
        <w:sym w:font="Symbol" w:char="F0B7"/>
      </w:r>
    </w:p>
    <w:p w:rsidR="00000000" w:rsidRDefault="00520404">
      <w:pPr>
        <w:jc w:val="both"/>
        <w:divId w:val="1530294399"/>
        <w:rPr>
          <w:rFonts w:eastAsia="Times New Roman"/>
        </w:rPr>
      </w:pPr>
      <w:r>
        <w:rPr>
          <w:rFonts w:eastAsia="Times New Roman"/>
          <w:sz w:val="18"/>
          <w:szCs w:val="18"/>
        </w:rPr>
        <w:t>seek marketing approvals for our current and future drug candidates that successfully complete clinical trials</w:t>
      </w:r>
      <w:r>
        <w:rPr>
          <w:rFonts w:eastAsia="Times New Roman"/>
          <w:sz w:val="18"/>
          <w:szCs w:val="18"/>
        </w:rPr>
        <w:t>;</w:t>
      </w:r>
    </w:p>
    <w:p w:rsidR="00000000" w:rsidRDefault="00520404">
      <w:pPr>
        <w:spacing w:before="120"/>
        <w:ind w:left="3"/>
        <w:jc w:val="both"/>
        <w:divId w:val="763653882"/>
        <w:rPr>
          <w:rFonts w:eastAsia="Times New Roman"/>
        </w:rPr>
      </w:pPr>
      <w:r>
        <w:rPr>
          <w:rFonts w:ascii="Symbol" w:eastAsia="Times New Roman" w:hAnsi="Symbol"/>
          <w:sz w:val="18"/>
          <w:szCs w:val="18"/>
        </w:rPr>
        <w:sym w:font="Symbol" w:char="F0B7"/>
      </w:r>
    </w:p>
    <w:p w:rsidR="00000000" w:rsidRDefault="00520404">
      <w:pPr>
        <w:jc w:val="both"/>
        <w:divId w:val="2107919093"/>
        <w:rPr>
          <w:rFonts w:eastAsia="Times New Roman"/>
        </w:rPr>
      </w:pPr>
      <w:r>
        <w:rPr>
          <w:rFonts w:eastAsia="Times New Roman"/>
          <w:sz w:val="18"/>
          <w:szCs w:val="18"/>
        </w:rPr>
        <w:t>e</w:t>
      </w:r>
      <w:r>
        <w:rPr>
          <w:rFonts w:eastAsia="Times New Roman"/>
          <w:sz w:val="18"/>
          <w:szCs w:val="18"/>
        </w:rPr>
        <w:t>stablish a sales, marketing and distribution infrastructure to commercialize any drug candidate for which we may obtain marketing approval</w:t>
      </w:r>
      <w:r>
        <w:rPr>
          <w:rFonts w:eastAsia="Times New Roman"/>
          <w:sz w:val="18"/>
          <w:szCs w:val="18"/>
        </w:rPr>
        <w:t>;</w:t>
      </w:r>
    </w:p>
    <w:p w:rsidR="00000000" w:rsidRDefault="00520404">
      <w:pPr>
        <w:spacing w:before="120"/>
        <w:ind w:left="3"/>
        <w:jc w:val="both"/>
        <w:divId w:val="1196236388"/>
        <w:rPr>
          <w:rFonts w:eastAsia="Times New Roman"/>
        </w:rPr>
      </w:pPr>
      <w:r>
        <w:rPr>
          <w:rFonts w:ascii="Symbol" w:eastAsia="Times New Roman" w:hAnsi="Symbol"/>
          <w:sz w:val="18"/>
          <w:szCs w:val="18"/>
        </w:rPr>
        <w:sym w:font="Symbol" w:char="F0B7"/>
      </w:r>
    </w:p>
    <w:p w:rsidR="00000000" w:rsidRDefault="00520404">
      <w:pPr>
        <w:jc w:val="both"/>
        <w:divId w:val="219370230"/>
        <w:rPr>
          <w:rFonts w:eastAsia="Times New Roman"/>
        </w:rPr>
      </w:pPr>
      <w:r>
        <w:rPr>
          <w:rFonts w:eastAsia="Times New Roman"/>
          <w:sz w:val="18"/>
          <w:szCs w:val="18"/>
        </w:rPr>
        <w:t>develop, maintain, expand and protect our intellectual property portfolio</w:t>
      </w:r>
      <w:r>
        <w:rPr>
          <w:rFonts w:eastAsia="Times New Roman"/>
          <w:sz w:val="18"/>
          <w:szCs w:val="18"/>
        </w:rPr>
        <w:t>;</w:t>
      </w:r>
    </w:p>
    <w:p w:rsidR="00000000" w:rsidRDefault="00520404">
      <w:pPr>
        <w:spacing w:before="120"/>
        <w:ind w:left="3"/>
        <w:jc w:val="both"/>
        <w:divId w:val="1808425340"/>
        <w:rPr>
          <w:rFonts w:eastAsia="Times New Roman"/>
        </w:rPr>
      </w:pPr>
      <w:r>
        <w:rPr>
          <w:rFonts w:ascii="Symbol" w:eastAsia="Times New Roman" w:hAnsi="Symbol"/>
          <w:sz w:val="18"/>
          <w:szCs w:val="18"/>
        </w:rPr>
        <w:sym w:font="Symbol" w:char="F0B7"/>
      </w:r>
    </w:p>
    <w:p w:rsidR="00000000" w:rsidRDefault="00520404">
      <w:pPr>
        <w:jc w:val="both"/>
        <w:divId w:val="1722248186"/>
        <w:rPr>
          <w:rFonts w:eastAsia="Times New Roman"/>
        </w:rPr>
      </w:pPr>
      <w:r>
        <w:rPr>
          <w:rFonts w:eastAsia="Times New Roman"/>
          <w:sz w:val="18"/>
          <w:szCs w:val="18"/>
        </w:rPr>
        <w:t xml:space="preserve">implement operational, financial and </w:t>
      </w:r>
      <w:r>
        <w:rPr>
          <w:rFonts w:eastAsia="Times New Roman"/>
          <w:sz w:val="18"/>
          <w:szCs w:val="18"/>
        </w:rPr>
        <w:t>management systems; an</w:t>
      </w:r>
      <w:r>
        <w:rPr>
          <w:rFonts w:eastAsia="Times New Roman"/>
          <w:sz w:val="18"/>
          <w:szCs w:val="18"/>
        </w:rPr>
        <w:t>d</w:t>
      </w:r>
    </w:p>
    <w:p w:rsidR="00000000" w:rsidRDefault="00520404">
      <w:pPr>
        <w:spacing w:before="120"/>
        <w:ind w:left="3"/>
        <w:jc w:val="both"/>
        <w:divId w:val="693966219"/>
        <w:rPr>
          <w:rFonts w:eastAsia="Times New Roman"/>
        </w:rPr>
      </w:pPr>
      <w:r>
        <w:rPr>
          <w:rFonts w:ascii="Symbol" w:eastAsia="Times New Roman" w:hAnsi="Symbol"/>
          <w:sz w:val="18"/>
          <w:szCs w:val="18"/>
        </w:rPr>
        <w:sym w:font="Symbol" w:char="F0B7"/>
      </w:r>
    </w:p>
    <w:p w:rsidR="00000000" w:rsidRDefault="00520404">
      <w:pPr>
        <w:jc w:val="both"/>
        <w:divId w:val="2136481675"/>
        <w:rPr>
          <w:rFonts w:eastAsia="Times New Roman"/>
        </w:rPr>
      </w:pPr>
      <w:r>
        <w:rPr>
          <w:rFonts w:eastAsia="Times New Roman"/>
          <w:sz w:val="18"/>
          <w:szCs w:val="18"/>
        </w:rPr>
        <w:t>attract, hire and retain additional administrative, clinical, regulatory, manufacturing, commercial and scientific personnel</w:t>
      </w:r>
      <w:r>
        <w:rPr>
          <w:rFonts w:eastAsia="Times New Roman"/>
          <w:sz w:val="18"/>
          <w:szCs w:val="18"/>
        </w:rPr>
        <w:t>.</w:t>
      </w:r>
    </w:p>
    <w:p w:rsidR="00000000" w:rsidRDefault="00520404">
      <w:pPr>
        <w:pStyle w:val="a3"/>
        <w:spacing w:before="200" w:beforeAutospacing="0" w:after="0" w:afterAutospacing="0"/>
        <w:jc w:val="both"/>
        <w:rPr>
          <w:sz w:val="20"/>
          <w:szCs w:val="20"/>
        </w:rPr>
      </w:pPr>
      <w:r>
        <w:rPr>
          <w:b/>
          <w:bCs/>
          <w:sz w:val="18"/>
          <w:szCs w:val="18"/>
        </w:rPr>
        <w:t>COVID-19 Updat</w:t>
      </w:r>
      <w:r>
        <w:rPr>
          <w:b/>
          <w:bCs/>
          <w:sz w:val="18"/>
          <w:szCs w:val="18"/>
        </w:rPr>
        <w:t>e</w:t>
      </w:r>
    </w:p>
    <w:p w:rsidR="00000000" w:rsidRDefault="00520404">
      <w:pPr>
        <w:pStyle w:val="a3"/>
        <w:spacing w:before="200" w:beforeAutospacing="0" w:after="0" w:afterAutospacing="0"/>
        <w:ind w:firstLine="511"/>
        <w:jc w:val="both"/>
        <w:rPr>
          <w:sz w:val="20"/>
          <w:szCs w:val="20"/>
        </w:rPr>
      </w:pPr>
      <w:r>
        <w:rPr>
          <w:sz w:val="18"/>
          <w:szCs w:val="18"/>
        </w:rPr>
        <w:t xml:space="preserve">We have implemented business continuity plans designed to address and mitigate the impact of the ongoing COVID-19 pandemic on our employees and our business. We continue to operate normally with all of our employees continuing to work productively at home </w:t>
      </w:r>
      <w:r>
        <w:rPr>
          <w:sz w:val="18"/>
          <w:szCs w:val="18"/>
        </w:rPr>
        <w:t>and abiding by new or re-imposed travel restrictions issued by federal, state and local governments. Our current plans to return to the office remain fluid as the COVID-19 pandemic persists, federal, state and local guidelines, rules and regulations contin</w:t>
      </w:r>
      <w:r>
        <w:rPr>
          <w:sz w:val="18"/>
          <w:szCs w:val="18"/>
        </w:rPr>
        <w:t>ue to evolve and vaccination efforts continue</w:t>
      </w:r>
      <w:r>
        <w:rPr>
          <w:sz w:val="18"/>
          <w:szCs w:val="18"/>
        </w:rPr>
        <w:t>.</w:t>
      </w:r>
      <w:r>
        <w:rPr>
          <w:sz w:val="18"/>
          <w:szCs w:val="18"/>
        </w:rPr>
        <w:t xml:space="preserve"> </w:t>
      </w:r>
    </w:p>
    <w:p w:rsidR="00000000" w:rsidRDefault="00520404">
      <w:pPr>
        <w:pStyle w:val="a3"/>
        <w:spacing w:before="200" w:beforeAutospacing="0" w:after="0" w:afterAutospacing="0"/>
        <w:jc w:val="both"/>
        <w:rPr>
          <w:sz w:val="20"/>
          <w:szCs w:val="20"/>
        </w:rPr>
      </w:pPr>
      <w:r>
        <w:rPr>
          <w:b/>
          <w:bCs/>
          <w:sz w:val="18"/>
          <w:szCs w:val="18"/>
        </w:rPr>
        <w:t>Financial Operations Overvie</w:t>
      </w:r>
      <w:r>
        <w:rPr>
          <w:b/>
          <w:bCs/>
          <w:sz w:val="18"/>
          <w:szCs w:val="18"/>
        </w:rPr>
        <w:t>w</w:t>
      </w:r>
    </w:p>
    <w:p w:rsidR="00000000" w:rsidRDefault="00520404">
      <w:pPr>
        <w:pStyle w:val="a3"/>
        <w:spacing w:before="200" w:beforeAutospacing="0" w:after="0" w:afterAutospacing="0"/>
        <w:ind w:left="238"/>
        <w:jc w:val="both"/>
        <w:rPr>
          <w:sz w:val="20"/>
          <w:szCs w:val="20"/>
        </w:rPr>
      </w:pPr>
      <w:r>
        <w:rPr>
          <w:b/>
          <w:bCs/>
          <w:i/>
          <w:iCs/>
          <w:sz w:val="18"/>
          <w:szCs w:val="18"/>
        </w:rPr>
        <w:t>Revenu</w:t>
      </w:r>
      <w:r>
        <w:rPr>
          <w:b/>
          <w:bCs/>
          <w:i/>
          <w:iCs/>
          <w:sz w:val="18"/>
          <w:szCs w:val="18"/>
        </w:rPr>
        <w:t>e</w:t>
      </w:r>
    </w:p>
    <w:p w:rsidR="00000000" w:rsidRDefault="00520404">
      <w:pPr>
        <w:pStyle w:val="a3"/>
        <w:spacing w:before="200" w:beforeAutospacing="0" w:after="0" w:afterAutospacing="0"/>
        <w:ind w:firstLine="555"/>
        <w:jc w:val="both"/>
        <w:rPr>
          <w:sz w:val="20"/>
          <w:szCs w:val="20"/>
        </w:rPr>
      </w:pPr>
      <w:r>
        <w:rPr>
          <w:sz w:val="18"/>
          <w:szCs w:val="18"/>
        </w:rPr>
        <w:t xml:space="preserve">Since inception, we recognized $25.0 million of revenue under the Angelini License Agreement and $196.0 million in connection with the Takeda License and Termination Agreement. We have not generated any revenue from commercial drug sales and do not expect </w:t>
      </w:r>
      <w:r>
        <w:rPr>
          <w:sz w:val="18"/>
          <w:szCs w:val="18"/>
        </w:rPr>
        <w:t>to generate any revenue from commercial drug sales unless or until we obtain regulatory approval of and commercialize one or more of our current or future drug candidates. In the future, we may generate revenue from a combination of research and developmen</w:t>
      </w:r>
      <w:r>
        <w:rPr>
          <w:sz w:val="18"/>
          <w:szCs w:val="18"/>
        </w:rPr>
        <w:t>t payments, license fees and other upfront or milestone payments</w:t>
      </w:r>
      <w:r>
        <w:rPr>
          <w:sz w:val="18"/>
          <w:szCs w:val="18"/>
        </w:rPr>
        <w:t>.</w:t>
      </w:r>
    </w:p>
    <w:p w:rsidR="00000000" w:rsidRDefault="00520404">
      <w:pPr>
        <w:pStyle w:val="a3"/>
        <w:spacing w:before="200" w:beforeAutospacing="0" w:after="0" w:afterAutospacing="0"/>
        <w:ind w:left="238"/>
        <w:jc w:val="both"/>
        <w:rPr>
          <w:sz w:val="20"/>
          <w:szCs w:val="20"/>
        </w:rPr>
      </w:pPr>
      <w:r>
        <w:rPr>
          <w:b/>
          <w:bCs/>
          <w:i/>
          <w:iCs/>
          <w:sz w:val="18"/>
          <w:szCs w:val="18"/>
        </w:rPr>
        <w:t>Research and Development Expense</w:t>
      </w:r>
      <w:r>
        <w:rPr>
          <w:b/>
          <w:bCs/>
          <w:i/>
          <w:iCs/>
          <w:sz w:val="18"/>
          <w:szCs w:val="18"/>
        </w:rPr>
        <w:t>s</w:t>
      </w:r>
    </w:p>
    <w:p w:rsidR="00000000" w:rsidRDefault="00520404">
      <w:pPr>
        <w:pStyle w:val="a3"/>
        <w:spacing w:before="200" w:beforeAutospacing="0" w:after="0" w:afterAutospacing="0"/>
        <w:ind w:firstLine="555"/>
        <w:jc w:val="both"/>
        <w:rPr>
          <w:sz w:val="20"/>
          <w:szCs w:val="20"/>
        </w:rPr>
      </w:pPr>
      <w:r>
        <w:rPr>
          <w:sz w:val="18"/>
          <w:szCs w:val="18"/>
        </w:rPr>
        <w:t>Research and development expenses consist primarily of costs incurred for our research activities, including our product discovery efforts and the developme</w:t>
      </w:r>
      <w:r>
        <w:rPr>
          <w:sz w:val="18"/>
          <w:szCs w:val="18"/>
        </w:rPr>
        <w:t>nt of our product candidates, which include, among other things</w:t>
      </w:r>
      <w:r>
        <w:rPr>
          <w:sz w:val="18"/>
          <w:szCs w:val="18"/>
        </w:rPr>
        <w:t>:</w:t>
      </w:r>
    </w:p>
    <w:p w:rsidR="00000000" w:rsidRDefault="00520404">
      <w:pPr>
        <w:spacing w:before="120"/>
        <w:ind w:left="4"/>
        <w:jc w:val="both"/>
        <w:divId w:val="226648094"/>
        <w:rPr>
          <w:rFonts w:eastAsia="Times New Roman"/>
        </w:rPr>
      </w:pPr>
      <w:r>
        <w:rPr>
          <w:rFonts w:ascii="Symbol" w:eastAsia="Times New Roman" w:hAnsi="Symbol"/>
          <w:sz w:val="18"/>
          <w:szCs w:val="18"/>
        </w:rPr>
        <w:sym w:font="Symbol" w:char="F0B7"/>
      </w:r>
    </w:p>
    <w:p w:rsidR="00000000" w:rsidRDefault="00520404">
      <w:pPr>
        <w:jc w:val="both"/>
        <w:divId w:val="104738106"/>
        <w:rPr>
          <w:rFonts w:eastAsia="Times New Roman"/>
        </w:rPr>
      </w:pPr>
      <w:r>
        <w:rPr>
          <w:rFonts w:eastAsia="Times New Roman"/>
          <w:sz w:val="18"/>
          <w:szCs w:val="18"/>
        </w:rPr>
        <w:t>employee-related expenses, including salaries, benefits and stock-based compensation expense</w:t>
      </w:r>
      <w:r>
        <w:rPr>
          <w:rFonts w:eastAsia="Times New Roman"/>
          <w:sz w:val="18"/>
          <w:szCs w:val="18"/>
        </w:rPr>
        <w:t>;</w:t>
      </w:r>
    </w:p>
    <w:p w:rsidR="00000000" w:rsidRDefault="00520404">
      <w:pPr>
        <w:spacing w:before="120"/>
        <w:ind w:left="4"/>
        <w:jc w:val="both"/>
        <w:divId w:val="1965499024"/>
        <w:rPr>
          <w:rFonts w:eastAsia="Times New Roman"/>
        </w:rPr>
      </w:pPr>
      <w:r>
        <w:rPr>
          <w:rFonts w:ascii="Symbol" w:eastAsia="Times New Roman" w:hAnsi="Symbol"/>
          <w:sz w:val="18"/>
          <w:szCs w:val="18"/>
        </w:rPr>
        <w:sym w:font="Symbol" w:char="F0B7"/>
      </w:r>
    </w:p>
    <w:p w:rsidR="00000000" w:rsidRDefault="00520404">
      <w:pPr>
        <w:jc w:val="both"/>
        <w:divId w:val="2043968143"/>
        <w:rPr>
          <w:rFonts w:eastAsia="Times New Roman"/>
        </w:rPr>
      </w:pPr>
      <w:r>
        <w:rPr>
          <w:rFonts w:eastAsia="Times New Roman"/>
          <w:sz w:val="18"/>
          <w:szCs w:val="18"/>
        </w:rPr>
        <w:t>fees paid to consultants for services directly related to our drug development and regulatory</w:t>
      </w:r>
      <w:r>
        <w:rPr>
          <w:rFonts w:eastAsia="Times New Roman"/>
          <w:sz w:val="18"/>
          <w:szCs w:val="18"/>
        </w:rPr>
        <w:t xml:space="preserve"> effort</w:t>
      </w:r>
      <w:r>
        <w:rPr>
          <w:rFonts w:eastAsia="Times New Roman"/>
          <w:sz w:val="18"/>
          <w:szCs w:val="18"/>
        </w:rPr>
        <w:t>;</w:t>
      </w:r>
    </w:p>
    <w:p w:rsidR="00000000" w:rsidRDefault="00520404">
      <w:pPr>
        <w:spacing w:before="120"/>
        <w:ind w:left="4"/>
        <w:jc w:val="both"/>
        <w:divId w:val="10690757"/>
        <w:rPr>
          <w:rFonts w:eastAsia="Times New Roman"/>
        </w:rPr>
      </w:pPr>
      <w:r>
        <w:rPr>
          <w:rFonts w:ascii="Symbol" w:eastAsia="Times New Roman" w:hAnsi="Symbol"/>
          <w:sz w:val="18"/>
          <w:szCs w:val="18"/>
        </w:rPr>
        <w:sym w:font="Symbol" w:char="F0B7"/>
      </w:r>
    </w:p>
    <w:p w:rsidR="00000000" w:rsidRDefault="00520404">
      <w:pPr>
        <w:jc w:val="both"/>
        <w:divId w:val="150297973"/>
        <w:rPr>
          <w:rFonts w:eastAsia="Times New Roman"/>
        </w:rPr>
      </w:pPr>
      <w:r>
        <w:rPr>
          <w:rFonts w:eastAsia="Times New Roman"/>
          <w:sz w:val="18"/>
          <w:szCs w:val="18"/>
        </w:rPr>
        <w:t>expenses incurred under agreements with contract research organizations, as well as contract manufacturing organizations and consultants that conduct preclinical studies and clinical trials</w:t>
      </w:r>
      <w:r>
        <w:rPr>
          <w:rFonts w:eastAsia="Times New Roman"/>
          <w:sz w:val="18"/>
          <w:szCs w:val="18"/>
        </w:rPr>
        <w:t>;</w:t>
      </w:r>
    </w:p>
    <w:p w:rsidR="00000000" w:rsidRDefault="00520404">
      <w:pPr>
        <w:spacing w:before="120"/>
        <w:ind w:left="4"/>
        <w:jc w:val="both"/>
        <w:divId w:val="544608841"/>
        <w:rPr>
          <w:rFonts w:eastAsia="Times New Roman"/>
        </w:rPr>
      </w:pPr>
      <w:r>
        <w:rPr>
          <w:rFonts w:ascii="Symbol" w:eastAsia="Times New Roman" w:hAnsi="Symbol"/>
          <w:sz w:val="18"/>
          <w:szCs w:val="18"/>
        </w:rPr>
        <w:sym w:font="Symbol" w:char="F0B7"/>
      </w:r>
    </w:p>
    <w:p w:rsidR="00000000" w:rsidRDefault="00520404">
      <w:pPr>
        <w:jc w:val="both"/>
        <w:divId w:val="1031611465"/>
        <w:rPr>
          <w:rFonts w:eastAsia="Times New Roman"/>
        </w:rPr>
      </w:pPr>
      <w:r>
        <w:rPr>
          <w:rFonts w:eastAsia="Times New Roman"/>
          <w:sz w:val="18"/>
          <w:szCs w:val="18"/>
        </w:rPr>
        <w:t>costs associated with preclinical activities and dev</w:t>
      </w:r>
      <w:r>
        <w:rPr>
          <w:rFonts w:eastAsia="Times New Roman"/>
          <w:sz w:val="18"/>
          <w:szCs w:val="18"/>
        </w:rPr>
        <w:t>elopment activities</w:t>
      </w:r>
      <w:r>
        <w:rPr>
          <w:rFonts w:eastAsia="Times New Roman"/>
          <w:sz w:val="18"/>
          <w:szCs w:val="18"/>
        </w:rPr>
        <w:t>;</w:t>
      </w:r>
    </w:p>
    <w:p w:rsidR="00000000" w:rsidRDefault="00520404">
      <w:pPr>
        <w:spacing w:before="120"/>
        <w:ind w:left="4"/>
        <w:jc w:val="both"/>
        <w:divId w:val="1836846591"/>
        <w:rPr>
          <w:rFonts w:eastAsia="Times New Roman"/>
        </w:rPr>
      </w:pPr>
      <w:r>
        <w:rPr>
          <w:rFonts w:ascii="Symbol" w:eastAsia="Times New Roman" w:hAnsi="Symbol"/>
          <w:sz w:val="18"/>
          <w:szCs w:val="18"/>
        </w:rPr>
        <w:sym w:font="Symbol" w:char="F0B7"/>
      </w:r>
    </w:p>
    <w:p w:rsidR="00000000" w:rsidRDefault="00520404">
      <w:pPr>
        <w:jc w:val="both"/>
        <w:divId w:val="1958950735"/>
        <w:rPr>
          <w:rFonts w:eastAsia="Times New Roman"/>
        </w:rPr>
      </w:pPr>
      <w:r>
        <w:rPr>
          <w:rFonts w:eastAsia="Times New Roman"/>
          <w:sz w:val="18"/>
          <w:szCs w:val="18"/>
        </w:rPr>
        <w:t>costs associated with technology and intellectual property licenses</w:t>
      </w:r>
      <w:r>
        <w:rPr>
          <w:rFonts w:eastAsia="Times New Roman"/>
          <w:sz w:val="18"/>
          <w:szCs w:val="18"/>
        </w:rPr>
        <w:t>;</w:t>
      </w:r>
    </w:p>
    <w:p w:rsidR="00000000" w:rsidRDefault="00520404">
      <w:pPr>
        <w:spacing w:before="120"/>
        <w:ind w:left="4"/>
        <w:jc w:val="both"/>
        <w:divId w:val="1147627783"/>
        <w:rPr>
          <w:rFonts w:eastAsia="Times New Roman"/>
        </w:rPr>
      </w:pPr>
      <w:r>
        <w:rPr>
          <w:rFonts w:ascii="Symbol" w:eastAsia="Times New Roman" w:hAnsi="Symbol"/>
          <w:sz w:val="18"/>
          <w:szCs w:val="18"/>
        </w:rPr>
        <w:sym w:font="Symbol" w:char="F0B7"/>
      </w:r>
    </w:p>
    <w:p w:rsidR="00000000" w:rsidRDefault="00520404">
      <w:pPr>
        <w:jc w:val="both"/>
        <w:divId w:val="1860778573"/>
        <w:rPr>
          <w:rFonts w:eastAsia="Times New Roman"/>
        </w:rPr>
      </w:pPr>
      <w:r>
        <w:rPr>
          <w:rFonts w:eastAsia="Times New Roman"/>
          <w:sz w:val="18"/>
          <w:szCs w:val="18"/>
        </w:rPr>
        <w:t>milestone payments and other costs under licensing agreements; an</w:t>
      </w:r>
      <w:r>
        <w:rPr>
          <w:rFonts w:eastAsia="Times New Roman"/>
          <w:sz w:val="18"/>
          <w:szCs w:val="18"/>
        </w:rPr>
        <w:t>d</w:t>
      </w:r>
    </w:p>
    <w:p w:rsidR="00000000" w:rsidRDefault="00520404">
      <w:pPr>
        <w:spacing w:before="120"/>
        <w:ind w:left="4"/>
        <w:jc w:val="both"/>
        <w:divId w:val="2117483357"/>
        <w:rPr>
          <w:rFonts w:eastAsia="Times New Roman"/>
        </w:rPr>
      </w:pPr>
      <w:r>
        <w:rPr>
          <w:rFonts w:ascii="Symbol" w:eastAsia="Times New Roman" w:hAnsi="Symbol"/>
          <w:sz w:val="18"/>
          <w:szCs w:val="18"/>
        </w:rPr>
        <w:sym w:font="Symbol" w:char="F0B7"/>
      </w:r>
    </w:p>
    <w:p w:rsidR="00000000" w:rsidRDefault="00520404">
      <w:pPr>
        <w:jc w:val="both"/>
        <w:divId w:val="1712412341"/>
        <w:rPr>
          <w:rFonts w:eastAsia="Times New Roman"/>
        </w:rPr>
      </w:pPr>
      <w:r>
        <w:rPr>
          <w:rFonts w:eastAsia="Times New Roman"/>
          <w:sz w:val="18"/>
          <w:szCs w:val="18"/>
        </w:rPr>
        <w:t>depreciation expense for assets used in research and development activities</w:t>
      </w:r>
      <w:r>
        <w:rPr>
          <w:rFonts w:eastAsia="Times New Roman"/>
          <w:sz w:val="18"/>
          <w:szCs w:val="18"/>
        </w:rPr>
        <w:t>.</w:t>
      </w:r>
    </w:p>
    <w:p w:rsidR="00000000" w:rsidRDefault="00520404">
      <w:pPr>
        <w:pStyle w:val="a3"/>
        <w:spacing w:before="200" w:beforeAutospacing="0" w:after="0" w:afterAutospacing="0"/>
        <w:ind w:firstLine="555"/>
        <w:jc w:val="both"/>
        <w:rPr>
          <w:sz w:val="20"/>
          <w:szCs w:val="20"/>
        </w:rPr>
      </w:pPr>
      <w:r>
        <w:rPr>
          <w:sz w:val="18"/>
          <w:szCs w:val="18"/>
        </w:rPr>
        <w:t>Costs incurred i</w:t>
      </w:r>
      <w:r>
        <w:rPr>
          <w:sz w:val="18"/>
          <w:szCs w:val="18"/>
        </w:rPr>
        <w:t>n connection with research and development activities are expensed as incurred. Costs for certain development activities, such as clinical trials, are recognized based on an evaluation of the progress to completion of specific tasks using data such as pati</w:t>
      </w:r>
      <w:r>
        <w:rPr>
          <w:sz w:val="18"/>
          <w:szCs w:val="18"/>
        </w:rPr>
        <w:t>ent enrollment, clinical site activations or other information provided to us by our vendors</w:t>
      </w:r>
      <w:r>
        <w:rPr>
          <w:sz w:val="18"/>
          <w:szCs w:val="18"/>
        </w:rPr>
        <w:t>.</w:t>
      </w:r>
    </w:p>
    <w:p w:rsidR="00000000" w:rsidRDefault="00520404">
      <w:pPr>
        <w:pStyle w:val="a3"/>
        <w:spacing w:before="200" w:beforeAutospacing="0" w:after="0" w:afterAutospacing="0"/>
        <w:ind w:firstLine="555"/>
        <w:jc w:val="both"/>
        <w:rPr>
          <w:sz w:val="20"/>
          <w:szCs w:val="20"/>
        </w:rPr>
      </w:pPr>
      <w:r>
        <w:rPr>
          <w:sz w:val="18"/>
          <w:szCs w:val="18"/>
        </w:rPr>
        <w:t xml:space="preserve">Research and development activities are and will continue to be central to our business model. We expect our research and development expenses to increase over the next several years as we advance our current and future drug candidates through preclinical </w:t>
      </w:r>
      <w:r>
        <w:rPr>
          <w:sz w:val="18"/>
          <w:szCs w:val="18"/>
        </w:rPr>
        <w:t>studies and clinical trials. The process of conducting preclinical studies and clinical trials necessary to obtain regulatory approval is costly and time-consuming. It is difficult to determine with certainty the duration and costs of any preclinical study</w:t>
      </w:r>
      <w:r>
        <w:rPr>
          <w:sz w:val="18"/>
          <w:szCs w:val="18"/>
        </w:rPr>
        <w:t xml:space="preserve"> or clinical trial that we may conduct. The duration, costs and timing of clinical trial programs and development of our current and future drug candidates will depend on a variety of factors that include, but are not limited to, the following</w:t>
      </w:r>
      <w:r>
        <w:rPr>
          <w:sz w:val="18"/>
          <w:szCs w:val="18"/>
        </w:rPr>
        <w:t>:</w:t>
      </w:r>
    </w:p>
    <w:p w:rsidR="00000000" w:rsidRDefault="00520404">
      <w:pPr>
        <w:spacing w:before="120"/>
        <w:ind w:left="4"/>
        <w:jc w:val="both"/>
        <w:divId w:val="1149633235"/>
        <w:rPr>
          <w:rFonts w:eastAsia="Times New Roman"/>
        </w:rPr>
      </w:pPr>
      <w:r>
        <w:rPr>
          <w:rFonts w:ascii="Symbol" w:eastAsia="Times New Roman" w:hAnsi="Symbol"/>
          <w:sz w:val="18"/>
          <w:szCs w:val="18"/>
        </w:rPr>
        <w:sym w:font="Symbol" w:char="F0B7"/>
      </w:r>
    </w:p>
    <w:p w:rsidR="00000000" w:rsidRDefault="00520404">
      <w:pPr>
        <w:jc w:val="both"/>
        <w:divId w:val="1937597842"/>
        <w:rPr>
          <w:rFonts w:eastAsia="Times New Roman"/>
        </w:rPr>
      </w:pPr>
      <w:r>
        <w:rPr>
          <w:rFonts w:eastAsia="Times New Roman"/>
          <w:sz w:val="18"/>
          <w:szCs w:val="18"/>
        </w:rPr>
        <w:t>number of</w:t>
      </w:r>
      <w:r>
        <w:rPr>
          <w:rFonts w:eastAsia="Times New Roman"/>
          <w:sz w:val="18"/>
          <w:szCs w:val="18"/>
        </w:rPr>
        <w:t xml:space="preserve"> clinical trials required for approval and any requirement for extension trials</w:t>
      </w:r>
      <w:r>
        <w:rPr>
          <w:rFonts w:eastAsia="Times New Roman"/>
          <w:sz w:val="18"/>
          <w:szCs w:val="18"/>
        </w:rPr>
        <w:t>;</w:t>
      </w:r>
    </w:p>
    <w:p w:rsidR="00000000" w:rsidRDefault="00520404">
      <w:pPr>
        <w:spacing w:before="120"/>
        <w:ind w:left="4"/>
        <w:jc w:val="both"/>
        <w:divId w:val="1271355751"/>
        <w:rPr>
          <w:rFonts w:eastAsia="Times New Roman"/>
        </w:rPr>
      </w:pPr>
      <w:r>
        <w:rPr>
          <w:rFonts w:ascii="Symbol" w:eastAsia="Times New Roman" w:hAnsi="Symbol"/>
          <w:sz w:val="18"/>
          <w:szCs w:val="18"/>
        </w:rPr>
        <w:sym w:font="Symbol" w:char="F0B7"/>
      </w:r>
    </w:p>
    <w:p w:rsidR="00000000" w:rsidRDefault="00520404">
      <w:pPr>
        <w:jc w:val="both"/>
        <w:divId w:val="1920555923"/>
        <w:rPr>
          <w:rFonts w:eastAsia="Times New Roman"/>
        </w:rPr>
      </w:pPr>
      <w:r>
        <w:rPr>
          <w:rFonts w:eastAsia="Times New Roman"/>
          <w:sz w:val="18"/>
          <w:szCs w:val="18"/>
        </w:rPr>
        <w:t>per patient trial costs;</w:t>
      </w:r>
      <w:r>
        <w:rPr>
          <w:rFonts w:eastAsia="Times New Roman"/>
          <w:sz w:val="18"/>
          <w:szCs w:val="18"/>
        </w:rPr>
        <w:t xml:space="preserve"> </w:t>
      </w:r>
    </w:p>
    <w:p w:rsidR="00000000" w:rsidRDefault="00520404">
      <w:pPr>
        <w:pStyle w:val="a3"/>
        <w:spacing w:before="240" w:beforeAutospacing="0" w:after="0" w:afterAutospacing="0"/>
        <w:jc w:val="center"/>
        <w:rPr>
          <w:sz w:val="20"/>
          <w:szCs w:val="20"/>
        </w:rPr>
      </w:pPr>
      <w:r>
        <w:rPr>
          <w:sz w:val="18"/>
          <w:szCs w:val="18"/>
        </w:rPr>
        <w:t>2</w:t>
      </w:r>
      <w:r>
        <w:rPr>
          <w:sz w:val="18"/>
          <w:szCs w:val="18"/>
        </w:rPr>
        <w:t>2</w:t>
      </w:r>
    </w:p>
    <w:p w:rsidR="00000000" w:rsidRDefault="00520404">
      <w:pPr>
        <w:rPr>
          <w:rFonts w:eastAsia="Times New Roman"/>
        </w:rPr>
      </w:pPr>
      <w:r>
        <w:rPr>
          <w:rFonts w:eastAsia="Times New Roman"/>
        </w:rPr>
        <w:pict>
          <v:rect id="_x0000_i1048"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spacing w:before="120"/>
        <w:ind w:left="4"/>
        <w:jc w:val="both"/>
        <w:divId w:val="711685447"/>
        <w:rPr>
          <w:rFonts w:eastAsia="Times New Roman"/>
        </w:rPr>
      </w:pPr>
      <w:r>
        <w:rPr>
          <w:rFonts w:ascii="Symbol" w:eastAsia="Times New Roman" w:hAnsi="Symbol"/>
          <w:sz w:val="18"/>
          <w:szCs w:val="18"/>
        </w:rPr>
        <w:sym w:font="Symbol" w:char="F0B7"/>
      </w:r>
    </w:p>
    <w:p w:rsidR="00000000" w:rsidRDefault="00520404">
      <w:pPr>
        <w:jc w:val="both"/>
        <w:divId w:val="1668022950"/>
        <w:rPr>
          <w:rFonts w:eastAsia="Times New Roman"/>
        </w:rPr>
      </w:pPr>
      <w:r>
        <w:rPr>
          <w:rFonts w:eastAsia="Times New Roman"/>
          <w:sz w:val="18"/>
          <w:szCs w:val="18"/>
        </w:rPr>
        <w:t>number of patients who participate in the clinical trials</w:t>
      </w:r>
      <w:r>
        <w:rPr>
          <w:rFonts w:eastAsia="Times New Roman"/>
          <w:sz w:val="18"/>
          <w:szCs w:val="18"/>
        </w:rPr>
        <w:t>;</w:t>
      </w:r>
    </w:p>
    <w:p w:rsidR="00000000" w:rsidRDefault="00520404">
      <w:pPr>
        <w:spacing w:before="120"/>
        <w:ind w:left="4"/>
        <w:jc w:val="both"/>
        <w:divId w:val="77021331"/>
        <w:rPr>
          <w:rFonts w:eastAsia="Times New Roman"/>
        </w:rPr>
      </w:pPr>
      <w:r>
        <w:rPr>
          <w:rFonts w:ascii="Symbol" w:eastAsia="Times New Roman" w:hAnsi="Symbol"/>
          <w:sz w:val="18"/>
          <w:szCs w:val="18"/>
        </w:rPr>
        <w:sym w:font="Symbol" w:char="F0B7"/>
      </w:r>
    </w:p>
    <w:p w:rsidR="00000000" w:rsidRDefault="00520404">
      <w:pPr>
        <w:jc w:val="both"/>
        <w:divId w:val="1205554648"/>
        <w:rPr>
          <w:rFonts w:eastAsia="Times New Roman"/>
        </w:rPr>
      </w:pPr>
      <w:r>
        <w:rPr>
          <w:rFonts w:eastAsia="Times New Roman"/>
          <w:sz w:val="18"/>
          <w:szCs w:val="18"/>
        </w:rPr>
        <w:t>number of sites included in the clinical tr</w:t>
      </w:r>
      <w:r>
        <w:rPr>
          <w:rFonts w:eastAsia="Times New Roman"/>
          <w:sz w:val="18"/>
          <w:szCs w:val="18"/>
        </w:rPr>
        <w:t>ials</w:t>
      </w:r>
      <w:r>
        <w:rPr>
          <w:rFonts w:eastAsia="Times New Roman"/>
          <w:sz w:val="18"/>
          <w:szCs w:val="18"/>
        </w:rPr>
        <w:t>;</w:t>
      </w:r>
    </w:p>
    <w:p w:rsidR="00000000" w:rsidRDefault="00520404">
      <w:pPr>
        <w:spacing w:before="120"/>
        <w:ind w:left="4"/>
        <w:jc w:val="both"/>
        <w:divId w:val="23018308"/>
        <w:rPr>
          <w:rFonts w:eastAsia="Times New Roman"/>
        </w:rPr>
      </w:pPr>
      <w:r>
        <w:rPr>
          <w:rFonts w:ascii="Symbol" w:eastAsia="Times New Roman" w:hAnsi="Symbol"/>
          <w:sz w:val="18"/>
          <w:szCs w:val="18"/>
        </w:rPr>
        <w:sym w:font="Symbol" w:char="F0B7"/>
      </w:r>
    </w:p>
    <w:p w:rsidR="00000000" w:rsidRDefault="00520404">
      <w:pPr>
        <w:jc w:val="both"/>
        <w:divId w:val="1673338265"/>
        <w:rPr>
          <w:rFonts w:eastAsia="Times New Roman"/>
        </w:rPr>
      </w:pPr>
      <w:r>
        <w:rPr>
          <w:rFonts w:eastAsia="Times New Roman"/>
          <w:sz w:val="18"/>
          <w:szCs w:val="18"/>
        </w:rPr>
        <w:t>countries in which the clinical trial is conducted</w:t>
      </w:r>
      <w:r>
        <w:rPr>
          <w:rFonts w:eastAsia="Times New Roman"/>
          <w:sz w:val="18"/>
          <w:szCs w:val="18"/>
        </w:rPr>
        <w:t>;</w:t>
      </w:r>
    </w:p>
    <w:p w:rsidR="00000000" w:rsidRDefault="00520404">
      <w:pPr>
        <w:spacing w:before="120"/>
        <w:ind w:left="4"/>
        <w:jc w:val="both"/>
        <w:divId w:val="1620408722"/>
        <w:rPr>
          <w:rFonts w:eastAsia="Times New Roman"/>
        </w:rPr>
      </w:pPr>
      <w:r>
        <w:rPr>
          <w:rFonts w:ascii="Symbol" w:eastAsia="Times New Roman" w:hAnsi="Symbol"/>
          <w:sz w:val="18"/>
          <w:szCs w:val="18"/>
        </w:rPr>
        <w:sym w:font="Symbol" w:char="F0B7"/>
      </w:r>
    </w:p>
    <w:p w:rsidR="00000000" w:rsidRDefault="00520404">
      <w:pPr>
        <w:jc w:val="both"/>
        <w:divId w:val="827936953"/>
        <w:rPr>
          <w:rFonts w:eastAsia="Times New Roman"/>
        </w:rPr>
      </w:pPr>
      <w:r>
        <w:rPr>
          <w:rFonts w:eastAsia="Times New Roman"/>
          <w:sz w:val="18"/>
          <w:szCs w:val="18"/>
        </w:rPr>
        <w:t>length of time required to enroll eligible patients</w:t>
      </w:r>
      <w:r>
        <w:rPr>
          <w:rFonts w:eastAsia="Times New Roman"/>
          <w:sz w:val="18"/>
          <w:szCs w:val="18"/>
        </w:rPr>
        <w:t>;</w:t>
      </w:r>
    </w:p>
    <w:p w:rsidR="00000000" w:rsidRDefault="00520404">
      <w:pPr>
        <w:spacing w:before="120"/>
        <w:ind w:left="4"/>
        <w:jc w:val="both"/>
        <w:divId w:val="969286709"/>
        <w:rPr>
          <w:rFonts w:eastAsia="Times New Roman"/>
        </w:rPr>
      </w:pPr>
      <w:r>
        <w:rPr>
          <w:rFonts w:ascii="Symbol" w:eastAsia="Times New Roman" w:hAnsi="Symbol"/>
          <w:sz w:val="18"/>
          <w:szCs w:val="18"/>
        </w:rPr>
        <w:sym w:font="Symbol" w:char="F0B7"/>
      </w:r>
    </w:p>
    <w:p w:rsidR="00000000" w:rsidRDefault="00520404">
      <w:pPr>
        <w:jc w:val="both"/>
        <w:divId w:val="307974481"/>
        <w:rPr>
          <w:rFonts w:eastAsia="Times New Roman"/>
        </w:rPr>
      </w:pPr>
      <w:r>
        <w:rPr>
          <w:rFonts w:eastAsia="Times New Roman"/>
          <w:sz w:val="18"/>
          <w:szCs w:val="18"/>
        </w:rPr>
        <w:t>number of doses that patients receive</w:t>
      </w:r>
      <w:r>
        <w:rPr>
          <w:rFonts w:eastAsia="Times New Roman"/>
          <w:sz w:val="18"/>
          <w:szCs w:val="18"/>
        </w:rPr>
        <w:t>;</w:t>
      </w:r>
    </w:p>
    <w:p w:rsidR="00000000" w:rsidRDefault="00520404">
      <w:pPr>
        <w:spacing w:before="120"/>
        <w:ind w:left="4"/>
        <w:jc w:val="both"/>
        <w:divId w:val="1541940537"/>
        <w:rPr>
          <w:rFonts w:eastAsia="Times New Roman"/>
        </w:rPr>
      </w:pPr>
      <w:r>
        <w:rPr>
          <w:rFonts w:ascii="Symbol" w:eastAsia="Times New Roman" w:hAnsi="Symbol"/>
          <w:sz w:val="18"/>
          <w:szCs w:val="18"/>
        </w:rPr>
        <w:sym w:font="Symbol" w:char="F0B7"/>
      </w:r>
    </w:p>
    <w:p w:rsidR="00000000" w:rsidRDefault="00520404">
      <w:pPr>
        <w:jc w:val="both"/>
        <w:divId w:val="242908618"/>
        <w:rPr>
          <w:rFonts w:eastAsia="Times New Roman"/>
        </w:rPr>
      </w:pPr>
      <w:r>
        <w:rPr>
          <w:rFonts w:eastAsia="Times New Roman"/>
          <w:sz w:val="18"/>
          <w:szCs w:val="18"/>
        </w:rPr>
        <w:t>drop-out or discontinuation rates of patients</w:t>
      </w:r>
      <w:r>
        <w:rPr>
          <w:rFonts w:eastAsia="Times New Roman"/>
          <w:sz w:val="18"/>
          <w:szCs w:val="18"/>
        </w:rPr>
        <w:t>;</w:t>
      </w:r>
    </w:p>
    <w:p w:rsidR="00000000" w:rsidRDefault="00520404">
      <w:pPr>
        <w:spacing w:before="120"/>
        <w:ind w:left="4"/>
        <w:jc w:val="both"/>
        <w:divId w:val="1330644753"/>
        <w:rPr>
          <w:rFonts w:eastAsia="Times New Roman"/>
        </w:rPr>
      </w:pPr>
      <w:r>
        <w:rPr>
          <w:rFonts w:ascii="Symbol" w:eastAsia="Times New Roman" w:hAnsi="Symbol"/>
          <w:sz w:val="18"/>
          <w:szCs w:val="18"/>
        </w:rPr>
        <w:sym w:font="Symbol" w:char="F0B7"/>
      </w:r>
    </w:p>
    <w:p w:rsidR="00000000" w:rsidRDefault="00520404">
      <w:pPr>
        <w:jc w:val="both"/>
        <w:divId w:val="566113496"/>
        <w:rPr>
          <w:rFonts w:eastAsia="Times New Roman"/>
        </w:rPr>
      </w:pPr>
      <w:r>
        <w:rPr>
          <w:rFonts w:eastAsia="Times New Roman"/>
          <w:sz w:val="18"/>
          <w:szCs w:val="18"/>
        </w:rPr>
        <w:t>potential additional safety monitoring or other s</w:t>
      </w:r>
      <w:r>
        <w:rPr>
          <w:rFonts w:eastAsia="Times New Roman"/>
          <w:sz w:val="18"/>
          <w:szCs w:val="18"/>
        </w:rPr>
        <w:t>tudies requested by regulatory agencies</w:t>
      </w:r>
      <w:r>
        <w:rPr>
          <w:rFonts w:eastAsia="Times New Roman"/>
          <w:sz w:val="18"/>
          <w:szCs w:val="18"/>
        </w:rPr>
        <w:t>;</w:t>
      </w:r>
    </w:p>
    <w:p w:rsidR="00000000" w:rsidRDefault="00520404">
      <w:pPr>
        <w:spacing w:before="120"/>
        <w:ind w:left="4"/>
        <w:jc w:val="both"/>
        <w:divId w:val="1357001822"/>
        <w:rPr>
          <w:rFonts w:eastAsia="Times New Roman"/>
        </w:rPr>
      </w:pPr>
      <w:r>
        <w:rPr>
          <w:rFonts w:ascii="Symbol" w:eastAsia="Times New Roman" w:hAnsi="Symbol"/>
          <w:sz w:val="18"/>
          <w:szCs w:val="18"/>
        </w:rPr>
        <w:sym w:font="Symbol" w:char="F0B7"/>
      </w:r>
    </w:p>
    <w:p w:rsidR="00000000" w:rsidRDefault="00520404">
      <w:pPr>
        <w:jc w:val="both"/>
        <w:divId w:val="350685857"/>
        <w:rPr>
          <w:rFonts w:eastAsia="Times New Roman"/>
        </w:rPr>
      </w:pPr>
      <w:r>
        <w:rPr>
          <w:rFonts w:eastAsia="Times New Roman"/>
          <w:sz w:val="18"/>
          <w:szCs w:val="18"/>
        </w:rPr>
        <w:t>duration of patient follow-up; an</w:t>
      </w:r>
      <w:r>
        <w:rPr>
          <w:rFonts w:eastAsia="Times New Roman"/>
          <w:sz w:val="18"/>
          <w:szCs w:val="18"/>
        </w:rPr>
        <w:t>d</w:t>
      </w:r>
    </w:p>
    <w:p w:rsidR="00000000" w:rsidRDefault="00520404">
      <w:pPr>
        <w:spacing w:before="120"/>
        <w:ind w:left="4"/>
        <w:jc w:val="both"/>
        <w:divId w:val="285814579"/>
        <w:rPr>
          <w:rFonts w:eastAsia="Times New Roman"/>
        </w:rPr>
      </w:pPr>
      <w:r>
        <w:rPr>
          <w:rFonts w:ascii="Symbol" w:eastAsia="Times New Roman" w:hAnsi="Symbol"/>
          <w:sz w:val="18"/>
          <w:szCs w:val="18"/>
        </w:rPr>
        <w:sym w:font="Symbol" w:char="F0B7"/>
      </w:r>
    </w:p>
    <w:p w:rsidR="00000000" w:rsidRDefault="00520404">
      <w:pPr>
        <w:jc w:val="both"/>
        <w:divId w:val="528377033"/>
        <w:rPr>
          <w:rFonts w:eastAsia="Times New Roman"/>
        </w:rPr>
      </w:pPr>
      <w:r>
        <w:rPr>
          <w:rFonts w:eastAsia="Times New Roman"/>
          <w:sz w:val="18"/>
          <w:szCs w:val="18"/>
        </w:rPr>
        <w:t>efficacy and safety profile of the drug candidate</w:t>
      </w:r>
      <w:r>
        <w:rPr>
          <w:rFonts w:eastAsia="Times New Roman"/>
          <w:sz w:val="18"/>
          <w:szCs w:val="18"/>
        </w:rPr>
        <w:t>.</w:t>
      </w:r>
    </w:p>
    <w:p w:rsidR="00000000" w:rsidRDefault="00520404">
      <w:pPr>
        <w:pStyle w:val="a3"/>
        <w:spacing w:before="200" w:beforeAutospacing="0" w:after="0" w:afterAutospacing="0"/>
        <w:ind w:firstLine="555"/>
        <w:jc w:val="both"/>
        <w:rPr>
          <w:sz w:val="20"/>
          <w:szCs w:val="20"/>
        </w:rPr>
      </w:pPr>
      <w:r>
        <w:rPr>
          <w:sz w:val="18"/>
          <w:szCs w:val="18"/>
        </w:rPr>
        <w:t>In addition, the probability of success for any of our current or future drug candidates will depend on numerous factors, including competition, manufacturing capability and commercial viability. We will determine which programs to pursue and how much to f</w:t>
      </w:r>
      <w:r>
        <w:rPr>
          <w:sz w:val="18"/>
          <w:szCs w:val="18"/>
        </w:rPr>
        <w:t>und each program in response to the scientific and clinical success of each drug candidate, as well as an assessment of each drug candidate’s commercial potential</w:t>
      </w:r>
      <w:r>
        <w:rPr>
          <w:sz w:val="18"/>
          <w:szCs w:val="18"/>
        </w:rPr>
        <w:t>.</w:t>
      </w:r>
    </w:p>
    <w:p w:rsidR="00000000" w:rsidRDefault="00520404">
      <w:pPr>
        <w:pStyle w:val="a3"/>
        <w:spacing w:before="200" w:beforeAutospacing="0" w:after="0" w:afterAutospacing="0"/>
        <w:ind w:firstLine="555"/>
        <w:jc w:val="both"/>
        <w:rPr>
          <w:sz w:val="20"/>
          <w:szCs w:val="20"/>
        </w:rPr>
      </w:pPr>
      <w:r>
        <w:rPr>
          <w:b/>
          <w:bCs/>
          <w:i/>
          <w:iCs/>
          <w:sz w:val="18"/>
          <w:szCs w:val="18"/>
        </w:rPr>
        <w:t>General and Administrative Expense</w:t>
      </w:r>
      <w:r>
        <w:rPr>
          <w:b/>
          <w:bCs/>
          <w:i/>
          <w:iCs/>
          <w:sz w:val="18"/>
          <w:szCs w:val="18"/>
        </w:rPr>
        <w:t>s</w:t>
      </w:r>
    </w:p>
    <w:p w:rsidR="00000000" w:rsidRDefault="00520404">
      <w:pPr>
        <w:pStyle w:val="a3"/>
        <w:spacing w:before="200" w:beforeAutospacing="0" w:after="0" w:afterAutospacing="0"/>
        <w:ind w:firstLine="555"/>
        <w:jc w:val="both"/>
        <w:rPr>
          <w:sz w:val="20"/>
          <w:szCs w:val="20"/>
        </w:rPr>
      </w:pPr>
      <w:r>
        <w:rPr>
          <w:sz w:val="18"/>
          <w:szCs w:val="18"/>
        </w:rPr>
        <w:t>General and administrative expenses consist primarily of</w:t>
      </w:r>
      <w:r>
        <w:rPr>
          <w:sz w:val="18"/>
          <w:szCs w:val="18"/>
        </w:rPr>
        <w:t xml:space="preserve"> employee-related expenses, including salaries, benefits and stock-based compensation expense, related to our executive, finance, business development and support functions. Other general and administrative expenses include costs associated with operating </w:t>
      </w:r>
      <w:r>
        <w:rPr>
          <w:sz w:val="18"/>
          <w:szCs w:val="18"/>
        </w:rPr>
        <w:t>as a public company described below, travel expenses, conferences, professional fees for auditing, tax and legal services and facility-related costs</w:t>
      </w:r>
      <w:r>
        <w:rPr>
          <w:sz w:val="18"/>
          <w:szCs w:val="18"/>
        </w:rPr>
        <w:t>.</w:t>
      </w:r>
    </w:p>
    <w:p w:rsidR="00000000" w:rsidRDefault="00520404">
      <w:pPr>
        <w:pStyle w:val="a3"/>
        <w:spacing w:before="200" w:beforeAutospacing="0" w:after="0" w:afterAutospacing="0"/>
        <w:ind w:firstLine="555"/>
        <w:jc w:val="both"/>
        <w:rPr>
          <w:sz w:val="20"/>
          <w:szCs w:val="20"/>
        </w:rPr>
      </w:pPr>
      <w:r>
        <w:rPr>
          <w:b/>
          <w:bCs/>
          <w:i/>
          <w:iCs/>
          <w:sz w:val="18"/>
          <w:szCs w:val="18"/>
        </w:rPr>
        <w:t>Other Income (Expense), Ne</w:t>
      </w:r>
      <w:r>
        <w:rPr>
          <w:b/>
          <w:bCs/>
          <w:i/>
          <w:iCs/>
          <w:sz w:val="18"/>
          <w:szCs w:val="18"/>
        </w:rPr>
        <w:t>t</w:t>
      </w:r>
    </w:p>
    <w:p w:rsidR="00000000" w:rsidRDefault="00520404">
      <w:pPr>
        <w:pStyle w:val="a3"/>
        <w:spacing w:before="200" w:beforeAutospacing="0" w:after="0" w:afterAutospacing="0"/>
        <w:ind w:left="238" w:firstLine="553"/>
        <w:jc w:val="both"/>
        <w:rPr>
          <w:sz w:val="20"/>
          <w:szCs w:val="20"/>
        </w:rPr>
      </w:pPr>
      <w:r>
        <w:rPr>
          <w:sz w:val="18"/>
          <w:szCs w:val="18"/>
        </w:rPr>
        <w:t>Other income (expense) primarily consists of interest income earned on our cas</w:t>
      </w:r>
      <w:r>
        <w:rPr>
          <w:sz w:val="18"/>
          <w:szCs w:val="18"/>
        </w:rPr>
        <w:t>h and cash equivalents maintained in money market funds and prior short-term investments that were maintained in U.S. treasury notes</w:t>
      </w:r>
      <w:r>
        <w:rPr>
          <w:sz w:val="18"/>
          <w:szCs w:val="18"/>
        </w:rPr>
        <w:t>.</w:t>
      </w:r>
    </w:p>
    <w:p w:rsidR="00000000" w:rsidRDefault="00520404">
      <w:pPr>
        <w:pStyle w:val="a3"/>
        <w:spacing w:before="360" w:beforeAutospacing="0" w:after="0" w:afterAutospacing="0"/>
        <w:jc w:val="both"/>
        <w:rPr>
          <w:sz w:val="20"/>
          <w:szCs w:val="20"/>
        </w:rPr>
      </w:pPr>
      <w:r>
        <w:rPr>
          <w:b/>
          <w:bCs/>
          <w:sz w:val="18"/>
          <w:szCs w:val="18"/>
        </w:rPr>
        <w:t>Results of Operation</w:t>
      </w:r>
      <w:r>
        <w:rPr>
          <w:b/>
          <w:bCs/>
          <w:sz w:val="18"/>
          <w:szCs w:val="18"/>
        </w:rPr>
        <w:t>s</w:t>
      </w:r>
      <w:r>
        <w:rPr>
          <w:b/>
          <w:bCs/>
          <w:sz w:val="18"/>
          <w:szCs w:val="18"/>
        </w:rPr>
        <w:t xml:space="preserve"> </w:t>
      </w:r>
    </w:p>
    <w:p w:rsidR="00000000" w:rsidRDefault="00520404">
      <w:pPr>
        <w:pStyle w:val="a3"/>
        <w:spacing w:before="120" w:beforeAutospacing="0" w:after="0" w:afterAutospacing="0"/>
        <w:ind w:left="238"/>
        <w:jc w:val="both"/>
        <w:rPr>
          <w:sz w:val="20"/>
          <w:szCs w:val="20"/>
        </w:rPr>
      </w:pPr>
      <w:r>
        <w:rPr>
          <w:b/>
          <w:bCs/>
          <w:i/>
          <w:iCs/>
          <w:sz w:val="18"/>
          <w:szCs w:val="18"/>
        </w:rPr>
        <w:t>Comparison of the Three Months Ended September 30, 2021 and 2020, respectivel</w:t>
      </w:r>
      <w:r>
        <w:rPr>
          <w:b/>
          <w:bCs/>
          <w:i/>
          <w:iCs/>
          <w:sz w:val="18"/>
          <w:szCs w:val="18"/>
        </w:rPr>
        <w:t>y</w:t>
      </w:r>
    </w:p>
    <w:p w:rsidR="00000000" w:rsidRDefault="00520404">
      <w:pPr>
        <w:pStyle w:val="a3"/>
        <w:spacing w:before="120" w:beforeAutospacing="0" w:after="0" w:afterAutospacing="0"/>
        <w:ind w:firstLine="555"/>
        <w:jc w:val="both"/>
        <w:rPr>
          <w:sz w:val="20"/>
          <w:szCs w:val="20"/>
        </w:rPr>
      </w:pPr>
      <w:r>
        <w:rPr>
          <w:sz w:val="18"/>
          <w:szCs w:val="18"/>
        </w:rPr>
        <w:t xml:space="preserve">The following table </w:t>
      </w:r>
      <w:r>
        <w:rPr>
          <w:sz w:val="18"/>
          <w:szCs w:val="18"/>
        </w:rPr>
        <w:t>summarizes the results of our operations for the periods indicated</w:t>
      </w:r>
      <w:r>
        <w:rPr>
          <w:sz w:val="18"/>
          <w:szCs w:val="18"/>
        </w:rPr>
        <w:t>:</w:t>
      </w:r>
    </w:p>
    <w:p w:rsidR="00000000" w:rsidRDefault="00520404">
      <w:pPr>
        <w:pStyle w:val="a3"/>
        <w:spacing w:before="120" w:beforeAutospacing="0" w:after="0" w:afterAutospacing="0"/>
        <w:ind w:firstLine="555"/>
        <w:jc w:val="both"/>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94"/>
        <w:gridCol w:w="114"/>
        <w:gridCol w:w="160"/>
        <w:gridCol w:w="898"/>
        <w:gridCol w:w="127"/>
        <w:gridCol w:w="114"/>
        <w:gridCol w:w="160"/>
        <w:gridCol w:w="898"/>
        <w:gridCol w:w="127"/>
        <w:gridCol w:w="115"/>
        <w:gridCol w:w="160"/>
        <w:gridCol w:w="897"/>
        <w:gridCol w:w="142"/>
      </w:tblGrid>
      <w:tr w:rsidR="00000000">
        <w:trPr>
          <w:tblCellSpacing w:w="15" w:type="dxa"/>
        </w:trPr>
        <w:tc>
          <w:tcPr>
            <w:tcW w:w="2763" w:type="pct"/>
            <w:vAlign w:val="center"/>
            <w:hideMark/>
          </w:tcPr>
          <w:p w:rsidR="00000000" w:rsidRDefault="00520404">
            <w:pPr>
              <w:rPr>
                <w:sz w:val="20"/>
                <w:szCs w:val="20"/>
              </w:rPr>
            </w:pPr>
          </w:p>
        </w:tc>
        <w:tc>
          <w:tcPr>
            <w:tcW w:w="62"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558"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c>
          <w:tcPr>
            <w:tcW w:w="62"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558"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c>
          <w:tcPr>
            <w:tcW w:w="62"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557"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r>
      <w:tr w:rsidR="00000000">
        <w:trPr>
          <w:trHeight w:val="160"/>
          <w:tblCellSpacing w:w="15" w:type="dxa"/>
        </w:trPr>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10"/>
            <w:vAlign w:val="bottom"/>
            <w:hideMark/>
          </w:tcPr>
          <w:p w:rsidR="00000000" w:rsidRDefault="00520404">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Revenue</w:t>
            </w: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    License and other revenu</w:t>
            </w:r>
            <w:r>
              <w:rPr>
                <w:sz w:val="20"/>
                <w:szCs w:val="20"/>
              </w:rPr>
              <w:t>e</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6,91</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(6,91</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    License revenue - related part</w:t>
            </w:r>
            <w:r>
              <w:rPr>
                <w:sz w:val="20"/>
                <w:szCs w:val="20"/>
              </w:rPr>
              <w:t>y</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        Total revenu</w:t>
            </w:r>
            <w:r>
              <w:rPr>
                <w:sz w:val="20"/>
                <w:szCs w:val="20"/>
              </w:rPr>
              <w:t>e</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6,91</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(6,91</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Operating expenses</w:t>
            </w: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    </w:t>
            </w:r>
            <w:r>
              <w:rPr>
                <w:sz w:val="20"/>
                <w:szCs w:val="20"/>
              </w:rPr>
              <w:t>Research and developmen</w:t>
            </w:r>
            <w:r>
              <w:rPr>
                <w:sz w:val="20"/>
                <w:szCs w:val="20"/>
              </w:rPr>
              <w:t>t</w:t>
            </w:r>
            <w:r>
              <w:rPr>
                <w:sz w:val="20"/>
                <w:szCs w:val="20"/>
              </w:rPr>
              <w:t xml:space="preserve">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4,91</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15,87</w:t>
            </w:r>
            <w:r>
              <w:rPr>
                <w:sz w:val="20"/>
                <w:szCs w:val="20"/>
              </w:rPr>
              <w:t>6</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(10,95</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    General and administrativ</w:t>
            </w:r>
            <w:r>
              <w:rPr>
                <w:sz w:val="20"/>
                <w:szCs w:val="20"/>
              </w:rPr>
              <w:t>e</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6,76</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7,44</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(67</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         Total operating expense</w:t>
            </w:r>
            <w:r>
              <w:rPr>
                <w:sz w:val="20"/>
                <w:szCs w:val="20"/>
              </w:rPr>
              <w:t>s</w:t>
            </w:r>
            <w:r>
              <w:rPr>
                <w:sz w:val="20"/>
                <w:szCs w:val="20"/>
              </w:rPr>
              <w:t xml:space="preserve">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11,68</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23,31</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(11,63</w:t>
            </w:r>
            <w:r>
              <w:rPr>
                <w:sz w:val="20"/>
                <w:szCs w:val="20"/>
              </w:rPr>
              <w:t>6</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(Loss) from operation</w:t>
            </w:r>
            <w:r>
              <w:rPr>
                <w:sz w:val="20"/>
                <w:szCs w:val="20"/>
              </w:rPr>
              <w:t>s</w:t>
            </w:r>
            <w:r>
              <w:rPr>
                <w:sz w:val="20"/>
                <w:szCs w:val="20"/>
              </w:rPr>
              <w:t xml:space="preserve">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(11,68</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(16,40</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4,72</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Other income (expense), ne</w:t>
            </w:r>
            <w:r>
              <w:rPr>
                <w:sz w:val="20"/>
                <w:szCs w:val="20"/>
              </w:rPr>
              <w:t>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3</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w:t>
            </w:r>
            <w:r>
              <w:rPr>
                <w:sz w:val="20"/>
                <w:szCs w:val="20"/>
              </w:rPr>
              <w:t>1</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(Loss) before provision (benefit) for income taxe</w:t>
            </w:r>
            <w:r>
              <w:rPr>
                <w:sz w:val="20"/>
                <w:szCs w:val="20"/>
              </w:rPr>
              <w:t>s</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(11,67</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(16,42</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4,74</w:t>
            </w:r>
            <w:r>
              <w:rPr>
                <w:sz w:val="20"/>
                <w:szCs w:val="20"/>
              </w:rPr>
              <w:t>6</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(Benefit) for income taxe</w:t>
            </w:r>
            <w:r>
              <w:rPr>
                <w:sz w:val="20"/>
                <w:szCs w:val="20"/>
              </w:rPr>
              <w:t>s</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(29</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(29</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(11,38</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(16,42</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5,04</w:t>
            </w:r>
            <w:r>
              <w:rPr>
                <w:sz w:val="20"/>
                <w:szCs w:val="20"/>
              </w:rPr>
              <w:t>1</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bl>
    <w:p w:rsidR="00000000" w:rsidRDefault="00520404">
      <w:pPr>
        <w:pStyle w:val="a3"/>
        <w:spacing w:before="120" w:beforeAutospacing="0" w:after="0" w:afterAutospacing="0"/>
        <w:rPr>
          <w:sz w:val="20"/>
          <w:szCs w:val="20"/>
        </w:rPr>
      </w:pPr>
      <w:r>
        <w:rPr>
          <w:sz w:val="18"/>
          <w:szCs w:val="18"/>
        </w:rPr>
        <w:t> </w:t>
      </w:r>
    </w:p>
    <w:p w:rsidR="00000000" w:rsidRDefault="00520404">
      <w:pPr>
        <w:pStyle w:val="a3"/>
        <w:spacing w:before="160" w:beforeAutospacing="0" w:after="0" w:afterAutospacing="0"/>
        <w:ind w:left="238"/>
        <w:jc w:val="both"/>
        <w:rPr>
          <w:sz w:val="20"/>
          <w:szCs w:val="20"/>
        </w:rPr>
      </w:pPr>
      <w:r>
        <w:rPr>
          <w:b/>
          <w:bCs/>
          <w:i/>
          <w:iCs/>
          <w:sz w:val="18"/>
          <w:szCs w:val="18"/>
        </w:rPr>
        <w:t>Revenu</w:t>
      </w:r>
      <w:r>
        <w:rPr>
          <w:b/>
          <w:bCs/>
          <w:i/>
          <w:iCs/>
          <w:sz w:val="18"/>
          <w:szCs w:val="18"/>
        </w:rPr>
        <w:t>e</w:t>
      </w:r>
    </w:p>
    <w:p w:rsidR="00000000" w:rsidRDefault="00520404">
      <w:pPr>
        <w:pStyle w:val="a3"/>
        <w:spacing w:before="120" w:beforeAutospacing="0" w:after="0" w:afterAutospacing="0"/>
        <w:ind w:firstLine="630"/>
        <w:jc w:val="both"/>
        <w:rPr>
          <w:sz w:val="20"/>
          <w:szCs w:val="20"/>
        </w:rPr>
      </w:pPr>
      <w:r>
        <w:rPr>
          <w:sz w:val="18"/>
          <w:szCs w:val="18"/>
        </w:rPr>
        <w:t>No revenue was generated during the three months ended September 30, 2021. Total revenue was $6.9 million for the three months ended September 30, 2020 due to $6.9 million of revenue recorded in connection with the Angelini License Agreement</w:t>
      </w:r>
      <w:r>
        <w:rPr>
          <w:sz w:val="18"/>
          <w:szCs w:val="18"/>
        </w:rPr>
        <w:t>.</w:t>
      </w:r>
    </w:p>
    <w:p w:rsidR="00000000" w:rsidRDefault="00520404">
      <w:pPr>
        <w:pStyle w:val="a3"/>
        <w:spacing w:before="240" w:beforeAutospacing="0" w:after="0" w:afterAutospacing="0"/>
        <w:jc w:val="center"/>
        <w:rPr>
          <w:sz w:val="20"/>
          <w:szCs w:val="20"/>
        </w:rPr>
      </w:pPr>
      <w:r>
        <w:rPr>
          <w:sz w:val="18"/>
          <w:szCs w:val="18"/>
        </w:rPr>
        <w:t>2</w:t>
      </w:r>
      <w:r>
        <w:rPr>
          <w:sz w:val="18"/>
          <w:szCs w:val="18"/>
        </w:rPr>
        <w:t>3</w:t>
      </w:r>
    </w:p>
    <w:p w:rsidR="00000000" w:rsidRDefault="00520404">
      <w:pPr>
        <w:rPr>
          <w:rFonts w:eastAsia="Times New Roman"/>
        </w:rPr>
      </w:pPr>
      <w:r>
        <w:rPr>
          <w:rFonts w:eastAsia="Times New Roman"/>
        </w:rPr>
        <w:pict>
          <v:rect id="_x0000_i1049"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160" w:beforeAutospacing="0" w:after="0" w:afterAutospacing="0"/>
        <w:ind w:left="238"/>
        <w:jc w:val="both"/>
        <w:rPr>
          <w:sz w:val="20"/>
          <w:szCs w:val="20"/>
        </w:rPr>
      </w:pPr>
      <w:r>
        <w:rPr>
          <w:b/>
          <w:bCs/>
          <w:i/>
          <w:iCs/>
          <w:sz w:val="18"/>
          <w:szCs w:val="18"/>
        </w:rPr>
        <w:t>Research and Development Expense</w:t>
      </w:r>
      <w:r>
        <w:rPr>
          <w:b/>
          <w:bCs/>
          <w:i/>
          <w:iCs/>
          <w:sz w:val="18"/>
          <w:szCs w:val="18"/>
        </w:rPr>
        <w:t>s</w:t>
      </w:r>
    </w:p>
    <w:p w:rsidR="00000000" w:rsidRDefault="00520404">
      <w:pPr>
        <w:pStyle w:val="a3"/>
        <w:spacing w:before="160" w:beforeAutospacing="0" w:after="0" w:afterAutospacing="0"/>
        <w:ind w:left="238"/>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95"/>
        <w:gridCol w:w="120"/>
        <w:gridCol w:w="161"/>
        <w:gridCol w:w="901"/>
        <w:gridCol w:w="110"/>
        <w:gridCol w:w="120"/>
        <w:gridCol w:w="161"/>
        <w:gridCol w:w="901"/>
        <w:gridCol w:w="110"/>
        <w:gridCol w:w="121"/>
        <w:gridCol w:w="160"/>
        <w:gridCol w:w="904"/>
        <w:gridCol w:w="142"/>
      </w:tblGrid>
      <w:tr w:rsidR="00000000">
        <w:trPr>
          <w:tblCellSpacing w:w="15" w:type="dxa"/>
        </w:trPr>
        <w:tc>
          <w:tcPr>
            <w:tcW w:w="2760" w:type="pct"/>
            <w:vAlign w:val="center"/>
            <w:hideMark/>
          </w:tcPr>
          <w:p w:rsidR="00000000" w:rsidRDefault="00520404">
            <w:pPr>
              <w:rPr>
                <w:sz w:val="20"/>
                <w:szCs w:val="20"/>
              </w:rPr>
            </w:pPr>
          </w:p>
        </w:tc>
        <w:tc>
          <w:tcPr>
            <w:tcW w:w="63"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557"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c>
          <w:tcPr>
            <w:tcW w:w="63"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557"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c>
          <w:tcPr>
            <w:tcW w:w="63"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558"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r>
      <w:tr w:rsidR="00000000">
        <w:trPr>
          <w:trHeight w:val="160"/>
          <w:tblCellSpacing w:w="15" w:type="dxa"/>
        </w:trPr>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10"/>
            <w:vAlign w:val="bottom"/>
            <w:hideMark/>
          </w:tcPr>
          <w:p w:rsidR="00000000" w:rsidRDefault="00520404">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Preclinical and development expense</w:t>
            </w:r>
            <w:r>
              <w:rPr>
                <w:sz w:val="20"/>
                <w:szCs w:val="20"/>
              </w:rPr>
              <w:t>s</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1,41</w:t>
            </w:r>
            <w:r>
              <w:rPr>
                <w:sz w:val="20"/>
                <w:szCs w:val="20"/>
              </w:rPr>
              <w:t>6</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10,71</w:t>
            </w:r>
            <w:r>
              <w:rPr>
                <w:sz w:val="20"/>
                <w:szCs w:val="20"/>
              </w:rPr>
              <w:t>3</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(9,29</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Payroll and payroll-related expense</w:t>
            </w:r>
            <w:r>
              <w:rPr>
                <w:sz w:val="20"/>
                <w:szCs w:val="20"/>
              </w:rPr>
              <w:t>s</w:t>
            </w:r>
            <w:r>
              <w:rPr>
                <w:sz w:val="20"/>
                <w:szCs w:val="20"/>
              </w:rPr>
              <w:t xml:space="preserve">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2,81</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4,09</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(1,28</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Other expense</w:t>
            </w:r>
            <w:r>
              <w:rPr>
                <w:sz w:val="20"/>
                <w:szCs w:val="20"/>
              </w:rPr>
              <w:t>s</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69</w:t>
            </w:r>
            <w:r>
              <w:rPr>
                <w:sz w:val="20"/>
                <w:szCs w:val="20"/>
              </w:rPr>
              <w:t>1</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1,06</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(37</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Total research and developmen</w:t>
            </w:r>
            <w:r>
              <w:rPr>
                <w:sz w:val="20"/>
                <w:szCs w:val="20"/>
              </w:rPr>
              <w:t>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4,91</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15,87</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(10,95</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bl>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40" w:beforeAutospacing="0" w:after="0" w:afterAutospacing="0"/>
        <w:ind w:firstLine="555"/>
        <w:jc w:val="both"/>
        <w:rPr>
          <w:sz w:val="20"/>
          <w:szCs w:val="20"/>
        </w:rPr>
      </w:pPr>
      <w:r>
        <w:rPr>
          <w:sz w:val="18"/>
          <w:szCs w:val="18"/>
        </w:rPr>
        <w:t>During the three months ended September 30, 2021, total research and development expenses were $4.9 million compared to $15.9 million for the three months ended September 30, 2020. The decrease of $11.0 million was primarily due to decreased preclinical an</w:t>
      </w:r>
      <w:r>
        <w:rPr>
          <w:sz w:val="18"/>
          <w:szCs w:val="18"/>
        </w:rPr>
        <w:t>d development expenses related to the decision to discontinue the clinical study of OV101 in Angelman syndrome and Fragile X syndrome and the termination of the Takeda collaboration agreement for OV935</w:t>
      </w:r>
      <w:r>
        <w:rPr>
          <w:sz w:val="18"/>
          <w:szCs w:val="18"/>
        </w:rPr>
        <w:t>.</w:t>
      </w:r>
      <w:r>
        <w:rPr>
          <w:sz w:val="18"/>
          <w:szCs w:val="18"/>
        </w:rPr>
        <w:t xml:space="preserve"> </w:t>
      </w:r>
    </w:p>
    <w:p w:rsidR="00000000" w:rsidRDefault="00520404">
      <w:pPr>
        <w:pStyle w:val="a3"/>
        <w:spacing w:before="160" w:beforeAutospacing="0" w:after="0" w:afterAutospacing="0"/>
        <w:ind w:left="238"/>
        <w:jc w:val="both"/>
        <w:rPr>
          <w:sz w:val="20"/>
          <w:szCs w:val="20"/>
        </w:rPr>
      </w:pPr>
      <w:r>
        <w:rPr>
          <w:b/>
          <w:bCs/>
          <w:i/>
          <w:iCs/>
          <w:sz w:val="18"/>
          <w:szCs w:val="18"/>
        </w:rPr>
        <w:t>General and Administrative Expense</w:t>
      </w:r>
      <w:r>
        <w:rPr>
          <w:b/>
          <w:bCs/>
          <w:i/>
          <w:iCs/>
          <w:sz w:val="18"/>
          <w:szCs w:val="18"/>
        </w:rPr>
        <w:t>s</w:t>
      </w:r>
      <w:r>
        <w:rPr>
          <w:b/>
          <w:bCs/>
          <w:i/>
          <w:iCs/>
          <w:sz w:val="18"/>
          <w:szCs w:val="18"/>
        </w:rPr>
        <w:t xml:space="preserve"> </w:t>
      </w:r>
    </w:p>
    <w:p w:rsidR="00000000" w:rsidRDefault="00520404">
      <w:pPr>
        <w:pStyle w:val="a3"/>
        <w:spacing w:before="0" w:beforeAutospacing="0" w:after="0" w:afterAutospacing="0"/>
        <w:jc w:val="both"/>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97"/>
        <w:gridCol w:w="120"/>
        <w:gridCol w:w="161"/>
        <w:gridCol w:w="901"/>
        <w:gridCol w:w="110"/>
        <w:gridCol w:w="120"/>
        <w:gridCol w:w="161"/>
        <w:gridCol w:w="901"/>
        <w:gridCol w:w="110"/>
        <w:gridCol w:w="121"/>
        <w:gridCol w:w="160"/>
        <w:gridCol w:w="902"/>
        <w:gridCol w:w="142"/>
      </w:tblGrid>
      <w:tr w:rsidR="00000000">
        <w:trPr>
          <w:tblCellSpacing w:w="15" w:type="dxa"/>
        </w:trPr>
        <w:tc>
          <w:tcPr>
            <w:tcW w:w="2761" w:type="pct"/>
            <w:vAlign w:val="center"/>
            <w:hideMark/>
          </w:tcPr>
          <w:p w:rsidR="00000000" w:rsidRDefault="00520404">
            <w:pPr>
              <w:rPr>
                <w:sz w:val="20"/>
                <w:szCs w:val="20"/>
              </w:rPr>
            </w:pPr>
          </w:p>
        </w:tc>
        <w:tc>
          <w:tcPr>
            <w:tcW w:w="63"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557"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c>
          <w:tcPr>
            <w:tcW w:w="63"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557"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c>
          <w:tcPr>
            <w:tcW w:w="63"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557"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r>
      <w:tr w:rsidR="00000000">
        <w:trPr>
          <w:trHeight w:val="160"/>
          <w:tblCellSpacing w:w="15" w:type="dxa"/>
        </w:trPr>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10"/>
            <w:vAlign w:val="bottom"/>
            <w:hideMark/>
          </w:tcPr>
          <w:p w:rsidR="00000000" w:rsidRDefault="00520404">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Payroll and payroll-related expense</w:t>
            </w:r>
            <w:r>
              <w:rPr>
                <w:sz w:val="20"/>
                <w:szCs w:val="20"/>
              </w:rPr>
              <w:t>s</w:t>
            </w:r>
            <w:r>
              <w:rPr>
                <w:sz w:val="20"/>
                <w:szCs w:val="20"/>
              </w:rPr>
              <w:t xml:space="preserve">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3,22</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3,58</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(36</w:t>
            </w:r>
            <w:r>
              <w:rPr>
                <w:sz w:val="20"/>
                <w:szCs w:val="20"/>
              </w:rPr>
              <w:t>6</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Legal and professional fee</w:t>
            </w:r>
            <w:r>
              <w:rPr>
                <w:sz w:val="20"/>
                <w:szCs w:val="20"/>
              </w:rPr>
              <w:t>s</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1,79</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2,90</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(1,11</w:t>
            </w:r>
            <w:r>
              <w:rPr>
                <w:sz w:val="20"/>
                <w:szCs w:val="20"/>
              </w:rPr>
              <w:t>3</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General office expense</w:t>
            </w:r>
            <w:r>
              <w:rPr>
                <w:sz w:val="20"/>
                <w:szCs w:val="20"/>
              </w:rPr>
              <w:t>s</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1,74</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94</w:t>
            </w:r>
            <w:r>
              <w:rPr>
                <w:sz w:val="20"/>
                <w:szCs w:val="20"/>
              </w:rPr>
              <w:t>6</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80</w:t>
            </w:r>
            <w:r>
              <w:rPr>
                <w:sz w:val="20"/>
                <w:szCs w:val="20"/>
              </w:rPr>
              <w:t>1</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Total general and administrativ</w:t>
            </w:r>
            <w:r>
              <w:rPr>
                <w:sz w:val="20"/>
                <w:szCs w:val="20"/>
              </w:rPr>
              <w:t>e</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6,76</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7,44</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(67</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bl>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40" w:beforeAutospacing="0" w:after="0" w:afterAutospacing="0"/>
        <w:ind w:firstLine="555"/>
        <w:jc w:val="both"/>
        <w:rPr>
          <w:sz w:val="20"/>
          <w:szCs w:val="20"/>
        </w:rPr>
      </w:pPr>
      <w:r>
        <w:rPr>
          <w:sz w:val="18"/>
          <w:szCs w:val="18"/>
        </w:rPr>
        <w:t>General and administrative expenses were $6.8 million for the three months ended September 30, 2021 compared to $7.4 million for the three months ended September 30, 2020. The decrease of $0.7 million was primarily due to decreases in legal and professiona</w:t>
      </w:r>
      <w:r>
        <w:rPr>
          <w:sz w:val="18"/>
          <w:szCs w:val="18"/>
        </w:rPr>
        <w:t>l fees of $1.1 million and payroll and payroll-related benefit of $0.4 million, offset by increases in general office expenses</w:t>
      </w:r>
      <w:r>
        <w:rPr>
          <w:sz w:val="18"/>
          <w:szCs w:val="18"/>
        </w:rPr>
        <w:t>.</w:t>
      </w:r>
    </w:p>
    <w:p w:rsidR="00000000" w:rsidRDefault="00520404">
      <w:pPr>
        <w:pStyle w:val="a3"/>
        <w:spacing w:before="160" w:beforeAutospacing="0" w:after="0" w:afterAutospacing="0"/>
        <w:ind w:left="238"/>
        <w:jc w:val="both"/>
        <w:rPr>
          <w:sz w:val="20"/>
          <w:szCs w:val="20"/>
        </w:rPr>
      </w:pPr>
      <w:r>
        <w:rPr>
          <w:b/>
          <w:bCs/>
          <w:i/>
          <w:iCs/>
          <w:sz w:val="18"/>
          <w:szCs w:val="18"/>
        </w:rPr>
        <w:t>(Benefit) Provision for income taxe</w:t>
      </w:r>
      <w:r>
        <w:rPr>
          <w:b/>
          <w:bCs/>
          <w:i/>
          <w:iCs/>
          <w:sz w:val="18"/>
          <w:szCs w:val="18"/>
        </w:rPr>
        <w:t>s</w:t>
      </w:r>
    </w:p>
    <w:p w:rsidR="00000000" w:rsidRDefault="00520404">
      <w:pPr>
        <w:pStyle w:val="a3"/>
        <w:spacing w:before="40" w:beforeAutospacing="0" w:after="0" w:afterAutospacing="0"/>
        <w:ind w:firstLine="555"/>
        <w:jc w:val="both"/>
        <w:rPr>
          <w:sz w:val="20"/>
          <w:szCs w:val="20"/>
        </w:rPr>
      </w:pPr>
      <w:r>
        <w:rPr>
          <w:sz w:val="18"/>
          <w:szCs w:val="18"/>
        </w:rPr>
        <w:t>The provision for income taxes was a benefit of $0.3 million for the three months ended Sep</w:t>
      </w:r>
      <w:r>
        <w:rPr>
          <w:sz w:val="18"/>
          <w:szCs w:val="18"/>
        </w:rPr>
        <w:t>tember 30, 2021. There was no provision for income taxes for the three months ended September 30, 2020. The year-to-date increase in tax provision was due to the revenue generated as a result of the $196.0 million of revenue recorded in connection with the</w:t>
      </w:r>
      <w:r>
        <w:rPr>
          <w:sz w:val="18"/>
          <w:szCs w:val="18"/>
        </w:rPr>
        <w:t xml:space="preserve"> Takeda License and Termination Agreement, as well as disallowed use of net operating losses. The benefit recorded during the three months ended September 30, 2020 was the result of adjusting the year-to-date tax provision for activity through September 30</w:t>
      </w:r>
      <w:r>
        <w:rPr>
          <w:sz w:val="18"/>
          <w:szCs w:val="18"/>
        </w:rPr>
        <w:t>, 2020</w:t>
      </w:r>
      <w:r>
        <w:rPr>
          <w:sz w:val="18"/>
          <w:szCs w:val="18"/>
        </w:rPr>
        <w:t>.</w:t>
      </w:r>
    </w:p>
    <w:p w:rsidR="00000000" w:rsidRDefault="00520404">
      <w:pPr>
        <w:pStyle w:val="a3"/>
        <w:spacing w:before="40" w:beforeAutospacing="0" w:after="0" w:afterAutospacing="0"/>
        <w:ind w:left="238" w:firstLine="568"/>
        <w:jc w:val="both"/>
        <w:rPr>
          <w:sz w:val="20"/>
          <w:szCs w:val="20"/>
        </w:rPr>
      </w:pPr>
      <w:r>
        <w:rPr>
          <w:sz w:val="18"/>
          <w:szCs w:val="18"/>
        </w:rPr>
        <w:t> </w:t>
      </w:r>
    </w:p>
    <w:p w:rsidR="00000000" w:rsidRDefault="00520404">
      <w:pPr>
        <w:pStyle w:val="a3"/>
        <w:spacing w:before="160" w:beforeAutospacing="0" w:after="0" w:afterAutospacing="0"/>
        <w:ind w:left="238"/>
        <w:jc w:val="both"/>
        <w:rPr>
          <w:sz w:val="20"/>
          <w:szCs w:val="20"/>
        </w:rPr>
      </w:pPr>
      <w:r>
        <w:rPr>
          <w:b/>
          <w:bCs/>
          <w:i/>
          <w:iCs/>
          <w:sz w:val="18"/>
          <w:szCs w:val="18"/>
        </w:rPr>
        <w:t>Other (Expense) Income, ne</w:t>
      </w:r>
      <w:r>
        <w:rPr>
          <w:b/>
          <w:bCs/>
          <w:i/>
          <w:iCs/>
          <w:sz w:val="18"/>
          <w:szCs w:val="18"/>
        </w:rPr>
        <w:t>t</w:t>
      </w:r>
    </w:p>
    <w:p w:rsidR="00000000" w:rsidRDefault="00520404">
      <w:pPr>
        <w:pStyle w:val="a3"/>
        <w:spacing w:before="120" w:beforeAutospacing="0" w:after="0" w:afterAutospacing="0"/>
        <w:ind w:firstLine="555"/>
        <w:jc w:val="both"/>
        <w:rPr>
          <w:sz w:val="20"/>
          <w:szCs w:val="20"/>
        </w:rPr>
      </w:pPr>
      <w:r>
        <w:rPr>
          <w:sz w:val="18"/>
          <w:szCs w:val="18"/>
        </w:rPr>
        <w:t>We incurred nominal other expenses for the three months ended September 30, 2021 and for the three months ended September 30, 2020</w:t>
      </w:r>
      <w:r>
        <w:rPr>
          <w:sz w:val="18"/>
          <w:szCs w:val="18"/>
        </w:rPr>
        <w:t>.</w:t>
      </w:r>
      <w:r>
        <w:rPr>
          <w:sz w:val="18"/>
          <w:szCs w:val="18"/>
        </w:rPr>
        <w:t xml:space="preserve"> </w:t>
      </w:r>
    </w:p>
    <w:p w:rsidR="00000000" w:rsidRDefault="00520404">
      <w:pPr>
        <w:pStyle w:val="a3"/>
        <w:spacing w:before="240" w:beforeAutospacing="0" w:after="0" w:afterAutospacing="0"/>
        <w:jc w:val="center"/>
        <w:rPr>
          <w:sz w:val="20"/>
          <w:szCs w:val="20"/>
        </w:rPr>
      </w:pPr>
      <w:r>
        <w:rPr>
          <w:sz w:val="18"/>
          <w:szCs w:val="18"/>
        </w:rPr>
        <w:t>2</w:t>
      </w:r>
      <w:r>
        <w:rPr>
          <w:sz w:val="18"/>
          <w:szCs w:val="18"/>
        </w:rPr>
        <w:t>4</w:t>
      </w:r>
    </w:p>
    <w:p w:rsidR="00000000" w:rsidRDefault="00520404">
      <w:pPr>
        <w:rPr>
          <w:rFonts w:eastAsia="Times New Roman"/>
        </w:rPr>
      </w:pPr>
      <w:r>
        <w:rPr>
          <w:rFonts w:eastAsia="Times New Roman"/>
        </w:rPr>
        <w:pict>
          <v:rect id="_x0000_i1050"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120" w:beforeAutospacing="0" w:after="0" w:afterAutospacing="0"/>
        <w:ind w:left="238"/>
        <w:jc w:val="both"/>
        <w:rPr>
          <w:sz w:val="20"/>
          <w:szCs w:val="20"/>
        </w:rPr>
      </w:pPr>
      <w:r>
        <w:rPr>
          <w:b/>
          <w:bCs/>
          <w:i/>
          <w:iCs/>
          <w:sz w:val="18"/>
          <w:szCs w:val="18"/>
        </w:rPr>
        <w:t>Comparison of the Nine Months Ended September 30, 2021 and 2020, respectivel</w:t>
      </w:r>
      <w:r>
        <w:rPr>
          <w:b/>
          <w:bCs/>
          <w:i/>
          <w:iCs/>
          <w:sz w:val="18"/>
          <w:szCs w:val="18"/>
        </w:rPr>
        <w:t>y</w:t>
      </w:r>
    </w:p>
    <w:p w:rsidR="00000000" w:rsidRDefault="00520404">
      <w:pPr>
        <w:pStyle w:val="a3"/>
        <w:spacing w:before="120" w:beforeAutospacing="0" w:after="0" w:afterAutospacing="0"/>
        <w:ind w:firstLine="555"/>
        <w:jc w:val="both"/>
        <w:rPr>
          <w:sz w:val="20"/>
          <w:szCs w:val="20"/>
        </w:rPr>
      </w:pPr>
      <w:r>
        <w:rPr>
          <w:sz w:val="18"/>
          <w:szCs w:val="18"/>
        </w:rPr>
        <w:t xml:space="preserve">The </w:t>
      </w:r>
      <w:r>
        <w:rPr>
          <w:sz w:val="18"/>
          <w:szCs w:val="18"/>
        </w:rPr>
        <w:t>following table summarizes the results of our operations for the periods indicated</w:t>
      </w:r>
      <w:r>
        <w:rPr>
          <w:sz w:val="18"/>
          <w:szCs w:val="18"/>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94"/>
        <w:gridCol w:w="114"/>
        <w:gridCol w:w="160"/>
        <w:gridCol w:w="898"/>
        <w:gridCol w:w="127"/>
        <w:gridCol w:w="114"/>
        <w:gridCol w:w="160"/>
        <w:gridCol w:w="898"/>
        <w:gridCol w:w="127"/>
        <w:gridCol w:w="114"/>
        <w:gridCol w:w="160"/>
        <w:gridCol w:w="898"/>
        <w:gridCol w:w="142"/>
      </w:tblGrid>
      <w:tr w:rsidR="00000000">
        <w:trPr>
          <w:tblCellSpacing w:w="15" w:type="dxa"/>
        </w:trPr>
        <w:tc>
          <w:tcPr>
            <w:tcW w:w="2763" w:type="pct"/>
            <w:vAlign w:val="center"/>
            <w:hideMark/>
          </w:tcPr>
          <w:p w:rsidR="00000000" w:rsidRDefault="00520404">
            <w:pPr>
              <w:rPr>
                <w:sz w:val="20"/>
                <w:szCs w:val="20"/>
              </w:rPr>
            </w:pPr>
          </w:p>
        </w:tc>
        <w:tc>
          <w:tcPr>
            <w:tcW w:w="62"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558"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c>
          <w:tcPr>
            <w:tcW w:w="62"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558"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c>
          <w:tcPr>
            <w:tcW w:w="62"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558"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r>
      <w:tr w:rsidR="00000000">
        <w:trPr>
          <w:tblCellSpacing w:w="15" w:type="dxa"/>
        </w:trPr>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10"/>
            <w:vAlign w:val="bottom"/>
            <w:hideMark/>
          </w:tcPr>
          <w:p w:rsidR="00000000" w:rsidRDefault="00520404">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Revenue</w:t>
            </w: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    License and other revenu</w:t>
            </w:r>
            <w:r>
              <w:rPr>
                <w:sz w:val="20"/>
                <w:szCs w:val="20"/>
              </w:rPr>
              <w:t>e</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12,38</w:t>
            </w:r>
            <w:r>
              <w:rPr>
                <w:sz w:val="20"/>
                <w:szCs w:val="20"/>
              </w:rPr>
              <w:t>3</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6,91</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5,46</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    License revenue - related part</w:t>
            </w:r>
            <w:r>
              <w:rPr>
                <w:sz w:val="20"/>
                <w:szCs w:val="20"/>
              </w:rPr>
              <w:t>y</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196,00</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196,00</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        Total revenu</w:t>
            </w:r>
            <w:r>
              <w:rPr>
                <w:sz w:val="20"/>
                <w:szCs w:val="20"/>
              </w:rPr>
              <w:t>e</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208,38</w:t>
            </w:r>
            <w:r>
              <w:rPr>
                <w:sz w:val="20"/>
                <w:szCs w:val="20"/>
              </w:rPr>
              <w:t>3</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6,91</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201,46</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Operating Expenses</w:t>
            </w: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    Research and developmen</w:t>
            </w:r>
            <w:r>
              <w:rPr>
                <w:sz w:val="20"/>
                <w:szCs w:val="20"/>
              </w:rPr>
              <w:t>t</w:t>
            </w:r>
            <w:r>
              <w:rPr>
                <w:sz w:val="20"/>
                <w:szCs w:val="20"/>
              </w:rPr>
              <w:t xml:space="preserve">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28,85</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46,53</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(17,68</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    General and administrativ</w:t>
            </w:r>
            <w:r>
              <w:rPr>
                <w:sz w:val="20"/>
                <w:szCs w:val="20"/>
              </w:rPr>
              <w:t>e</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28,97</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20,22</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8,75</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         Total operating expense</w:t>
            </w:r>
            <w:r>
              <w:rPr>
                <w:sz w:val="20"/>
                <w:szCs w:val="20"/>
              </w:rPr>
              <w:t>s</w:t>
            </w:r>
            <w:r>
              <w:rPr>
                <w:sz w:val="20"/>
                <w:szCs w:val="20"/>
              </w:rPr>
              <w:t xml:space="preserve">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57,82</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66,75</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(8,93</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Income (loss) from operation</w:t>
            </w:r>
            <w:r>
              <w:rPr>
                <w:sz w:val="20"/>
                <w:szCs w:val="20"/>
              </w:rPr>
              <w:t>s</w:t>
            </w:r>
            <w:r>
              <w:rPr>
                <w:sz w:val="20"/>
                <w:szCs w:val="20"/>
              </w:rPr>
              <w:t xml:space="preserve">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150,56</w:t>
            </w:r>
            <w:r>
              <w:rPr>
                <w:sz w:val="20"/>
                <w:szCs w:val="20"/>
              </w:rPr>
              <w:t>3</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(59,84</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210,40</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Other (expense) income, ne</w:t>
            </w:r>
            <w:r>
              <w:rPr>
                <w:sz w:val="20"/>
                <w:szCs w:val="20"/>
              </w:rPr>
              <w:t>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(5</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83</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(88</w:t>
            </w:r>
            <w:r>
              <w:rPr>
                <w:sz w:val="20"/>
                <w:szCs w:val="20"/>
              </w:rPr>
              <w:t>3</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Income (loss) before provision for income taxe</w:t>
            </w:r>
            <w:r>
              <w:rPr>
                <w:sz w:val="20"/>
                <w:szCs w:val="20"/>
              </w:rPr>
              <w:t>s</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150,51</w:t>
            </w:r>
            <w:r>
              <w:rPr>
                <w:sz w:val="20"/>
                <w:szCs w:val="20"/>
              </w:rPr>
              <w:t>3</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(59,00</w:t>
            </w:r>
            <w:r>
              <w:rPr>
                <w:sz w:val="20"/>
                <w:szCs w:val="20"/>
              </w:rPr>
              <w:t>6</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209,51</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Provision for income taxe</w:t>
            </w:r>
            <w:r>
              <w:rPr>
                <w:sz w:val="20"/>
                <w:szCs w:val="20"/>
              </w:rPr>
              <w:t>s</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1,67</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1,67</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Net income (loss</w:t>
            </w: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148,83</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(59,00</w:t>
            </w:r>
            <w:r>
              <w:rPr>
                <w:sz w:val="20"/>
                <w:szCs w:val="20"/>
              </w:rPr>
              <w:t>6</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211,19</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bl>
    <w:p w:rsidR="00000000" w:rsidRDefault="00520404">
      <w:pPr>
        <w:pStyle w:val="a3"/>
        <w:spacing w:before="160" w:beforeAutospacing="0" w:after="0" w:afterAutospacing="0"/>
        <w:ind w:left="238"/>
        <w:jc w:val="both"/>
        <w:rPr>
          <w:sz w:val="20"/>
          <w:szCs w:val="20"/>
        </w:rPr>
      </w:pPr>
      <w:r>
        <w:rPr>
          <w:b/>
          <w:bCs/>
          <w:i/>
          <w:iCs/>
          <w:sz w:val="18"/>
          <w:szCs w:val="18"/>
        </w:rPr>
        <w:t>Revenu</w:t>
      </w:r>
      <w:r>
        <w:rPr>
          <w:b/>
          <w:bCs/>
          <w:i/>
          <w:iCs/>
          <w:sz w:val="18"/>
          <w:szCs w:val="18"/>
        </w:rPr>
        <w:t>e</w:t>
      </w:r>
    </w:p>
    <w:p w:rsidR="00000000" w:rsidRDefault="00520404">
      <w:pPr>
        <w:pStyle w:val="a3"/>
        <w:spacing w:before="120" w:beforeAutospacing="0" w:after="0" w:afterAutospacing="0"/>
        <w:ind w:firstLine="630"/>
        <w:jc w:val="both"/>
        <w:rPr>
          <w:sz w:val="20"/>
          <w:szCs w:val="20"/>
        </w:rPr>
      </w:pPr>
      <w:r>
        <w:rPr>
          <w:sz w:val="18"/>
          <w:szCs w:val="18"/>
        </w:rPr>
        <w:t>Total revenue was $208.4 million for the nine months ended September 30, 2021, and $6.9 million for the nine months ended September 30, 2020. The increase in total revenue was due to $12.4 million of revenue recorded in connection with the Angelini License</w:t>
      </w:r>
      <w:r>
        <w:rPr>
          <w:sz w:val="18"/>
          <w:szCs w:val="18"/>
        </w:rPr>
        <w:t xml:space="preserve"> Agreement and $196.0 million of revenue recorded in connection with the Takeda License and Termination Agreement</w:t>
      </w:r>
      <w:r>
        <w:rPr>
          <w:sz w:val="18"/>
          <w:szCs w:val="18"/>
        </w:rPr>
        <w:t>.</w:t>
      </w:r>
    </w:p>
    <w:p w:rsidR="00000000" w:rsidRDefault="00520404">
      <w:pPr>
        <w:pStyle w:val="a3"/>
        <w:spacing w:before="120" w:beforeAutospacing="0" w:after="0" w:afterAutospacing="0"/>
        <w:ind w:firstLine="630"/>
        <w:jc w:val="both"/>
        <w:rPr>
          <w:sz w:val="20"/>
          <w:szCs w:val="20"/>
        </w:rPr>
      </w:pPr>
      <w:r>
        <w:rPr>
          <w:sz w:val="18"/>
          <w:szCs w:val="18"/>
        </w:rPr>
        <w:t> </w:t>
      </w:r>
    </w:p>
    <w:p w:rsidR="00000000" w:rsidRDefault="00520404">
      <w:pPr>
        <w:pStyle w:val="a3"/>
        <w:spacing w:before="160" w:beforeAutospacing="0" w:after="0" w:afterAutospacing="0"/>
        <w:ind w:left="238"/>
        <w:jc w:val="both"/>
        <w:rPr>
          <w:sz w:val="20"/>
          <w:szCs w:val="20"/>
        </w:rPr>
      </w:pPr>
      <w:r>
        <w:rPr>
          <w:b/>
          <w:bCs/>
          <w:i/>
          <w:iCs/>
          <w:sz w:val="18"/>
          <w:szCs w:val="18"/>
        </w:rPr>
        <w:t>Research and Development Expense</w:t>
      </w:r>
      <w:r>
        <w:rPr>
          <w:b/>
          <w:bCs/>
          <w:i/>
          <w:iCs/>
          <w:sz w:val="18"/>
          <w:szCs w:val="18"/>
        </w:rPr>
        <w:t>s</w:t>
      </w:r>
    </w:p>
    <w:p w:rsidR="00000000" w:rsidRDefault="00520404">
      <w:pPr>
        <w:pStyle w:val="a3"/>
        <w:spacing w:before="160" w:beforeAutospacing="0" w:after="0" w:afterAutospacing="0"/>
        <w:ind w:left="238"/>
        <w:jc w:val="both"/>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00"/>
        <w:gridCol w:w="119"/>
        <w:gridCol w:w="161"/>
        <w:gridCol w:w="901"/>
        <w:gridCol w:w="110"/>
        <w:gridCol w:w="119"/>
        <w:gridCol w:w="161"/>
        <w:gridCol w:w="901"/>
        <w:gridCol w:w="110"/>
        <w:gridCol w:w="120"/>
        <w:gridCol w:w="160"/>
        <w:gridCol w:w="902"/>
        <w:gridCol w:w="142"/>
      </w:tblGrid>
      <w:tr w:rsidR="00000000">
        <w:trPr>
          <w:tblCellSpacing w:w="15" w:type="dxa"/>
        </w:trPr>
        <w:tc>
          <w:tcPr>
            <w:tcW w:w="2763" w:type="pct"/>
            <w:vAlign w:val="center"/>
            <w:hideMark/>
          </w:tcPr>
          <w:p w:rsidR="00000000" w:rsidRDefault="00520404">
            <w:pPr>
              <w:rPr>
                <w:sz w:val="20"/>
                <w:szCs w:val="20"/>
              </w:rPr>
            </w:pPr>
          </w:p>
        </w:tc>
        <w:tc>
          <w:tcPr>
            <w:tcW w:w="62"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557"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c>
          <w:tcPr>
            <w:tcW w:w="62"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557"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c>
          <w:tcPr>
            <w:tcW w:w="62"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557"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r>
      <w:tr w:rsidR="00000000">
        <w:trPr>
          <w:tblCellSpacing w:w="15" w:type="dxa"/>
        </w:trPr>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10"/>
            <w:vAlign w:val="bottom"/>
            <w:hideMark/>
          </w:tcPr>
          <w:p w:rsidR="00000000" w:rsidRDefault="00520404">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Preclinical and development expens</w:t>
            </w:r>
            <w:r>
              <w:rPr>
                <w:sz w:val="20"/>
                <w:szCs w:val="20"/>
              </w:rPr>
              <w:t>e</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15,55</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31,96</w:t>
            </w:r>
            <w:r>
              <w:rPr>
                <w:sz w:val="20"/>
                <w:szCs w:val="20"/>
              </w:rPr>
              <w:t>3</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(16,40</w:t>
            </w:r>
            <w:r>
              <w:rPr>
                <w:sz w:val="20"/>
                <w:szCs w:val="20"/>
              </w:rPr>
              <w:t>6</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Payroll and payroll-related expense</w:t>
            </w:r>
            <w:r>
              <w:rPr>
                <w:sz w:val="20"/>
                <w:szCs w:val="20"/>
              </w:rPr>
              <w:t>s</w:t>
            </w:r>
            <w:r>
              <w:rPr>
                <w:sz w:val="20"/>
                <w:szCs w:val="20"/>
              </w:rPr>
              <w:t xml:space="preserve">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10,55</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11,68</w:t>
            </w:r>
            <w:r>
              <w:rPr>
                <w:sz w:val="20"/>
                <w:szCs w:val="20"/>
              </w:rPr>
              <w:t>3</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(1,12</w:t>
            </w:r>
            <w:r>
              <w:rPr>
                <w:sz w:val="20"/>
                <w:szCs w:val="20"/>
              </w:rPr>
              <w:t>6</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Other expense</w:t>
            </w:r>
            <w:r>
              <w:rPr>
                <w:sz w:val="20"/>
                <w:szCs w:val="20"/>
              </w:rPr>
              <w:t>s</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2,73</w:t>
            </w:r>
            <w:r>
              <w:rPr>
                <w:sz w:val="20"/>
                <w:szCs w:val="20"/>
              </w:rPr>
              <w:t>6</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2,88</w:t>
            </w:r>
            <w:r>
              <w:rPr>
                <w:sz w:val="20"/>
                <w:szCs w:val="20"/>
              </w:rPr>
              <w:t>8</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(15</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Total research and developmen</w:t>
            </w:r>
            <w:r>
              <w:rPr>
                <w:sz w:val="20"/>
                <w:szCs w:val="20"/>
              </w:rPr>
              <w:t>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28,85</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46,53</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(17,68</w:t>
            </w:r>
            <w:r>
              <w:rPr>
                <w:sz w:val="20"/>
                <w:szCs w:val="20"/>
              </w:rPr>
              <w:t>4</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bl>
    <w:p w:rsidR="00000000" w:rsidRDefault="00520404">
      <w:pPr>
        <w:pStyle w:val="a3"/>
        <w:spacing w:before="40" w:beforeAutospacing="0" w:after="0" w:afterAutospacing="0"/>
        <w:ind w:firstLine="555"/>
        <w:jc w:val="both"/>
        <w:rPr>
          <w:sz w:val="20"/>
          <w:szCs w:val="20"/>
        </w:rPr>
      </w:pPr>
      <w:r>
        <w:rPr>
          <w:sz w:val="18"/>
          <w:szCs w:val="18"/>
        </w:rPr>
        <w:t> </w:t>
      </w:r>
    </w:p>
    <w:p w:rsidR="00000000" w:rsidRDefault="00520404">
      <w:pPr>
        <w:pStyle w:val="a3"/>
        <w:spacing w:before="40" w:beforeAutospacing="0" w:after="0" w:afterAutospacing="0"/>
        <w:ind w:firstLine="555"/>
        <w:jc w:val="both"/>
        <w:rPr>
          <w:sz w:val="20"/>
          <w:szCs w:val="20"/>
        </w:rPr>
      </w:pPr>
      <w:r>
        <w:rPr>
          <w:sz w:val="18"/>
          <w:szCs w:val="18"/>
        </w:rPr>
        <w:t>Research and development expenses were $28.9 million for the nine months ended September 30, 2021 compared to $46.5 million for the nine months ended September 30, 2020. The decrease of $17.7 million was primarily due to decreased preclinical and developme</w:t>
      </w:r>
      <w:r>
        <w:rPr>
          <w:sz w:val="18"/>
          <w:szCs w:val="18"/>
        </w:rPr>
        <w:t>nt expenses related to the decision to discontinue the clinical study of OV101 in Angelman syndrome and Fragile X syndrome and the termination of the Takeda collaboration agreement for OV935</w:t>
      </w:r>
      <w:r>
        <w:rPr>
          <w:sz w:val="18"/>
          <w:szCs w:val="18"/>
        </w:rPr>
        <w:t>.</w:t>
      </w:r>
    </w:p>
    <w:p w:rsidR="00000000" w:rsidRDefault="00520404">
      <w:pPr>
        <w:pStyle w:val="a3"/>
        <w:spacing w:before="40" w:beforeAutospacing="0" w:after="0" w:afterAutospacing="0"/>
        <w:ind w:firstLine="555"/>
        <w:jc w:val="both"/>
        <w:rPr>
          <w:sz w:val="20"/>
          <w:szCs w:val="20"/>
        </w:rPr>
      </w:pPr>
      <w:r>
        <w:rPr>
          <w:sz w:val="18"/>
          <w:szCs w:val="18"/>
        </w:rPr>
        <w:t> </w:t>
      </w:r>
    </w:p>
    <w:p w:rsidR="00000000" w:rsidRDefault="00520404">
      <w:pPr>
        <w:pStyle w:val="a3"/>
        <w:spacing w:before="160" w:beforeAutospacing="0" w:after="0" w:afterAutospacing="0"/>
        <w:ind w:left="238"/>
        <w:jc w:val="both"/>
        <w:rPr>
          <w:sz w:val="20"/>
          <w:szCs w:val="20"/>
        </w:rPr>
      </w:pPr>
      <w:r>
        <w:rPr>
          <w:b/>
          <w:bCs/>
          <w:i/>
          <w:iCs/>
          <w:sz w:val="18"/>
          <w:szCs w:val="18"/>
        </w:rPr>
        <w:t>General and Administrative Expense</w:t>
      </w:r>
      <w:r>
        <w:rPr>
          <w:b/>
          <w:bCs/>
          <w:i/>
          <w:iCs/>
          <w:sz w:val="18"/>
          <w:szCs w:val="18"/>
        </w:rPr>
        <w:t>s</w:t>
      </w:r>
      <w:r>
        <w:rPr>
          <w:b/>
          <w:bCs/>
          <w:i/>
          <w:iCs/>
          <w:sz w:val="18"/>
          <w:szCs w:val="18"/>
        </w:rPr>
        <w:t xml:space="preserve"> </w:t>
      </w:r>
    </w:p>
    <w:p w:rsidR="00000000" w:rsidRDefault="00520404">
      <w:pPr>
        <w:pStyle w:val="a3"/>
        <w:spacing w:before="40" w:beforeAutospacing="0" w:after="0" w:afterAutospacing="0"/>
        <w:ind w:firstLine="555"/>
        <w:jc w:val="both"/>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04"/>
        <w:gridCol w:w="121"/>
        <w:gridCol w:w="161"/>
        <w:gridCol w:w="905"/>
        <w:gridCol w:w="110"/>
        <w:gridCol w:w="121"/>
        <w:gridCol w:w="161"/>
        <w:gridCol w:w="905"/>
        <w:gridCol w:w="110"/>
        <w:gridCol w:w="121"/>
        <w:gridCol w:w="160"/>
        <w:gridCol w:w="902"/>
        <w:gridCol w:w="125"/>
      </w:tblGrid>
      <w:tr w:rsidR="00000000">
        <w:trPr>
          <w:tblCellSpacing w:w="15" w:type="dxa"/>
        </w:trPr>
        <w:tc>
          <w:tcPr>
            <w:tcW w:w="2765" w:type="pct"/>
            <w:vAlign w:val="center"/>
            <w:hideMark/>
          </w:tcPr>
          <w:p w:rsidR="00000000" w:rsidRDefault="00520404">
            <w:pPr>
              <w:rPr>
                <w:sz w:val="20"/>
                <w:szCs w:val="20"/>
              </w:rPr>
            </w:pPr>
          </w:p>
        </w:tc>
        <w:tc>
          <w:tcPr>
            <w:tcW w:w="62"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558"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c>
          <w:tcPr>
            <w:tcW w:w="62"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558"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c>
          <w:tcPr>
            <w:tcW w:w="62" w:type="pct"/>
            <w:vAlign w:val="center"/>
            <w:hideMark/>
          </w:tcPr>
          <w:p w:rsidR="00000000" w:rsidRDefault="00520404">
            <w:pPr>
              <w:rPr>
                <w:rFonts w:eastAsia="Times New Roman"/>
                <w:sz w:val="20"/>
                <w:szCs w:val="20"/>
              </w:rPr>
            </w:pPr>
          </w:p>
        </w:tc>
        <w:tc>
          <w:tcPr>
            <w:tcW w:w="76" w:type="pct"/>
            <w:vAlign w:val="center"/>
            <w:hideMark/>
          </w:tcPr>
          <w:p w:rsidR="00000000" w:rsidRDefault="00520404">
            <w:pPr>
              <w:rPr>
                <w:rFonts w:eastAsia="Times New Roman"/>
                <w:sz w:val="20"/>
                <w:szCs w:val="20"/>
              </w:rPr>
            </w:pPr>
          </w:p>
        </w:tc>
        <w:tc>
          <w:tcPr>
            <w:tcW w:w="556" w:type="pct"/>
            <w:vAlign w:val="center"/>
            <w:hideMark/>
          </w:tcPr>
          <w:p w:rsidR="00000000" w:rsidRDefault="00520404">
            <w:pPr>
              <w:rPr>
                <w:rFonts w:eastAsia="Times New Roman"/>
                <w:sz w:val="20"/>
                <w:szCs w:val="20"/>
              </w:rPr>
            </w:pPr>
          </w:p>
        </w:tc>
        <w:tc>
          <w:tcPr>
            <w:tcW w:w="48" w:type="pct"/>
            <w:vAlign w:val="center"/>
            <w:hideMark/>
          </w:tcPr>
          <w:p w:rsidR="00000000" w:rsidRDefault="00520404">
            <w:pPr>
              <w:rPr>
                <w:rFonts w:eastAsia="Times New Roman"/>
                <w:sz w:val="20"/>
                <w:szCs w:val="20"/>
              </w:rPr>
            </w:pPr>
          </w:p>
        </w:tc>
      </w:tr>
      <w:tr w:rsidR="00000000">
        <w:trPr>
          <w:tblCellSpacing w:w="15" w:type="dxa"/>
        </w:trPr>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Chang</w:t>
            </w:r>
            <w:r>
              <w:rPr>
                <w:b/>
                <w:bCs/>
                <w:sz w:val="16"/>
                <w:szCs w:val="16"/>
              </w:rPr>
              <w:t>e</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10"/>
            <w:vAlign w:val="bottom"/>
            <w:hideMark/>
          </w:tcPr>
          <w:p w:rsidR="00000000" w:rsidRDefault="00520404">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Payroll and payroll-related expense</w:t>
            </w:r>
            <w:r>
              <w:rPr>
                <w:sz w:val="20"/>
                <w:szCs w:val="20"/>
              </w:rPr>
              <w:t>s</w:t>
            </w:r>
            <w:r>
              <w:rPr>
                <w:sz w:val="20"/>
                <w:szCs w:val="20"/>
              </w:rPr>
              <w:t xml:space="preserve">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10,64</w:t>
            </w:r>
            <w:r>
              <w:rPr>
                <w:sz w:val="20"/>
                <w:szCs w:val="20"/>
              </w:rPr>
              <w:t>7</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9,30</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1,34</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Legal and professional fee</w:t>
            </w:r>
            <w:r>
              <w:rPr>
                <w:sz w:val="20"/>
                <w:szCs w:val="20"/>
              </w:rPr>
              <w:t>s</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14,61</w:t>
            </w:r>
            <w:r>
              <w:rPr>
                <w:sz w:val="20"/>
                <w:szCs w:val="20"/>
              </w:rPr>
              <w:t>1</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8,00</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6,60</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General office expense</w:t>
            </w:r>
            <w:r>
              <w:rPr>
                <w:sz w:val="20"/>
                <w:szCs w:val="20"/>
              </w:rPr>
              <w:t>s</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3,71</w:t>
            </w:r>
            <w:r>
              <w:rPr>
                <w:sz w:val="20"/>
                <w:szCs w:val="20"/>
              </w:rPr>
              <w:t>2</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2,90</w:t>
            </w:r>
            <w:r>
              <w:rPr>
                <w:sz w:val="20"/>
                <w:szCs w:val="20"/>
              </w:rPr>
              <w:t>6</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80</w:t>
            </w:r>
            <w:r>
              <w:rPr>
                <w:sz w:val="20"/>
                <w:szCs w:val="20"/>
              </w:rPr>
              <w:t>6</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Total general and administrativ</w:t>
            </w:r>
            <w:r>
              <w:rPr>
                <w:sz w:val="20"/>
                <w:szCs w:val="20"/>
              </w:rPr>
              <w:t>e</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28,97</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20,22</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8,75</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bl>
    <w:p w:rsidR="00000000" w:rsidRDefault="00520404">
      <w:pPr>
        <w:pStyle w:val="a3"/>
        <w:spacing w:before="0" w:beforeAutospacing="0" w:after="0" w:afterAutospacing="0"/>
        <w:rPr>
          <w:sz w:val="20"/>
          <w:szCs w:val="20"/>
        </w:rPr>
      </w:pPr>
      <w:r>
        <w:rPr>
          <w:sz w:val="20"/>
          <w:szCs w:val="20"/>
        </w:rPr>
        <w:t> </w:t>
      </w:r>
    </w:p>
    <w:p w:rsidR="00000000" w:rsidRDefault="00520404">
      <w:pPr>
        <w:pStyle w:val="a3"/>
        <w:spacing w:before="240" w:beforeAutospacing="0" w:after="0" w:afterAutospacing="0"/>
        <w:jc w:val="center"/>
        <w:rPr>
          <w:sz w:val="20"/>
          <w:szCs w:val="20"/>
        </w:rPr>
      </w:pPr>
      <w:r>
        <w:rPr>
          <w:sz w:val="18"/>
          <w:szCs w:val="18"/>
        </w:rPr>
        <w:t>2</w:t>
      </w:r>
      <w:r>
        <w:rPr>
          <w:sz w:val="18"/>
          <w:szCs w:val="18"/>
        </w:rPr>
        <w:t>5</w:t>
      </w:r>
    </w:p>
    <w:p w:rsidR="00000000" w:rsidRDefault="00520404">
      <w:pPr>
        <w:rPr>
          <w:rFonts w:eastAsia="Times New Roman"/>
        </w:rPr>
      </w:pPr>
      <w:r>
        <w:rPr>
          <w:rFonts w:eastAsia="Times New Roman"/>
        </w:rPr>
        <w:pict>
          <v:rect id="_x0000_i1051"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40" w:beforeAutospacing="0" w:after="0" w:afterAutospacing="0"/>
        <w:ind w:firstLine="555"/>
        <w:jc w:val="both"/>
        <w:rPr>
          <w:sz w:val="20"/>
          <w:szCs w:val="20"/>
        </w:rPr>
      </w:pPr>
      <w:r>
        <w:rPr>
          <w:sz w:val="18"/>
          <w:szCs w:val="18"/>
        </w:rPr>
        <w:t> </w:t>
      </w:r>
    </w:p>
    <w:p w:rsidR="00000000" w:rsidRDefault="00520404">
      <w:pPr>
        <w:pStyle w:val="a3"/>
        <w:spacing w:before="40" w:beforeAutospacing="0" w:after="0" w:afterAutospacing="0"/>
        <w:ind w:firstLine="555"/>
        <w:jc w:val="both"/>
        <w:rPr>
          <w:sz w:val="20"/>
          <w:szCs w:val="20"/>
        </w:rPr>
      </w:pPr>
      <w:r>
        <w:rPr>
          <w:sz w:val="18"/>
          <w:szCs w:val="18"/>
        </w:rPr>
        <w:t>General and administrative expenses were $29.0 million for the nine months ended September 30, 2021 compared to $20.2 million for the nine months ended September 30, 2020. The increase of $8.8 million was primarily d</w:t>
      </w:r>
      <w:r>
        <w:rPr>
          <w:sz w:val="18"/>
          <w:szCs w:val="18"/>
        </w:rPr>
        <w:t xml:space="preserve">ue to an increase in legal and professional fees of $6.6 million, which includes one-time fees related to the Takeda License and Termination Agreement, an increase in payroll and payroll-related expenses of $1.3 million, and an increase to general offices </w:t>
      </w:r>
      <w:r>
        <w:rPr>
          <w:sz w:val="18"/>
          <w:szCs w:val="18"/>
        </w:rPr>
        <w:t>expenses of $0.8 million</w:t>
      </w:r>
      <w:r>
        <w:rPr>
          <w:sz w:val="18"/>
          <w:szCs w:val="18"/>
        </w:rPr>
        <w:t>.</w:t>
      </w:r>
    </w:p>
    <w:p w:rsidR="00000000" w:rsidRDefault="00520404">
      <w:pPr>
        <w:pStyle w:val="a3"/>
        <w:spacing w:before="40" w:beforeAutospacing="0" w:after="0" w:afterAutospacing="0"/>
        <w:ind w:firstLine="555"/>
        <w:jc w:val="both"/>
        <w:rPr>
          <w:sz w:val="20"/>
          <w:szCs w:val="20"/>
        </w:rPr>
      </w:pPr>
      <w:r>
        <w:rPr>
          <w:sz w:val="18"/>
          <w:szCs w:val="18"/>
        </w:rPr>
        <w:t> </w:t>
      </w:r>
    </w:p>
    <w:p w:rsidR="00000000" w:rsidRDefault="00520404">
      <w:pPr>
        <w:pStyle w:val="a3"/>
        <w:spacing w:before="160" w:beforeAutospacing="0" w:after="0" w:afterAutospacing="0"/>
        <w:ind w:left="238"/>
        <w:jc w:val="both"/>
        <w:rPr>
          <w:sz w:val="20"/>
          <w:szCs w:val="20"/>
        </w:rPr>
      </w:pPr>
      <w:r>
        <w:rPr>
          <w:b/>
          <w:bCs/>
          <w:i/>
          <w:iCs/>
          <w:sz w:val="18"/>
          <w:szCs w:val="18"/>
        </w:rPr>
        <w:t>Provision for income taxe</w:t>
      </w:r>
      <w:r>
        <w:rPr>
          <w:b/>
          <w:bCs/>
          <w:i/>
          <w:iCs/>
          <w:sz w:val="18"/>
          <w:szCs w:val="18"/>
        </w:rPr>
        <w:t>s</w:t>
      </w:r>
    </w:p>
    <w:p w:rsidR="00000000" w:rsidRDefault="00520404">
      <w:pPr>
        <w:pStyle w:val="a3"/>
        <w:spacing w:before="40" w:beforeAutospacing="0" w:after="0" w:afterAutospacing="0"/>
        <w:ind w:firstLine="555"/>
        <w:jc w:val="both"/>
        <w:rPr>
          <w:sz w:val="20"/>
          <w:szCs w:val="20"/>
        </w:rPr>
      </w:pPr>
      <w:r>
        <w:rPr>
          <w:sz w:val="18"/>
          <w:szCs w:val="18"/>
        </w:rPr>
        <w:t>The provision for income taxes was $1.7 million for the nine months ended September 30, 2021. There was no provision for income taxes for the nin</w:t>
      </w:r>
      <w:r>
        <w:rPr>
          <w:sz w:val="18"/>
          <w:szCs w:val="18"/>
        </w:rPr>
        <w:t>e months ended September 30, 2020. The increase was due to the revenue generated as a result of the $196.0 million of revenue recorded in connection with the Takeda License and Termination Agreement</w:t>
      </w:r>
      <w:r>
        <w:rPr>
          <w:sz w:val="18"/>
          <w:szCs w:val="18"/>
        </w:rPr>
        <w:t>.</w:t>
      </w:r>
      <w:r>
        <w:rPr>
          <w:sz w:val="18"/>
          <w:szCs w:val="18"/>
        </w:rPr>
        <w:t xml:space="preserve"> </w:t>
      </w:r>
    </w:p>
    <w:p w:rsidR="00000000" w:rsidRDefault="00520404">
      <w:pPr>
        <w:pStyle w:val="a3"/>
        <w:spacing w:before="160" w:beforeAutospacing="0" w:after="0" w:afterAutospacing="0"/>
        <w:ind w:left="238"/>
        <w:jc w:val="both"/>
        <w:rPr>
          <w:sz w:val="20"/>
          <w:szCs w:val="20"/>
        </w:rPr>
      </w:pPr>
      <w:r>
        <w:rPr>
          <w:b/>
          <w:bCs/>
          <w:i/>
          <w:iCs/>
          <w:sz w:val="18"/>
          <w:szCs w:val="18"/>
        </w:rPr>
        <w:t>Other Income (Expense), ne</w:t>
      </w:r>
      <w:r>
        <w:rPr>
          <w:b/>
          <w:bCs/>
          <w:i/>
          <w:iCs/>
          <w:sz w:val="18"/>
          <w:szCs w:val="18"/>
        </w:rPr>
        <w:t>t</w:t>
      </w:r>
    </w:p>
    <w:p w:rsidR="00000000" w:rsidRDefault="00520404">
      <w:pPr>
        <w:pStyle w:val="a3"/>
        <w:spacing w:before="120" w:beforeAutospacing="0" w:after="0" w:afterAutospacing="0"/>
        <w:ind w:firstLine="555"/>
        <w:jc w:val="both"/>
        <w:rPr>
          <w:sz w:val="20"/>
          <w:szCs w:val="20"/>
        </w:rPr>
      </w:pPr>
      <w:r>
        <w:rPr>
          <w:sz w:val="18"/>
          <w:szCs w:val="18"/>
        </w:rPr>
        <w:t>We incurred nominal other e</w:t>
      </w:r>
      <w:r>
        <w:rPr>
          <w:sz w:val="18"/>
          <w:szCs w:val="18"/>
        </w:rPr>
        <w:t>xpense for the nine months ended September 30, 2021. Other income was $0.8 million for the nine months ended September 30, 2020</w:t>
      </w:r>
      <w:r>
        <w:rPr>
          <w:sz w:val="18"/>
          <w:szCs w:val="18"/>
        </w:rPr>
        <w:t>.</w:t>
      </w:r>
    </w:p>
    <w:p w:rsidR="00000000" w:rsidRDefault="00520404">
      <w:pPr>
        <w:pStyle w:val="a3"/>
        <w:spacing w:before="360" w:beforeAutospacing="0" w:after="0" w:afterAutospacing="0"/>
        <w:jc w:val="both"/>
        <w:rPr>
          <w:sz w:val="20"/>
          <w:szCs w:val="20"/>
        </w:rPr>
      </w:pPr>
      <w:r>
        <w:rPr>
          <w:b/>
          <w:bCs/>
          <w:sz w:val="18"/>
          <w:szCs w:val="18"/>
        </w:rPr>
        <w:t>Liquidity and Capital Resource</w:t>
      </w:r>
      <w:r>
        <w:rPr>
          <w:b/>
          <w:bCs/>
          <w:sz w:val="18"/>
          <w:szCs w:val="18"/>
        </w:rPr>
        <w:t>s</w:t>
      </w:r>
      <w:r>
        <w:rPr>
          <w:b/>
          <w:bCs/>
          <w:sz w:val="18"/>
          <w:szCs w:val="18"/>
        </w:rPr>
        <w:t xml:space="preserve"> </w:t>
      </w:r>
    </w:p>
    <w:p w:rsidR="00000000" w:rsidRDefault="00520404">
      <w:pPr>
        <w:pStyle w:val="a3"/>
        <w:spacing w:before="120" w:beforeAutospacing="0" w:after="0" w:afterAutospacing="0"/>
        <w:ind w:left="238"/>
        <w:jc w:val="both"/>
        <w:rPr>
          <w:sz w:val="20"/>
          <w:szCs w:val="20"/>
        </w:rPr>
      </w:pPr>
      <w:r>
        <w:rPr>
          <w:b/>
          <w:bCs/>
          <w:i/>
          <w:iCs/>
          <w:sz w:val="18"/>
          <w:szCs w:val="18"/>
        </w:rPr>
        <w:t>Overvie</w:t>
      </w:r>
      <w:r>
        <w:rPr>
          <w:b/>
          <w:bCs/>
          <w:i/>
          <w:iCs/>
          <w:sz w:val="18"/>
          <w:szCs w:val="18"/>
        </w:rPr>
        <w:t>w</w:t>
      </w:r>
      <w:r>
        <w:rPr>
          <w:b/>
          <w:bCs/>
          <w:i/>
          <w:iCs/>
          <w:sz w:val="18"/>
          <w:szCs w:val="18"/>
        </w:rPr>
        <w:t xml:space="preserve"> </w:t>
      </w:r>
    </w:p>
    <w:p w:rsidR="00000000" w:rsidRDefault="00520404">
      <w:pPr>
        <w:pStyle w:val="a3"/>
        <w:spacing w:before="120" w:beforeAutospacing="0" w:after="0" w:afterAutospacing="0"/>
        <w:ind w:firstLine="555"/>
        <w:jc w:val="both"/>
        <w:rPr>
          <w:sz w:val="20"/>
          <w:szCs w:val="20"/>
        </w:rPr>
      </w:pPr>
      <w:r>
        <w:rPr>
          <w:sz w:val="18"/>
          <w:szCs w:val="18"/>
        </w:rPr>
        <w:t>As of September 30, 2021, we had total cash and cash equivalents of $201.8 million a</w:t>
      </w:r>
      <w:r>
        <w:rPr>
          <w:sz w:val="18"/>
          <w:szCs w:val="18"/>
        </w:rPr>
        <w:t xml:space="preserve">s compared to $72.0 million of cash and cash equivalents as of December 31, 2020. The $129.8 million increase in total cash and cash equivalents was due primarily to the one-time upfront payment of $196.0 million received as part of the Takeda License and </w:t>
      </w:r>
      <w:r>
        <w:rPr>
          <w:sz w:val="18"/>
          <w:szCs w:val="18"/>
        </w:rPr>
        <w:t>Termination Agreement, partially offset by operating expenses of $57.8 million for the nine months ended September 30, 2021</w:t>
      </w:r>
      <w:r>
        <w:rPr>
          <w:sz w:val="18"/>
          <w:szCs w:val="18"/>
        </w:rPr>
        <w:t>.</w:t>
      </w:r>
    </w:p>
    <w:p w:rsidR="00000000" w:rsidRDefault="00520404">
      <w:pPr>
        <w:pStyle w:val="a3"/>
        <w:spacing w:before="120" w:beforeAutospacing="0" w:after="0" w:afterAutospacing="0"/>
        <w:ind w:firstLine="555"/>
        <w:jc w:val="both"/>
        <w:rPr>
          <w:sz w:val="20"/>
          <w:szCs w:val="20"/>
        </w:rPr>
      </w:pPr>
      <w:r>
        <w:rPr>
          <w:sz w:val="18"/>
          <w:szCs w:val="18"/>
        </w:rPr>
        <w:t>In November 2020, we filed a shelf registration statement on Form S-3 (Registration No. 333-250054) that allows us to sell up to an</w:t>
      </w:r>
      <w:r>
        <w:rPr>
          <w:sz w:val="18"/>
          <w:szCs w:val="18"/>
        </w:rPr>
        <w:t xml:space="preserve"> aggregate of $250.0 million of our common stock, preferred stock, debt securities and/or warrants (the “S-3 Registration Statement”), which includes a prospectus covering the issuance and sale of up to $75.0 million of common stock pursuant to an at-the-m</w:t>
      </w:r>
      <w:r>
        <w:rPr>
          <w:sz w:val="18"/>
          <w:szCs w:val="18"/>
        </w:rPr>
        <w:t>arket (“ATM”) offering program. As of September 30, 2021, we had $250.0 million available under our S-3 Registration Statement, including $75.0 million available pursuant to our ATM program</w:t>
      </w:r>
      <w:r>
        <w:rPr>
          <w:sz w:val="18"/>
          <w:szCs w:val="18"/>
        </w:rPr>
        <w:t>.</w:t>
      </w:r>
    </w:p>
    <w:p w:rsidR="00000000" w:rsidRDefault="00520404">
      <w:pPr>
        <w:pStyle w:val="a3"/>
        <w:spacing w:before="240" w:beforeAutospacing="0" w:after="0" w:afterAutospacing="0"/>
        <w:ind w:firstLine="555"/>
        <w:jc w:val="both"/>
        <w:rPr>
          <w:sz w:val="20"/>
          <w:szCs w:val="20"/>
        </w:rPr>
      </w:pPr>
      <w:r>
        <w:rPr>
          <w:sz w:val="18"/>
          <w:szCs w:val="18"/>
        </w:rPr>
        <w:t>Similar to other development stage biotechnology companies, we ha</w:t>
      </w:r>
      <w:r>
        <w:rPr>
          <w:sz w:val="18"/>
          <w:szCs w:val="18"/>
        </w:rPr>
        <w:t xml:space="preserve">ve generated limited revenue, which has been through the Angelini License Agreement. With the exception of the three months ended March 31, 2021, when we received the one-time upfront payment of $196.0 million as part of the Takeda License and Termination </w:t>
      </w:r>
      <w:r>
        <w:rPr>
          <w:sz w:val="18"/>
          <w:szCs w:val="18"/>
        </w:rPr>
        <w:t>Agreement, we have incurred losses and experienced negative operating cash flows since our inception and anticipate that we will continue to incur losses for at least the next several years. We recorded net income of approximately $148.8 million and net lo</w:t>
      </w:r>
      <w:r>
        <w:rPr>
          <w:sz w:val="18"/>
          <w:szCs w:val="18"/>
        </w:rPr>
        <w:t>sses of $59.0 million for the nine months ended September 30, 2021 and 2020, respectively. We expect to incur net losses in subsequent periods. As of September 30, 2021, we had an accumulated deficit of $145.4 million and working capital of $195.0 million</w:t>
      </w:r>
      <w:r>
        <w:rPr>
          <w:sz w:val="18"/>
          <w:szCs w:val="18"/>
        </w:rPr>
        <w:t>.</w:t>
      </w:r>
    </w:p>
    <w:p w:rsidR="00000000" w:rsidRDefault="00520404">
      <w:pPr>
        <w:pStyle w:val="a3"/>
        <w:spacing w:before="240" w:beforeAutospacing="0" w:after="0" w:afterAutospacing="0"/>
        <w:ind w:firstLine="555"/>
        <w:jc w:val="both"/>
        <w:rPr>
          <w:sz w:val="20"/>
          <w:szCs w:val="20"/>
        </w:rPr>
      </w:pPr>
      <w:r>
        <w:rPr>
          <w:sz w:val="18"/>
          <w:szCs w:val="18"/>
        </w:rPr>
        <w:t>We believe that our existing cash and cash equivalents as of September 30, 2021 will be sufficient to fund our current operating plans through at least the next 12 months from the date of the filing of this Quarterly Report on Form 10-Q</w:t>
      </w:r>
      <w:r>
        <w:rPr>
          <w:sz w:val="18"/>
          <w:szCs w:val="18"/>
        </w:rPr>
        <w:t>.</w:t>
      </w:r>
    </w:p>
    <w:p w:rsidR="00000000" w:rsidRDefault="00520404">
      <w:pPr>
        <w:pStyle w:val="a3"/>
        <w:spacing w:before="240" w:beforeAutospacing="0" w:after="0" w:afterAutospacing="0"/>
        <w:ind w:firstLine="555"/>
        <w:jc w:val="both"/>
        <w:rPr>
          <w:sz w:val="20"/>
          <w:szCs w:val="20"/>
        </w:rPr>
      </w:pPr>
      <w:r>
        <w:rPr>
          <w:sz w:val="18"/>
          <w:szCs w:val="18"/>
        </w:rPr>
        <w:t>We plan to financ</w:t>
      </w:r>
      <w:r>
        <w:rPr>
          <w:sz w:val="18"/>
          <w:szCs w:val="18"/>
        </w:rPr>
        <w:t>e our cash needs through either equity offerings, debt financings, collaborations, strategic alliances, or licensing agreements or a combination of any such transactions. To the extent that we raise additional capital through future equity offerings or deb</w:t>
      </w:r>
      <w:r>
        <w:rPr>
          <w:sz w:val="18"/>
          <w:szCs w:val="18"/>
        </w:rPr>
        <w:t>t financings, ownership interests may be diluted, and the terms of these securities may include liquidation or other preferences that adversely affect your rights as a common stockholder. Debt and equity financings, if available, may involve agreements tha</w:t>
      </w:r>
      <w:r>
        <w:rPr>
          <w:sz w:val="18"/>
          <w:szCs w:val="18"/>
        </w:rPr>
        <w:t xml:space="preserve">t include covenants limiting or restricting our ability to take specific actions, such as incurring additional debt, making capital expenditures or declaring dividends. There can be no assurance that such financings will be obtained on terms acceptable to </w:t>
      </w:r>
      <w:r>
        <w:rPr>
          <w:sz w:val="18"/>
          <w:szCs w:val="18"/>
        </w:rPr>
        <w:t xml:space="preserve">us, if at all. The ongoing COVID-19 pandemic continues to evolve and has already resulted in a significant disruption of global financial markets. If the disruption persists and deepens, we could experience an inability to access additional capital, which </w:t>
      </w:r>
      <w:r>
        <w:rPr>
          <w:sz w:val="18"/>
          <w:szCs w:val="18"/>
        </w:rPr>
        <w:t>could in the future negatively affect our operations. If we raise additional funds through collaborations, strategic alliances or licensing agreements with third parties for one or more of our current or future drug candidates, we may be required to relinq</w:t>
      </w:r>
      <w:r>
        <w:rPr>
          <w:sz w:val="18"/>
          <w:szCs w:val="18"/>
        </w:rPr>
        <w:t>uish valuable rights to our technologies, future revenue streams, research programs or drug candidates or to grant licenses on terms that may not be favorable to us. Our failure to raise capital as and when needed would have a material adverse effect on ou</w:t>
      </w:r>
      <w:r>
        <w:rPr>
          <w:sz w:val="18"/>
          <w:szCs w:val="18"/>
        </w:rPr>
        <w:t>r financial condition and our ability to pursue our business strategy</w:t>
      </w:r>
      <w:r>
        <w:rPr>
          <w:sz w:val="18"/>
          <w:szCs w:val="18"/>
        </w:rPr>
        <w:t>.</w:t>
      </w:r>
    </w:p>
    <w:p w:rsidR="00000000" w:rsidRDefault="00520404">
      <w:pPr>
        <w:pStyle w:val="a3"/>
        <w:spacing w:before="240" w:beforeAutospacing="0" w:after="0" w:afterAutospacing="0"/>
        <w:jc w:val="center"/>
        <w:rPr>
          <w:sz w:val="20"/>
          <w:szCs w:val="20"/>
        </w:rPr>
      </w:pPr>
      <w:r>
        <w:rPr>
          <w:sz w:val="18"/>
          <w:szCs w:val="18"/>
        </w:rPr>
        <w:t>2</w:t>
      </w:r>
      <w:r>
        <w:rPr>
          <w:sz w:val="18"/>
          <w:szCs w:val="18"/>
        </w:rPr>
        <w:t>6</w:t>
      </w:r>
    </w:p>
    <w:p w:rsidR="00000000" w:rsidRDefault="00520404">
      <w:pPr>
        <w:rPr>
          <w:rFonts w:eastAsia="Times New Roman"/>
        </w:rPr>
      </w:pPr>
      <w:r>
        <w:rPr>
          <w:rFonts w:eastAsia="Times New Roman"/>
        </w:rPr>
        <w:pict>
          <v:rect id="_x0000_i1052"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360" w:beforeAutospacing="0" w:after="0" w:afterAutospacing="0"/>
        <w:ind w:left="238"/>
        <w:jc w:val="both"/>
        <w:rPr>
          <w:sz w:val="20"/>
          <w:szCs w:val="20"/>
        </w:rPr>
      </w:pPr>
      <w:r>
        <w:rPr>
          <w:b/>
          <w:bCs/>
          <w:i/>
          <w:iCs/>
          <w:sz w:val="18"/>
          <w:szCs w:val="18"/>
        </w:rPr>
        <w:t>Cash Flow</w:t>
      </w:r>
      <w:r>
        <w:rPr>
          <w:b/>
          <w:bCs/>
          <w:i/>
          <w:iCs/>
          <w:sz w:val="18"/>
          <w:szCs w:val="18"/>
        </w:rPr>
        <w:t>s</w:t>
      </w:r>
      <w:r>
        <w:rPr>
          <w:b/>
          <w:bCs/>
          <w:i/>
          <w:iCs/>
          <w:sz w:val="18"/>
          <w:szCs w:val="18"/>
        </w:rPr>
        <w:t xml:space="preserve"> </w:t>
      </w:r>
    </w:p>
    <w:p w:rsidR="00000000" w:rsidRDefault="00520404">
      <w:pPr>
        <w:pStyle w:val="a3"/>
        <w:spacing w:before="120" w:beforeAutospacing="0" w:after="0" w:afterAutospacing="0"/>
        <w:ind w:firstLine="555"/>
        <w:jc w:val="both"/>
        <w:rPr>
          <w:sz w:val="20"/>
          <w:szCs w:val="20"/>
        </w:rPr>
      </w:pPr>
      <w:r>
        <w:rPr>
          <w:sz w:val="18"/>
          <w:szCs w:val="18"/>
        </w:rPr>
        <w:t>The following table summarizes our cash flows for the periods indicated</w:t>
      </w:r>
      <w:r>
        <w:rPr>
          <w:sz w:val="18"/>
          <w:szCs w:val="18"/>
        </w:rPr>
        <w:t>:</w:t>
      </w:r>
    </w:p>
    <w:p w:rsidR="00000000" w:rsidRDefault="00520404">
      <w:pPr>
        <w:pStyle w:val="a3"/>
        <w:spacing w:before="0" w:beforeAutospacing="0" w:after="0" w:afterAutospacing="0"/>
        <w:jc w:val="both"/>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588"/>
        <w:gridCol w:w="110"/>
        <w:gridCol w:w="178"/>
        <w:gridCol w:w="710"/>
        <w:gridCol w:w="127"/>
        <w:gridCol w:w="110"/>
        <w:gridCol w:w="172"/>
        <w:gridCol w:w="677"/>
        <w:gridCol w:w="142"/>
      </w:tblGrid>
      <w:tr w:rsidR="00000000">
        <w:trPr>
          <w:tblCellSpacing w:w="15" w:type="dxa"/>
        </w:trPr>
        <w:tc>
          <w:tcPr>
            <w:tcW w:w="3225" w:type="pct"/>
            <w:vAlign w:val="center"/>
            <w:hideMark/>
          </w:tcPr>
          <w:p w:rsidR="00000000" w:rsidRDefault="00520404">
            <w:pPr>
              <w:rPr>
                <w:sz w:val="20"/>
                <w:szCs w:val="20"/>
              </w:rPr>
            </w:pPr>
          </w:p>
        </w:tc>
        <w:tc>
          <w:tcPr>
            <w:tcW w:w="57" w:type="pct"/>
            <w:vAlign w:val="center"/>
            <w:hideMark/>
          </w:tcPr>
          <w:p w:rsidR="00000000" w:rsidRDefault="00520404">
            <w:pPr>
              <w:rPr>
                <w:rFonts w:eastAsia="Times New Roman"/>
                <w:sz w:val="20"/>
                <w:szCs w:val="20"/>
              </w:rPr>
            </w:pPr>
          </w:p>
        </w:tc>
        <w:tc>
          <w:tcPr>
            <w:tcW w:w="149" w:type="pct"/>
            <w:vAlign w:val="center"/>
            <w:hideMark/>
          </w:tcPr>
          <w:p w:rsidR="00000000" w:rsidRDefault="00520404">
            <w:pPr>
              <w:rPr>
                <w:rFonts w:eastAsia="Times New Roman"/>
                <w:sz w:val="20"/>
                <w:szCs w:val="20"/>
              </w:rPr>
            </w:pPr>
          </w:p>
        </w:tc>
        <w:tc>
          <w:tcPr>
            <w:tcW w:w="587" w:type="pct"/>
            <w:vAlign w:val="center"/>
            <w:hideMark/>
          </w:tcPr>
          <w:p w:rsidR="00000000" w:rsidRDefault="00520404">
            <w:pPr>
              <w:rPr>
                <w:rFonts w:eastAsia="Times New Roman"/>
                <w:sz w:val="20"/>
                <w:szCs w:val="20"/>
              </w:rPr>
            </w:pPr>
          </w:p>
        </w:tc>
        <w:tc>
          <w:tcPr>
            <w:tcW w:w="92" w:type="pct"/>
            <w:vAlign w:val="center"/>
            <w:hideMark/>
          </w:tcPr>
          <w:p w:rsidR="00000000" w:rsidRDefault="00520404">
            <w:pPr>
              <w:rPr>
                <w:rFonts w:eastAsia="Times New Roman"/>
                <w:sz w:val="20"/>
                <w:szCs w:val="20"/>
              </w:rPr>
            </w:pPr>
          </w:p>
        </w:tc>
        <w:tc>
          <w:tcPr>
            <w:tcW w:w="57" w:type="pct"/>
            <w:vAlign w:val="center"/>
            <w:hideMark/>
          </w:tcPr>
          <w:p w:rsidR="00000000" w:rsidRDefault="00520404">
            <w:pPr>
              <w:rPr>
                <w:rFonts w:eastAsia="Times New Roman"/>
                <w:sz w:val="20"/>
                <w:szCs w:val="20"/>
              </w:rPr>
            </w:pPr>
          </w:p>
        </w:tc>
        <w:tc>
          <w:tcPr>
            <w:tcW w:w="151" w:type="pct"/>
            <w:vAlign w:val="center"/>
            <w:hideMark/>
          </w:tcPr>
          <w:p w:rsidR="00000000" w:rsidRDefault="00520404">
            <w:pPr>
              <w:rPr>
                <w:rFonts w:eastAsia="Times New Roman"/>
                <w:sz w:val="20"/>
                <w:szCs w:val="20"/>
              </w:rPr>
            </w:pPr>
          </w:p>
        </w:tc>
        <w:tc>
          <w:tcPr>
            <w:tcW w:w="586" w:type="pct"/>
            <w:vAlign w:val="center"/>
            <w:hideMark/>
          </w:tcPr>
          <w:p w:rsidR="00000000" w:rsidRDefault="00520404">
            <w:pPr>
              <w:rPr>
                <w:rFonts w:eastAsia="Times New Roman"/>
                <w:sz w:val="20"/>
                <w:szCs w:val="20"/>
              </w:rPr>
            </w:pPr>
          </w:p>
        </w:tc>
        <w:tc>
          <w:tcPr>
            <w:tcW w:w="92" w:type="pct"/>
            <w:vAlign w:val="center"/>
            <w:hideMark/>
          </w:tcPr>
          <w:p w:rsidR="00000000" w:rsidRDefault="00520404">
            <w:pPr>
              <w:rPr>
                <w:rFonts w:eastAsia="Times New Roman"/>
                <w:sz w:val="20"/>
                <w:szCs w:val="20"/>
              </w:rPr>
            </w:pPr>
          </w:p>
        </w:tc>
      </w:tr>
      <w:tr w:rsidR="00000000">
        <w:trPr>
          <w:trHeight w:val="160"/>
          <w:tblCellSpacing w:w="15" w:type="dxa"/>
        </w:trPr>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520404">
            <w:pPr>
              <w:pStyle w:val="a3"/>
              <w:spacing w:before="0" w:beforeAutospacing="0" w:after="0" w:afterAutospacing="0"/>
              <w:jc w:val="center"/>
              <w:rPr>
                <w:sz w:val="16"/>
                <w:szCs w:val="16"/>
              </w:rPr>
            </w:pPr>
            <w:r>
              <w:rPr>
                <w:b/>
                <w:bCs/>
                <w:sz w:val="16"/>
                <w:szCs w:val="16"/>
              </w:rPr>
              <w:t>202</w:t>
            </w:r>
            <w:r>
              <w:rPr>
                <w:b/>
                <w:bCs/>
                <w:sz w:val="16"/>
                <w:szCs w:val="16"/>
              </w:rPr>
              <w:t>0</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520404">
            <w:pPr>
              <w:pStyle w:val="a3"/>
              <w:spacing w:before="0" w:beforeAutospacing="0" w:after="0" w:afterAutospacing="0"/>
              <w:jc w:val="right"/>
              <w:rPr>
                <w:sz w:val="16"/>
                <w:szCs w:val="16"/>
              </w:rPr>
            </w:pPr>
            <w:r>
              <w:rPr>
                <w:sz w:val="16"/>
                <w:szCs w:val="16"/>
              </w:rPr>
              <w:t> </w:t>
            </w:r>
          </w:p>
        </w:tc>
        <w:tc>
          <w:tcPr>
            <w:tcW w:w="0" w:type="auto"/>
            <w:gridSpan w:val="6"/>
            <w:vAlign w:val="bottom"/>
            <w:hideMark/>
          </w:tcPr>
          <w:p w:rsidR="00000000" w:rsidRDefault="00520404">
            <w:pPr>
              <w:pStyle w:val="a3"/>
              <w:spacing w:before="0" w:beforeAutospacing="0" w:after="0" w:afterAutospacing="0"/>
              <w:jc w:val="center"/>
              <w:rPr>
                <w:sz w:val="16"/>
                <w:szCs w:val="16"/>
              </w:rPr>
            </w:pPr>
            <w:r>
              <w:rPr>
                <w:b/>
                <w:bCs/>
                <w:sz w:val="16"/>
                <w:szCs w:val="16"/>
              </w:rPr>
              <w:t>(in thousands</w:t>
            </w:r>
            <w:r>
              <w:rPr>
                <w:b/>
                <w:bCs/>
                <w:sz w:val="16"/>
                <w:szCs w:val="16"/>
              </w:rPr>
              <w:t>)</w:t>
            </w:r>
          </w:p>
        </w:tc>
        <w:tc>
          <w:tcPr>
            <w:tcW w:w="0" w:type="auto"/>
            <w:vAlign w:val="bottom"/>
            <w:hideMark/>
          </w:tcPr>
          <w:p w:rsidR="00000000" w:rsidRDefault="00520404">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Net cash provided by (used in)</w:t>
            </w: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Operating activitie</w:t>
            </w:r>
            <w:r>
              <w:rPr>
                <w:sz w:val="20"/>
                <w:szCs w:val="20"/>
              </w:rPr>
              <w:t>s</w:t>
            </w:r>
            <w:r>
              <w:rPr>
                <w:sz w:val="20"/>
                <w:szCs w:val="20"/>
              </w:rPr>
              <w:t xml:space="preserve">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130,61</w:t>
            </w:r>
            <w:r>
              <w:rPr>
                <w:sz w:val="20"/>
                <w:szCs w:val="20"/>
              </w:rPr>
              <w:t>0</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(37,07</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Investing activitie</w:t>
            </w:r>
            <w:r>
              <w:rPr>
                <w:sz w:val="20"/>
                <w:szCs w:val="20"/>
              </w:rPr>
              <w:t>s</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(1,65</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34,73</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Financing activitie</w:t>
            </w:r>
            <w:r>
              <w:rPr>
                <w:sz w:val="20"/>
                <w:szCs w:val="20"/>
              </w:rPr>
              <w:t>s</w:t>
            </w:r>
            <w:r>
              <w:rPr>
                <w:sz w:val="20"/>
                <w:szCs w:val="20"/>
              </w:rPr>
              <w:t xml:space="preserve">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79</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47,30</w:t>
            </w:r>
            <w:r>
              <w:rPr>
                <w:sz w:val="20"/>
                <w:szCs w:val="20"/>
              </w:rPr>
              <w:t>5</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bottom"/>
            <w:hideMark/>
          </w:tcPr>
          <w:p w:rsidR="00000000" w:rsidRDefault="00520404">
            <w:pPr>
              <w:pStyle w:val="a3"/>
              <w:spacing w:before="0" w:beforeAutospacing="0" w:after="0" w:afterAutospacing="0"/>
              <w:rPr>
                <w:sz w:val="20"/>
                <w:szCs w:val="20"/>
              </w:rPr>
            </w:pPr>
            <w:r>
              <w:rPr>
                <w:sz w:val="20"/>
                <w:szCs w:val="20"/>
              </w:rPr>
              <w:t>Net increase (decrease) in cash and cash equivalent</w:t>
            </w:r>
            <w:r>
              <w:rPr>
                <w:sz w:val="20"/>
                <w:szCs w:val="20"/>
              </w:rPr>
              <w:t>s</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129,74</w:t>
            </w:r>
            <w:r>
              <w:rPr>
                <w:sz w:val="20"/>
                <w:szCs w:val="20"/>
              </w:rPr>
              <w:t>6</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w:t>
            </w:r>
          </w:p>
        </w:tc>
        <w:tc>
          <w:tcPr>
            <w:tcW w:w="0" w:type="auto"/>
            <w:vAlign w:val="bottom"/>
            <w:hideMark/>
          </w:tcPr>
          <w:p w:rsidR="00000000" w:rsidRDefault="00520404">
            <w:pPr>
              <w:pStyle w:val="a3"/>
              <w:spacing w:before="0" w:beforeAutospacing="0" w:after="0" w:afterAutospacing="0"/>
              <w:jc w:val="right"/>
              <w:rPr>
                <w:sz w:val="20"/>
                <w:szCs w:val="20"/>
              </w:rPr>
            </w:pPr>
            <w:r>
              <w:rPr>
                <w:sz w:val="20"/>
                <w:szCs w:val="20"/>
              </w:rPr>
              <w:t>44,96</w:t>
            </w:r>
            <w:r>
              <w:rPr>
                <w:sz w:val="20"/>
                <w:szCs w:val="20"/>
              </w:rPr>
              <w:t>9</w:t>
            </w:r>
          </w:p>
        </w:tc>
        <w:tc>
          <w:tcPr>
            <w:tcW w:w="0" w:type="auto"/>
            <w:vAlign w:val="bottom"/>
            <w:hideMark/>
          </w:tcPr>
          <w:p w:rsidR="00000000" w:rsidRDefault="00520404">
            <w:pPr>
              <w:pStyle w:val="a3"/>
              <w:spacing w:before="0" w:beforeAutospacing="0" w:after="0" w:afterAutospacing="0"/>
              <w:rPr>
                <w:sz w:val="20"/>
                <w:szCs w:val="20"/>
              </w:rPr>
            </w:pPr>
            <w:r>
              <w:rPr>
                <w:sz w:val="20"/>
                <w:szCs w:val="20"/>
              </w:rPr>
              <w:t> </w:t>
            </w:r>
          </w:p>
        </w:tc>
      </w:tr>
    </w:tbl>
    <w:p w:rsidR="00000000" w:rsidRDefault="00520404">
      <w:pPr>
        <w:pStyle w:val="a3"/>
        <w:spacing w:before="0" w:beforeAutospacing="0" w:after="0" w:afterAutospacing="0"/>
        <w:jc w:val="both"/>
        <w:rPr>
          <w:sz w:val="20"/>
          <w:szCs w:val="20"/>
        </w:rPr>
      </w:pPr>
      <w:r>
        <w:rPr>
          <w:sz w:val="20"/>
          <w:szCs w:val="20"/>
        </w:rPr>
        <w:t> </w:t>
      </w:r>
    </w:p>
    <w:p w:rsidR="00000000" w:rsidRDefault="00520404">
      <w:pPr>
        <w:pStyle w:val="a3"/>
        <w:spacing w:before="160" w:beforeAutospacing="0" w:after="0" w:afterAutospacing="0"/>
        <w:ind w:left="238"/>
        <w:jc w:val="both"/>
        <w:rPr>
          <w:sz w:val="20"/>
          <w:szCs w:val="20"/>
        </w:rPr>
      </w:pPr>
      <w:r>
        <w:rPr>
          <w:b/>
          <w:bCs/>
          <w:i/>
          <w:iCs/>
          <w:sz w:val="18"/>
          <w:szCs w:val="18"/>
        </w:rPr>
        <w:t>Net Cash Provided by (Used in) Operating Activitie</w:t>
      </w:r>
      <w:r>
        <w:rPr>
          <w:b/>
          <w:bCs/>
          <w:i/>
          <w:iCs/>
          <w:sz w:val="18"/>
          <w:szCs w:val="18"/>
        </w:rPr>
        <w:t>s</w:t>
      </w:r>
    </w:p>
    <w:p w:rsidR="00000000" w:rsidRDefault="00520404">
      <w:pPr>
        <w:pStyle w:val="a3"/>
        <w:spacing w:before="120" w:beforeAutospacing="0" w:after="0" w:afterAutospacing="0"/>
        <w:ind w:firstLine="555"/>
        <w:jc w:val="both"/>
        <w:rPr>
          <w:sz w:val="20"/>
          <w:szCs w:val="20"/>
        </w:rPr>
      </w:pPr>
      <w:r>
        <w:rPr>
          <w:sz w:val="18"/>
          <w:szCs w:val="18"/>
        </w:rPr>
        <w:t xml:space="preserve">Net cash provided by operating activities was $130.6 million for the nine months ended September 30, 2021, which consisted of net income of $148.8 million offset by a net of $18.2 million of non-cash charges and indirect cash changes, primarily related to </w:t>
      </w:r>
      <w:r>
        <w:rPr>
          <w:sz w:val="18"/>
          <w:szCs w:val="18"/>
        </w:rPr>
        <w:t>$12.4 million of deferred revenue, $3.7 million of stock-based compensation expense, and decreases in accounts payable and accrued expenses of $7.4 million. Net cash used in operating activities was $37.1 million for the nine months ended September 30, 202</w:t>
      </w:r>
      <w:r>
        <w:rPr>
          <w:sz w:val="18"/>
          <w:szCs w:val="18"/>
        </w:rPr>
        <w:t>0, which consisted of a net loss of $59.0 million offset by a net of $21.9 million of non-cash charges and indirect cash changes, primarily related to $5.5 million of stock-based compensation expense</w:t>
      </w:r>
      <w:r>
        <w:rPr>
          <w:sz w:val="18"/>
          <w:szCs w:val="18"/>
        </w:rPr>
        <w:t>.</w:t>
      </w:r>
    </w:p>
    <w:p w:rsidR="00000000" w:rsidRDefault="00520404">
      <w:pPr>
        <w:pStyle w:val="a3"/>
        <w:spacing w:before="360" w:beforeAutospacing="0" w:after="0" w:afterAutospacing="0"/>
        <w:ind w:left="238"/>
        <w:jc w:val="both"/>
        <w:rPr>
          <w:sz w:val="20"/>
          <w:szCs w:val="20"/>
        </w:rPr>
      </w:pPr>
      <w:r>
        <w:rPr>
          <w:b/>
          <w:bCs/>
          <w:i/>
          <w:iCs/>
          <w:sz w:val="18"/>
          <w:szCs w:val="18"/>
        </w:rPr>
        <w:t>Net Cash (Used In) Provided by Investing Activitie</w:t>
      </w:r>
      <w:r>
        <w:rPr>
          <w:b/>
          <w:bCs/>
          <w:i/>
          <w:iCs/>
          <w:sz w:val="18"/>
          <w:szCs w:val="18"/>
        </w:rPr>
        <w:t>s</w:t>
      </w:r>
    </w:p>
    <w:p w:rsidR="00000000" w:rsidRDefault="00520404">
      <w:pPr>
        <w:pStyle w:val="a3"/>
        <w:spacing w:before="120" w:beforeAutospacing="0" w:after="0" w:afterAutospacing="0"/>
        <w:ind w:firstLine="555"/>
        <w:jc w:val="both"/>
        <w:rPr>
          <w:sz w:val="20"/>
          <w:szCs w:val="20"/>
        </w:rPr>
      </w:pPr>
      <w:r>
        <w:rPr>
          <w:sz w:val="18"/>
          <w:szCs w:val="18"/>
        </w:rPr>
        <w:t>Net</w:t>
      </w:r>
      <w:r>
        <w:rPr>
          <w:sz w:val="18"/>
          <w:szCs w:val="18"/>
        </w:rPr>
        <w:t xml:space="preserve"> cash used in investing activities was $1.7 million for the nine months ended September 30, 2021, compared to $34.7 million of net cash provided by investing activities for the nine months ended September 30, 2020. Net cash used in investing activities dur</w:t>
      </w:r>
      <w:r>
        <w:rPr>
          <w:sz w:val="18"/>
          <w:szCs w:val="18"/>
        </w:rPr>
        <w:t>ing the nine months ended September 30, 2021 consisted of purchases of equity investments compared to the cash provided by maturities of short-term investments during the nine months ended September 30, 2020</w:t>
      </w:r>
      <w:r>
        <w:rPr>
          <w:sz w:val="18"/>
          <w:szCs w:val="18"/>
        </w:rPr>
        <w:t>.</w:t>
      </w:r>
    </w:p>
    <w:p w:rsidR="00000000" w:rsidRDefault="00520404">
      <w:pPr>
        <w:pStyle w:val="a3"/>
        <w:spacing w:before="360" w:beforeAutospacing="0" w:after="0" w:afterAutospacing="0"/>
        <w:ind w:left="238"/>
        <w:jc w:val="both"/>
        <w:rPr>
          <w:sz w:val="20"/>
          <w:szCs w:val="20"/>
        </w:rPr>
      </w:pPr>
      <w:r>
        <w:rPr>
          <w:b/>
          <w:bCs/>
          <w:i/>
          <w:iCs/>
          <w:sz w:val="18"/>
          <w:szCs w:val="18"/>
        </w:rPr>
        <w:t>Net Cash Provided by Financing Activitie</w:t>
      </w:r>
      <w:r>
        <w:rPr>
          <w:b/>
          <w:bCs/>
          <w:i/>
          <w:iCs/>
          <w:sz w:val="18"/>
          <w:szCs w:val="18"/>
        </w:rPr>
        <w:t>s</w:t>
      </w:r>
    </w:p>
    <w:p w:rsidR="00000000" w:rsidRDefault="00520404">
      <w:pPr>
        <w:pStyle w:val="a3"/>
        <w:spacing w:before="0" w:beforeAutospacing="0" w:after="0" w:afterAutospacing="0"/>
        <w:jc w:val="both"/>
        <w:rPr>
          <w:sz w:val="20"/>
          <w:szCs w:val="20"/>
        </w:rPr>
      </w:pPr>
      <w:r>
        <w:rPr>
          <w:sz w:val="18"/>
          <w:szCs w:val="18"/>
        </w:rPr>
        <w:t> </w:t>
      </w:r>
    </w:p>
    <w:p w:rsidR="00000000" w:rsidRDefault="00520404">
      <w:pPr>
        <w:pStyle w:val="a3"/>
        <w:spacing w:before="0" w:beforeAutospacing="0" w:after="0" w:afterAutospacing="0"/>
        <w:ind w:firstLine="277"/>
        <w:jc w:val="both"/>
        <w:rPr>
          <w:sz w:val="20"/>
          <w:szCs w:val="20"/>
        </w:rPr>
      </w:pPr>
      <w:r>
        <w:rPr>
          <w:sz w:val="18"/>
          <w:szCs w:val="18"/>
        </w:rPr>
        <w:t>Net cash provided by financing activities of $0.8 million for the nine months ended September 30, 2021 primarily due to purchases of shares under the 2017 employee stock purchase plan and the exercise of options. Net cash provided by financing activities o</w:t>
      </w:r>
      <w:r>
        <w:rPr>
          <w:sz w:val="18"/>
          <w:szCs w:val="18"/>
        </w:rPr>
        <w:t>f $47.3 million for the nine months ended September 30, 2020 was primarily due to proceeds from exercise of options and purchases of shares under the 2017 employee stock purchase plan, as well as proceeds from the August 2020 offering, offset by expenses r</w:t>
      </w:r>
      <w:r>
        <w:rPr>
          <w:sz w:val="18"/>
          <w:szCs w:val="18"/>
        </w:rPr>
        <w:t>elated to our ATM program</w:t>
      </w:r>
      <w:r>
        <w:rPr>
          <w:sz w:val="18"/>
          <w:szCs w:val="18"/>
        </w:rPr>
        <w:t>.</w:t>
      </w:r>
    </w:p>
    <w:p w:rsidR="00000000" w:rsidRDefault="00520404">
      <w:pPr>
        <w:pStyle w:val="a3"/>
        <w:spacing w:before="200" w:beforeAutospacing="0" w:after="0" w:afterAutospacing="0"/>
        <w:jc w:val="both"/>
        <w:rPr>
          <w:sz w:val="20"/>
          <w:szCs w:val="20"/>
        </w:rPr>
      </w:pPr>
      <w:r>
        <w:rPr>
          <w:b/>
          <w:bCs/>
          <w:sz w:val="18"/>
          <w:szCs w:val="18"/>
        </w:rPr>
        <w:t>Contractual Obligations and Commitment</w:t>
      </w:r>
      <w:r>
        <w:rPr>
          <w:b/>
          <w:bCs/>
          <w:sz w:val="18"/>
          <w:szCs w:val="18"/>
        </w:rPr>
        <w:t>s</w:t>
      </w:r>
    </w:p>
    <w:p w:rsidR="00000000" w:rsidRDefault="00520404">
      <w:pPr>
        <w:pStyle w:val="a3"/>
        <w:spacing w:before="200" w:beforeAutospacing="0" w:after="0" w:afterAutospacing="0"/>
        <w:ind w:firstLine="555"/>
        <w:jc w:val="both"/>
        <w:rPr>
          <w:sz w:val="20"/>
          <w:szCs w:val="20"/>
        </w:rPr>
      </w:pPr>
      <w:r>
        <w:rPr>
          <w:sz w:val="18"/>
          <w:szCs w:val="18"/>
        </w:rPr>
        <w:t>As of September 30, 2021, we had no material contractual obligations or commitments. We had no long-term debt or capital leases and no material non-cancelable purchase commitments with serv</w:t>
      </w:r>
      <w:r>
        <w:rPr>
          <w:sz w:val="18"/>
          <w:szCs w:val="18"/>
        </w:rPr>
        <w:t xml:space="preserve">ice providers, as we have generally contracted on a cancelable, purchase order basis. We excluded any potential contingent payments upon the achievement by us of clinical, regulatory and commercial events, as applicable, or royalty payments that we may be </w:t>
      </w:r>
      <w:r>
        <w:rPr>
          <w:sz w:val="18"/>
          <w:szCs w:val="18"/>
        </w:rPr>
        <w:t xml:space="preserve">required to make under license agreements we have entered into with various entities pursuant to which we have in-licensed certain intellectual property as contractual obligations or commitments, including our agreement with Northwestern. Pursuant to this </w:t>
      </w:r>
      <w:r>
        <w:rPr>
          <w:sz w:val="18"/>
          <w:szCs w:val="18"/>
        </w:rPr>
        <w:t>license agreement, we have agreed to make milestone payments up to an aggregate of $5.3 million upon the achievement of certain development, regulatory and sales milestones. We excluded these contingent payments given that the timing, probability, and amou</w:t>
      </w:r>
      <w:r>
        <w:rPr>
          <w:sz w:val="18"/>
          <w:szCs w:val="18"/>
        </w:rPr>
        <w:t>nt, if any, of such payments cannot be reasonably estimated at this time</w:t>
      </w:r>
      <w:r>
        <w:rPr>
          <w:sz w:val="18"/>
          <w:szCs w:val="18"/>
        </w:rPr>
        <w:t>.</w:t>
      </w:r>
    </w:p>
    <w:p w:rsidR="00000000" w:rsidRDefault="00520404">
      <w:pPr>
        <w:pStyle w:val="a3"/>
        <w:spacing w:before="200" w:beforeAutospacing="0" w:after="0" w:afterAutospacing="0"/>
        <w:ind w:firstLine="555"/>
        <w:jc w:val="both"/>
        <w:rPr>
          <w:sz w:val="20"/>
          <w:szCs w:val="20"/>
        </w:rPr>
      </w:pPr>
      <w:r>
        <w:rPr>
          <w:sz w:val="18"/>
          <w:szCs w:val="18"/>
        </w:rPr>
        <w:t>During the period ended September 30, 2021, we entered into a lease agreement for general office space in New York City with a lessor, which is cancelable until the leased property t</w:t>
      </w:r>
      <w:r>
        <w:rPr>
          <w:sz w:val="18"/>
          <w:szCs w:val="18"/>
        </w:rPr>
        <w:t>herein is available for occupation</w:t>
      </w:r>
      <w:r>
        <w:rPr>
          <w:sz w:val="18"/>
          <w:szCs w:val="18"/>
        </w:rPr>
        <w:t>.</w:t>
      </w:r>
    </w:p>
    <w:p w:rsidR="00000000" w:rsidRDefault="00520404">
      <w:pPr>
        <w:pStyle w:val="a3"/>
        <w:spacing w:before="200" w:beforeAutospacing="0" w:after="0" w:afterAutospacing="0"/>
        <w:jc w:val="both"/>
        <w:rPr>
          <w:sz w:val="20"/>
          <w:szCs w:val="20"/>
        </w:rPr>
      </w:pPr>
      <w:r>
        <w:rPr>
          <w:b/>
          <w:bCs/>
          <w:sz w:val="18"/>
          <w:szCs w:val="18"/>
        </w:rPr>
        <w:t>Off-Balance Sheet Arrangement</w:t>
      </w:r>
      <w:r>
        <w:rPr>
          <w:b/>
          <w:bCs/>
          <w:sz w:val="18"/>
          <w:szCs w:val="18"/>
        </w:rPr>
        <w:t>s</w:t>
      </w:r>
      <w:r>
        <w:rPr>
          <w:b/>
          <w:bCs/>
          <w:sz w:val="18"/>
          <w:szCs w:val="18"/>
        </w:rPr>
        <w:t xml:space="preserve"> </w:t>
      </w:r>
    </w:p>
    <w:p w:rsidR="00000000" w:rsidRDefault="00520404">
      <w:pPr>
        <w:pStyle w:val="a3"/>
        <w:spacing w:before="200" w:beforeAutospacing="0" w:after="0" w:afterAutospacing="0"/>
        <w:ind w:firstLine="555"/>
        <w:jc w:val="both"/>
        <w:rPr>
          <w:sz w:val="20"/>
          <w:szCs w:val="20"/>
        </w:rPr>
      </w:pPr>
      <w:r>
        <w:rPr>
          <w:sz w:val="18"/>
          <w:szCs w:val="18"/>
        </w:rPr>
        <w:t>We did not have during the periods presented, and we do not currently have, any off-balance sheet arrangements, as defined in the rules and regulations of the SEC</w:t>
      </w:r>
      <w:r>
        <w:rPr>
          <w:sz w:val="18"/>
          <w:szCs w:val="18"/>
        </w:rPr>
        <w:t>.</w:t>
      </w:r>
    </w:p>
    <w:p w:rsidR="00000000" w:rsidRDefault="00520404">
      <w:pPr>
        <w:pStyle w:val="a3"/>
        <w:spacing w:before="200" w:beforeAutospacing="0" w:after="0" w:afterAutospacing="0"/>
        <w:jc w:val="both"/>
        <w:rPr>
          <w:sz w:val="20"/>
          <w:szCs w:val="20"/>
        </w:rPr>
      </w:pPr>
      <w:r>
        <w:rPr>
          <w:b/>
          <w:bCs/>
          <w:sz w:val="18"/>
          <w:szCs w:val="18"/>
        </w:rPr>
        <w:t xml:space="preserve">Emerging Growth Company </w:t>
      </w:r>
      <w:r>
        <w:rPr>
          <w:b/>
          <w:bCs/>
          <w:sz w:val="18"/>
          <w:szCs w:val="18"/>
        </w:rPr>
        <w:t>Status and Smaller Reporting Company Statu</w:t>
      </w:r>
      <w:r>
        <w:rPr>
          <w:b/>
          <w:bCs/>
          <w:sz w:val="18"/>
          <w:szCs w:val="18"/>
        </w:rPr>
        <w:t>s</w:t>
      </w:r>
    </w:p>
    <w:p w:rsidR="00000000" w:rsidRDefault="00520404">
      <w:pPr>
        <w:pStyle w:val="a3"/>
        <w:spacing w:before="200" w:beforeAutospacing="0" w:after="0" w:afterAutospacing="0"/>
        <w:ind w:firstLine="555"/>
        <w:jc w:val="both"/>
        <w:rPr>
          <w:sz w:val="20"/>
          <w:szCs w:val="20"/>
        </w:rPr>
      </w:pPr>
      <w:r>
        <w:rPr>
          <w:sz w:val="18"/>
          <w:szCs w:val="18"/>
        </w:rPr>
        <w:t xml:space="preserve">We are an “emerging growth company,” as defined in the Jumpstart Our Business Startups Act of 2012, or the JOBS Act, and may remain an emerging growth company until December 31, 2022. For so long as we remain an </w:t>
      </w:r>
      <w:r>
        <w:rPr>
          <w:sz w:val="18"/>
          <w:szCs w:val="18"/>
        </w:rPr>
        <w:t>emerging growth company, we are permitted and intend to rely on exemptions from certain disclosure requirements that are applicable to other public companies that are not emerging growth companies. These exemptions include</w:t>
      </w:r>
      <w:r>
        <w:rPr>
          <w:sz w:val="18"/>
          <w:szCs w:val="18"/>
        </w:rPr>
        <w:t>:</w:t>
      </w:r>
    </w:p>
    <w:p w:rsidR="00000000" w:rsidRDefault="00520404">
      <w:pPr>
        <w:spacing w:before="120"/>
        <w:ind w:left="4"/>
        <w:jc w:val="both"/>
        <w:divId w:val="240260307"/>
        <w:rPr>
          <w:rFonts w:eastAsia="Times New Roman"/>
        </w:rPr>
      </w:pPr>
      <w:r>
        <w:rPr>
          <w:rFonts w:ascii="Symbol" w:eastAsia="Times New Roman" w:hAnsi="Symbol"/>
          <w:sz w:val="18"/>
          <w:szCs w:val="18"/>
        </w:rPr>
        <w:sym w:font="Symbol" w:char="F0B7"/>
      </w:r>
    </w:p>
    <w:p w:rsidR="00000000" w:rsidRDefault="00520404">
      <w:pPr>
        <w:jc w:val="both"/>
        <w:divId w:val="837506158"/>
        <w:rPr>
          <w:rFonts w:eastAsia="Times New Roman"/>
        </w:rPr>
      </w:pPr>
      <w:r>
        <w:rPr>
          <w:rFonts w:eastAsia="Times New Roman"/>
          <w:sz w:val="18"/>
          <w:szCs w:val="18"/>
        </w:rPr>
        <w:t>reduced disclosure about our e</w:t>
      </w:r>
      <w:r>
        <w:rPr>
          <w:rFonts w:eastAsia="Times New Roman"/>
          <w:sz w:val="18"/>
          <w:szCs w:val="18"/>
        </w:rPr>
        <w:t>xecutive compensation arrangements</w:t>
      </w:r>
      <w:r>
        <w:rPr>
          <w:rFonts w:eastAsia="Times New Roman"/>
          <w:sz w:val="18"/>
          <w:szCs w:val="18"/>
        </w:rPr>
        <w:t>;</w:t>
      </w:r>
    </w:p>
    <w:p w:rsidR="00000000" w:rsidRDefault="00520404">
      <w:pPr>
        <w:pStyle w:val="a3"/>
        <w:spacing w:before="240" w:beforeAutospacing="0" w:after="0" w:afterAutospacing="0"/>
        <w:jc w:val="center"/>
        <w:rPr>
          <w:sz w:val="20"/>
          <w:szCs w:val="20"/>
        </w:rPr>
      </w:pPr>
      <w:r>
        <w:rPr>
          <w:sz w:val="18"/>
          <w:szCs w:val="18"/>
        </w:rPr>
        <w:t>2</w:t>
      </w:r>
      <w:r>
        <w:rPr>
          <w:sz w:val="18"/>
          <w:szCs w:val="18"/>
        </w:rPr>
        <w:t>7</w:t>
      </w:r>
    </w:p>
    <w:p w:rsidR="00000000" w:rsidRDefault="00520404">
      <w:pPr>
        <w:rPr>
          <w:rFonts w:eastAsia="Times New Roman"/>
        </w:rPr>
      </w:pPr>
      <w:r>
        <w:rPr>
          <w:rFonts w:eastAsia="Times New Roman"/>
        </w:rPr>
        <w:pict>
          <v:rect id="_x0000_i1053"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spacing w:before="120"/>
        <w:ind w:left="4"/>
        <w:jc w:val="both"/>
        <w:divId w:val="205141018"/>
        <w:rPr>
          <w:rFonts w:eastAsia="Times New Roman"/>
        </w:rPr>
      </w:pPr>
      <w:r>
        <w:rPr>
          <w:rFonts w:ascii="Symbol" w:eastAsia="Times New Roman" w:hAnsi="Symbol"/>
          <w:sz w:val="18"/>
          <w:szCs w:val="18"/>
        </w:rPr>
        <w:sym w:font="Symbol" w:char="F0B7"/>
      </w:r>
    </w:p>
    <w:p w:rsidR="00000000" w:rsidRDefault="00520404">
      <w:pPr>
        <w:jc w:val="both"/>
        <w:divId w:val="11416660"/>
        <w:rPr>
          <w:rFonts w:eastAsia="Times New Roman"/>
        </w:rPr>
      </w:pPr>
      <w:r>
        <w:rPr>
          <w:rFonts w:eastAsia="Times New Roman"/>
          <w:sz w:val="18"/>
          <w:szCs w:val="18"/>
        </w:rPr>
        <w:t>no non-binding stockholder advisory votes on executive compensation or golden parachute arrangements; an</w:t>
      </w:r>
      <w:r>
        <w:rPr>
          <w:rFonts w:eastAsia="Times New Roman"/>
          <w:sz w:val="18"/>
          <w:szCs w:val="18"/>
        </w:rPr>
        <w:t>d</w:t>
      </w:r>
    </w:p>
    <w:p w:rsidR="00000000" w:rsidRDefault="00520404">
      <w:pPr>
        <w:spacing w:before="120"/>
        <w:ind w:left="4"/>
        <w:jc w:val="both"/>
        <w:divId w:val="1481918070"/>
        <w:rPr>
          <w:rFonts w:eastAsia="Times New Roman"/>
        </w:rPr>
      </w:pPr>
      <w:r>
        <w:rPr>
          <w:rFonts w:ascii="Symbol" w:eastAsia="Times New Roman" w:hAnsi="Symbol"/>
          <w:sz w:val="18"/>
          <w:szCs w:val="18"/>
        </w:rPr>
        <w:sym w:font="Symbol" w:char="F0B7"/>
      </w:r>
    </w:p>
    <w:p w:rsidR="00000000" w:rsidRDefault="00520404">
      <w:pPr>
        <w:jc w:val="both"/>
        <w:divId w:val="1910338617"/>
        <w:rPr>
          <w:rFonts w:eastAsia="Times New Roman"/>
        </w:rPr>
      </w:pPr>
      <w:r>
        <w:rPr>
          <w:rFonts w:eastAsia="Times New Roman"/>
          <w:sz w:val="18"/>
          <w:szCs w:val="18"/>
        </w:rPr>
        <w:t>exemption from the auditor attestation requirement in the assessment of our internal control over financial reporting</w:t>
      </w:r>
      <w:r>
        <w:rPr>
          <w:rFonts w:eastAsia="Times New Roman"/>
          <w:sz w:val="18"/>
          <w:szCs w:val="18"/>
        </w:rPr>
        <w:t>.</w:t>
      </w:r>
    </w:p>
    <w:p w:rsidR="00000000" w:rsidRDefault="00520404">
      <w:pPr>
        <w:pStyle w:val="a3"/>
        <w:spacing w:before="200" w:beforeAutospacing="0" w:after="0" w:afterAutospacing="0"/>
        <w:ind w:firstLine="555"/>
        <w:jc w:val="both"/>
        <w:rPr>
          <w:sz w:val="20"/>
          <w:szCs w:val="20"/>
        </w:rPr>
      </w:pPr>
      <w:r>
        <w:rPr>
          <w:sz w:val="18"/>
          <w:szCs w:val="18"/>
        </w:rPr>
        <w:t>We have taken advantage of re</w:t>
      </w:r>
      <w:r>
        <w:rPr>
          <w:sz w:val="18"/>
          <w:szCs w:val="18"/>
        </w:rPr>
        <w:t xml:space="preserve">duced reporting requirements in this Quarterly Report on Form 10-Q and may continue to do so until such time that we are no longer an emerging growth company. We will remain an “emerging growth company” until the earliest of (a) the last day of the fiscal </w:t>
      </w:r>
      <w:r>
        <w:rPr>
          <w:sz w:val="18"/>
          <w:szCs w:val="18"/>
        </w:rPr>
        <w:t>year in which we have total annual gross revenues of $1.07 billion or more, (b) December 31, 2022, the last day of the fiscal year following the fifth anniversary of the completion of the our IPO, (c) the date on which we have issued more than $1.0 billion</w:t>
      </w:r>
      <w:r>
        <w:rPr>
          <w:sz w:val="18"/>
          <w:szCs w:val="18"/>
        </w:rPr>
        <w:t xml:space="preserve"> in nonconvertible debt during the previous three years or (d) the date on which we are deemed to be a large accelerated filer under the rules of the SEC. Section 107 of the JOBS Act provides that an emerging growth company can take advantage of the extend</w:t>
      </w:r>
      <w:r>
        <w:rPr>
          <w:sz w:val="18"/>
          <w:szCs w:val="18"/>
        </w:rPr>
        <w:t xml:space="preserve">ed transition period for complying with new or revised accounting standards. We have irrevocably elected not to avail ourselves of this extended transition period and, as a result, we will adopt new or revised accounting standards on the relevant dates on </w:t>
      </w:r>
      <w:r>
        <w:rPr>
          <w:sz w:val="18"/>
          <w:szCs w:val="18"/>
        </w:rPr>
        <w:t>which adoption of such standards is required for other public companies</w:t>
      </w:r>
      <w:r>
        <w:rPr>
          <w:sz w:val="18"/>
          <w:szCs w:val="18"/>
        </w:rPr>
        <w:t>.</w:t>
      </w:r>
    </w:p>
    <w:p w:rsidR="00000000" w:rsidRDefault="00520404">
      <w:pPr>
        <w:pStyle w:val="a3"/>
        <w:spacing w:before="240" w:beforeAutospacing="0" w:after="0" w:afterAutospacing="0"/>
        <w:ind w:firstLine="555"/>
        <w:jc w:val="both"/>
        <w:rPr>
          <w:sz w:val="20"/>
          <w:szCs w:val="20"/>
        </w:rPr>
      </w:pPr>
      <w:r>
        <w:rPr>
          <w:sz w:val="18"/>
          <w:szCs w:val="18"/>
        </w:rPr>
        <w:t>In addition, we are also a smaller reporting company as defined in the Exchange Act. We may continue to be a smaller reporting company even after we are no longer an emerging growth c</w:t>
      </w:r>
      <w:r>
        <w:rPr>
          <w:sz w:val="18"/>
          <w:szCs w:val="18"/>
        </w:rPr>
        <w:t>ompany. We may take advantage of certain of the scaled disclosures available to smaller reporting companies and will be able to take advantage of these scaled disclosures for so long as (i) our voting and non-voting common stock held by non-affiliates is l</w:t>
      </w:r>
      <w:r>
        <w:rPr>
          <w:sz w:val="18"/>
          <w:szCs w:val="18"/>
        </w:rPr>
        <w:t>ess than $250.0 million measured on the last business day of our second fiscal quarter or (ii) our annual revenue is less than $100.0 million during the most recently completed fiscal year and our voting and non-voting common stock held by non-affiliates i</w:t>
      </w:r>
      <w:r>
        <w:rPr>
          <w:sz w:val="18"/>
          <w:szCs w:val="18"/>
        </w:rPr>
        <w:t>s less than $700.0 million measured on the last business day of our second fiscal quarter</w:t>
      </w:r>
      <w:r>
        <w:rPr>
          <w:sz w:val="18"/>
          <w:szCs w:val="18"/>
        </w:rPr>
        <w:t>.</w:t>
      </w:r>
    </w:p>
    <w:p w:rsidR="00000000" w:rsidRDefault="00520404">
      <w:pPr>
        <w:pStyle w:val="a3"/>
        <w:spacing w:before="200" w:beforeAutospacing="0" w:after="0" w:afterAutospacing="0"/>
        <w:jc w:val="both"/>
        <w:rPr>
          <w:sz w:val="20"/>
          <w:szCs w:val="20"/>
        </w:rPr>
      </w:pPr>
      <w:r>
        <w:rPr>
          <w:b/>
          <w:bCs/>
          <w:sz w:val="18"/>
          <w:szCs w:val="18"/>
        </w:rPr>
        <w:t>Critical Accounting Policies and Estimate</w:t>
      </w:r>
      <w:r>
        <w:rPr>
          <w:b/>
          <w:bCs/>
          <w:sz w:val="18"/>
          <w:szCs w:val="18"/>
        </w:rPr>
        <w:t>s</w:t>
      </w:r>
    </w:p>
    <w:p w:rsidR="00000000" w:rsidRDefault="00520404">
      <w:pPr>
        <w:pStyle w:val="a3"/>
        <w:spacing w:before="200" w:beforeAutospacing="0" w:after="0" w:afterAutospacing="0"/>
        <w:ind w:firstLine="555"/>
        <w:jc w:val="both"/>
        <w:rPr>
          <w:sz w:val="20"/>
          <w:szCs w:val="20"/>
        </w:rPr>
      </w:pPr>
      <w:r>
        <w:rPr>
          <w:sz w:val="18"/>
          <w:szCs w:val="18"/>
        </w:rPr>
        <w:t>Our management’</w:t>
      </w:r>
      <w:r>
        <w:rPr>
          <w:sz w:val="18"/>
          <w:szCs w:val="18"/>
        </w:rPr>
        <w:t>s discussion and analysis of financial condition and results of operations is based on our financial statements, which have been prepared in accordance with accounting principles generally accepted in the United States. The preparation of these financial s</w:t>
      </w:r>
      <w:r>
        <w:rPr>
          <w:sz w:val="18"/>
          <w:szCs w:val="18"/>
        </w:rPr>
        <w:t>tatements requires us to make estimates and assumptions that affect the reported amounts of assets and liabilities and the disclosure of contingent assets and liabilities at the date of the financial statements, as well as the revenue and expenses incurred</w:t>
      </w:r>
      <w:r>
        <w:rPr>
          <w:sz w:val="18"/>
          <w:szCs w:val="18"/>
        </w:rPr>
        <w:t xml:space="preserve"> during the reported periods. On an ongoing basis, we evaluate our estimates and judgments, including those related to accrued expenses and stock-based compensation. We base our estimates on historical experience and on various other factors that we believ</w:t>
      </w:r>
      <w:r>
        <w:rPr>
          <w:sz w:val="18"/>
          <w:szCs w:val="18"/>
        </w:rPr>
        <w:t>e are reasonable under the circumstances, the results of which form the basis for making judgments about the carrying value of assets and liabilities that are not apparent from other sources. Changes in estimates are reflected in reported results for the p</w:t>
      </w:r>
      <w:r>
        <w:rPr>
          <w:sz w:val="18"/>
          <w:szCs w:val="18"/>
        </w:rPr>
        <w:t>eriod in which they become known. Actual results may differ from these estimates under different assumptions or conditions</w:t>
      </w:r>
      <w:r>
        <w:rPr>
          <w:sz w:val="18"/>
          <w:szCs w:val="18"/>
        </w:rPr>
        <w:t>.</w:t>
      </w:r>
    </w:p>
    <w:p w:rsidR="00000000" w:rsidRDefault="00520404">
      <w:pPr>
        <w:pStyle w:val="a3"/>
        <w:spacing w:before="200" w:beforeAutospacing="0" w:after="0" w:afterAutospacing="0"/>
        <w:ind w:firstLine="555"/>
        <w:jc w:val="both"/>
        <w:rPr>
          <w:sz w:val="20"/>
          <w:szCs w:val="20"/>
        </w:rPr>
      </w:pPr>
      <w:r>
        <w:rPr>
          <w:sz w:val="18"/>
          <w:szCs w:val="18"/>
        </w:rPr>
        <w:t xml:space="preserve">During the nine months ended September 30, 2021, there were no material changes to our critical accounting policies as reported for </w:t>
      </w:r>
      <w:r>
        <w:rPr>
          <w:sz w:val="18"/>
          <w:szCs w:val="18"/>
        </w:rPr>
        <w:t>the year ended December 31, 2020 as part of our Annual Report on Form 10-K, which was filed with the SEC on March 15, 2021. In addition, see Note 2 of our Condensed Financial Statements under the heading “Recent Accounting Pronouncements” for new accountin</w:t>
      </w:r>
      <w:r>
        <w:rPr>
          <w:sz w:val="18"/>
          <w:szCs w:val="18"/>
        </w:rPr>
        <w:t>g pronouncements or changes to the accounting pronouncements during the nine months ended September 30, 2021</w:t>
      </w:r>
      <w:r>
        <w:rPr>
          <w:sz w:val="18"/>
          <w:szCs w:val="18"/>
        </w:rPr>
        <w:t>.</w:t>
      </w:r>
    </w:p>
    <w:p w:rsidR="00000000" w:rsidRDefault="00520404">
      <w:pPr>
        <w:pStyle w:val="a3"/>
        <w:spacing w:before="200" w:beforeAutospacing="0" w:after="0" w:afterAutospacing="0"/>
        <w:jc w:val="both"/>
        <w:rPr>
          <w:sz w:val="20"/>
          <w:szCs w:val="20"/>
        </w:rPr>
      </w:pPr>
      <w:r>
        <w:rPr>
          <w:b/>
          <w:bCs/>
          <w:sz w:val="18"/>
          <w:szCs w:val="18"/>
        </w:rPr>
        <w:t>Item 3. Quantitative and Qualita</w:t>
      </w:r>
      <w:r>
        <w:rPr>
          <w:b/>
          <w:bCs/>
          <w:sz w:val="18"/>
          <w:szCs w:val="18"/>
        </w:rPr>
        <w:t>t</w:t>
      </w:r>
      <w:r>
        <w:rPr>
          <w:b/>
          <w:bCs/>
          <w:sz w:val="18"/>
          <w:szCs w:val="18"/>
        </w:rPr>
        <w:t>ive Disclosures About Market Ris</w:t>
      </w:r>
      <w:r>
        <w:rPr>
          <w:b/>
          <w:bCs/>
          <w:sz w:val="18"/>
          <w:szCs w:val="18"/>
        </w:rPr>
        <w:t>k</w:t>
      </w:r>
    </w:p>
    <w:p w:rsidR="00000000" w:rsidRDefault="00520404">
      <w:pPr>
        <w:pStyle w:val="a3"/>
        <w:spacing w:before="120" w:beforeAutospacing="0" w:after="0" w:afterAutospacing="0"/>
        <w:ind w:firstLine="555"/>
        <w:jc w:val="both"/>
        <w:rPr>
          <w:sz w:val="20"/>
          <w:szCs w:val="20"/>
        </w:rPr>
      </w:pPr>
      <w:r>
        <w:rPr>
          <w:sz w:val="18"/>
          <w:szCs w:val="18"/>
        </w:rPr>
        <w:t>The primary objectives of our investment activities are to ensure liquidity and</w:t>
      </w:r>
      <w:r>
        <w:rPr>
          <w:sz w:val="18"/>
          <w:szCs w:val="18"/>
        </w:rPr>
        <w:t xml:space="preserve"> to preserve capital. As of September 30, 2021, we had cash and cash equivalents of $201.8 million that were held in an interest-bearing money market account. Our primary exposure to market risk is interest rate sensitivity, which is affected by changes in</w:t>
      </w:r>
      <w:r>
        <w:rPr>
          <w:sz w:val="18"/>
          <w:szCs w:val="18"/>
        </w:rPr>
        <w:t xml:space="preserve"> the general level of U.S. interest rates. Due to the short-term maturities of our cash equivalents and short-term investments and the low risk profile of our investments, an immediate 100 basis point change in interest rates would not have a material effe</w:t>
      </w:r>
      <w:r>
        <w:rPr>
          <w:sz w:val="18"/>
          <w:szCs w:val="18"/>
        </w:rPr>
        <w:t xml:space="preserve">ct on the fair market value of our cash equivalents and short-term investments. To minimize the risk in the future, we intend to maintain our portfolio of cash equivalents and short-term investments in institutional market funds that are comprised of U.S. </w:t>
      </w:r>
      <w:r>
        <w:rPr>
          <w:sz w:val="18"/>
          <w:szCs w:val="18"/>
        </w:rPr>
        <w:t>Treasury and U.S. Treasury-backed repurchase agreements as well as treasury notes and high quality short-term corporate bonds</w:t>
      </w:r>
      <w:r>
        <w:rPr>
          <w:sz w:val="18"/>
          <w:szCs w:val="18"/>
        </w:rPr>
        <w:t>.</w:t>
      </w:r>
    </w:p>
    <w:p w:rsidR="00000000" w:rsidRDefault="00520404">
      <w:pPr>
        <w:pStyle w:val="a3"/>
        <w:spacing w:before="360" w:beforeAutospacing="0" w:after="0" w:afterAutospacing="0"/>
        <w:jc w:val="both"/>
        <w:rPr>
          <w:sz w:val="20"/>
          <w:szCs w:val="20"/>
        </w:rPr>
      </w:pPr>
      <w:r>
        <w:rPr>
          <w:b/>
          <w:bCs/>
          <w:sz w:val="18"/>
          <w:szCs w:val="18"/>
        </w:rPr>
        <w:t>Item 4. Control</w:t>
      </w:r>
      <w:r>
        <w:rPr>
          <w:b/>
          <w:bCs/>
          <w:sz w:val="18"/>
          <w:szCs w:val="18"/>
        </w:rPr>
        <w:t>s</w:t>
      </w:r>
      <w:r>
        <w:rPr>
          <w:b/>
          <w:bCs/>
          <w:sz w:val="18"/>
          <w:szCs w:val="18"/>
        </w:rPr>
        <w:t xml:space="preserve"> and Procedures</w:t>
      </w:r>
      <w:r>
        <w:rPr>
          <w:b/>
          <w:bCs/>
          <w:sz w:val="18"/>
          <w:szCs w:val="18"/>
        </w:rPr>
        <w:t>.</w:t>
      </w:r>
    </w:p>
    <w:p w:rsidR="00000000" w:rsidRDefault="00520404">
      <w:pPr>
        <w:pStyle w:val="a3"/>
        <w:spacing w:before="120" w:beforeAutospacing="0" w:after="0" w:afterAutospacing="0"/>
        <w:jc w:val="both"/>
        <w:rPr>
          <w:sz w:val="20"/>
          <w:szCs w:val="20"/>
        </w:rPr>
      </w:pPr>
      <w:r>
        <w:rPr>
          <w:b/>
          <w:bCs/>
          <w:i/>
          <w:iCs/>
          <w:sz w:val="18"/>
          <w:szCs w:val="18"/>
        </w:rPr>
        <w:t>Management’s Evaluation of our Disclosure Controls and Procedure</w:t>
      </w:r>
      <w:r>
        <w:rPr>
          <w:b/>
          <w:bCs/>
          <w:i/>
          <w:iCs/>
          <w:sz w:val="18"/>
          <w:szCs w:val="18"/>
        </w:rPr>
        <w:t>s</w:t>
      </w:r>
    </w:p>
    <w:p w:rsidR="00000000" w:rsidRDefault="00520404">
      <w:pPr>
        <w:pStyle w:val="a3"/>
        <w:spacing w:before="120" w:beforeAutospacing="0" w:after="0" w:afterAutospacing="0"/>
        <w:ind w:firstLine="555"/>
        <w:jc w:val="both"/>
        <w:rPr>
          <w:sz w:val="20"/>
          <w:szCs w:val="20"/>
        </w:rPr>
      </w:pPr>
      <w:r>
        <w:rPr>
          <w:sz w:val="18"/>
          <w:szCs w:val="18"/>
        </w:rPr>
        <w:t>We maintain disclosure control</w:t>
      </w:r>
      <w:r>
        <w:rPr>
          <w:sz w:val="18"/>
          <w:szCs w:val="18"/>
        </w:rPr>
        <w:t>s and procedures that are designed to ensure that information required to be disclosed in the reports that we file or submit under the Securities Exchange Act of 1934, as amended (the “Exchange Act”) is (1) recorded, processed, summarized, and reported wit</w:t>
      </w:r>
      <w:r>
        <w:rPr>
          <w:sz w:val="18"/>
          <w:szCs w:val="18"/>
        </w:rPr>
        <w:t>hin the time periods specified in the SEC’s rules and forms and (2) accumulated and communicated to our management, including our principal executive officer and principal financial officer, to allow timely decisions regarding required disclosure</w:t>
      </w:r>
      <w:r>
        <w:rPr>
          <w:sz w:val="18"/>
          <w:szCs w:val="18"/>
        </w:rPr>
        <w:t>.</w:t>
      </w:r>
    </w:p>
    <w:p w:rsidR="00000000" w:rsidRDefault="00520404">
      <w:pPr>
        <w:pStyle w:val="a3"/>
        <w:spacing w:before="240" w:beforeAutospacing="0" w:after="0" w:afterAutospacing="0"/>
        <w:ind w:firstLine="555"/>
        <w:jc w:val="both"/>
        <w:rPr>
          <w:sz w:val="20"/>
          <w:szCs w:val="20"/>
        </w:rPr>
      </w:pPr>
      <w:r>
        <w:rPr>
          <w:sz w:val="18"/>
          <w:szCs w:val="18"/>
        </w:rPr>
        <w:t>As of Se</w:t>
      </w:r>
      <w:r>
        <w:rPr>
          <w:sz w:val="18"/>
          <w:szCs w:val="18"/>
        </w:rPr>
        <w:t>ptember 30, 2021, our management, with the participation of our principal executive officer and principal financial officer, evaluated the effectiveness of our disclosure controls and procedures (as defined in Rules 13a-15(e) and 15d-15(e) under the Exchan</w:t>
      </w:r>
      <w:r>
        <w:rPr>
          <w:sz w:val="18"/>
          <w:szCs w:val="18"/>
        </w:rPr>
        <w:t>ge Act). Our management recognizes that any controls and procedures, no matter how well designed and operated, can provide only reasonable assurance of achieving their objectives, and management necessarily applies its judgment in evaluating the cost-benef</w:t>
      </w:r>
      <w:r>
        <w:rPr>
          <w:sz w:val="18"/>
          <w:szCs w:val="18"/>
        </w:rPr>
        <w:t>it relationship of possible controls and procedures. Our principal executive officer and principal financial officer have concluded based upon the evaluation described above that, as of September 30, 2021, our disclosure controls and procedures were effect</w:t>
      </w:r>
      <w:r>
        <w:rPr>
          <w:sz w:val="18"/>
          <w:szCs w:val="18"/>
        </w:rPr>
        <w:t>ive at the reasonable assurance level</w:t>
      </w:r>
      <w:r>
        <w:rPr>
          <w:sz w:val="18"/>
          <w:szCs w:val="18"/>
        </w:rPr>
        <w:t>.</w:t>
      </w:r>
    </w:p>
    <w:p w:rsidR="00000000" w:rsidRDefault="00520404">
      <w:pPr>
        <w:pStyle w:val="a3"/>
        <w:spacing w:before="360" w:beforeAutospacing="0" w:after="0" w:afterAutospacing="0"/>
        <w:jc w:val="both"/>
        <w:rPr>
          <w:sz w:val="20"/>
          <w:szCs w:val="20"/>
        </w:rPr>
      </w:pPr>
      <w:r>
        <w:rPr>
          <w:b/>
          <w:bCs/>
          <w:i/>
          <w:iCs/>
          <w:sz w:val="18"/>
          <w:szCs w:val="18"/>
        </w:rPr>
        <w:t>Changes in Internal Control over Financial Reportin</w:t>
      </w:r>
      <w:r>
        <w:rPr>
          <w:b/>
          <w:bCs/>
          <w:i/>
          <w:iCs/>
          <w:sz w:val="18"/>
          <w:szCs w:val="18"/>
        </w:rPr>
        <w:t>g</w:t>
      </w:r>
    </w:p>
    <w:p w:rsidR="00000000" w:rsidRDefault="00520404">
      <w:pPr>
        <w:pStyle w:val="a3"/>
        <w:spacing w:before="240" w:beforeAutospacing="0" w:after="0" w:afterAutospacing="0"/>
        <w:ind w:firstLine="555"/>
        <w:jc w:val="both"/>
        <w:rPr>
          <w:sz w:val="20"/>
          <w:szCs w:val="20"/>
        </w:rPr>
      </w:pPr>
      <w:r>
        <w:rPr>
          <w:sz w:val="18"/>
          <w:szCs w:val="18"/>
        </w:rPr>
        <w:t>There have been no changes in our internal control over financial reporting during our most recent quarter ended September 30, 2021 that materially affected, or are</w:t>
      </w:r>
      <w:r>
        <w:rPr>
          <w:sz w:val="18"/>
          <w:szCs w:val="18"/>
        </w:rPr>
        <w:t xml:space="preserve"> reasonably likely to materially affect, our internal control over financial reporting</w:t>
      </w:r>
      <w:r>
        <w:rPr>
          <w:sz w:val="18"/>
          <w:szCs w:val="18"/>
        </w:rPr>
        <w:t>.</w:t>
      </w:r>
    </w:p>
    <w:p w:rsidR="00000000" w:rsidRDefault="00520404">
      <w:pPr>
        <w:pStyle w:val="a3"/>
        <w:spacing w:before="240" w:beforeAutospacing="0" w:after="0" w:afterAutospacing="0"/>
        <w:jc w:val="center"/>
        <w:rPr>
          <w:sz w:val="20"/>
          <w:szCs w:val="20"/>
        </w:rPr>
      </w:pPr>
      <w:r>
        <w:rPr>
          <w:sz w:val="18"/>
          <w:szCs w:val="18"/>
        </w:rPr>
        <w:t>2</w:t>
      </w:r>
      <w:r>
        <w:rPr>
          <w:sz w:val="18"/>
          <w:szCs w:val="18"/>
        </w:rPr>
        <w:t>8</w:t>
      </w:r>
    </w:p>
    <w:p w:rsidR="00000000" w:rsidRDefault="00520404">
      <w:pPr>
        <w:rPr>
          <w:rFonts w:eastAsia="Times New Roman"/>
        </w:rPr>
      </w:pPr>
      <w:r>
        <w:rPr>
          <w:rFonts w:eastAsia="Times New Roman"/>
        </w:rPr>
        <w:pict>
          <v:rect id="_x0000_i1054"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0" w:beforeAutospacing="0" w:after="0" w:afterAutospacing="0"/>
        <w:jc w:val="center"/>
        <w:rPr>
          <w:sz w:val="20"/>
          <w:szCs w:val="20"/>
        </w:rPr>
      </w:pPr>
      <w:r>
        <w:rPr>
          <w:b/>
          <w:bCs/>
          <w:sz w:val="18"/>
          <w:szCs w:val="18"/>
        </w:rPr>
        <w:t>PART II—OTHER INFORMATIO</w:t>
      </w:r>
      <w:r>
        <w:rPr>
          <w:b/>
          <w:bCs/>
          <w:sz w:val="18"/>
          <w:szCs w:val="18"/>
        </w:rPr>
        <w:t>N</w:t>
      </w:r>
    </w:p>
    <w:p w:rsidR="00000000" w:rsidRDefault="00520404">
      <w:pPr>
        <w:pStyle w:val="a3"/>
        <w:spacing w:before="240" w:beforeAutospacing="0" w:after="0" w:afterAutospacing="0"/>
        <w:jc w:val="both"/>
        <w:rPr>
          <w:sz w:val="20"/>
          <w:szCs w:val="20"/>
        </w:rPr>
      </w:pPr>
      <w:r>
        <w:rPr>
          <w:b/>
          <w:bCs/>
          <w:sz w:val="18"/>
          <w:szCs w:val="18"/>
        </w:rPr>
        <w:t>Item 1. Lega</w:t>
      </w:r>
      <w:r>
        <w:rPr>
          <w:b/>
          <w:bCs/>
          <w:sz w:val="18"/>
          <w:szCs w:val="18"/>
        </w:rPr>
        <w:t>l</w:t>
      </w:r>
      <w:r>
        <w:rPr>
          <w:b/>
          <w:bCs/>
          <w:sz w:val="18"/>
          <w:szCs w:val="18"/>
        </w:rPr>
        <w:t xml:space="preserve"> Proceedings</w:t>
      </w:r>
      <w:r>
        <w:rPr>
          <w:b/>
          <w:bCs/>
          <w:sz w:val="18"/>
          <w:szCs w:val="18"/>
        </w:rPr>
        <w:t>.</w:t>
      </w:r>
    </w:p>
    <w:p w:rsidR="00000000" w:rsidRDefault="00520404">
      <w:pPr>
        <w:pStyle w:val="a3"/>
        <w:spacing w:before="120" w:beforeAutospacing="0" w:after="0" w:afterAutospacing="0"/>
        <w:ind w:firstLine="555"/>
        <w:jc w:val="both"/>
        <w:rPr>
          <w:sz w:val="20"/>
          <w:szCs w:val="20"/>
        </w:rPr>
      </w:pPr>
      <w:r>
        <w:rPr>
          <w:sz w:val="18"/>
          <w:szCs w:val="18"/>
        </w:rPr>
        <w:t>We are not currently subject to any material legal proceedings</w:t>
      </w:r>
      <w:r>
        <w:rPr>
          <w:sz w:val="18"/>
          <w:szCs w:val="18"/>
        </w:rPr>
        <w:t>.</w:t>
      </w:r>
    </w:p>
    <w:p w:rsidR="00000000" w:rsidRDefault="00520404">
      <w:pPr>
        <w:pStyle w:val="a3"/>
        <w:spacing w:before="0" w:beforeAutospacing="0" w:after="0" w:afterAutospacing="0"/>
        <w:jc w:val="both"/>
        <w:rPr>
          <w:sz w:val="20"/>
          <w:szCs w:val="20"/>
        </w:rPr>
      </w:pPr>
      <w:r>
        <w:rPr>
          <w:sz w:val="2"/>
          <w:szCs w:val="2"/>
        </w:rPr>
        <w:t> </w:t>
      </w:r>
    </w:p>
    <w:p w:rsidR="00000000" w:rsidRDefault="00520404">
      <w:pPr>
        <w:pStyle w:val="a3"/>
        <w:spacing w:before="340" w:beforeAutospacing="0" w:after="0" w:afterAutospacing="0"/>
        <w:jc w:val="both"/>
        <w:rPr>
          <w:sz w:val="20"/>
          <w:szCs w:val="20"/>
        </w:rPr>
      </w:pPr>
      <w:r>
        <w:rPr>
          <w:b/>
          <w:bCs/>
          <w:sz w:val="18"/>
          <w:szCs w:val="18"/>
        </w:rPr>
        <w:t>Item 1</w:t>
      </w:r>
      <w:r>
        <w:rPr>
          <w:b/>
          <w:bCs/>
          <w:sz w:val="18"/>
          <w:szCs w:val="18"/>
        </w:rPr>
        <w:t>A</w:t>
      </w:r>
      <w:r>
        <w:rPr>
          <w:b/>
          <w:bCs/>
          <w:sz w:val="18"/>
          <w:szCs w:val="18"/>
        </w:rPr>
        <w:t>. Risk Factor</w:t>
      </w:r>
      <w:r>
        <w:rPr>
          <w:b/>
          <w:bCs/>
          <w:sz w:val="18"/>
          <w:szCs w:val="18"/>
        </w:rPr>
        <w:t>s</w:t>
      </w:r>
    </w:p>
    <w:p w:rsidR="00000000" w:rsidRDefault="00520404">
      <w:pPr>
        <w:pStyle w:val="a3"/>
        <w:spacing w:before="200" w:beforeAutospacing="0" w:after="0" w:afterAutospacing="0"/>
        <w:ind w:firstLine="816"/>
        <w:jc w:val="both"/>
        <w:rPr>
          <w:sz w:val="20"/>
          <w:szCs w:val="20"/>
        </w:rPr>
      </w:pPr>
      <w:r>
        <w:rPr>
          <w:i/>
          <w:iCs/>
          <w:sz w:val="18"/>
          <w:szCs w:val="18"/>
        </w:rPr>
        <w:t>An investment in our securities involves a high degree of risk. You should carefully consider the following information about these risks, together with the other infor</w:t>
      </w:r>
      <w:r>
        <w:rPr>
          <w:i/>
          <w:iCs/>
          <w:sz w:val="18"/>
          <w:szCs w:val="18"/>
        </w:rPr>
        <w:t>mation appearing elsewhere in this Quarterly Report on Form 10-Q, including our unaudited condensed financial statements and related notes hereto, before deciding to invest in our common stock. The occurrence of any of the following risks could have a mate</w:t>
      </w:r>
      <w:r>
        <w:rPr>
          <w:i/>
          <w:iCs/>
          <w:sz w:val="18"/>
          <w:szCs w:val="18"/>
        </w:rPr>
        <w:t>rial adverse effect on our business, financial condition, results of operations and future growth prospects or cause our actual results to differ materially from those contained in forward-looking statements we have made in this report and those we may mak</w:t>
      </w:r>
      <w:r>
        <w:rPr>
          <w:i/>
          <w:iCs/>
          <w:sz w:val="18"/>
          <w:szCs w:val="18"/>
        </w:rPr>
        <w:t>e from time to time. In these circumstances, the market price of our common stock could decline and you may lose all or part of your investment. We cannot assure you that any of the events discussed below will not occur. In addition, such risks may be ampl</w:t>
      </w:r>
      <w:r>
        <w:rPr>
          <w:i/>
          <w:iCs/>
          <w:sz w:val="18"/>
          <w:szCs w:val="18"/>
        </w:rPr>
        <w:t>ified by the COVID-19 pandemic and its potential impact on Ovid’s business and the global economy</w:t>
      </w:r>
      <w:r>
        <w:rPr>
          <w:i/>
          <w:iCs/>
          <w:sz w:val="18"/>
          <w:szCs w:val="18"/>
        </w:rPr>
        <w:t>.</w:t>
      </w:r>
    </w:p>
    <w:p w:rsidR="00000000" w:rsidRDefault="00520404">
      <w:pPr>
        <w:pStyle w:val="a3"/>
        <w:spacing w:before="200" w:beforeAutospacing="0" w:after="0" w:afterAutospacing="0"/>
        <w:jc w:val="both"/>
        <w:rPr>
          <w:sz w:val="20"/>
          <w:szCs w:val="20"/>
        </w:rPr>
      </w:pPr>
      <w:r>
        <w:rPr>
          <w:b/>
          <w:bCs/>
          <w:sz w:val="18"/>
          <w:szCs w:val="18"/>
        </w:rPr>
        <w:t>Risks Related to Our Financial Position and Need for Additional Capita</w:t>
      </w:r>
      <w:r>
        <w:rPr>
          <w:b/>
          <w:bCs/>
          <w:sz w:val="18"/>
          <w:szCs w:val="18"/>
        </w:rPr>
        <w:t>l</w:t>
      </w:r>
    </w:p>
    <w:p w:rsidR="00000000" w:rsidRDefault="00520404">
      <w:pPr>
        <w:pStyle w:val="a3"/>
        <w:spacing w:before="200" w:beforeAutospacing="0" w:after="0" w:afterAutospacing="0"/>
        <w:jc w:val="both"/>
        <w:rPr>
          <w:sz w:val="20"/>
          <w:szCs w:val="20"/>
        </w:rPr>
      </w:pPr>
      <w:r>
        <w:rPr>
          <w:b/>
          <w:bCs/>
          <w:i/>
          <w:iCs/>
          <w:sz w:val="18"/>
          <w:szCs w:val="18"/>
        </w:rPr>
        <w:t>Historically, we have incurred significant operating losses and expect to continue to</w:t>
      </w:r>
      <w:r>
        <w:rPr>
          <w:b/>
          <w:bCs/>
          <w:i/>
          <w:iCs/>
          <w:sz w:val="18"/>
          <w:szCs w:val="18"/>
        </w:rPr>
        <w:t xml:space="preserve"> incur substantial operating losses for the foreseeable future and may never achieve or maintain profitability</w:t>
      </w:r>
      <w:r>
        <w:rPr>
          <w:b/>
          <w:bCs/>
          <w:i/>
          <w:iCs/>
          <w:sz w:val="18"/>
          <w:szCs w:val="18"/>
        </w:rPr>
        <w:t>.</w:t>
      </w:r>
    </w:p>
    <w:p w:rsidR="00000000" w:rsidRDefault="00520404">
      <w:pPr>
        <w:pStyle w:val="a3"/>
        <w:spacing w:before="200" w:beforeAutospacing="0" w:after="0" w:afterAutospacing="0"/>
        <w:ind w:firstLine="555"/>
        <w:jc w:val="both"/>
        <w:rPr>
          <w:sz w:val="20"/>
          <w:szCs w:val="20"/>
        </w:rPr>
      </w:pPr>
      <w:r>
        <w:rPr>
          <w:sz w:val="18"/>
          <w:szCs w:val="18"/>
        </w:rPr>
        <w:t>We have historically incurred significant operating losses. Due to a one-time, upfront payment of $196.0 million pursuant to the royalty, licens</w:t>
      </w:r>
      <w:r>
        <w:rPr>
          <w:sz w:val="18"/>
          <w:szCs w:val="18"/>
        </w:rPr>
        <w:t>e and termination agreement (the “Takeda License and Termination Agreement”) with Takeda Pharmaceutical Company Limited (“Takeda”), our net income was $148.8 million for the nine months ended September 30, 2021. As of September 30, 2021, we had an accumula</w:t>
      </w:r>
      <w:r>
        <w:rPr>
          <w:sz w:val="18"/>
          <w:szCs w:val="18"/>
        </w:rPr>
        <w:t>ted deficit of $145.4 million. We expect to incur increasing operating losses for the foreseeable future. Since inception, we have devoted substantially all of our efforts to research and preclinical and clinical development of our drug candidates, as well</w:t>
      </w:r>
      <w:r>
        <w:rPr>
          <w:sz w:val="18"/>
          <w:szCs w:val="18"/>
        </w:rPr>
        <w:t xml:space="preserve"> as hiring employees and building our infrastructure</w:t>
      </w:r>
      <w:r>
        <w:rPr>
          <w:sz w:val="18"/>
          <w:szCs w:val="18"/>
        </w:rPr>
        <w:t>.</w:t>
      </w:r>
    </w:p>
    <w:p w:rsidR="00000000" w:rsidRDefault="00520404">
      <w:pPr>
        <w:pStyle w:val="a3"/>
        <w:spacing w:before="200" w:beforeAutospacing="0" w:after="0" w:afterAutospacing="0"/>
        <w:ind w:firstLine="555"/>
        <w:jc w:val="both"/>
        <w:rPr>
          <w:sz w:val="20"/>
          <w:szCs w:val="20"/>
        </w:rPr>
      </w:pPr>
      <w:r>
        <w:rPr>
          <w:sz w:val="18"/>
          <w:szCs w:val="18"/>
        </w:rPr>
        <w:t>We have no drugs approved for commercialization and have never generated any revenue from drug sales. All of our drug candidates are still in the preclinical testing stage. It could be several years, if</w:t>
      </w:r>
      <w:r>
        <w:rPr>
          <w:sz w:val="18"/>
          <w:szCs w:val="18"/>
        </w:rPr>
        <w:t xml:space="preserve"> ever, before we have a commercialized drug. We expect to continue to incur significant expenses and operating losses over the next several years, and the net losses we incur may fluctuate significantly from quarter to quarter and year to year. We anticipa</w:t>
      </w:r>
      <w:r>
        <w:rPr>
          <w:sz w:val="18"/>
          <w:szCs w:val="18"/>
        </w:rPr>
        <w:t>te that our expenses will increase substantially if, and as, we</w:t>
      </w:r>
      <w:r>
        <w:rPr>
          <w:sz w:val="18"/>
          <w:szCs w:val="18"/>
        </w:rPr>
        <w:t>:</w:t>
      </w:r>
    </w:p>
    <w:p w:rsidR="00000000" w:rsidRDefault="00520404">
      <w:pPr>
        <w:spacing w:before="120"/>
        <w:ind w:left="4"/>
        <w:jc w:val="both"/>
        <w:divId w:val="1111439546"/>
        <w:rPr>
          <w:rFonts w:eastAsia="Times New Roman"/>
        </w:rPr>
      </w:pPr>
      <w:r>
        <w:rPr>
          <w:rFonts w:ascii="Symbol" w:eastAsia="Times New Roman" w:hAnsi="Symbol"/>
          <w:sz w:val="18"/>
          <w:szCs w:val="18"/>
        </w:rPr>
        <w:sym w:font="Symbol" w:char="F0B7"/>
      </w:r>
    </w:p>
    <w:p w:rsidR="00000000" w:rsidRDefault="00520404">
      <w:pPr>
        <w:jc w:val="both"/>
        <w:divId w:val="1002925976"/>
        <w:rPr>
          <w:rFonts w:eastAsia="Times New Roman"/>
        </w:rPr>
      </w:pPr>
      <w:r>
        <w:rPr>
          <w:rFonts w:eastAsia="Times New Roman"/>
          <w:sz w:val="18"/>
          <w:szCs w:val="18"/>
        </w:rPr>
        <w:t>continue to advance the preclinical and clinical development of our drug candidates</w:t>
      </w:r>
      <w:r>
        <w:rPr>
          <w:rFonts w:eastAsia="Times New Roman"/>
          <w:sz w:val="18"/>
          <w:szCs w:val="18"/>
        </w:rPr>
        <w:t>;</w:t>
      </w:r>
    </w:p>
    <w:p w:rsidR="00000000" w:rsidRDefault="00520404">
      <w:pPr>
        <w:spacing w:before="120"/>
        <w:ind w:left="4"/>
        <w:jc w:val="both"/>
        <w:divId w:val="1502506070"/>
        <w:rPr>
          <w:rFonts w:eastAsia="Times New Roman"/>
        </w:rPr>
      </w:pPr>
      <w:r>
        <w:rPr>
          <w:rFonts w:ascii="Symbol" w:eastAsia="Times New Roman" w:hAnsi="Symbol"/>
          <w:sz w:val="18"/>
          <w:szCs w:val="18"/>
        </w:rPr>
        <w:sym w:font="Symbol" w:char="F0B7"/>
      </w:r>
    </w:p>
    <w:p w:rsidR="00000000" w:rsidRDefault="00520404">
      <w:pPr>
        <w:jc w:val="both"/>
        <w:divId w:val="1512839692"/>
        <w:rPr>
          <w:rFonts w:eastAsia="Times New Roman"/>
        </w:rPr>
      </w:pPr>
      <w:r>
        <w:rPr>
          <w:rFonts w:eastAsia="Times New Roman"/>
          <w:sz w:val="18"/>
          <w:szCs w:val="18"/>
        </w:rPr>
        <w:t xml:space="preserve">continue to build a portfolio of drug candidates through the acquisition or in-license of drugs, drug </w:t>
      </w:r>
      <w:r>
        <w:rPr>
          <w:rFonts w:eastAsia="Times New Roman"/>
          <w:sz w:val="18"/>
          <w:szCs w:val="18"/>
        </w:rPr>
        <w:t>candidates or technologies</w:t>
      </w:r>
      <w:r>
        <w:rPr>
          <w:rFonts w:eastAsia="Times New Roman"/>
          <w:sz w:val="18"/>
          <w:szCs w:val="18"/>
        </w:rPr>
        <w:t>;</w:t>
      </w:r>
    </w:p>
    <w:p w:rsidR="00000000" w:rsidRDefault="00520404">
      <w:pPr>
        <w:spacing w:before="120"/>
        <w:ind w:left="4"/>
        <w:jc w:val="both"/>
        <w:divId w:val="1746947739"/>
        <w:rPr>
          <w:rFonts w:eastAsia="Times New Roman"/>
        </w:rPr>
      </w:pPr>
      <w:r>
        <w:rPr>
          <w:rFonts w:ascii="Symbol" w:eastAsia="Times New Roman" w:hAnsi="Symbol"/>
          <w:sz w:val="18"/>
          <w:szCs w:val="18"/>
        </w:rPr>
        <w:sym w:font="Symbol" w:char="F0B7"/>
      </w:r>
    </w:p>
    <w:p w:rsidR="00000000" w:rsidRDefault="00520404">
      <w:pPr>
        <w:jc w:val="both"/>
        <w:divId w:val="1142113661"/>
        <w:rPr>
          <w:rFonts w:eastAsia="Times New Roman"/>
        </w:rPr>
      </w:pPr>
      <w:r>
        <w:rPr>
          <w:rFonts w:eastAsia="Times New Roman"/>
          <w:sz w:val="18"/>
          <w:szCs w:val="18"/>
        </w:rPr>
        <w:t>initiate preclinical studies and clinical trials for any additional drug candidates that we may pursue in the future</w:t>
      </w:r>
      <w:r>
        <w:rPr>
          <w:rFonts w:eastAsia="Times New Roman"/>
          <w:sz w:val="18"/>
          <w:szCs w:val="18"/>
        </w:rPr>
        <w:t>;</w:t>
      </w:r>
    </w:p>
    <w:p w:rsidR="00000000" w:rsidRDefault="00520404">
      <w:pPr>
        <w:spacing w:before="120"/>
        <w:ind w:left="4"/>
        <w:jc w:val="both"/>
        <w:divId w:val="531765809"/>
        <w:rPr>
          <w:rFonts w:eastAsia="Times New Roman"/>
        </w:rPr>
      </w:pPr>
      <w:r>
        <w:rPr>
          <w:rFonts w:ascii="Symbol" w:eastAsia="Times New Roman" w:hAnsi="Symbol"/>
          <w:sz w:val="18"/>
          <w:szCs w:val="18"/>
        </w:rPr>
        <w:sym w:font="Symbol" w:char="F0B7"/>
      </w:r>
    </w:p>
    <w:p w:rsidR="00000000" w:rsidRDefault="00520404">
      <w:pPr>
        <w:jc w:val="both"/>
        <w:divId w:val="651565245"/>
        <w:rPr>
          <w:rFonts w:eastAsia="Times New Roman"/>
        </w:rPr>
      </w:pPr>
      <w:r>
        <w:rPr>
          <w:rFonts w:eastAsia="Times New Roman"/>
          <w:sz w:val="18"/>
          <w:szCs w:val="18"/>
        </w:rPr>
        <w:t>experience further delays in our preclinical studies due to the ongoing COVID-19 pandemic</w:t>
      </w:r>
      <w:r>
        <w:rPr>
          <w:rFonts w:eastAsia="Times New Roman"/>
          <w:sz w:val="18"/>
          <w:szCs w:val="18"/>
        </w:rPr>
        <w:t>;</w:t>
      </w:r>
    </w:p>
    <w:p w:rsidR="00000000" w:rsidRDefault="00520404">
      <w:pPr>
        <w:spacing w:before="120"/>
        <w:ind w:left="4"/>
        <w:jc w:val="both"/>
        <w:divId w:val="771240859"/>
        <w:rPr>
          <w:rFonts w:eastAsia="Times New Roman"/>
        </w:rPr>
      </w:pPr>
      <w:r>
        <w:rPr>
          <w:rFonts w:ascii="Symbol" w:eastAsia="Times New Roman" w:hAnsi="Symbol"/>
          <w:sz w:val="18"/>
          <w:szCs w:val="18"/>
        </w:rPr>
        <w:sym w:font="Symbol" w:char="F0B7"/>
      </w:r>
    </w:p>
    <w:p w:rsidR="00000000" w:rsidRDefault="00520404">
      <w:pPr>
        <w:jc w:val="both"/>
        <w:divId w:val="1418088124"/>
        <w:rPr>
          <w:rFonts w:eastAsia="Times New Roman"/>
        </w:rPr>
      </w:pPr>
      <w:r>
        <w:rPr>
          <w:rFonts w:eastAsia="Times New Roman"/>
          <w:sz w:val="18"/>
          <w:szCs w:val="18"/>
        </w:rPr>
        <w:t>seek marketing approvals for our current and future drug candidates that successfully complete clinical trials</w:t>
      </w:r>
      <w:r>
        <w:rPr>
          <w:rFonts w:eastAsia="Times New Roman"/>
          <w:sz w:val="18"/>
          <w:szCs w:val="18"/>
        </w:rPr>
        <w:t>;</w:t>
      </w:r>
    </w:p>
    <w:p w:rsidR="00000000" w:rsidRDefault="00520404">
      <w:pPr>
        <w:spacing w:before="120"/>
        <w:ind w:left="4"/>
        <w:jc w:val="both"/>
        <w:divId w:val="47151870"/>
        <w:rPr>
          <w:rFonts w:eastAsia="Times New Roman"/>
        </w:rPr>
      </w:pPr>
      <w:r>
        <w:rPr>
          <w:rFonts w:ascii="Symbol" w:eastAsia="Times New Roman" w:hAnsi="Symbol"/>
          <w:sz w:val="18"/>
          <w:szCs w:val="18"/>
        </w:rPr>
        <w:sym w:font="Symbol" w:char="F0B7"/>
      </w:r>
    </w:p>
    <w:p w:rsidR="00000000" w:rsidRDefault="00520404">
      <w:pPr>
        <w:jc w:val="both"/>
        <w:divId w:val="1332174134"/>
        <w:rPr>
          <w:rFonts w:eastAsia="Times New Roman"/>
        </w:rPr>
      </w:pPr>
      <w:r>
        <w:rPr>
          <w:rFonts w:eastAsia="Times New Roman"/>
          <w:sz w:val="18"/>
          <w:szCs w:val="18"/>
        </w:rPr>
        <w:t>establish a sales, marketing and distribution inf</w:t>
      </w:r>
      <w:r>
        <w:rPr>
          <w:rFonts w:eastAsia="Times New Roman"/>
          <w:sz w:val="18"/>
          <w:szCs w:val="18"/>
        </w:rPr>
        <w:t>rastructure to commercialize any drug candidate for which we may obtain marketing approval</w:t>
      </w:r>
      <w:r>
        <w:rPr>
          <w:rFonts w:eastAsia="Times New Roman"/>
          <w:sz w:val="18"/>
          <w:szCs w:val="18"/>
        </w:rPr>
        <w:t>;</w:t>
      </w:r>
    </w:p>
    <w:p w:rsidR="00000000" w:rsidRDefault="00520404">
      <w:pPr>
        <w:spacing w:before="120"/>
        <w:ind w:left="4"/>
        <w:jc w:val="both"/>
        <w:divId w:val="1727531618"/>
        <w:rPr>
          <w:rFonts w:eastAsia="Times New Roman"/>
        </w:rPr>
      </w:pPr>
      <w:r>
        <w:rPr>
          <w:rFonts w:ascii="Symbol" w:eastAsia="Times New Roman" w:hAnsi="Symbol"/>
          <w:sz w:val="18"/>
          <w:szCs w:val="18"/>
        </w:rPr>
        <w:sym w:font="Symbol" w:char="F0B7"/>
      </w:r>
    </w:p>
    <w:p w:rsidR="00000000" w:rsidRDefault="00520404">
      <w:pPr>
        <w:jc w:val="both"/>
        <w:divId w:val="370349734"/>
        <w:rPr>
          <w:rFonts w:eastAsia="Times New Roman"/>
        </w:rPr>
      </w:pPr>
      <w:r>
        <w:rPr>
          <w:rFonts w:eastAsia="Times New Roman"/>
          <w:sz w:val="18"/>
          <w:szCs w:val="18"/>
        </w:rPr>
        <w:t>develop, maintain, expand and protect our intellectual property portfolio</w:t>
      </w:r>
      <w:r>
        <w:rPr>
          <w:rFonts w:eastAsia="Times New Roman"/>
          <w:sz w:val="18"/>
          <w:szCs w:val="18"/>
        </w:rPr>
        <w:t>;</w:t>
      </w:r>
    </w:p>
    <w:p w:rsidR="00000000" w:rsidRDefault="00520404">
      <w:pPr>
        <w:spacing w:before="120"/>
        <w:ind w:left="4"/>
        <w:jc w:val="both"/>
        <w:divId w:val="933586136"/>
        <w:rPr>
          <w:rFonts w:eastAsia="Times New Roman"/>
        </w:rPr>
      </w:pPr>
      <w:r>
        <w:rPr>
          <w:rFonts w:ascii="Symbol" w:eastAsia="Times New Roman" w:hAnsi="Symbol"/>
          <w:sz w:val="18"/>
          <w:szCs w:val="18"/>
        </w:rPr>
        <w:sym w:font="Symbol" w:char="F0B7"/>
      </w:r>
    </w:p>
    <w:p w:rsidR="00000000" w:rsidRDefault="00520404">
      <w:pPr>
        <w:jc w:val="both"/>
        <w:divId w:val="1830974553"/>
        <w:rPr>
          <w:rFonts w:eastAsia="Times New Roman"/>
        </w:rPr>
      </w:pPr>
      <w:r>
        <w:rPr>
          <w:rFonts w:eastAsia="Times New Roman"/>
          <w:sz w:val="18"/>
          <w:szCs w:val="18"/>
        </w:rPr>
        <w:t>implement operational, financial and management systems; an</w:t>
      </w:r>
      <w:r>
        <w:rPr>
          <w:rFonts w:eastAsia="Times New Roman"/>
          <w:sz w:val="18"/>
          <w:szCs w:val="18"/>
        </w:rPr>
        <w:t>d</w:t>
      </w:r>
    </w:p>
    <w:p w:rsidR="00000000" w:rsidRDefault="00520404">
      <w:pPr>
        <w:spacing w:before="120"/>
        <w:ind w:left="4"/>
        <w:jc w:val="both"/>
        <w:divId w:val="1945579216"/>
        <w:rPr>
          <w:rFonts w:eastAsia="Times New Roman"/>
        </w:rPr>
      </w:pPr>
      <w:r>
        <w:rPr>
          <w:rFonts w:ascii="Symbol" w:eastAsia="Times New Roman" w:hAnsi="Symbol"/>
          <w:sz w:val="18"/>
          <w:szCs w:val="18"/>
        </w:rPr>
        <w:sym w:font="Symbol" w:char="F0B7"/>
      </w:r>
    </w:p>
    <w:p w:rsidR="00000000" w:rsidRDefault="00520404">
      <w:pPr>
        <w:jc w:val="both"/>
        <w:divId w:val="1281299023"/>
        <w:rPr>
          <w:rFonts w:eastAsia="Times New Roman"/>
        </w:rPr>
      </w:pPr>
      <w:r>
        <w:rPr>
          <w:rFonts w:eastAsia="Times New Roman"/>
          <w:sz w:val="18"/>
          <w:szCs w:val="18"/>
        </w:rPr>
        <w:t>attract, hire and reta</w:t>
      </w:r>
      <w:r>
        <w:rPr>
          <w:rFonts w:eastAsia="Times New Roman"/>
          <w:sz w:val="18"/>
          <w:szCs w:val="18"/>
        </w:rPr>
        <w:t>in additional administrative, clinical, regulatory and scientific personnel</w:t>
      </w:r>
      <w:r>
        <w:rPr>
          <w:rFonts w:eastAsia="Times New Roman"/>
          <w:sz w:val="18"/>
          <w:szCs w:val="18"/>
        </w:rPr>
        <w:t>.</w:t>
      </w:r>
    </w:p>
    <w:p w:rsidR="00000000" w:rsidRDefault="00520404">
      <w:pPr>
        <w:pStyle w:val="a3"/>
        <w:spacing w:before="200" w:beforeAutospacing="0" w:after="0" w:afterAutospacing="0"/>
        <w:ind w:firstLine="555"/>
        <w:jc w:val="both"/>
        <w:rPr>
          <w:sz w:val="20"/>
          <w:szCs w:val="20"/>
        </w:rPr>
      </w:pPr>
      <w:r>
        <w:rPr>
          <w:sz w:val="18"/>
          <w:szCs w:val="18"/>
        </w:rPr>
        <w:t>Even if we complete the development and regulatory processes described above, we anticipate incurring significant costs associated with launching and commercializing our current a</w:t>
      </w:r>
      <w:r>
        <w:rPr>
          <w:sz w:val="18"/>
          <w:szCs w:val="18"/>
        </w:rPr>
        <w:t>nd future drug candidates</w:t>
      </w:r>
      <w:r>
        <w:rPr>
          <w:sz w:val="18"/>
          <w:szCs w:val="18"/>
        </w:rPr>
        <w:t>.</w:t>
      </w:r>
    </w:p>
    <w:p w:rsidR="00000000" w:rsidRDefault="00520404">
      <w:pPr>
        <w:pStyle w:val="a3"/>
        <w:spacing w:before="200" w:beforeAutospacing="0" w:after="0" w:afterAutospacing="0"/>
        <w:ind w:firstLine="555"/>
        <w:jc w:val="both"/>
        <w:rPr>
          <w:sz w:val="20"/>
          <w:szCs w:val="20"/>
        </w:rPr>
      </w:pPr>
      <w:r>
        <w:rPr>
          <w:sz w:val="18"/>
          <w:szCs w:val="18"/>
        </w:rPr>
        <w:t>If we do achieve profitability, we may not be able to sustain or increase profitability on a quarterly or annual basis. Our failure to become and remain profitable would decrease the value of our company and could impair our abil</w:t>
      </w:r>
      <w:r>
        <w:rPr>
          <w:sz w:val="18"/>
          <w:szCs w:val="18"/>
        </w:rPr>
        <w:t>ity to raise capital, maintain our research and development efforts, expand our business or continue our operations</w:t>
      </w:r>
      <w:r>
        <w:rPr>
          <w:sz w:val="18"/>
          <w:szCs w:val="18"/>
        </w:rPr>
        <w:t>.</w:t>
      </w:r>
    </w:p>
    <w:p w:rsidR="00000000" w:rsidRDefault="00520404">
      <w:pPr>
        <w:pStyle w:val="a3"/>
        <w:spacing w:before="200" w:beforeAutospacing="0" w:after="0" w:afterAutospacing="0"/>
        <w:jc w:val="both"/>
        <w:rPr>
          <w:sz w:val="20"/>
          <w:szCs w:val="20"/>
        </w:rPr>
      </w:pPr>
      <w:r>
        <w:rPr>
          <w:b/>
          <w:bCs/>
          <w:i/>
          <w:iCs/>
          <w:sz w:val="18"/>
          <w:szCs w:val="18"/>
        </w:rPr>
        <w:t>Our operating history may make it difficult to evaluate the success of our business to date and to assess our future viability</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Our operati</w:t>
      </w:r>
      <w:r>
        <w:rPr>
          <w:sz w:val="18"/>
          <w:szCs w:val="18"/>
        </w:rPr>
        <w:t xml:space="preserve">ons have consumed substantial amounts of cash since our inception in April 2014, primarily due to organizing and staffing our company, business planning, raising capital, acquiring assets and undertaking the development of our drug candidates. We have not </w:t>
      </w:r>
      <w:r>
        <w:rPr>
          <w:sz w:val="18"/>
          <w:szCs w:val="18"/>
        </w:rPr>
        <w:t>yet demonstrated the ability to obtain marketing approvals, manufacture a commercial-scale drug or conduct sales and marketing activities necessary for successful commercialization. Consequently, any predictions about our future success or viability may no</w:t>
      </w:r>
      <w:r>
        <w:rPr>
          <w:sz w:val="18"/>
          <w:szCs w:val="18"/>
        </w:rPr>
        <w:t>t be as accurate as they could be if we had more experience developing drug candidates</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We expect our financial condition and operating results to continue to fluctuate from quarter to quarter and year to year due to a variety of factors, many of which are</w:t>
      </w:r>
      <w:r>
        <w:rPr>
          <w:sz w:val="18"/>
          <w:szCs w:val="18"/>
        </w:rPr>
        <w:t xml:space="preserve"> beyond our control. We will need to eventually transition from a company with a research and development focus to </w:t>
      </w:r>
      <w:r>
        <w:rPr>
          <w:sz w:val="18"/>
          <w:szCs w:val="18"/>
        </w:rPr>
        <w:t>a</w:t>
      </w:r>
      <w:r>
        <w:rPr>
          <w:sz w:val="18"/>
          <w:szCs w:val="18"/>
        </w:rPr>
        <w:t xml:space="preserve"> </w:t>
      </w:r>
    </w:p>
    <w:p w:rsidR="00000000" w:rsidRDefault="00520404">
      <w:pPr>
        <w:pStyle w:val="a3"/>
        <w:spacing w:before="240" w:beforeAutospacing="0" w:after="0" w:afterAutospacing="0"/>
        <w:jc w:val="center"/>
        <w:rPr>
          <w:sz w:val="20"/>
          <w:szCs w:val="20"/>
        </w:rPr>
      </w:pPr>
      <w:r>
        <w:rPr>
          <w:sz w:val="18"/>
          <w:szCs w:val="18"/>
        </w:rPr>
        <w:t>2</w:t>
      </w:r>
      <w:r>
        <w:rPr>
          <w:sz w:val="18"/>
          <w:szCs w:val="18"/>
        </w:rPr>
        <w:t>9</w:t>
      </w:r>
    </w:p>
    <w:p w:rsidR="00000000" w:rsidRDefault="00520404">
      <w:pPr>
        <w:rPr>
          <w:rFonts w:eastAsia="Times New Roman"/>
        </w:rPr>
      </w:pPr>
      <w:r>
        <w:rPr>
          <w:rFonts w:eastAsia="Times New Roman"/>
        </w:rPr>
        <w:pict>
          <v:rect id="_x0000_i1055"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264" w:beforeAutospacing="0" w:after="0" w:afterAutospacing="0"/>
        <w:jc w:val="both"/>
        <w:rPr>
          <w:sz w:val="20"/>
          <w:szCs w:val="20"/>
        </w:rPr>
      </w:pPr>
      <w:r>
        <w:rPr>
          <w:sz w:val="18"/>
          <w:szCs w:val="18"/>
        </w:rPr>
        <w:t>company capable of undertaking commercial activities. We may encounter unforeseen expenses, difficulties, complications and delays and may not be successful in such a transition</w:t>
      </w:r>
      <w:r>
        <w:rPr>
          <w:sz w:val="18"/>
          <w:szCs w:val="18"/>
        </w:rPr>
        <w:t>.</w:t>
      </w:r>
      <w:r>
        <w:rPr>
          <w:sz w:val="18"/>
          <w:szCs w:val="18"/>
        </w:rPr>
        <w:t xml:space="preserve"> </w:t>
      </w:r>
    </w:p>
    <w:p w:rsidR="00000000" w:rsidRDefault="00520404">
      <w:pPr>
        <w:pStyle w:val="a3"/>
        <w:spacing w:before="264" w:beforeAutospacing="0" w:after="0" w:afterAutospacing="0"/>
        <w:jc w:val="both"/>
        <w:rPr>
          <w:sz w:val="20"/>
          <w:szCs w:val="20"/>
        </w:rPr>
      </w:pPr>
      <w:r>
        <w:rPr>
          <w:b/>
          <w:bCs/>
          <w:i/>
          <w:iCs/>
          <w:sz w:val="18"/>
          <w:szCs w:val="18"/>
        </w:rPr>
        <w:t xml:space="preserve">We will require additional capital to finance our operations, which may not </w:t>
      </w:r>
      <w:r>
        <w:rPr>
          <w:b/>
          <w:bCs/>
          <w:i/>
          <w:iCs/>
          <w:sz w:val="18"/>
          <w:szCs w:val="18"/>
        </w:rPr>
        <w:t>be available on acceptable terms, if at all. Failure to obtain this necessary capital when needed may force us to delay, limit or terminate certain of our drug development efforts or other operations</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Our operations have consumed substantial amounts of cas</w:t>
      </w:r>
      <w:r>
        <w:rPr>
          <w:sz w:val="18"/>
          <w:szCs w:val="18"/>
        </w:rPr>
        <w:t xml:space="preserve">h since our inception. We expect our expenses to increase as we advance our current and future drug candidates through preclinical studies and clinical trials, commercialize our drug candidates, and pursue the acquisition or in-licensing of any additional </w:t>
      </w:r>
      <w:r>
        <w:rPr>
          <w:sz w:val="18"/>
          <w:szCs w:val="18"/>
        </w:rPr>
        <w:t>drug candidates. Our expenses could increase beyond expectations if the FDA or other regulatory authorities require us to perform preclinical studies or clinical trials in addition to those that we currently anticipate. In addition, even if we obtain marke</w:t>
      </w:r>
      <w:r>
        <w:rPr>
          <w:sz w:val="18"/>
          <w:szCs w:val="18"/>
        </w:rPr>
        <w:t>ting approval for our drug candidates, they may not achieve commercial success. Our revenue, if any, will be derived from sales of drugs that we do not expect to be commercially available for a number of years, if at all. If we obtain marketing approval fo</w:t>
      </w:r>
      <w:r>
        <w:rPr>
          <w:sz w:val="18"/>
          <w:szCs w:val="18"/>
        </w:rPr>
        <w:t>r any drug candidates that we develop or otherwise acquire, we expect to incur significant expenses related to manufacturing, marketing, sales and distribution</w:t>
      </w:r>
      <w:r>
        <w:rPr>
          <w:sz w:val="18"/>
          <w:szCs w:val="18"/>
        </w:rPr>
        <w:t>.</w:t>
      </w:r>
      <w:r>
        <w:rPr>
          <w:sz w:val="18"/>
          <w:szCs w:val="18"/>
        </w:rPr>
        <w:t xml:space="preserve"> </w:t>
      </w:r>
    </w:p>
    <w:p w:rsidR="00000000" w:rsidRDefault="00520404">
      <w:pPr>
        <w:pStyle w:val="a3"/>
        <w:spacing w:before="0" w:beforeAutospacing="0" w:after="0" w:afterAutospacing="0"/>
        <w:ind w:firstLine="599"/>
        <w:jc w:val="both"/>
        <w:rPr>
          <w:sz w:val="20"/>
          <w:szCs w:val="20"/>
        </w:rPr>
      </w:pPr>
      <w:r>
        <w:rPr>
          <w:sz w:val="18"/>
          <w:szCs w:val="18"/>
        </w:rPr>
        <w:t> </w:t>
      </w:r>
    </w:p>
    <w:p w:rsidR="00000000" w:rsidRDefault="00520404">
      <w:pPr>
        <w:pStyle w:val="a3"/>
        <w:spacing w:before="0" w:beforeAutospacing="0" w:after="0" w:afterAutospacing="0"/>
        <w:ind w:firstLine="599"/>
        <w:jc w:val="both"/>
        <w:rPr>
          <w:sz w:val="20"/>
          <w:szCs w:val="20"/>
        </w:rPr>
      </w:pPr>
      <w:r>
        <w:rPr>
          <w:sz w:val="18"/>
          <w:szCs w:val="18"/>
        </w:rPr>
        <w:t>As of September 30, 2021, our cash and cash equivalents were $201.8 million, and we had an a</w:t>
      </w:r>
      <w:r>
        <w:rPr>
          <w:sz w:val="18"/>
          <w:szCs w:val="18"/>
        </w:rPr>
        <w:t>ccumulated deficit of $145.4 million.</w:t>
      </w:r>
      <w:r>
        <w:rPr>
          <w:sz w:val="18"/>
          <w:szCs w:val="18"/>
        </w:rPr>
        <w:t xml:space="preserve"> </w:t>
      </w:r>
      <w:r>
        <w:rPr>
          <w:sz w:val="18"/>
          <w:szCs w:val="18"/>
        </w:rPr>
        <w:t>We believe that our existing cash and cash equivalents will fund our current operating plans through at least 12 months from the filing of this Quarterly Report on Form 10-Q. However, our operating plans may change bec</w:t>
      </w:r>
      <w:r>
        <w:rPr>
          <w:sz w:val="18"/>
          <w:szCs w:val="18"/>
        </w:rPr>
        <w:t xml:space="preserve">ause of many factors currently unknown to us, and we may need to seek additional funds sooner than planned, through public or private equity or debt financings, third-party funding, marketing and distribution arrangements, as well as other collaborations, </w:t>
      </w:r>
      <w:r>
        <w:rPr>
          <w:sz w:val="18"/>
          <w:szCs w:val="18"/>
        </w:rPr>
        <w:t>strategic alliances and licensing arrangements, or any combination of these approaches</w:t>
      </w:r>
      <w:r>
        <w:rPr>
          <w:sz w:val="18"/>
          <w:szCs w:val="18"/>
        </w:rPr>
        <w:t>.</w:t>
      </w:r>
      <w:r>
        <w:rPr>
          <w:sz w:val="18"/>
          <w:szCs w:val="18"/>
        </w:rPr>
        <w:t xml:space="preserve"> </w:t>
      </w:r>
    </w:p>
    <w:p w:rsidR="00000000" w:rsidRDefault="00520404">
      <w:pPr>
        <w:pStyle w:val="a3"/>
        <w:spacing w:before="264" w:beforeAutospacing="0" w:after="0" w:afterAutospacing="0"/>
        <w:ind w:firstLine="599"/>
        <w:jc w:val="both"/>
        <w:rPr>
          <w:sz w:val="20"/>
          <w:szCs w:val="20"/>
        </w:rPr>
      </w:pPr>
      <w:r>
        <w:rPr>
          <w:sz w:val="18"/>
          <w:szCs w:val="18"/>
        </w:rPr>
        <w:t>We will require more capital in order to advance the preclinical and clinical development, obtain regulatory approval and, following regulatory approval, commercialize</w:t>
      </w:r>
      <w:r>
        <w:rPr>
          <w:sz w:val="18"/>
          <w:szCs w:val="18"/>
        </w:rPr>
        <w:t xml:space="preserve"> our current or future drug candidates. Any additional capital raising efforts may divert our management from their day-to-day activities, which may adversely affect our ability to develop and commercialize our current and future drug candidates. The ongoi</w:t>
      </w:r>
      <w:r>
        <w:rPr>
          <w:sz w:val="18"/>
          <w:szCs w:val="18"/>
        </w:rPr>
        <w:t>ng COVID-19 pandemic has already resulted in a significant disruption of global financial markets. If the disruption persists and deepens, we could experience an inability to access additional capital. If we do not raise additional capital in sufficient am</w:t>
      </w:r>
      <w:r>
        <w:rPr>
          <w:sz w:val="18"/>
          <w:szCs w:val="18"/>
        </w:rPr>
        <w:t>ounts, or on terms acceptable to us, we may be prevented from pursuing development and commercialization efforts, which will harm our business, operating results and prospects</w:t>
      </w:r>
      <w:r>
        <w:rPr>
          <w:sz w:val="18"/>
          <w:szCs w:val="18"/>
        </w:rPr>
        <w:t>.</w:t>
      </w:r>
    </w:p>
    <w:p w:rsidR="00000000" w:rsidRDefault="00520404">
      <w:pPr>
        <w:pStyle w:val="a3"/>
        <w:spacing w:before="264" w:beforeAutospacing="0" w:after="0" w:afterAutospacing="0"/>
        <w:jc w:val="both"/>
        <w:rPr>
          <w:sz w:val="20"/>
          <w:szCs w:val="20"/>
        </w:rPr>
      </w:pPr>
      <w:r>
        <w:rPr>
          <w:b/>
          <w:bCs/>
          <w:i/>
          <w:iCs/>
          <w:sz w:val="18"/>
          <w:szCs w:val="18"/>
        </w:rPr>
        <w:t>Raising additional capital or acquiring or licensing assets by issuing equity o</w:t>
      </w:r>
      <w:r>
        <w:rPr>
          <w:b/>
          <w:bCs/>
          <w:i/>
          <w:iCs/>
          <w:sz w:val="18"/>
          <w:szCs w:val="18"/>
        </w:rPr>
        <w:t>r debt securities may cause dilution to our stockholders, and raising funds through lending and licensing arrangements may restrict our operations or require us to relinquish proprietary rights</w:t>
      </w:r>
      <w:r>
        <w:rPr>
          <w:b/>
          <w:bCs/>
          <w:i/>
          <w:iCs/>
          <w:sz w:val="18"/>
          <w:szCs w:val="18"/>
        </w:rPr>
        <w:t>.</w:t>
      </w:r>
    </w:p>
    <w:p w:rsidR="00000000" w:rsidRDefault="00520404">
      <w:pPr>
        <w:pStyle w:val="a3"/>
        <w:spacing w:before="0" w:beforeAutospacing="0" w:after="0" w:afterAutospacing="0"/>
        <w:ind w:firstLine="612"/>
        <w:jc w:val="both"/>
        <w:rPr>
          <w:sz w:val="20"/>
          <w:szCs w:val="20"/>
        </w:rPr>
      </w:pPr>
      <w:r>
        <w:rPr>
          <w:sz w:val="18"/>
          <w:szCs w:val="18"/>
        </w:rPr>
        <w:t> </w:t>
      </w:r>
    </w:p>
    <w:p w:rsidR="00000000" w:rsidRDefault="00520404">
      <w:pPr>
        <w:pStyle w:val="a3"/>
        <w:spacing w:before="0" w:beforeAutospacing="0" w:after="0" w:afterAutospacing="0"/>
        <w:ind w:firstLine="612"/>
        <w:jc w:val="both"/>
        <w:rPr>
          <w:sz w:val="20"/>
          <w:szCs w:val="20"/>
        </w:rPr>
      </w:pPr>
      <w:r>
        <w:rPr>
          <w:sz w:val="18"/>
          <w:szCs w:val="18"/>
        </w:rPr>
        <w:t>Until such time as we can generate substantial revenue from</w:t>
      </w:r>
      <w:r>
        <w:rPr>
          <w:sz w:val="18"/>
          <w:szCs w:val="18"/>
        </w:rPr>
        <w:t xml:space="preserve"> drug sales, if ever, we expect to finance our cash needs through a combination of equity and debt financings, strategic alliances, and license and development agreements in connection with any collaborations. We do not have any committed external source o</w:t>
      </w:r>
      <w:r>
        <w:rPr>
          <w:sz w:val="18"/>
          <w:szCs w:val="18"/>
        </w:rPr>
        <w:t>f funds. To the extent that we issue additional equity securities, our stockholders may experience substantial dilution, and the terms of these securities may include liquidation or other preferences that adversely affect your rights as a stockholder. In a</w:t>
      </w:r>
      <w:r>
        <w:rPr>
          <w:sz w:val="18"/>
          <w:szCs w:val="18"/>
        </w:rPr>
        <w:t>ddition, we may issue equity or debt securities as consideration for obtaining rights to additional compounds</w:t>
      </w:r>
      <w:r>
        <w:rPr>
          <w:sz w:val="18"/>
          <w:szCs w:val="18"/>
        </w:rPr>
        <w:t>.</w:t>
      </w:r>
      <w:r>
        <w:rPr>
          <w:sz w:val="18"/>
          <w:szCs w:val="18"/>
        </w:rPr>
        <w:t xml:space="preserve"> </w:t>
      </w:r>
    </w:p>
    <w:p w:rsidR="00000000" w:rsidRDefault="00520404">
      <w:pPr>
        <w:pStyle w:val="a3"/>
        <w:spacing w:before="264" w:beforeAutospacing="0" w:after="0" w:afterAutospacing="0"/>
        <w:ind w:firstLine="599"/>
        <w:jc w:val="both"/>
        <w:rPr>
          <w:sz w:val="20"/>
          <w:szCs w:val="20"/>
        </w:rPr>
      </w:pPr>
      <w:r>
        <w:rPr>
          <w:sz w:val="18"/>
          <w:szCs w:val="18"/>
        </w:rPr>
        <w:t>Debt and equity financings, if available, may involve agreements that include covenants limiting or restricting our ability to take specific act</w:t>
      </w:r>
      <w:r>
        <w:rPr>
          <w:sz w:val="18"/>
          <w:szCs w:val="18"/>
        </w:rPr>
        <w:t>ions, such as redeeming our shares, making investments, issuing additional equity, incurring additional debt, making capital expenditures, declaring dividends or placing limitations on our ability to acquire, sell or license intellectual property rights an</w:t>
      </w:r>
      <w:r>
        <w:rPr>
          <w:sz w:val="18"/>
          <w:szCs w:val="18"/>
        </w:rPr>
        <w:t>d other operating restrictions that could negatively impact our ability to conduct our business. If we raise additional capital through future collaborations, strategic alliances or third-party licensing arrangements, we may have to relinquish valuable rig</w:t>
      </w:r>
      <w:r>
        <w:rPr>
          <w:sz w:val="18"/>
          <w:szCs w:val="18"/>
        </w:rPr>
        <w:t>hts to our intellectual property, future revenue streams, research programs or drug candidates, or grant licenses on terms that may not be favorable to us</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If we are unable to raise additional capital when needed, we may be required to delay, limit, reduce</w:t>
      </w:r>
      <w:r>
        <w:rPr>
          <w:sz w:val="18"/>
          <w:szCs w:val="18"/>
        </w:rPr>
        <w:t xml:space="preserve"> or terminate our drug development or future commercialization efforts, or grant rights to develop and market drug candidates that we would otherwise develop and market ourselves</w:t>
      </w:r>
      <w:r>
        <w:rPr>
          <w:sz w:val="18"/>
          <w:szCs w:val="18"/>
        </w:rPr>
        <w:t>.</w:t>
      </w:r>
    </w:p>
    <w:p w:rsidR="00000000" w:rsidRDefault="00520404">
      <w:pPr>
        <w:pStyle w:val="a3"/>
        <w:spacing w:before="264" w:beforeAutospacing="0" w:after="0" w:afterAutospacing="0"/>
        <w:jc w:val="both"/>
        <w:rPr>
          <w:sz w:val="20"/>
          <w:szCs w:val="20"/>
        </w:rPr>
      </w:pPr>
      <w:r>
        <w:rPr>
          <w:b/>
          <w:bCs/>
          <w:i/>
          <w:iCs/>
          <w:sz w:val="18"/>
          <w:szCs w:val="18"/>
        </w:rPr>
        <w:t xml:space="preserve">Our ability to use our net operating loss (“NOL”) carryforwards and certain </w:t>
      </w:r>
      <w:r>
        <w:rPr>
          <w:b/>
          <w:bCs/>
          <w:i/>
          <w:iCs/>
          <w:sz w:val="18"/>
          <w:szCs w:val="18"/>
        </w:rPr>
        <w:t>other tax attributes to offset future taxable income may be subject to limitation</w:t>
      </w:r>
      <w:r>
        <w:rPr>
          <w:b/>
          <w:bCs/>
          <w:i/>
          <w:iCs/>
          <w:sz w:val="18"/>
          <w:szCs w:val="18"/>
        </w:rPr>
        <w:t>.</w:t>
      </w:r>
    </w:p>
    <w:p w:rsidR="00000000" w:rsidRDefault="00520404">
      <w:pPr>
        <w:pStyle w:val="a3"/>
        <w:spacing w:before="240" w:beforeAutospacing="0" w:after="0" w:afterAutospacing="0"/>
        <w:jc w:val="center"/>
        <w:rPr>
          <w:sz w:val="20"/>
          <w:szCs w:val="20"/>
        </w:rPr>
      </w:pPr>
      <w:r>
        <w:rPr>
          <w:sz w:val="18"/>
          <w:szCs w:val="18"/>
        </w:rPr>
        <w:t>3</w:t>
      </w:r>
      <w:r>
        <w:rPr>
          <w:sz w:val="18"/>
          <w:szCs w:val="18"/>
        </w:rPr>
        <w:t>0</w:t>
      </w:r>
    </w:p>
    <w:p w:rsidR="00000000" w:rsidRDefault="00520404">
      <w:pPr>
        <w:rPr>
          <w:rFonts w:eastAsia="Times New Roman"/>
        </w:rPr>
      </w:pPr>
      <w:r>
        <w:rPr>
          <w:rFonts w:eastAsia="Times New Roman"/>
        </w:rPr>
        <w:pict>
          <v:rect id="_x0000_i1056"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264" w:beforeAutospacing="0" w:after="0" w:afterAutospacing="0"/>
        <w:ind w:firstLine="599"/>
        <w:jc w:val="both"/>
        <w:rPr>
          <w:sz w:val="20"/>
          <w:szCs w:val="20"/>
        </w:rPr>
      </w:pPr>
      <w:r>
        <w:rPr>
          <w:sz w:val="18"/>
          <w:szCs w:val="18"/>
        </w:rPr>
        <w:t>Our NOL carryforwards could expire unused and be unavailable to offset future income tax liabilities because of their limited durati</w:t>
      </w:r>
      <w:r>
        <w:rPr>
          <w:sz w:val="18"/>
          <w:szCs w:val="18"/>
        </w:rPr>
        <w:t xml:space="preserve">on or because of restrictions under U.S. tax law. Our federal NOLs generated in tax years beginning on or before December 31, 2017 are permitted to be carried forward for only 20 years under applicable U.S. tax law. Under the Tax Cuts and Jobs Act, or the </w:t>
      </w:r>
      <w:r>
        <w:rPr>
          <w:sz w:val="18"/>
          <w:szCs w:val="18"/>
        </w:rPr>
        <w:t>Tax Act, as modified by the Coronavirus Aid, Relief, and Economic Security Act, or the CARES Act, federal NOLs incurred in taxable years beginning after December 31, 2017 may be carried forward indefinitely, but the utilization of such federal NOLs incurre</w:t>
      </w:r>
      <w:r>
        <w:rPr>
          <w:sz w:val="18"/>
          <w:szCs w:val="18"/>
        </w:rPr>
        <w:t>d in the taxable year beginning after December 31, 2020 is limited. It is uncertain how various states will respond to the Tax Act and CARES Act</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In addition, under Section 382 and Section 383 of the Internal Revenue Code of 1986, as amended, and correspon</w:t>
      </w:r>
      <w:r>
        <w:rPr>
          <w:sz w:val="18"/>
          <w:szCs w:val="18"/>
        </w:rPr>
        <w:t>ding provisions of state law, if a corporation undergoes an “ownership change,” its ability to use its pre-change NOL carryforwards and other pre-change tax attributes (such as research tax credits) to offset its post-change income may be limited. A Sectio</w:t>
      </w:r>
      <w:r>
        <w:rPr>
          <w:sz w:val="18"/>
          <w:szCs w:val="18"/>
        </w:rPr>
        <w:t>n 382 “ownership change” generally occurs if one or more stockholders or groups of stockholders who own at least 5% of our stock increase their ownership by more than 50 percentage points (by value) over their lowest ownership percentage over a rolling thr</w:t>
      </w:r>
      <w:r>
        <w:rPr>
          <w:sz w:val="18"/>
          <w:szCs w:val="18"/>
        </w:rPr>
        <w:t>ee-year period. We may have experienced ownership changes in the past and may experience ownership changes in the future as a result of shifts in our stock ownership (some of which are outside our control). As a result, if we earn net taxable income, our a</w:t>
      </w:r>
      <w:r>
        <w:rPr>
          <w:sz w:val="18"/>
          <w:szCs w:val="18"/>
        </w:rPr>
        <w:t>bility to use our pre-change NOLs to offset such taxable income may be subject to limitations. Similar provisions of state tax law may also apply to limit our use of accumulated state tax attributes. In addition, at the state level, there may be periods du</w:t>
      </w:r>
      <w:r>
        <w:rPr>
          <w:sz w:val="18"/>
          <w:szCs w:val="18"/>
        </w:rPr>
        <w:t>ring which the use of NOLs is suspended or otherwise limited, which could accelerate or permanently increase state taxes owed</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For the nine months ended September 30, 2021, we recorded U.S. federal and state income tax provision of $1.5 million and $0.2 mi</w:t>
      </w:r>
      <w:r>
        <w:rPr>
          <w:sz w:val="18"/>
          <w:szCs w:val="18"/>
        </w:rPr>
        <w:t>llion, respectively, in each case on a pre-tax income of $150.5 million. As of September 30, 2021, we had available approximately $18.4 million of unused NOL carryforwards for U.S. federal income tax purposes and approximately $58.3 million of unused NOL c</w:t>
      </w:r>
      <w:r>
        <w:rPr>
          <w:sz w:val="18"/>
          <w:szCs w:val="18"/>
        </w:rPr>
        <w:t>arryforwards for New York State and New York City income tax purposes, that may be applied against future taxable income. Even if we achieve profitability in future periods, we may not be able to utilize a material portion of our NOL carryforwards and cert</w:t>
      </w:r>
      <w:r>
        <w:rPr>
          <w:sz w:val="18"/>
          <w:szCs w:val="18"/>
        </w:rPr>
        <w:t>ain other tax attributes, which could have a material adverse effect on cash flow and results of operations. Additionally, the net operating losses incurred in future years will be reduced by the recognized built-in loss of approximately $5 million</w:t>
      </w:r>
      <w:r>
        <w:rPr>
          <w:sz w:val="18"/>
          <w:szCs w:val="18"/>
        </w:rPr>
        <w:t>.</w:t>
      </w:r>
    </w:p>
    <w:p w:rsidR="00000000" w:rsidRDefault="00520404">
      <w:pPr>
        <w:pStyle w:val="a3"/>
        <w:spacing w:before="264" w:beforeAutospacing="0" w:after="0" w:afterAutospacing="0"/>
        <w:jc w:val="both"/>
        <w:rPr>
          <w:sz w:val="20"/>
          <w:szCs w:val="20"/>
        </w:rPr>
      </w:pPr>
      <w:r>
        <w:rPr>
          <w:b/>
          <w:bCs/>
          <w:sz w:val="18"/>
          <w:szCs w:val="18"/>
        </w:rPr>
        <w:t>Risks Related to the Development and Commercialization of Our Drug Candidate</w:t>
      </w:r>
      <w:r>
        <w:rPr>
          <w:b/>
          <w:bCs/>
          <w:sz w:val="18"/>
          <w:szCs w:val="18"/>
        </w:rPr>
        <w:t>s</w:t>
      </w:r>
    </w:p>
    <w:p w:rsidR="00000000" w:rsidRDefault="00520404">
      <w:pPr>
        <w:pStyle w:val="a3"/>
        <w:spacing w:before="264" w:beforeAutospacing="0" w:after="0" w:afterAutospacing="0"/>
        <w:jc w:val="both"/>
        <w:rPr>
          <w:sz w:val="20"/>
          <w:szCs w:val="20"/>
        </w:rPr>
      </w:pPr>
      <w:r>
        <w:rPr>
          <w:b/>
          <w:bCs/>
          <w:i/>
          <w:iCs/>
          <w:sz w:val="18"/>
          <w:szCs w:val="18"/>
        </w:rPr>
        <w:t>We are very early in our development efforts and all our drug candidates are in preclinical development. If we are unable to successfully develop, receive regulatory approval for</w:t>
      </w:r>
      <w:r>
        <w:rPr>
          <w:b/>
          <w:bCs/>
          <w:i/>
          <w:iCs/>
          <w:sz w:val="18"/>
          <w:szCs w:val="18"/>
        </w:rPr>
        <w:t xml:space="preserve"> and commercialize our drug candidates for these or any other indications, or successfully develop any other drug candidates, or experience significant delays in doing so, our business will be harmed</w:t>
      </w:r>
      <w:r>
        <w:rPr>
          <w:b/>
          <w:bCs/>
          <w:i/>
          <w:iCs/>
          <w:sz w:val="18"/>
          <w:szCs w:val="18"/>
        </w:rPr>
        <w:t>.</w:t>
      </w:r>
    </w:p>
    <w:p w:rsidR="00000000" w:rsidRDefault="00520404">
      <w:pPr>
        <w:pStyle w:val="a3"/>
        <w:spacing w:before="264" w:beforeAutospacing="0" w:after="0" w:afterAutospacing="0"/>
        <w:jc w:val="both"/>
        <w:rPr>
          <w:sz w:val="20"/>
          <w:szCs w:val="20"/>
        </w:rPr>
      </w:pPr>
      <w:r>
        <w:rPr>
          <w:sz w:val="18"/>
          <w:szCs w:val="18"/>
        </w:rPr>
        <w:t>We are very early in our development efforts and all of</w:t>
      </w:r>
      <w:r>
        <w:rPr>
          <w:sz w:val="18"/>
          <w:szCs w:val="18"/>
        </w:rPr>
        <w:t xml:space="preserve"> the drug candidates for which we control developmental and commercial responsibility are still in preclinical development. We anticipate filing three investigational new drug (“IND”) applications in three years, beginning in the first half of 2022. Follow</w:t>
      </w:r>
      <w:r>
        <w:rPr>
          <w:sz w:val="18"/>
          <w:szCs w:val="18"/>
        </w:rPr>
        <w:t xml:space="preserve">ing IND acceptance, each of our drug candidates will need to be progressed through clinical development in order to achieve regulatory approval, and we will also need to address issues relating to manufacture and supply, which may involve building our own </w:t>
      </w:r>
      <w:r>
        <w:rPr>
          <w:sz w:val="18"/>
          <w:szCs w:val="18"/>
        </w:rPr>
        <w:t>capacity and expertise. In order to commercialize any product that achieves regulatory approval, we will need to build a commercial organization or successfully outsource commercialization, all of which will require substantial investment and significant m</w:t>
      </w:r>
      <w:r>
        <w:rPr>
          <w:sz w:val="18"/>
          <w:szCs w:val="18"/>
        </w:rPr>
        <w:t>arketing efforts before we have the ability to generate any revenue from drug sales. We do not have any drugs that are approved for commercial sale, and we may never be able to develop or commercialize marketable drugs</w:t>
      </w:r>
      <w:r>
        <w:rPr>
          <w:sz w:val="18"/>
          <w:szCs w:val="18"/>
        </w:rPr>
        <w:t>.</w:t>
      </w:r>
    </w:p>
    <w:p w:rsidR="00000000" w:rsidRDefault="00520404">
      <w:pPr>
        <w:pStyle w:val="a3"/>
        <w:spacing w:before="132" w:beforeAutospacing="0" w:after="0" w:afterAutospacing="0"/>
        <w:ind w:firstLine="599"/>
        <w:jc w:val="both"/>
        <w:rPr>
          <w:sz w:val="20"/>
          <w:szCs w:val="20"/>
        </w:rPr>
      </w:pPr>
      <w:r>
        <w:rPr>
          <w:sz w:val="18"/>
          <w:szCs w:val="18"/>
        </w:rPr>
        <w:t>Our ability to generate revenue from</w:t>
      </w:r>
      <w:r>
        <w:rPr>
          <w:sz w:val="18"/>
          <w:szCs w:val="18"/>
        </w:rPr>
        <w:t xml:space="preserve"> drug sales and achieve profitability depends on our ability, alone or with any current or future collaborative partners, to successfully complete the development of, and obtain the regulatory approvals necessary to commercialize, our current and future dr</w:t>
      </w:r>
      <w:r>
        <w:rPr>
          <w:sz w:val="18"/>
          <w:szCs w:val="18"/>
        </w:rPr>
        <w:t>ug candidates. We do not anticipate generating revenue from drug sales for the next several years, if ever. Our ability to generate revenue from drug sales depends heavily on our, or any current or future collaborators’, success in the following areas, inc</w:t>
      </w:r>
      <w:r>
        <w:rPr>
          <w:sz w:val="18"/>
          <w:szCs w:val="18"/>
        </w:rPr>
        <w:t>luding but not limited to</w:t>
      </w:r>
      <w:r>
        <w:rPr>
          <w:sz w:val="18"/>
          <w:szCs w:val="18"/>
        </w:rPr>
        <w:t>:</w:t>
      </w:r>
    </w:p>
    <w:p w:rsidR="00000000" w:rsidRDefault="00520404">
      <w:pPr>
        <w:spacing w:before="120"/>
        <w:ind w:left="4"/>
        <w:jc w:val="both"/>
        <w:divId w:val="1841699843"/>
        <w:rPr>
          <w:rFonts w:eastAsia="Times New Roman"/>
        </w:rPr>
      </w:pPr>
      <w:r>
        <w:rPr>
          <w:rFonts w:ascii="Symbol" w:eastAsia="Times New Roman" w:hAnsi="Symbol"/>
          <w:sz w:val="18"/>
          <w:szCs w:val="18"/>
        </w:rPr>
        <w:sym w:font="Symbol" w:char="F0B7"/>
      </w:r>
    </w:p>
    <w:p w:rsidR="00000000" w:rsidRDefault="00520404">
      <w:pPr>
        <w:jc w:val="both"/>
        <w:divId w:val="14500231"/>
        <w:rPr>
          <w:rFonts w:eastAsia="Times New Roman"/>
        </w:rPr>
      </w:pPr>
      <w:r>
        <w:rPr>
          <w:rFonts w:eastAsia="Times New Roman"/>
          <w:sz w:val="18"/>
          <w:szCs w:val="18"/>
        </w:rPr>
        <w:t>timely and successfully completing preclinical and clinical development of our current and future drug candidates</w:t>
      </w:r>
      <w:r>
        <w:rPr>
          <w:rFonts w:eastAsia="Times New Roman"/>
          <w:sz w:val="18"/>
          <w:szCs w:val="18"/>
        </w:rPr>
        <w:t>;</w:t>
      </w:r>
    </w:p>
    <w:p w:rsidR="00000000" w:rsidRDefault="00520404">
      <w:pPr>
        <w:spacing w:before="120"/>
        <w:ind w:left="4"/>
        <w:jc w:val="both"/>
        <w:divId w:val="508954224"/>
        <w:rPr>
          <w:rFonts w:eastAsia="Times New Roman"/>
        </w:rPr>
      </w:pPr>
      <w:r>
        <w:rPr>
          <w:rFonts w:ascii="Symbol" w:eastAsia="Times New Roman" w:hAnsi="Symbol"/>
          <w:sz w:val="18"/>
          <w:szCs w:val="18"/>
        </w:rPr>
        <w:sym w:font="Symbol" w:char="F0B7"/>
      </w:r>
    </w:p>
    <w:p w:rsidR="00000000" w:rsidRDefault="00520404">
      <w:pPr>
        <w:jc w:val="both"/>
        <w:divId w:val="983393248"/>
        <w:rPr>
          <w:rFonts w:eastAsia="Times New Roman"/>
        </w:rPr>
      </w:pPr>
      <w:r>
        <w:rPr>
          <w:rFonts w:eastAsia="Times New Roman"/>
          <w:sz w:val="18"/>
          <w:szCs w:val="18"/>
        </w:rPr>
        <w:t>obtaining regulatory approvals for our current and future drug candidates for which we successfully complete c</w:t>
      </w:r>
      <w:r>
        <w:rPr>
          <w:rFonts w:eastAsia="Times New Roman"/>
          <w:sz w:val="18"/>
          <w:szCs w:val="18"/>
        </w:rPr>
        <w:t>linical trials</w:t>
      </w:r>
      <w:r>
        <w:rPr>
          <w:rFonts w:eastAsia="Times New Roman"/>
          <w:sz w:val="18"/>
          <w:szCs w:val="18"/>
        </w:rPr>
        <w:t>;</w:t>
      </w:r>
    </w:p>
    <w:p w:rsidR="00000000" w:rsidRDefault="00520404">
      <w:pPr>
        <w:spacing w:before="120"/>
        <w:ind w:left="4"/>
        <w:jc w:val="both"/>
        <w:divId w:val="1828092256"/>
        <w:rPr>
          <w:rFonts w:eastAsia="Times New Roman"/>
        </w:rPr>
      </w:pPr>
      <w:r>
        <w:rPr>
          <w:rFonts w:ascii="Symbol" w:eastAsia="Times New Roman" w:hAnsi="Symbol"/>
          <w:sz w:val="18"/>
          <w:szCs w:val="18"/>
        </w:rPr>
        <w:sym w:font="Symbol" w:char="F0B7"/>
      </w:r>
    </w:p>
    <w:p w:rsidR="00000000" w:rsidRDefault="00520404">
      <w:pPr>
        <w:jc w:val="both"/>
        <w:divId w:val="328867528"/>
        <w:rPr>
          <w:rFonts w:eastAsia="Times New Roman"/>
        </w:rPr>
      </w:pPr>
      <w:r>
        <w:rPr>
          <w:rFonts w:eastAsia="Times New Roman"/>
          <w:sz w:val="18"/>
          <w:szCs w:val="18"/>
        </w:rPr>
        <w:t>launching and commercializing any drug candidates for which we obtain regulatory approval by establishing a sales force, marketing and distribution infrastructure or, alternatively, collaborating with a commercialization partner</w:t>
      </w:r>
      <w:r>
        <w:rPr>
          <w:rFonts w:eastAsia="Times New Roman"/>
          <w:sz w:val="18"/>
          <w:szCs w:val="18"/>
        </w:rPr>
        <w:t>;</w:t>
      </w:r>
    </w:p>
    <w:p w:rsidR="00000000" w:rsidRDefault="00520404">
      <w:pPr>
        <w:spacing w:before="120"/>
        <w:ind w:left="4"/>
        <w:jc w:val="both"/>
        <w:divId w:val="2019457432"/>
        <w:rPr>
          <w:rFonts w:eastAsia="Times New Roman"/>
        </w:rPr>
      </w:pPr>
      <w:r>
        <w:rPr>
          <w:rFonts w:ascii="Symbol" w:eastAsia="Times New Roman" w:hAnsi="Symbol"/>
          <w:sz w:val="18"/>
          <w:szCs w:val="18"/>
        </w:rPr>
        <w:sym w:font="Symbol" w:char="F0B7"/>
      </w:r>
    </w:p>
    <w:p w:rsidR="00000000" w:rsidRDefault="00520404">
      <w:pPr>
        <w:jc w:val="both"/>
        <w:divId w:val="381104381"/>
        <w:rPr>
          <w:rFonts w:eastAsia="Times New Roman"/>
        </w:rPr>
      </w:pPr>
      <w:r>
        <w:rPr>
          <w:rFonts w:eastAsia="Times New Roman"/>
          <w:sz w:val="18"/>
          <w:szCs w:val="18"/>
        </w:rPr>
        <w:t>qualif</w:t>
      </w:r>
      <w:r>
        <w:rPr>
          <w:rFonts w:eastAsia="Times New Roman"/>
          <w:sz w:val="18"/>
          <w:szCs w:val="18"/>
        </w:rPr>
        <w:t>ying for coverage and adequate reimbursement by government and third-party payors for any drug candidates for which we obtain regulatory approval, both in the United States and internationally</w:t>
      </w:r>
      <w:r>
        <w:rPr>
          <w:rFonts w:eastAsia="Times New Roman"/>
          <w:sz w:val="18"/>
          <w:szCs w:val="18"/>
        </w:rPr>
        <w:t>;</w:t>
      </w:r>
    </w:p>
    <w:p w:rsidR="00000000" w:rsidRDefault="00520404">
      <w:pPr>
        <w:spacing w:before="120"/>
        <w:ind w:left="4"/>
        <w:jc w:val="both"/>
        <w:divId w:val="809785214"/>
        <w:rPr>
          <w:rFonts w:eastAsia="Times New Roman"/>
        </w:rPr>
      </w:pPr>
      <w:r>
        <w:rPr>
          <w:rFonts w:ascii="Symbol" w:eastAsia="Times New Roman" w:hAnsi="Symbol"/>
          <w:sz w:val="18"/>
          <w:szCs w:val="18"/>
        </w:rPr>
        <w:sym w:font="Symbol" w:char="F0B7"/>
      </w:r>
    </w:p>
    <w:p w:rsidR="00000000" w:rsidRDefault="00520404">
      <w:pPr>
        <w:jc w:val="both"/>
        <w:divId w:val="1781072260"/>
        <w:rPr>
          <w:rFonts w:eastAsia="Times New Roman"/>
        </w:rPr>
      </w:pPr>
      <w:r>
        <w:rPr>
          <w:rFonts w:eastAsia="Times New Roman"/>
          <w:sz w:val="18"/>
          <w:szCs w:val="18"/>
        </w:rPr>
        <w:t>developing, validating and maintaining a commercially viable</w:t>
      </w:r>
      <w:r>
        <w:rPr>
          <w:rFonts w:eastAsia="Times New Roman"/>
          <w:sz w:val="18"/>
          <w:szCs w:val="18"/>
        </w:rPr>
        <w:t>, sustainable, scalable, reproducible and transferable manufacturing process for our current and future drug candidates that is compliant with current good manufacturing practices (“cGMP”)</w:t>
      </w:r>
      <w:r>
        <w:rPr>
          <w:rFonts w:eastAsia="Times New Roman"/>
          <w:sz w:val="18"/>
          <w:szCs w:val="18"/>
        </w:rPr>
        <w:t>;</w:t>
      </w:r>
    </w:p>
    <w:p w:rsidR="00000000" w:rsidRDefault="00520404">
      <w:pPr>
        <w:spacing w:before="120"/>
        <w:ind w:left="4"/>
        <w:jc w:val="both"/>
        <w:divId w:val="1955865803"/>
        <w:rPr>
          <w:rFonts w:eastAsia="Times New Roman"/>
        </w:rPr>
      </w:pPr>
      <w:r>
        <w:rPr>
          <w:rFonts w:ascii="Symbol" w:eastAsia="Times New Roman" w:hAnsi="Symbol"/>
          <w:sz w:val="18"/>
          <w:szCs w:val="18"/>
        </w:rPr>
        <w:sym w:font="Symbol" w:char="F0B7"/>
      </w:r>
    </w:p>
    <w:p w:rsidR="00000000" w:rsidRDefault="00520404">
      <w:pPr>
        <w:jc w:val="both"/>
        <w:divId w:val="576672697"/>
        <w:rPr>
          <w:rFonts w:eastAsia="Times New Roman"/>
        </w:rPr>
      </w:pPr>
      <w:r>
        <w:rPr>
          <w:rFonts w:eastAsia="Times New Roman"/>
          <w:sz w:val="18"/>
          <w:szCs w:val="18"/>
        </w:rPr>
        <w:t>establishing and maintaining supply and manufacturing relationsh</w:t>
      </w:r>
      <w:r>
        <w:rPr>
          <w:rFonts w:eastAsia="Times New Roman"/>
          <w:sz w:val="18"/>
          <w:szCs w:val="18"/>
        </w:rPr>
        <w:t>ips with third parties that can provide an adequate amount and quality of drugs and services to support clinical development, as well as the market demand for our current and future drug candidates, if approved</w:t>
      </w:r>
      <w:r>
        <w:rPr>
          <w:rFonts w:eastAsia="Times New Roman"/>
          <w:sz w:val="18"/>
          <w:szCs w:val="18"/>
        </w:rPr>
        <w:t>;</w:t>
      </w:r>
    </w:p>
    <w:p w:rsidR="00000000" w:rsidRDefault="00520404">
      <w:pPr>
        <w:spacing w:before="120"/>
        <w:ind w:left="4"/>
        <w:jc w:val="both"/>
        <w:divId w:val="462313324"/>
        <w:rPr>
          <w:rFonts w:eastAsia="Times New Roman"/>
        </w:rPr>
      </w:pPr>
      <w:r>
        <w:rPr>
          <w:rFonts w:ascii="Symbol" w:eastAsia="Times New Roman" w:hAnsi="Symbol"/>
          <w:sz w:val="18"/>
          <w:szCs w:val="18"/>
        </w:rPr>
        <w:sym w:font="Symbol" w:char="F0B7"/>
      </w:r>
    </w:p>
    <w:p w:rsidR="00000000" w:rsidRDefault="00520404">
      <w:pPr>
        <w:jc w:val="both"/>
        <w:divId w:val="479427173"/>
        <w:rPr>
          <w:rFonts w:eastAsia="Times New Roman"/>
        </w:rPr>
      </w:pPr>
      <w:r>
        <w:rPr>
          <w:rFonts w:eastAsia="Times New Roman"/>
          <w:sz w:val="18"/>
          <w:szCs w:val="18"/>
        </w:rPr>
        <w:t>obtaining market acceptance, if and when a</w:t>
      </w:r>
      <w:r>
        <w:rPr>
          <w:rFonts w:eastAsia="Times New Roman"/>
          <w:sz w:val="18"/>
          <w:szCs w:val="18"/>
        </w:rPr>
        <w:t>pproved, of our current or any future drug candidates as a viable treatment option by physicians, patients, third-party payors and others in the medical community</w:t>
      </w:r>
      <w:r>
        <w:rPr>
          <w:rFonts w:eastAsia="Times New Roman"/>
          <w:sz w:val="18"/>
          <w:szCs w:val="18"/>
        </w:rPr>
        <w:t>;</w:t>
      </w:r>
    </w:p>
    <w:p w:rsidR="00000000" w:rsidRDefault="00520404">
      <w:pPr>
        <w:spacing w:before="120"/>
        <w:ind w:left="4"/>
        <w:jc w:val="both"/>
        <w:divId w:val="1286961608"/>
        <w:rPr>
          <w:rFonts w:eastAsia="Times New Roman"/>
        </w:rPr>
      </w:pPr>
      <w:r>
        <w:rPr>
          <w:rFonts w:ascii="Symbol" w:eastAsia="Times New Roman" w:hAnsi="Symbol"/>
          <w:sz w:val="18"/>
          <w:szCs w:val="18"/>
        </w:rPr>
        <w:sym w:font="Symbol" w:char="F0B7"/>
      </w:r>
    </w:p>
    <w:p w:rsidR="00000000" w:rsidRDefault="00520404">
      <w:pPr>
        <w:jc w:val="both"/>
        <w:divId w:val="1862274955"/>
        <w:rPr>
          <w:rFonts w:eastAsia="Times New Roman"/>
        </w:rPr>
      </w:pPr>
      <w:r>
        <w:rPr>
          <w:rFonts w:eastAsia="Times New Roman"/>
          <w:sz w:val="18"/>
          <w:szCs w:val="18"/>
        </w:rPr>
        <w:t>effectively addressing any competing technological and market developments</w:t>
      </w:r>
      <w:r>
        <w:rPr>
          <w:rFonts w:eastAsia="Times New Roman"/>
          <w:sz w:val="18"/>
          <w:szCs w:val="18"/>
        </w:rPr>
        <w:t>;</w:t>
      </w:r>
    </w:p>
    <w:p w:rsidR="00000000" w:rsidRDefault="00520404">
      <w:pPr>
        <w:spacing w:before="120"/>
        <w:ind w:left="4"/>
        <w:jc w:val="both"/>
        <w:divId w:val="1793744536"/>
        <w:rPr>
          <w:rFonts w:eastAsia="Times New Roman"/>
        </w:rPr>
      </w:pPr>
      <w:r>
        <w:rPr>
          <w:rFonts w:ascii="Symbol" w:eastAsia="Times New Roman" w:hAnsi="Symbol"/>
          <w:sz w:val="18"/>
          <w:szCs w:val="18"/>
        </w:rPr>
        <w:sym w:font="Symbol" w:char="F0B7"/>
      </w:r>
    </w:p>
    <w:p w:rsidR="00000000" w:rsidRDefault="00520404">
      <w:pPr>
        <w:jc w:val="both"/>
        <w:divId w:val="518668082"/>
        <w:rPr>
          <w:rFonts w:eastAsia="Times New Roman"/>
        </w:rPr>
      </w:pPr>
      <w:r>
        <w:rPr>
          <w:rFonts w:eastAsia="Times New Roman"/>
          <w:sz w:val="18"/>
          <w:szCs w:val="18"/>
        </w:rPr>
        <w:t>implementing</w:t>
      </w:r>
      <w:r>
        <w:rPr>
          <w:rFonts w:eastAsia="Times New Roman"/>
          <w:sz w:val="18"/>
          <w:szCs w:val="18"/>
        </w:rPr>
        <w:t xml:space="preserve"> additional internal systems and infrastructure, as needed</w:t>
      </w:r>
      <w:r>
        <w:rPr>
          <w:rFonts w:eastAsia="Times New Roman"/>
          <w:sz w:val="18"/>
          <w:szCs w:val="18"/>
        </w:rPr>
        <w:t>;</w:t>
      </w:r>
    </w:p>
    <w:p w:rsidR="00000000" w:rsidRDefault="00520404">
      <w:pPr>
        <w:pStyle w:val="a3"/>
        <w:spacing w:before="240" w:beforeAutospacing="0" w:after="0" w:afterAutospacing="0"/>
        <w:jc w:val="center"/>
        <w:rPr>
          <w:sz w:val="20"/>
          <w:szCs w:val="20"/>
        </w:rPr>
      </w:pPr>
      <w:r>
        <w:rPr>
          <w:sz w:val="18"/>
          <w:szCs w:val="18"/>
        </w:rPr>
        <w:t>3</w:t>
      </w:r>
      <w:r>
        <w:rPr>
          <w:sz w:val="18"/>
          <w:szCs w:val="18"/>
        </w:rPr>
        <w:t>1</w:t>
      </w:r>
    </w:p>
    <w:p w:rsidR="00000000" w:rsidRDefault="00520404">
      <w:pPr>
        <w:rPr>
          <w:rFonts w:eastAsia="Times New Roman"/>
        </w:rPr>
      </w:pPr>
      <w:r>
        <w:rPr>
          <w:rFonts w:eastAsia="Times New Roman"/>
        </w:rPr>
        <w:pict>
          <v:rect id="_x0000_i1057"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spacing w:before="120"/>
        <w:ind w:left="4"/>
        <w:jc w:val="both"/>
        <w:divId w:val="1747604203"/>
        <w:rPr>
          <w:rFonts w:eastAsia="Times New Roman"/>
        </w:rPr>
      </w:pPr>
      <w:r>
        <w:rPr>
          <w:rFonts w:ascii="Symbol" w:eastAsia="Times New Roman" w:hAnsi="Symbol"/>
          <w:sz w:val="18"/>
          <w:szCs w:val="18"/>
        </w:rPr>
        <w:sym w:font="Symbol" w:char="F0B7"/>
      </w:r>
    </w:p>
    <w:p w:rsidR="00000000" w:rsidRDefault="00520404">
      <w:pPr>
        <w:jc w:val="both"/>
        <w:divId w:val="291592551"/>
        <w:rPr>
          <w:rFonts w:eastAsia="Times New Roman"/>
        </w:rPr>
      </w:pPr>
      <w:r>
        <w:rPr>
          <w:rFonts w:eastAsia="Times New Roman"/>
          <w:sz w:val="18"/>
          <w:szCs w:val="18"/>
        </w:rPr>
        <w:t>negotiating favorable terms in any collaboration, licensing or other arrangements into which we may enter and performing our obligations pursuant to such arrangements</w:t>
      </w:r>
      <w:r>
        <w:rPr>
          <w:rFonts w:eastAsia="Times New Roman"/>
          <w:sz w:val="18"/>
          <w:szCs w:val="18"/>
        </w:rPr>
        <w:t>;</w:t>
      </w:r>
    </w:p>
    <w:p w:rsidR="00000000" w:rsidRDefault="00520404">
      <w:pPr>
        <w:spacing w:before="120"/>
        <w:ind w:left="4"/>
        <w:jc w:val="both"/>
        <w:divId w:val="118694454"/>
        <w:rPr>
          <w:rFonts w:eastAsia="Times New Roman"/>
        </w:rPr>
      </w:pPr>
      <w:r>
        <w:rPr>
          <w:rFonts w:ascii="Symbol" w:eastAsia="Times New Roman" w:hAnsi="Symbol"/>
          <w:sz w:val="18"/>
          <w:szCs w:val="18"/>
        </w:rPr>
        <w:sym w:font="Symbol" w:char="F0B7"/>
      </w:r>
    </w:p>
    <w:p w:rsidR="00000000" w:rsidRDefault="00520404">
      <w:pPr>
        <w:jc w:val="both"/>
        <w:divId w:val="251742727"/>
        <w:rPr>
          <w:rFonts w:eastAsia="Times New Roman"/>
        </w:rPr>
      </w:pPr>
      <w:r>
        <w:rPr>
          <w:rFonts w:eastAsia="Times New Roman"/>
          <w:sz w:val="18"/>
          <w:szCs w:val="18"/>
        </w:rPr>
        <w:t>obtaining and maintaining orphan drug exclusiv</w:t>
      </w:r>
      <w:r>
        <w:rPr>
          <w:rFonts w:eastAsia="Times New Roman"/>
          <w:sz w:val="18"/>
          <w:szCs w:val="18"/>
        </w:rPr>
        <w:t>ity for any of our current and future drug candidates for which we obtain regulatory approval</w:t>
      </w:r>
      <w:r>
        <w:rPr>
          <w:rFonts w:eastAsia="Times New Roman"/>
          <w:sz w:val="18"/>
          <w:szCs w:val="18"/>
        </w:rPr>
        <w:t>;</w:t>
      </w:r>
    </w:p>
    <w:p w:rsidR="00000000" w:rsidRDefault="00520404">
      <w:pPr>
        <w:spacing w:before="120"/>
        <w:ind w:left="4"/>
        <w:jc w:val="both"/>
        <w:divId w:val="102115942"/>
        <w:rPr>
          <w:rFonts w:eastAsia="Times New Roman"/>
        </w:rPr>
      </w:pPr>
      <w:r>
        <w:rPr>
          <w:rFonts w:ascii="Symbol" w:eastAsia="Times New Roman" w:hAnsi="Symbol"/>
          <w:sz w:val="18"/>
          <w:szCs w:val="18"/>
        </w:rPr>
        <w:sym w:font="Symbol" w:char="F0B7"/>
      </w:r>
    </w:p>
    <w:p w:rsidR="00000000" w:rsidRDefault="00520404">
      <w:pPr>
        <w:jc w:val="both"/>
        <w:divId w:val="2066251748"/>
        <w:rPr>
          <w:rFonts w:eastAsia="Times New Roman"/>
        </w:rPr>
      </w:pPr>
      <w:r>
        <w:rPr>
          <w:rFonts w:eastAsia="Times New Roman"/>
          <w:sz w:val="18"/>
          <w:szCs w:val="18"/>
        </w:rPr>
        <w:t>maintaining, protecting and expanding our portfolio of intellectual property rights, including patents, trade secrets and know-how</w:t>
      </w:r>
      <w:r>
        <w:rPr>
          <w:rFonts w:eastAsia="Times New Roman"/>
          <w:sz w:val="18"/>
          <w:szCs w:val="18"/>
        </w:rPr>
        <w:t>;</w:t>
      </w:r>
    </w:p>
    <w:p w:rsidR="00000000" w:rsidRDefault="00520404">
      <w:pPr>
        <w:spacing w:before="120"/>
        <w:ind w:left="4"/>
        <w:jc w:val="both"/>
        <w:divId w:val="1668242271"/>
        <w:rPr>
          <w:rFonts w:eastAsia="Times New Roman"/>
        </w:rPr>
      </w:pPr>
      <w:r>
        <w:rPr>
          <w:rFonts w:ascii="Symbol" w:eastAsia="Times New Roman" w:hAnsi="Symbol"/>
          <w:sz w:val="18"/>
          <w:szCs w:val="18"/>
        </w:rPr>
        <w:sym w:font="Symbol" w:char="F0B7"/>
      </w:r>
    </w:p>
    <w:p w:rsidR="00000000" w:rsidRDefault="00520404">
      <w:pPr>
        <w:jc w:val="both"/>
        <w:divId w:val="565532230"/>
        <w:rPr>
          <w:rFonts w:eastAsia="Times New Roman"/>
        </w:rPr>
      </w:pPr>
      <w:r>
        <w:rPr>
          <w:rFonts w:eastAsia="Times New Roman"/>
          <w:sz w:val="18"/>
          <w:szCs w:val="18"/>
        </w:rPr>
        <w:t>avoiding and defending ag</w:t>
      </w:r>
      <w:r>
        <w:rPr>
          <w:rFonts w:eastAsia="Times New Roman"/>
          <w:sz w:val="18"/>
          <w:szCs w:val="18"/>
        </w:rPr>
        <w:t>ainst third-party interference or infringement claims; an</w:t>
      </w:r>
      <w:r>
        <w:rPr>
          <w:rFonts w:eastAsia="Times New Roman"/>
          <w:sz w:val="18"/>
          <w:szCs w:val="18"/>
        </w:rPr>
        <w:t>d</w:t>
      </w:r>
    </w:p>
    <w:p w:rsidR="00000000" w:rsidRDefault="00520404">
      <w:pPr>
        <w:spacing w:before="120"/>
        <w:ind w:left="4"/>
        <w:jc w:val="both"/>
        <w:divId w:val="846869950"/>
        <w:rPr>
          <w:rFonts w:eastAsia="Times New Roman"/>
        </w:rPr>
      </w:pPr>
      <w:r>
        <w:rPr>
          <w:rFonts w:ascii="Symbol" w:eastAsia="Times New Roman" w:hAnsi="Symbol"/>
          <w:sz w:val="18"/>
          <w:szCs w:val="18"/>
        </w:rPr>
        <w:sym w:font="Symbol" w:char="F0B7"/>
      </w:r>
    </w:p>
    <w:p w:rsidR="00000000" w:rsidRDefault="00520404">
      <w:pPr>
        <w:jc w:val="both"/>
        <w:divId w:val="1613197701"/>
        <w:rPr>
          <w:rFonts w:eastAsia="Times New Roman"/>
        </w:rPr>
      </w:pPr>
      <w:r>
        <w:rPr>
          <w:rFonts w:eastAsia="Times New Roman"/>
          <w:sz w:val="18"/>
          <w:szCs w:val="18"/>
        </w:rPr>
        <w:t>securing appropriate pricing in the United States, the European Union and other countries</w:t>
      </w:r>
      <w:r>
        <w:rPr>
          <w:rFonts w:eastAsia="Times New Roman"/>
          <w:sz w:val="18"/>
          <w:szCs w:val="18"/>
        </w:rPr>
        <w:t>.</w:t>
      </w:r>
    </w:p>
    <w:p w:rsidR="00000000" w:rsidRDefault="00520404">
      <w:pPr>
        <w:pStyle w:val="a3"/>
        <w:spacing w:before="120" w:beforeAutospacing="0" w:after="0" w:afterAutospacing="0"/>
        <w:ind w:firstLine="555"/>
        <w:jc w:val="both"/>
        <w:rPr>
          <w:sz w:val="20"/>
          <w:szCs w:val="20"/>
        </w:rPr>
      </w:pPr>
      <w:r>
        <w:rPr>
          <w:sz w:val="18"/>
          <w:szCs w:val="18"/>
        </w:rPr>
        <w:t>If we are not successful with respect to one or more of these factors in a timely manner or at all, we c</w:t>
      </w:r>
      <w:r>
        <w:rPr>
          <w:sz w:val="18"/>
          <w:szCs w:val="18"/>
        </w:rPr>
        <w:t>ould experience significant delays or an inability to successfully commercialize the drug candidates we develop, which would materially harm our business. If we do not receive marketing approvals for any drug candidate we develop, we may not be able to con</w:t>
      </w:r>
      <w:r>
        <w:rPr>
          <w:sz w:val="18"/>
          <w:szCs w:val="18"/>
        </w:rPr>
        <w:t>tinue our operations</w:t>
      </w:r>
      <w:r>
        <w:rPr>
          <w:sz w:val="18"/>
          <w:szCs w:val="18"/>
        </w:rPr>
        <w:t>.</w:t>
      </w:r>
    </w:p>
    <w:p w:rsidR="00000000" w:rsidRDefault="00520404">
      <w:pPr>
        <w:pStyle w:val="a3"/>
        <w:spacing w:before="264" w:beforeAutospacing="0" w:after="0" w:afterAutospacing="0"/>
        <w:jc w:val="both"/>
        <w:rPr>
          <w:sz w:val="20"/>
          <w:szCs w:val="20"/>
        </w:rPr>
      </w:pPr>
      <w:r>
        <w:rPr>
          <w:b/>
          <w:bCs/>
          <w:i/>
          <w:iCs/>
          <w:sz w:val="18"/>
          <w:szCs w:val="18"/>
        </w:rPr>
        <w:t>Our future success is dependent on the successful clinical development, regulatory approval and commercialization of our current and future drug candidates. If we, or our licensees, are not able to obtain the required regulatory appro</w:t>
      </w:r>
      <w:r>
        <w:rPr>
          <w:b/>
          <w:bCs/>
          <w:i/>
          <w:iCs/>
          <w:sz w:val="18"/>
          <w:szCs w:val="18"/>
        </w:rPr>
        <w:t>vals, we, or our licensees, will not be able to commercialize our drug candidates, and our ability to generate revenue will be adversely affected</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 xml:space="preserve">We do not have any drugs that have received regulatory approval. Our business is dependent on our ability to </w:t>
      </w:r>
      <w:r>
        <w:rPr>
          <w:sz w:val="18"/>
          <w:szCs w:val="18"/>
        </w:rPr>
        <w:t>successfully complete preclinical and clinical development of, obtain regulatory approval for, and, if approved, successfully commercialize our current and future drug candidates in a timely manner. Activities associated with the development and commercial</w:t>
      </w:r>
      <w:r>
        <w:rPr>
          <w:sz w:val="18"/>
          <w:szCs w:val="18"/>
        </w:rPr>
        <w:t>ization of our current and future drug candidates are subject to comprehensive regulation by the FDA and other regulatory agencies in the United States and similar regulatory authorities outside the United States. Failure to obtain regulatory approval in t</w:t>
      </w:r>
      <w:r>
        <w:rPr>
          <w:sz w:val="18"/>
          <w:szCs w:val="18"/>
        </w:rPr>
        <w:t xml:space="preserve">he United States or other jurisdictions would prevent us from commercializing and marketing our current and future drug candidates. An inability to effectively develop and commercialize our current and future drug candidates, whether due to the impacts of </w:t>
      </w:r>
      <w:r>
        <w:rPr>
          <w:sz w:val="18"/>
          <w:szCs w:val="18"/>
        </w:rPr>
        <w:t>the ongoing COVID-19 pandemic or otherwise, could have an adverse effect on our business, financial condition, results of operations and growth prospects</w:t>
      </w:r>
      <w:r>
        <w:rPr>
          <w:sz w:val="18"/>
          <w:szCs w:val="18"/>
        </w:rPr>
        <w:t>.</w:t>
      </w:r>
    </w:p>
    <w:p w:rsidR="00000000" w:rsidRDefault="00520404">
      <w:pPr>
        <w:pStyle w:val="a3"/>
        <w:spacing w:before="132" w:beforeAutospacing="0" w:after="0" w:afterAutospacing="0"/>
        <w:ind w:firstLine="599"/>
        <w:jc w:val="both"/>
        <w:rPr>
          <w:sz w:val="20"/>
          <w:szCs w:val="20"/>
        </w:rPr>
      </w:pPr>
      <w:r>
        <w:rPr>
          <w:sz w:val="18"/>
          <w:szCs w:val="18"/>
        </w:rPr>
        <w:t>Further, activities associated with the development and commercialization of our current and future d</w:t>
      </w:r>
      <w:r>
        <w:rPr>
          <w:sz w:val="18"/>
          <w:szCs w:val="18"/>
        </w:rPr>
        <w:t>rug candidates are subject to comprehensive regulation by the FDA and other regulatory agencies in the United States and similar regulatory authorities outside the United States. Failure to obtain regulatory approval in the United States or other jurisdict</w:t>
      </w:r>
      <w:r>
        <w:rPr>
          <w:sz w:val="18"/>
          <w:szCs w:val="18"/>
        </w:rPr>
        <w:t>ions would prevent us from commercializing and marketing our current and future drug candidates</w:t>
      </w:r>
      <w:r>
        <w:rPr>
          <w:sz w:val="18"/>
          <w:szCs w:val="18"/>
        </w:rPr>
        <w:t>.</w:t>
      </w:r>
    </w:p>
    <w:p w:rsidR="00000000" w:rsidRDefault="00520404">
      <w:pPr>
        <w:pStyle w:val="a3"/>
        <w:spacing w:before="132" w:beforeAutospacing="0" w:after="0" w:afterAutospacing="0"/>
        <w:ind w:firstLine="599"/>
        <w:jc w:val="both"/>
        <w:rPr>
          <w:sz w:val="20"/>
          <w:szCs w:val="20"/>
        </w:rPr>
      </w:pPr>
      <w:r>
        <w:rPr>
          <w:sz w:val="18"/>
          <w:szCs w:val="18"/>
        </w:rPr>
        <w:t>Even if we obtain approval from the FDA and comparable foreign regulatory authorities for our current and future drug candidates, any approval might contain significant limitations related to use restrictions for specified age groups, warnings, precautions</w:t>
      </w:r>
      <w:r>
        <w:rPr>
          <w:sz w:val="18"/>
          <w:szCs w:val="18"/>
        </w:rPr>
        <w:t xml:space="preserve"> or contraindications, or may be subject to burdensome post-approval study or risk management requirements. If we are unable to obtain regulatory approval, or any approval contains significant limitations, we may not be able to obtain sufficient funding or</w:t>
      </w:r>
      <w:r>
        <w:rPr>
          <w:sz w:val="18"/>
          <w:szCs w:val="18"/>
        </w:rPr>
        <w:t xml:space="preserve"> generate sufficient revenue to continue the development of that drug candidate or any other drug candidate that we may in-license, develop or acquire in the future. In certain circumstances, our third-party licensees are responsible for obtaining regulato</w:t>
      </w:r>
      <w:r>
        <w:rPr>
          <w:sz w:val="18"/>
          <w:szCs w:val="18"/>
        </w:rPr>
        <w:t xml:space="preserve">ry approvals in the countries covered by the license, and we are dependent on their efforts in order to achieve the necessary approvals in order to commercialize our products. If any future licensees fail to perform their obligations to develop and obtain </w:t>
      </w:r>
      <w:r>
        <w:rPr>
          <w:sz w:val="18"/>
          <w:szCs w:val="18"/>
        </w:rPr>
        <w:t>regulatory approvals for the licensed products, we may not be able to commercialize our products in the affected countries, or our ability to do so may be substantially delayed</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 xml:space="preserve">Furthermore, even if we obtain regulatory approval for our current and future </w:t>
      </w:r>
      <w:r>
        <w:rPr>
          <w:sz w:val="18"/>
          <w:szCs w:val="18"/>
        </w:rPr>
        <w:t>drug candidates, we will still need to develop a commercial organization, establish a commercially viable pricing structure and obtain approval for adequate reimbursement from third-party and government payors. If we are unable to successfully commercializ</w:t>
      </w:r>
      <w:r>
        <w:rPr>
          <w:sz w:val="18"/>
          <w:szCs w:val="18"/>
        </w:rPr>
        <w:t>e our current and future drug candidates, we may not be able to generate sufficient revenue to continue our business</w:t>
      </w:r>
      <w:r>
        <w:rPr>
          <w:sz w:val="18"/>
          <w:szCs w:val="18"/>
        </w:rPr>
        <w:t>.</w:t>
      </w:r>
    </w:p>
    <w:p w:rsidR="00000000" w:rsidRDefault="00520404">
      <w:pPr>
        <w:pStyle w:val="a3"/>
        <w:spacing w:before="264" w:beforeAutospacing="0" w:after="0" w:afterAutospacing="0"/>
        <w:jc w:val="both"/>
        <w:rPr>
          <w:sz w:val="20"/>
          <w:szCs w:val="20"/>
        </w:rPr>
      </w:pPr>
      <w:r>
        <w:rPr>
          <w:b/>
          <w:bCs/>
          <w:i/>
          <w:iCs/>
          <w:sz w:val="18"/>
          <w:szCs w:val="18"/>
        </w:rPr>
        <w:t>Because the results of preclinical studies or earlier clinical trials are not necessarily predictive of future results, our drug candidate</w:t>
      </w:r>
      <w:r>
        <w:rPr>
          <w:b/>
          <w:bCs/>
          <w:i/>
          <w:iCs/>
          <w:sz w:val="18"/>
          <w:szCs w:val="18"/>
        </w:rPr>
        <w:t>s may not have favorable results in planned or future preclinical studies or clinical trials, or may not receive regulatory approval</w:t>
      </w:r>
      <w:r>
        <w:rPr>
          <w:b/>
          <w:bCs/>
          <w:i/>
          <w:iCs/>
          <w:sz w:val="18"/>
          <w:szCs w:val="18"/>
        </w:rPr>
        <w:t>.</w:t>
      </w:r>
    </w:p>
    <w:p w:rsidR="00000000" w:rsidRDefault="00520404">
      <w:pPr>
        <w:pStyle w:val="a3"/>
        <w:spacing w:before="200" w:beforeAutospacing="0" w:after="0" w:afterAutospacing="0"/>
        <w:ind w:firstLine="511"/>
        <w:jc w:val="both"/>
        <w:rPr>
          <w:sz w:val="20"/>
          <w:szCs w:val="20"/>
        </w:rPr>
      </w:pPr>
      <w:r>
        <w:rPr>
          <w:sz w:val="18"/>
          <w:szCs w:val="18"/>
        </w:rPr>
        <w:t>Success in preclinical testing and early clinical trials does not ensure that subsequent clinical trials will generate similar results or otherwise provide adequate data to demonstrate the efficacy and safety of a drug candidate. Frequently, drug candidate</w:t>
      </w:r>
      <w:r>
        <w:rPr>
          <w:sz w:val="18"/>
          <w:szCs w:val="18"/>
        </w:rPr>
        <w:t>s that have shown promising results in early clinical trials have subsequently suffered significant setbacks in later clinical trials. For instance, our NEPTUNE trial of OV101, one of our former drug candidates, did not meet its primary endpoints despite e</w:t>
      </w:r>
      <w:r>
        <w:rPr>
          <w:sz w:val="18"/>
          <w:szCs w:val="18"/>
        </w:rPr>
        <w:t>arlier encouraging results of STARS, the first clinical trial evaluating efficacy of OV101 in patients with Angelman syndrome. The results from preclinical studies of our current and future drug candidates may not be predictive of the effects of these comp</w:t>
      </w:r>
      <w:r>
        <w:rPr>
          <w:sz w:val="18"/>
          <w:szCs w:val="18"/>
        </w:rPr>
        <w:t>ounds in later stage clinical trials. If we do not observe favorable results in clinical trials of one of our drug candidates, we may decide to delay or abandon clinical development of that drug candidate. Any such delay or abandonment could harm our busin</w:t>
      </w:r>
      <w:r>
        <w:rPr>
          <w:sz w:val="18"/>
          <w:szCs w:val="18"/>
        </w:rPr>
        <w:t>ess, financial condition, results of operations and prospects</w:t>
      </w:r>
      <w:r>
        <w:rPr>
          <w:sz w:val="18"/>
          <w:szCs w:val="18"/>
        </w:rPr>
        <w:t>.</w:t>
      </w:r>
    </w:p>
    <w:p w:rsidR="00000000" w:rsidRDefault="00520404">
      <w:pPr>
        <w:pStyle w:val="a3"/>
        <w:spacing w:before="0" w:beforeAutospacing="0" w:after="0" w:afterAutospacing="0"/>
        <w:jc w:val="both"/>
        <w:rPr>
          <w:sz w:val="20"/>
          <w:szCs w:val="20"/>
        </w:rPr>
      </w:pPr>
      <w:r>
        <w:rPr>
          <w:sz w:val="18"/>
          <w:szCs w:val="18"/>
        </w:rPr>
        <w:t> </w:t>
      </w:r>
    </w:p>
    <w:p w:rsidR="00000000" w:rsidRDefault="00520404">
      <w:pPr>
        <w:pStyle w:val="a3"/>
        <w:spacing w:before="0" w:beforeAutospacing="0" w:after="0" w:afterAutospacing="0"/>
        <w:jc w:val="both"/>
        <w:rPr>
          <w:sz w:val="20"/>
          <w:szCs w:val="20"/>
        </w:rPr>
      </w:pPr>
      <w:r>
        <w:rPr>
          <w:b/>
          <w:bCs/>
          <w:i/>
          <w:iCs/>
          <w:sz w:val="18"/>
          <w:szCs w:val="18"/>
        </w:rPr>
        <w:t>It is difficult to predict the time and cost of product candidate development and subsequently obtaining regulatory approval for our gene therapy candidates</w:t>
      </w:r>
      <w:r>
        <w:rPr>
          <w:b/>
          <w:bCs/>
          <w:i/>
          <w:iCs/>
          <w:sz w:val="18"/>
          <w:szCs w:val="18"/>
        </w:rPr>
        <w:t>.</w:t>
      </w:r>
    </w:p>
    <w:p w:rsidR="00000000" w:rsidRDefault="00520404">
      <w:pPr>
        <w:pStyle w:val="a3"/>
        <w:spacing w:before="0" w:beforeAutospacing="0" w:after="0" w:afterAutospacing="0"/>
        <w:ind w:firstLine="511"/>
        <w:jc w:val="both"/>
        <w:rPr>
          <w:sz w:val="20"/>
          <w:szCs w:val="20"/>
        </w:rPr>
      </w:pPr>
      <w:r>
        <w:rPr>
          <w:sz w:val="18"/>
          <w:szCs w:val="18"/>
        </w:rPr>
        <w:t> </w:t>
      </w:r>
    </w:p>
    <w:p w:rsidR="00000000" w:rsidRDefault="00520404">
      <w:pPr>
        <w:pStyle w:val="a3"/>
        <w:spacing w:before="0" w:beforeAutospacing="0" w:after="0" w:afterAutospacing="0"/>
        <w:ind w:firstLine="511"/>
        <w:jc w:val="both"/>
        <w:rPr>
          <w:sz w:val="20"/>
          <w:szCs w:val="20"/>
        </w:rPr>
      </w:pPr>
      <w:r>
        <w:rPr>
          <w:sz w:val="18"/>
          <w:szCs w:val="18"/>
        </w:rPr>
        <w:t>Our future success depends in p</w:t>
      </w:r>
      <w:r>
        <w:rPr>
          <w:sz w:val="18"/>
          <w:szCs w:val="18"/>
        </w:rPr>
        <w:t>art on the successful development of our early-stage gene therapy product candidates including OV815, OV825 and OV882. We may experience delays in developing a sustainable, reproducible, and scalable manufacturing process or transferring that process to in</w:t>
      </w:r>
      <w:r>
        <w:rPr>
          <w:sz w:val="18"/>
          <w:szCs w:val="18"/>
        </w:rPr>
        <w:t>ternal and external commercial manufacturing sites, which may prevent us from initiating or completing our clinical trials or commercializing our product candidates on a timely or profitable basis, if at all</w:t>
      </w:r>
      <w:r>
        <w:rPr>
          <w:sz w:val="18"/>
          <w:szCs w:val="18"/>
        </w:rPr>
        <w:t>.</w:t>
      </w:r>
    </w:p>
    <w:p w:rsidR="00000000" w:rsidRDefault="00520404">
      <w:pPr>
        <w:pStyle w:val="a3"/>
        <w:spacing w:before="240" w:beforeAutospacing="0" w:after="0" w:afterAutospacing="0"/>
        <w:jc w:val="center"/>
        <w:rPr>
          <w:sz w:val="20"/>
          <w:szCs w:val="20"/>
        </w:rPr>
      </w:pPr>
      <w:r>
        <w:rPr>
          <w:sz w:val="18"/>
          <w:szCs w:val="18"/>
        </w:rPr>
        <w:t>3</w:t>
      </w:r>
      <w:r>
        <w:rPr>
          <w:sz w:val="18"/>
          <w:szCs w:val="18"/>
        </w:rPr>
        <w:t>2</w:t>
      </w:r>
    </w:p>
    <w:p w:rsidR="00000000" w:rsidRDefault="00520404">
      <w:pPr>
        <w:rPr>
          <w:rFonts w:eastAsia="Times New Roman"/>
        </w:rPr>
      </w:pPr>
      <w:r>
        <w:rPr>
          <w:rFonts w:eastAsia="Times New Roman"/>
        </w:rPr>
        <w:pict>
          <v:rect id="_x0000_i1058"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0" w:beforeAutospacing="0" w:after="0" w:afterAutospacing="0"/>
        <w:ind w:firstLine="511"/>
        <w:jc w:val="both"/>
        <w:rPr>
          <w:sz w:val="20"/>
          <w:szCs w:val="20"/>
        </w:rPr>
      </w:pPr>
      <w:r>
        <w:rPr>
          <w:sz w:val="18"/>
          <w:szCs w:val="18"/>
        </w:rPr>
        <w:t> </w:t>
      </w:r>
    </w:p>
    <w:p w:rsidR="00000000" w:rsidRDefault="00520404">
      <w:pPr>
        <w:pStyle w:val="a3"/>
        <w:spacing w:before="0" w:beforeAutospacing="0" w:after="0" w:afterAutospacing="0"/>
        <w:ind w:firstLine="511"/>
        <w:jc w:val="both"/>
        <w:rPr>
          <w:sz w:val="20"/>
          <w:szCs w:val="20"/>
        </w:rPr>
      </w:pPr>
      <w:r>
        <w:rPr>
          <w:sz w:val="18"/>
          <w:szCs w:val="18"/>
        </w:rPr>
        <w:t xml:space="preserve">The </w:t>
      </w:r>
      <w:r>
        <w:rPr>
          <w:sz w:val="18"/>
          <w:szCs w:val="18"/>
        </w:rPr>
        <w:t>regulatory approval process for novel gene therapy products such as ours can be more expensive and take longer than for other product types, which are better known or more extensively studied to date. Regulatory approaches and requirements for gene therapy</w:t>
      </w:r>
      <w:r>
        <w:rPr>
          <w:sz w:val="18"/>
          <w:szCs w:val="18"/>
        </w:rPr>
        <w:t xml:space="preserve"> products continue to evolve, and any changes could create significant delay and unpredictability for product development and approval as compared to technologies with which regulatory authorities have more substantial experience</w:t>
      </w:r>
      <w:r>
        <w:rPr>
          <w:sz w:val="18"/>
          <w:szCs w:val="18"/>
        </w:rPr>
        <w:t>.</w:t>
      </w:r>
      <w:r>
        <w:rPr>
          <w:sz w:val="18"/>
          <w:szCs w:val="18"/>
        </w:rPr>
        <w:t xml:space="preserve"> </w:t>
      </w:r>
    </w:p>
    <w:p w:rsidR="00000000" w:rsidRDefault="00520404">
      <w:pPr>
        <w:pStyle w:val="a3"/>
        <w:spacing w:before="0" w:beforeAutospacing="0" w:after="0" w:afterAutospacing="0"/>
        <w:ind w:firstLine="511"/>
        <w:jc w:val="both"/>
        <w:rPr>
          <w:sz w:val="20"/>
          <w:szCs w:val="20"/>
        </w:rPr>
      </w:pPr>
      <w:r>
        <w:rPr>
          <w:sz w:val="18"/>
          <w:szCs w:val="18"/>
        </w:rPr>
        <w:t> </w:t>
      </w:r>
    </w:p>
    <w:p w:rsidR="00000000" w:rsidRDefault="00520404">
      <w:pPr>
        <w:pStyle w:val="a3"/>
        <w:spacing w:before="0" w:beforeAutospacing="0" w:after="0" w:afterAutospacing="0"/>
        <w:ind w:firstLine="511"/>
        <w:jc w:val="both"/>
        <w:rPr>
          <w:sz w:val="20"/>
          <w:szCs w:val="20"/>
        </w:rPr>
      </w:pPr>
      <w:r>
        <w:rPr>
          <w:sz w:val="18"/>
          <w:szCs w:val="18"/>
        </w:rPr>
        <w:t>Also, before a clinica</w:t>
      </w:r>
      <w:r>
        <w:rPr>
          <w:sz w:val="18"/>
          <w:szCs w:val="18"/>
        </w:rPr>
        <w:t>l trial can begin to enroll at a site, each clinical site's Institutional Review Board (“IRB”) and its Institutional Biosafety Committee will have to review the proposed clinical trial to assess appropriateness to conduct the clinical trial at that site. I</w:t>
      </w:r>
      <w:r>
        <w:rPr>
          <w:sz w:val="18"/>
          <w:szCs w:val="18"/>
        </w:rPr>
        <w:t>n addition, adverse events in clinical trials of gene therapy products conducted by others may cause the FDA or other regulatory authorities outside the U.S. to change the requirements for human research on or for approval of any of our product candidates</w:t>
      </w:r>
      <w:r>
        <w:rPr>
          <w:sz w:val="18"/>
          <w:szCs w:val="18"/>
        </w:rPr>
        <w:t>.</w:t>
      </w:r>
    </w:p>
    <w:p w:rsidR="00000000" w:rsidRDefault="00520404">
      <w:pPr>
        <w:pStyle w:val="a3"/>
        <w:spacing w:before="0" w:beforeAutospacing="0" w:after="0" w:afterAutospacing="0"/>
        <w:ind w:firstLine="511"/>
        <w:jc w:val="both"/>
        <w:rPr>
          <w:sz w:val="20"/>
          <w:szCs w:val="20"/>
        </w:rPr>
      </w:pPr>
      <w:r>
        <w:rPr>
          <w:sz w:val="18"/>
          <w:szCs w:val="18"/>
        </w:rPr>
        <w:t> </w:t>
      </w:r>
    </w:p>
    <w:p w:rsidR="00000000" w:rsidRDefault="00520404">
      <w:pPr>
        <w:pStyle w:val="a3"/>
        <w:spacing w:before="0" w:beforeAutospacing="0" w:after="0" w:afterAutospacing="0"/>
        <w:jc w:val="both"/>
        <w:rPr>
          <w:sz w:val="20"/>
          <w:szCs w:val="20"/>
        </w:rPr>
      </w:pPr>
      <w:r>
        <w:rPr>
          <w:b/>
          <w:bCs/>
          <w:i/>
          <w:iCs/>
          <w:sz w:val="18"/>
          <w:szCs w:val="18"/>
        </w:rPr>
        <w:t>Negative public opinion and increased regulatory scrutiny of gene therapy and genetic research may damage public perception of our product candidates or adversely affect our ability to conduct our business or obtain marketing approvals for our product c</w:t>
      </w:r>
      <w:r>
        <w:rPr>
          <w:b/>
          <w:bCs/>
          <w:i/>
          <w:iCs/>
          <w:sz w:val="18"/>
          <w:szCs w:val="18"/>
        </w:rPr>
        <w:t>andidates</w:t>
      </w:r>
      <w:r>
        <w:rPr>
          <w:b/>
          <w:bCs/>
          <w:i/>
          <w:iCs/>
          <w:sz w:val="18"/>
          <w:szCs w:val="18"/>
        </w:rPr>
        <w:t>.</w:t>
      </w:r>
    </w:p>
    <w:p w:rsidR="00000000" w:rsidRDefault="00520404">
      <w:pPr>
        <w:pStyle w:val="a3"/>
        <w:spacing w:before="0" w:beforeAutospacing="0" w:after="0" w:afterAutospacing="0"/>
        <w:jc w:val="both"/>
        <w:rPr>
          <w:sz w:val="20"/>
          <w:szCs w:val="20"/>
        </w:rPr>
      </w:pPr>
      <w:r>
        <w:rPr>
          <w:sz w:val="18"/>
          <w:szCs w:val="18"/>
        </w:rPr>
        <w:t> </w:t>
      </w:r>
    </w:p>
    <w:p w:rsidR="00000000" w:rsidRDefault="00520404">
      <w:pPr>
        <w:pStyle w:val="a3"/>
        <w:spacing w:before="0" w:beforeAutospacing="0" w:after="0" w:afterAutospacing="0"/>
        <w:ind w:firstLine="511"/>
        <w:jc w:val="both"/>
        <w:rPr>
          <w:sz w:val="20"/>
          <w:szCs w:val="20"/>
        </w:rPr>
      </w:pPr>
      <w:r>
        <w:rPr>
          <w:sz w:val="18"/>
          <w:szCs w:val="18"/>
        </w:rPr>
        <w:t>Public perception may be influenced by claims that gene therapy is unsafe, and gene therapy may not gain the acceptance of the public or the medical community. More restrictive government regulations or negative public opinion would have a neg</w:t>
      </w:r>
      <w:r>
        <w:rPr>
          <w:sz w:val="18"/>
          <w:szCs w:val="18"/>
        </w:rPr>
        <w:t xml:space="preserve">ative effect on our business or financial condition and may delay or impair the development and commercialization of our product candidates or demand for any products we may develop. Trials using early versions of retroviral vectors, which integrate into, </w:t>
      </w:r>
      <w:r>
        <w:rPr>
          <w:sz w:val="18"/>
          <w:szCs w:val="18"/>
        </w:rPr>
        <w:t>and thereby alter, the host cell’s DNA, have led to several well-publicized adverse events. The risk of serious adverse events remains a concern for gene therapy and we cannot assure that it will not occur in any of our future clinical trials. In addition,</w:t>
      </w:r>
      <w:r>
        <w:rPr>
          <w:sz w:val="18"/>
          <w:szCs w:val="18"/>
        </w:rPr>
        <w:t xml:space="preserve"> there is the potential risk of delayed adverse events following exposure to gene therapy products due to persistent biological activity of the genetic material or other components of products used to carry the genetic material</w:t>
      </w:r>
      <w:r>
        <w:rPr>
          <w:sz w:val="18"/>
          <w:szCs w:val="18"/>
        </w:rPr>
        <w:t>.</w:t>
      </w:r>
    </w:p>
    <w:p w:rsidR="00000000" w:rsidRDefault="00520404">
      <w:pPr>
        <w:pStyle w:val="a3"/>
        <w:spacing w:before="0" w:beforeAutospacing="0" w:after="0" w:afterAutospacing="0"/>
        <w:ind w:firstLine="511"/>
        <w:jc w:val="both"/>
        <w:rPr>
          <w:sz w:val="20"/>
          <w:szCs w:val="20"/>
        </w:rPr>
      </w:pPr>
      <w:r>
        <w:rPr>
          <w:sz w:val="18"/>
          <w:szCs w:val="18"/>
        </w:rPr>
        <w:t> </w:t>
      </w:r>
    </w:p>
    <w:p w:rsidR="00000000" w:rsidRDefault="00520404">
      <w:pPr>
        <w:pStyle w:val="a3"/>
        <w:spacing w:before="0" w:beforeAutospacing="0" w:after="0" w:afterAutospacing="0"/>
        <w:ind w:firstLine="511"/>
        <w:jc w:val="both"/>
        <w:rPr>
          <w:sz w:val="20"/>
          <w:szCs w:val="20"/>
        </w:rPr>
      </w:pPr>
      <w:r>
        <w:rPr>
          <w:sz w:val="18"/>
          <w:szCs w:val="18"/>
        </w:rPr>
        <w:t xml:space="preserve">Adverse events in trials </w:t>
      </w:r>
      <w:r>
        <w:rPr>
          <w:sz w:val="18"/>
          <w:szCs w:val="18"/>
        </w:rPr>
        <w:t>or studies conducted by us or other parties, even if not ultimately attributable to our product candidates, and resulting publicity, could result in increased governmental regulation, unfavorable public perception, potential regulatory delays in the testin</w:t>
      </w:r>
      <w:r>
        <w:rPr>
          <w:sz w:val="18"/>
          <w:szCs w:val="18"/>
        </w:rPr>
        <w:t>g or approval of our product candidates, stricter labeling requirements for those product candidates that are approved and a decrease in demand for any such product candidates</w:t>
      </w:r>
      <w:r>
        <w:rPr>
          <w:sz w:val="18"/>
          <w:szCs w:val="18"/>
        </w:rPr>
        <w:t>.</w:t>
      </w:r>
    </w:p>
    <w:p w:rsidR="00000000" w:rsidRDefault="00520404">
      <w:pPr>
        <w:pStyle w:val="a3"/>
        <w:spacing w:before="132" w:beforeAutospacing="0" w:after="0" w:afterAutospacing="0"/>
        <w:jc w:val="both"/>
        <w:rPr>
          <w:sz w:val="20"/>
          <w:szCs w:val="20"/>
        </w:rPr>
      </w:pPr>
      <w:r>
        <w:rPr>
          <w:b/>
          <w:bCs/>
          <w:i/>
          <w:iCs/>
          <w:sz w:val="18"/>
          <w:szCs w:val="18"/>
        </w:rPr>
        <w:t>Interim topline and preliminary results from our clinical trials that we announ</w:t>
      </w:r>
      <w:r>
        <w:rPr>
          <w:b/>
          <w:bCs/>
          <w:i/>
          <w:iCs/>
          <w:sz w:val="18"/>
          <w:szCs w:val="18"/>
        </w:rPr>
        <w:t>ce or publish from time to time may change as more patient data become available and are subject to audit and verification procedures, which could result in material changes in the final data</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 xml:space="preserve">From time to time, we have and may in the future publish or report preliminary or interim data from our clinical trials. Preliminary or interim data from our clinical trials and those of our partners may not be indicative of the final results of the trial </w:t>
      </w:r>
      <w:r>
        <w:rPr>
          <w:sz w:val="18"/>
          <w:szCs w:val="18"/>
        </w:rPr>
        <w:t>and are subject to the risk that one or more of the clinical outcomes may materially change as patient enrollment continues and/or more patient data become available. Preliminary or topline results also remain subject to audit and verification procedures t</w:t>
      </w:r>
      <w:r>
        <w:rPr>
          <w:sz w:val="18"/>
          <w:szCs w:val="18"/>
        </w:rPr>
        <w:t xml:space="preserve">hat may result in the final data being materially different from the preliminary data we previously published or reported. As a result, preliminary or interim data should be considered carefully and with caution until final data are available. Differences </w:t>
      </w:r>
      <w:r>
        <w:rPr>
          <w:sz w:val="18"/>
          <w:szCs w:val="18"/>
        </w:rPr>
        <w:t>between preliminary or interim data and final data could significantly harm our business prospects and may cause the trading price of our common stock to fluctuate significantly</w:t>
      </w:r>
      <w:r>
        <w:rPr>
          <w:sz w:val="18"/>
          <w:szCs w:val="18"/>
        </w:rPr>
        <w:t>.</w:t>
      </w:r>
    </w:p>
    <w:p w:rsidR="00000000" w:rsidRDefault="00520404">
      <w:pPr>
        <w:pStyle w:val="a3"/>
        <w:spacing w:before="132" w:beforeAutospacing="0" w:after="0" w:afterAutospacing="0"/>
        <w:jc w:val="both"/>
        <w:rPr>
          <w:sz w:val="20"/>
          <w:szCs w:val="20"/>
        </w:rPr>
      </w:pPr>
      <w:r>
        <w:rPr>
          <w:b/>
          <w:bCs/>
          <w:i/>
          <w:iCs/>
          <w:sz w:val="18"/>
          <w:szCs w:val="18"/>
        </w:rPr>
        <w:t>Preclinical studies and clinical trials are very expensive, time-consuming an</w:t>
      </w:r>
      <w:r>
        <w:rPr>
          <w:b/>
          <w:bCs/>
          <w:i/>
          <w:iCs/>
          <w:sz w:val="18"/>
          <w:szCs w:val="18"/>
        </w:rPr>
        <w:t xml:space="preserve">d difficult to design and implement and involve uncertain outcomes. Further, we may encounter substantial delays in our clinical trials or we may fail to demonstrate safety and efficacy in our preclinical studies and clinical trials to the satisfaction of </w:t>
      </w:r>
      <w:r>
        <w:rPr>
          <w:b/>
          <w:bCs/>
          <w:i/>
          <w:iCs/>
          <w:sz w:val="18"/>
          <w:szCs w:val="18"/>
        </w:rPr>
        <w:t>applicable regulatory authorities</w:t>
      </w:r>
      <w:r>
        <w:rPr>
          <w:b/>
          <w:bCs/>
          <w:i/>
          <w:iCs/>
          <w:sz w:val="18"/>
          <w:szCs w:val="18"/>
        </w:rPr>
        <w:t>.</w:t>
      </w:r>
    </w:p>
    <w:p w:rsidR="00000000" w:rsidRDefault="00520404">
      <w:pPr>
        <w:pStyle w:val="a3"/>
        <w:spacing w:before="264" w:beforeAutospacing="0" w:after="0" w:afterAutospacing="0"/>
        <w:ind w:firstLine="599"/>
        <w:jc w:val="both"/>
        <w:rPr>
          <w:sz w:val="20"/>
          <w:szCs w:val="20"/>
        </w:rPr>
      </w:pPr>
      <w:r>
        <w:rPr>
          <w:sz w:val="18"/>
          <w:szCs w:val="18"/>
        </w:rPr>
        <w:t>All of our current drug candidates are in preclinical development and their risk of failure is high. We must demonstrate through lengthy, complex and expensive preclinical testing and clinical trials that each of our drug</w:t>
      </w:r>
      <w:r>
        <w:rPr>
          <w:sz w:val="18"/>
          <w:szCs w:val="18"/>
        </w:rPr>
        <w:t xml:space="preserve"> candidates are safe and effective for its intended indications before we are prepared to submit a new drug application (“NDA”) or Biologics License Application (“BLA”) for regulatory approval. We cannot predict with any certainty if or when we might submi</w:t>
      </w:r>
      <w:r>
        <w:rPr>
          <w:sz w:val="18"/>
          <w:szCs w:val="18"/>
        </w:rPr>
        <w:t>t an NDA or BLA for any of our product candidates or whether any such application will be approved by the FDA. Human clinical trials are very expensive and difficult to design and implement, in part because they are subject to rigorous review and regulator</w:t>
      </w:r>
      <w:r>
        <w:rPr>
          <w:sz w:val="18"/>
          <w:szCs w:val="18"/>
        </w:rPr>
        <w:t>y requirements by numerous government authorities in the United States and in other countries where we intend to test and market our product candidates. For instance, the FDA may not agree with our proposed endpoints for any future clinical trial of our pr</w:t>
      </w:r>
      <w:r>
        <w:rPr>
          <w:sz w:val="18"/>
          <w:szCs w:val="18"/>
        </w:rPr>
        <w:t>oduct candidates, which may delay the commencement of such clinical trial</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We estimate that the successful completion of clinical trials of our product candidates will take at least several years to complete, if not longer. We cannot guarantee that any cli</w:t>
      </w:r>
      <w:r>
        <w:rPr>
          <w:sz w:val="18"/>
          <w:szCs w:val="18"/>
        </w:rPr>
        <w:t>nical trials will be conducted as planned or completed on schedule, if at all. Furthermore, failure can occur at any stage and we could encounter problems that cause us to abandon or repeat clinical trials. Events that may prevent successful or timely comp</w:t>
      </w:r>
      <w:r>
        <w:rPr>
          <w:sz w:val="18"/>
          <w:szCs w:val="18"/>
        </w:rPr>
        <w:t>letion of clinical development include</w:t>
      </w:r>
      <w:r>
        <w:rPr>
          <w:sz w:val="18"/>
          <w:szCs w:val="18"/>
        </w:rPr>
        <w:t>:</w:t>
      </w:r>
    </w:p>
    <w:p w:rsidR="00000000" w:rsidRDefault="00520404">
      <w:pPr>
        <w:spacing w:before="120"/>
        <w:ind w:left="4"/>
        <w:jc w:val="both"/>
        <w:divId w:val="1759016987"/>
        <w:rPr>
          <w:rFonts w:eastAsia="Times New Roman"/>
        </w:rPr>
      </w:pPr>
      <w:r>
        <w:rPr>
          <w:rFonts w:ascii="Symbol" w:eastAsia="Times New Roman" w:hAnsi="Symbol"/>
          <w:sz w:val="18"/>
          <w:szCs w:val="18"/>
        </w:rPr>
        <w:sym w:font="Symbol" w:char="F0B7"/>
      </w:r>
    </w:p>
    <w:p w:rsidR="00000000" w:rsidRDefault="00520404">
      <w:pPr>
        <w:jc w:val="both"/>
        <w:divId w:val="1690571059"/>
        <w:rPr>
          <w:rFonts w:eastAsia="Times New Roman"/>
        </w:rPr>
      </w:pPr>
      <w:r>
        <w:rPr>
          <w:rFonts w:eastAsia="Times New Roman"/>
          <w:sz w:val="18"/>
          <w:szCs w:val="18"/>
        </w:rPr>
        <w:t>our inability to generate sufficient preclinical, toxicology or other data to support the initiation of clinical trials</w:t>
      </w:r>
      <w:r>
        <w:rPr>
          <w:rFonts w:eastAsia="Times New Roman"/>
          <w:sz w:val="18"/>
          <w:szCs w:val="18"/>
        </w:rPr>
        <w:t>;</w:t>
      </w:r>
    </w:p>
    <w:p w:rsidR="00000000" w:rsidRDefault="00520404">
      <w:pPr>
        <w:spacing w:before="120"/>
        <w:ind w:left="4"/>
        <w:jc w:val="both"/>
        <w:divId w:val="872570972"/>
        <w:rPr>
          <w:rFonts w:eastAsia="Times New Roman"/>
        </w:rPr>
      </w:pPr>
      <w:r>
        <w:rPr>
          <w:rFonts w:ascii="Symbol" w:eastAsia="Times New Roman" w:hAnsi="Symbol"/>
          <w:sz w:val="18"/>
          <w:szCs w:val="18"/>
        </w:rPr>
        <w:sym w:font="Symbol" w:char="F0B7"/>
      </w:r>
    </w:p>
    <w:p w:rsidR="00000000" w:rsidRDefault="00520404">
      <w:pPr>
        <w:jc w:val="both"/>
        <w:divId w:val="1430079588"/>
        <w:rPr>
          <w:rFonts w:eastAsia="Times New Roman"/>
        </w:rPr>
      </w:pPr>
      <w:r>
        <w:rPr>
          <w:rFonts w:eastAsia="Times New Roman"/>
          <w:sz w:val="18"/>
          <w:szCs w:val="18"/>
        </w:rPr>
        <w:t>our inability to develop and validate disease-relevant clinical endpoints</w:t>
      </w:r>
      <w:r>
        <w:rPr>
          <w:rFonts w:eastAsia="Times New Roman"/>
          <w:sz w:val="18"/>
          <w:szCs w:val="18"/>
        </w:rPr>
        <w:t>;</w:t>
      </w:r>
    </w:p>
    <w:p w:rsidR="00000000" w:rsidRDefault="00520404">
      <w:pPr>
        <w:spacing w:before="120"/>
        <w:ind w:left="4"/>
        <w:jc w:val="both"/>
        <w:divId w:val="749234676"/>
        <w:rPr>
          <w:rFonts w:eastAsia="Times New Roman"/>
        </w:rPr>
      </w:pPr>
      <w:r>
        <w:rPr>
          <w:rFonts w:ascii="Symbol" w:eastAsia="Times New Roman" w:hAnsi="Symbol"/>
          <w:sz w:val="18"/>
          <w:szCs w:val="18"/>
        </w:rPr>
        <w:sym w:font="Symbol" w:char="F0B7"/>
      </w:r>
    </w:p>
    <w:p w:rsidR="00000000" w:rsidRDefault="00520404">
      <w:pPr>
        <w:jc w:val="both"/>
        <w:divId w:val="1589072012"/>
        <w:rPr>
          <w:rFonts w:eastAsia="Times New Roman"/>
        </w:rPr>
      </w:pPr>
      <w:r>
        <w:rPr>
          <w:rFonts w:eastAsia="Times New Roman"/>
          <w:sz w:val="18"/>
          <w:szCs w:val="18"/>
        </w:rPr>
        <w:t>delays in reac</w:t>
      </w:r>
      <w:r>
        <w:rPr>
          <w:rFonts w:eastAsia="Times New Roman"/>
          <w:sz w:val="18"/>
          <w:szCs w:val="18"/>
        </w:rPr>
        <w:t>hing a consensus with regulatory authorities on trial design</w:t>
      </w:r>
      <w:r>
        <w:rPr>
          <w:rFonts w:eastAsia="Times New Roman"/>
          <w:sz w:val="18"/>
          <w:szCs w:val="18"/>
        </w:rPr>
        <w:t>;</w:t>
      </w:r>
    </w:p>
    <w:p w:rsidR="00000000" w:rsidRDefault="00520404">
      <w:pPr>
        <w:spacing w:before="120"/>
        <w:ind w:left="4"/>
        <w:jc w:val="both"/>
        <w:divId w:val="35546037"/>
        <w:rPr>
          <w:rFonts w:eastAsia="Times New Roman"/>
        </w:rPr>
      </w:pPr>
      <w:r>
        <w:rPr>
          <w:rFonts w:ascii="Symbol" w:eastAsia="Times New Roman" w:hAnsi="Symbol"/>
          <w:sz w:val="18"/>
          <w:szCs w:val="18"/>
        </w:rPr>
        <w:sym w:font="Symbol" w:char="F0B7"/>
      </w:r>
    </w:p>
    <w:p w:rsidR="00000000" w:rsidRDefault="00520404">
      <w:pPr>
        <w:jc w:val="both"/>
        <w:divId w:val="1508248333"/>
        <w:rPr>
          <w:rFonts w:eastAsia="Times New Roman"/>
        </w:rPr>
      </w:pPr>
      <w:r>
        <w:rPr>
          <w:rFonts w:eastAsia="Times New Roman"/>
          <w:sz w:val="18"/>
          <w:szCs w:val="18"/>
        </w:rPr>
        <w:t>delays in reaching agreement on acceptable terms with prospective clinical research organizations (“CROs”) and clinical trial sites</w:t>
      </w:r>
      <w:r>
        <w:rPr>
          <w:rFonts w:eastAsia="Times New Roman"/>
          <w:sz w:val="18"/>
          <w:szCs w:val="18"/>
        </w:rPr>
        <w:t>;</w:t>
      </w:r>
    </w:p>
    <w:p w:rsidR="00000000" w:rsidRDefault="00520404">
      <w:pPr>
        <w:spacing w:before="120"/>
        <w:ind w:left="4"/>
        <w:jc w:val="both"/>
        <w:divId w:val="1624845238"/>
        <w:rPr>
          <w:rFonts w:eastAsia="Times New Roman"/>
        </w:rPr>
      </w:pPr>
      <w:r>
        <w:rPr>
          <w:rFonts w:ascii="Symbol" w:eastAsia="Times New Roman" w:hAnsi="Symbol"/>
          <w:sz w:val="18"/>
          <w:szCs w:val="18"/>
        </w:rPr>
        <w:sym w:font="Symbol" w:char="F0B7"/>
      </w:r>
    </w:p>
    <w:p w:rsidR="00000000" w:rsidRDefault="00520404">
      <w:pPr>
        <w:jc w:val="both"/>
        <w:divId w:val="863977993"/>
        <w:rPr>
          <w:rFonts w:eastAsia="Times New Roman"/>
        </w:rPr>
      </w:pPr>
      <w:r>
        <w:rPr>
          <w:rFonts w:eastAsia="Times New Roman"/>
          <w:sz w:val="18"/>
          <w:szCs w:val="18"/>
        </w:rPr>
        <w:t>delays in opening investigational sites</w:t>
      </w:r>
      <w:r>
        <w:rPr>
          <w:rFonts w:eastAsia="Times New Roman"/>
          <w:sz w:val="18"/>
          <w:szCs w:val="18"/>
        </w:rPr>
        <w:t>;</w:t>
      </w:r>
    </w:p>
    <w:p w:rsidR="00000000" w:rsidRDefault="00520404">
      <w:pPr>
        <w:spacing w:before="120"/>
        <w:ind w:left="4"/>
        <w:jc w:val="both"/>
        <w:divId w:val="612252948"/>
        <w:rPr>
          <w:rFonts w:eastAsia="Times New Roman"/>
        </w:rPr>
      </w:pPr>
      <w:r>
        <w:rPr>
          <w:rFonts w:ascii="Symbol" w:eastAsia="Times New Roman" w:hAnsi="Symbol"/>
          <w:sz w:val="18"/>
          <w:szCs w:val="18"/>
        </w:rPr>
        <w:sym w:font="Symbol" w:char="F0B7"/>
      </w:r>
    </w:p>
    <w:p w:rsidR="00000000" w:rsidRDefault="00520404">
      <w:pPr>
        <w:jc w:val="both"/>
        <w:divId w:val="2052992174"/>
        <w:rPr>
          <w:rFonts w:eastAsia="Times New Roman"/>
        </w:rPr>
      </w:pPr>
      <w:r>
        <w:rPr>
          <w:rFonts w:eastAsia="Times New Roman"/>
          <w:sz w:val="18"/>
          <w:szCs w:val="18"/>
        </w:rPr>
        <w:t>delays or diff</w:t>
      </w:r>
      <w:r>
        <w:rPr>
          <w:rFonts w:eastAsia="Times New Roman"/>
          <w:sz w:val="18"/>
          <w:szCs w:val="18"/>
        </w:rPr>
        <w:t>iculty in recruiting and enrollment of suitable patients to participate in our clinical trials, whether as a result of the COVID-19 pandemic or otherwise</w:t>
      </w:r>
      <w:r>
        <w:rPr>
          <w:rFonts w:eastAsia="Times New Roman"/>
          <w:sz w:val="18"/>
          <w:szCs w:val="18"/>
        </w:rPr>
        <w:t>;</w:t>
      </w:r>
    </w:p>
    <w:p w:rsidR="00000000" w:rsidRDefault="00520404">
      <w:pPr>
        <w:pStyle w:val="a3"/>
        <w:spacing w:before="240" w:beforeAutospacing="0" w:after="0" w:afterAutospacing="0"/>
        <w:jc w:val="center"/>
        <w:rPr>
          <w:sz w:val="20"/>
          <w:szCs w:val="20"/>
        </w:rPr>
      </w:pPr>
      <w:r>
        <w:rPr>
          <w:sz w:val="18"/>
          <w:szCs w:val="18"/>
        </w:rPr>
        <w:t>3</w:t>
      </w:r>
      <w:r>
        <w:rPr>
          <w:sz w:val="18"/>
          <w:szCs w:val="18"/>
        </w:rPr>
        <w:t>3</w:t>
      </w:r>
    </w:p>
    <w:p w:rsidR="00000000" w:rsidRDefault="00520404">
      <w:pPr>
        <w:rPr>
          <w:rFonts w:eastAsia="Times New Roman"/>
        </w:rPr>
      </w:pPr>
      <w:r>
        <w:rPr>
          <w:rFonts w:eastAsia="Times New Roman"/>
        </w:rPr>
        <w:pict>
          <v:rect id="_x0000_i1059"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spacing w:before="120"/>
        <w:ind w:left="4"/>
        <w:jc w:val="both"/>
        <w:divId w:val="343677895"/>
        <w:rPr>
          <w:rFonts w:eastAsia="Times New Roman"/>
        </w:rPr>
      </w:pPr>
      <w:r>
        <w:rPr>
          <w:rFonts w:ascii="Symbol" w:eastAsia="Times New Roman" w:hAnsi="Symbol"/>
          <w:sz w:val="18"/>
          <w:szCs w:val="18"/>
        </w:rPr>
        <w:sym w:font="Symbol" w:char="F0B7"/>
      </w:r>
    </w:p>
    <w:p w:rsidR="00000000" w:rsidRDefault="00520404">
      <w:pPr>
        <w:jc w:val="both"/>
        <w:divId w:val="1397629208"/>
        <w:rPr>
          <w:rFonts w:eastAsia="Times New Roman"/>
        </w:rPr>
      </w:pPr>
      <w:r>
        <w:rPr>
          <w:rFonts w:eastAsia="Times New Roman"/>
          <w:sz w:val="18"/>
          <w:szCs w:val="18"/>
        </w:rPr>
        <w:t>imposition of a clinical hold by regulatory authorities because of a serious adverse event, concerns with a class of drug candidates or after an inspection of our clinical trial operations or trial sites</w:t>
      </w:r>
      <w:r>
        <w:rPr>
          <w:rFonts w:eastAsia="Times New Roman"/>
          <w:sz w:val="18"/>
          <w:szCs w:val="18"/>
        </w:rPr>
        <w:t>;</w:t>
      </w:r>
    </w:p>
    <w:p w:rsidR="00000000" w:rsidRDefault="00520404">
      <w:pPr>
        <w:spacing w:before="120"/>
        <w:ind w:left="4"/>
        <w:jc w:val="both"/>
        <w:divId w:val="777289525"/>
        <w:rPr>
          <w:rFonts w:eastAsia="Times New Roman"/>
        </w:rPr>
      </w:pPr>
      <w:r>
        <w:rPr>
          <w:rFonts w:ascii="Symbol" w:eastAsia="Times New Roman" w:hAnsi="Symbol"/>
          <w:sz w:val="18"/>
          <w:szCs w:val="18"/>
        </w:rPr>
        <w:sym w:font="Symbol" w:char="F0B7"/>
      </w:r>
    </w:p>
    <w:p w:rsidR="00000000" w:rsidRDefault="00520404">
      <w:pPr>
        <w:jc w:val="both"/>
        <w:divId w:val="857740220"/>
        <w:rPr>
          <w:rFonts w:eastAsia="Times New Roman"/>
        </w:rPr>
      </w:pPr>
      <w:r>
        <w:rPr>
          <w:rFonts w:eastAsia="Times New Roman"/>
          <w:sz w:val="18"/>
          <w:szCs w:val="18"/>
        </w:rPr>
        <w:t>delays in having patients complete participation in a trial or return for post-treatment follow-up</w:t>
      </w:r>
      <w:r>
        <w:rPr>
          <w:rFonts w:eastAsia="Times New Roman"/>
          <w:sz w:val="18"/>
          <w:szCs w:val="18"/>
        </w:rPr>
        <w:t>;</w:t>
      </w:r>
    </w:p>
    <w:p w:rsidR="00000000" w:rsidRDefault="00520404">
      <w:pPr>
        <w:spacing w:before="120"/>
        <w:ind w:left="4"/>
        <w:jc w:val="both"/>
        <w:divId w:val="1792632738"/>
        <w:rPr>
          <w:rFonts w:eastAsia="Times New Roman"/>
        </w:rPr>
      </w:pPr>
      <w:r>
        <w:rPr>
          <w:rFonts w:ascii="Symbol" w:eastAsia="Times New Roman" w:hAnsi="Symbol"/>
          <w:sz w:val="18"/>
          <w:szCs w:val="18"/>
        </w:rPr>
        <w:sym w:font="Symbol" w:char="F0B7"/>
      </w:r>
    </w:p>
    <w:p w:rsidR="00000000" w:rsidRDefault="00520404">
      <w:pPr>
        <w:jc w:val="both"/>
        <w:divId w:val="1230725993"/>
        <w:rPr>
          <w:rFonts w:eastAsia="Times New Roman"/>
        </w:rPr>
      </w:pPr>
      <w:r>
        <w:rPr>
          <w:rFonts w:eastAsia="Times New Roman"/>
          <w:sz w:val="18"/>
          <w:szCs w:val="18"/>
        </w:rPr>
        <w:t>occurrence of serious adverse events associated with the drug candidate that are viewed to outweigh its potential benefits;</w:t>
      </w:r>
      <w:r>
        <w:rPr>
          <w:rFonts w:eastAsia="Times New Roman"/>
          <w:sz w:val="18"/>
          <w:szCs w:val="18"/>
        </w:rPr>
        <w:t xml:space="preserve"> </w:t>
      </w:r>
    </w:p>
    <w:p w:rsidR="00000000" w:rsidRDefault="00520404">
      <w:pPr>
        <w:spacing w:before="120"/>
        <w:ind w:left="4"/>
        <w:jc w:val="both"/>
        <w:divId w:val="620304807"/>
        <w:rPr>
          <w:rFonts w:eastAsia="Times New Roman"/>
        </w:rPr>
      </w:pPr>
      <w:r>
        <w:rPr>
          <w:rFonts w:ascii="Symbol" w:eastAsia="Times New Roman" w:hAnsi="Symbol"/>
          <w:sz w:val="18"/>
          <w:szCs w:val="18"/>
        </w:rPr>
        <w:sym w:font="Symbol" w:char="F0B7"/>
      </w:r>
    </w:p>
    <w:p w:rsidR="00000000" w:rsidRDefault="00520404">
      <w:pPr>
        <w:jc w:val="both"/>
        <w:divId w:val="1723945390"/>
        <w:rPr>
          <w:rFonts w:eastAsia="Times New Roman"/>
        </w:rPr>
      </w:pPr>
      <w:r>
        <w:rPr>
          <w:rFonts w:eastAsia="Times New Roman"/>
          <w:sz w:val="18"/>
          <w:szCs w:val="18"/>
        </w:rPr>
        <w:t>changes in regulatory requi</w:t>
      </w:r>
      <w:r>
        <w:rPr>
          <w:rFonts w:eastAsia="Times New Roman"/>
          <w:sz w:val="18"/>
          <w:szCs w:val="18"/>
        </w:rPr>
        <w:t>rements and guidance that require amending or submitting new clinical protocols; o</w:t>
      </w:r>
      <w:r>
        <w:rPr>
          <w:rFonts w:eastAsia="Times New Roman"/>
          <w:sz w:val="18"/>
          <w:szCs w:val="18"/>
        </w:rPr>
        <w:t>r</w:t>
      </w:r>
    </w:p>
    <w:p w:rsidR="00000000" w:rsidRDefault="00520404">
      <w:pPr>
        <w:spacing w:before="120"/>
        <w:ind w:left="4"/>
        <w:jc w:val="both"/>
        <w:divId w:val="1878882853"/>
        <w:rPr>
          <w:rFonts w:eastAsia="Times New Roman"/>
        </w:rPr>
      </w:pPr>
      <w:r>
        <w:rPr>
          <w:rFonts w:ascii="Symbol" w:eastAsia="Times New Roman" w:hAnsi="Symbol"/>
          <w:sz w:val="18"/>
          <w:szCs w:val="18"/>
        </w:rPr>
        <w:sym w:font="Symbol" w:char="F0B7"/>
      </w:r>
    </w:p>
    <w:p w:rsidR="00000000" w:rsidRDefault="00520404">
      <w:pPr>
        <w:jc w:val="both"/>
        <w:divId w:val="507602200"/>
        <w:rPr>
          <w:rFonts w:eastAsia="Times New Roman"/>
        </w:rPr>
      </w:pPr>
      <w:r>
        <w:rPr>
          <w:rFonts w:eastAsia="Times New Roman"/>
          <w:sz w:val="18"/>
          <w:szCs w:val="18"/>
        </w:rPr>
        <w:t>business interruptions resulting from geo-political actions, including war and terrorism, or natural disasters and public health epidemics</w:t>
      </w:r>
      <w:r>
        <w:rPr>
          <w:rFonts w:eastAsia="Times New Roman"/>
          <w:sz w:val="18"/>
          <w:szCs w:val="18"/>
        </w:rPr>
        <w:t>.</w:t>
      </w:r>
    </w:p>
    <w:p w:rsidR="00000000" w:rsidRDefault="00520404">
      <w:pPr>
        <w:pStyle w:val="a3"/>
        <w:spacing w:before="264" w:beforeAutospacing="0" w:after="0" w:afterAutospacing="0"/>
        <w:ind w:firstLine="599"/>
        <w:jc w:val="both"/>
        <w:rPr>
          <w:sz w:val="20"/>
          <w:szCs w:val="20"/>
        </w:rPr>
      </w:pPr>
      <w:r>
        <w:rPr>
          <w:sz w:val="18"/>
          <w:szCs w:val="18"/>
        </w:rPr>
        <w:t>Clinical site initiation and p</w:t>
      </w:r>
      <w:r>
        <w:rPr>
          <w:sz w:val="18"/>
          <w:szCs w:val="18"/>
        </w:rPr>
        <w:t xml:space="preserve">atient enrollment may be delayed due to prioritization of hospital resources toward the COVID-19 pandemic. Patients may not be able to comply with clinical trial protocols if quarantines impede patient movement or interrupt healthcare services. Similarly, </w:t>
      </w:r>
      <w:r>
        <w:rPr>
          <w:sz w:val="18"/>
          <w:szCs w:val="18"/>
        </w:rPr>
        <w:t>our ability to recruit and retain patients and principal investigators and site staff who, as healthcare providers, may have heightened exposure to COVID-19, could be limited, which in turn could adversely impact our clinical trial operations. Additionally</w:t>
      </w:r>
      <w:r>
        <w:rPr>
          <w:sz w:val="18"/>
          <w:szCs w:val="18"/>
        </w:rPr>
        <w:t>, we may experience interruption of key clinical trial activities, such as clinical trial site monitoring, due to limitations on travel, quarantines or social distancing protocols imposed or recommended by federal or state governments, employers and others</w:t>
      </w:r>
      <w:r>
        <w:rPr>
          <w:sz w:val="18"/>
          <w:szCs w:val="18"/>
        </w:rPr>
        <w:t xml:space="preserve"> in connection with the ongoing COVID-19 pandemic. As a result of the COVID-19 pandemic, we have faced and may continue to face delays in meeting our anticipated timelines for our ongoing and planned preclinical studies and clinical trials</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Further, clinic</w:t>
      </w:r>
      <w:r>
        <w:rPr>
          <w:sz w:val="18"/>
          <w:szCs w:val="18"/>
        </w:rPr>
        <w:t>al endpoints for certain diseases we are targeting, such as Angelman syndrome, have not been established, and accordingly we may have to develop new modalities or modify existing endpoints to measure efficacy, which may increase the time it takes for us to</w:t>
      </w:r>
      <w:r>
        <w:rPr>
          <w:sz w:val="18"/>
          <w:szCs w:val="18"/>
        </w:rPr>
        <w:t xml:space="preserve"> commence or complete clinical trials. In addition, we believe investigators in this area may be inexperienced in conducting trials in this area due to the current lack of drugs to treat these disorders, which may result in increased time and expense to tr</w:t>
      </w:r>
      <w:r>
        <w:rPr>
          <w:sz w:val="18"/>
          <w:szCs w:val="18"/>
        </w:rPr>
        <w:t>ain investigators and open clinical sites</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Any inability to successfully complete preclinical and clinical development could result in additional costs to us or impair our ability to generate revenue from future drug sales and regulatory and commercializat</w:t>
      </w:r>
      <w:r>
        <w:rPr>
          <w:sz w:val="18"/>
          <w:szCs w:val="18"/>
        </w:rPr>
        <w:t>ion milestones. In addition, if we make manufacturing or formulation changes to our drug candidates, we may need to conduct additional testing to bridge our modified drug candidate to earlier versions. Clinical trial delays could also shorten any periods d</w:t>
      </w:r>
      <w:r>
        <w:rPr>
          <w:sz w:val="18"/>
          <w:szCs w:val="18"/>
        </w:rPr>
        <w:t>uring which we may have the exclusive right to commercialize our drug candidates, if approved, or allow our competitors to bring comparable drugs to market before we do, which could impair our ability to successfully commercialize our drug candidates and m</w:t>
      </w:r>
      <w:r>
        <w:rPr>
          <w:sz w:val="18"/>
          <w:szCs w:val="18"/>
        </w:rPr>
        <w:t>ay harm our business, financial condition, results of operations and prospects</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Additionally, if the results of our clinical trials are inconclusive or if there are safety concerns or serious adverse events associated with our drug candidates, we may</w:t>
      </w:r>
      <w:r>
        <w:rPr>
          <w:sz w:val="18"/>
          <w:szCs w:val="18"/>
        </w:rPr>
        <w:t>:</w:t>
      </w:r>
    </w:p>
    <w:p w:rsidR="00000000" w:rsidRDefault="00520404">
      <w:pPr>
        <w:spacing w:before="120"/>
        <w:ind w:left="4"/>
        <w:jc w:val="both"/>
        <w:divId w:val="133301436"/>
        <w:rPr>
          <w:rFonts w:eastAsia="Times New Roman"/>
        </w:rPr>
      </w:pPr>
      <w:r>
        <w:rPr>
          <w:rFonts w:ascii="Symbol" w:eastAsia="Times New Roman" w:hAnsi="Symbol"/>
          <w:sz w:val="18"/>
          <w:szCs w:val="18"/>
        </w:rPr>
        <w:sym w:font="Symbol" w:char="F0B7"/>
      </w:r>
    </w:p>
    <w:p w:rsidR="00000000" w:rsidRDefault="00520404">
      <w:pPr>
        <w:jc w:val="both"/>
        <w:divId w:val="45421863"/>
        <w:rPr>
          <w:rFonts w:eastAsia="Times New Roman"/>
        </w:rPr>
      </w:pPr>
      <w:r>
        <w:rPr>
          <w:rFonts w:eastAsia="Times New Roman"/>
          <w:sz w:val="18"/>
          <w:szCs w:val="18"/>
        </w:rPr>
        <w:t>be</w:t>
      </w:r>
      <w:r>
        <w:rPr>
          <w:rFonts w:eastAsia="Times New Roman"/>
          <w:sz w:val="18"/>
          <w:szCs w:val="18"/>
        </w:rPr>
        <w:t xml:space="preserve"> delayed in obtaining marketing approval, if at all</w:t>
      </w:r>
      <w:r>
        <w:rPr>
          <w:rFonts w:eastAsia="Times New Roman"/>
          <w:sz w:val="18"/>
          <w:szCs w:val="18"/>
        </w:rPr>
        <w:t>;</w:t>
      </w:r>
    </w:p>
    <w:p w:rsidR="00000000" w:rsidRDefault="00520404">
      <w:pPr>
        <w:spacing w:before="120"/>
        <w:ind w:left="4"/>
        <w:jc w:val="both"/>
        <w:divId w:val="2120172908"/>
        <w:rPr>
          <w:rFonts w:eastAsia="Times New Roman"/>
        </w:rPr>
      </w:pPr>
      <w:r>
        <w:rPr>
          <w:rFonts w:ascii="Symbol" w:eastAsia="Times New Roman" w:hAnsi="Symbol"/>
          <w:sz w:val="18"/>
          <w:szCs w:val="18"/>
        </w:rPr>
        <w:sym w:font="Symbol" w:char="F0B7"/>
      </w:r>
    </w:p>
    <w:p w:rsidR="00000000" w:rsidRDefault="00520404">
      <w:pPr>
        <w:jc w:val="both"/>
        <w:divId w:val="803039599"/>
        <w:rPr>
          <w:rFonts w:eastAsia="Times New Roman"/>
        </w:rPr>
      </w:pPr>
      <w:r>
        <w:rPr>
          <w:rFonts w:eastAsia="Times New Roman"/>
          <w:sz w:val="18"/>
          <w:szCs w:val="18"/>
        </w:rPr>
        <w:t>obtain approval for indications or patient populations that are not as broad as intended or desired</w:t>
      </w:r>
      <w:r>
        <w:rPr>
          <w:rFonts w:eastAsia="Times New Roman"/>
          <w:sz w:val="18"/>
          <w:szCs w:val="18"/>
        </w:rPr>
        <w:t>;</w:t>
      </w:r>
    </w:p>
    <w:p w:rsidR="00000000" w:rsidRDefault="00520404">
      <w:pPr>
        <w:spacing w:before="120"/>
        <w:ind w:left="4"/>
        <w:jc w:val="both"/>
        <w:divId w:val="844638425"/>
        <w:rPr>
          <w:rFonts w:eastAsia="Times New Roman"/>
        </w:rPr>
      </w:pPr>
      <w:r>
        <w:rPr>
          <w:rFonts w:ascii="Symbol" w:eastAsia="Times New Roman" w:hAnsi="Symbol"/>
          <w:sz w:val="18"/>
          <w:szCs w:val="18"/>
        </w:rPr>
        <w:sym w:font="Symbol" w:char="F0B7"/>
      </w:r>
    </w:p>
    <w:p w:rsidR="00000000" w:rsidRDefault="00520404">
      <w:pPr>
        <w:jc w:val="both"/>
        <w:divId w:val="1763838618"/>
        <w:rPr>
          <w:rFonts w:eastAsia="Times New Roman"/>
        </w:rPr>
      </w:pPr>
      <w:r>
        <w:rPr>
          <w:rFonts w:eastAsia="Times New Roman"/>
          <w:sz w:val="18"/>
          <w:szCs w:val="18"/>
        </w:rPr>
        <w:t>obtain approval with labeling that includes significant use or distribution restrictions or safety</w:t>
      </w:r>
      <w:r>
        <w:rPr>
          <w:rFonts w:eastAsia="Times New Roman"/>
          <w:sz w:val="18"/>
          <w:szCs w:val="18"/>
        </w:rPr>
        <w:t xml:space="preserve"> warnings</w:t>
      </w:r>
      <w:r>
        <w:rPr>
          <w:rFonts w:eastAsia="Times New Roman"/>
          <w:sz w:val="18"/>
          <w:szCs w:val="18"/>
        </w:rPr>
        <w:t>;</w:t>
      </w:r>
    </w:p>
    <w:p w:rsidR="00000000" w:rsidRDefault="00520404">
      <w:pPr>
        <w:spacing w:before="120"/>
        <w:ind w:left="4"/>
        <w:jc w:val="both"/>
        <w:divId w:val="98915957"/>
        <w:rPr>
          <w:rFonts w:eastAsia="Times New Roman"/>
        </w:rPr>
      </w:pPr>
      <w:r>
        <w:rPr>
          <w:rFonts w:ascii="Symbol" w:eastAsia="Times New Roman" w:hAnsi="Symbol"/>
          <w:sz w:val="18"/>
          <w:szCs w:val="18"/>
        </w:rPr>
        <w:sym w:font="Symbol" w:char="F0B7"/>
      </w:r>
    </w:p>
    <w:p w:rsidR="00000000" w:rsidRDefault="00520404">
      <w:pPr>
        <w:jc w:val="both"/>
        <w:divId w:val="293490630"/>
        <w:rPr>
          <w:rFonts w:eastAsia="Times New Roman"/>
        </w:rPr>
      </w:pPr>
      <w:r>
        <w:rPr>
          <w:rFonts w:eastAsia="Times New Roman"/>
          <w:sz w:val="18"/>
          <w:szCs w:val="18"/>
        </w:rPr>
        <w:t>be subject to additional post-marketing testing requirements</w:t>
      </w:r>
      <w:r>
        <w:rPr>
          <w:rFonts w:eastAsia="Times New Roman"/>
          <w:sz w:val="18"/>
          <w:szCs w:val="18"/>
        </w:rPr>
        <w:t>;</w:t>
      </w:r>
    </w:p>
    <w:p w:rsidR="00000000" w:rsidRDefault="00520404">
      <w:pPr>
        <w:spacing w:before="120"/>
        <w:ind w:left="4"/>
        <w:jc w:val="both"/>
        <w:divId w:val="343242473"/>
        <w:rPr>
          <w:rFonts w:eastAsia="Times New Roman"/>
        </w:rPr>
      </w:pPr>
      <w:r>
        <w:rPr>
          <w:rFonts w:ascii="Symbol" w:eastAsia="Times New Roman" w:hAnsi="Symbol"/>
          <w:sz w:val="18"/>
          <w:szCs w:val="18"/>
        </w:rPr>
        <w:sym w:font="Symbol" w:char="F0B7"/>
      </w:r>
    </w:p>
    <w:p w:rsidR="00000000" w:rsidRDefault="00520404">
      <w:pPr>
        <w:jc w:val="both"/>
        <w:divId w:val="1599823692"/>
        <w:rPr>
          <w:rFonts w:eastAsia="Times New Roman"/>
        </w:rPr>
      </w:pPr>
      <w:r>
        <w:rPr>
          <w:rFonts w:eastAsia="Times New Roman"/>
          <w:sz w:val="18"/>
          <w:szCs w:val="18"/>
        </w:rPr>
        <w:t>be required to perform additional clinical trials to support approval or be subject to additional post-marketing testing requirements</w:t>
      </w:r>
      <w:r>
        <w:rPr>
          <w:rFonts w:eastAsia="Times New Roman"/>
          <w:sz w:val="18"/>
          <w:szCs w:val="18"/>
        </w:rPr>
        <w:t>;</w:t>
      </w:r>
    </w:p>
    <w:p w:rsidR="00000000" w:rsidRDefault="00520404">
      <w:pPr>
        <w:spacing w:before="120"/>
        <w:ind w:left="4"/>
        <w:jc w:val="both"/>
        <w:divId w:val="916791852"/>
        <w:rPr>
          <w:rFonts w:eastAsia="Times New Roman"/>
        </w:rPr>
      </w:pPr>
      <w:r>
        <w:rPr>
          <w:rFonts w:ascii="Symbol" w:eastAsia="Times New Roman" w:hAnsi="Symbol"/>
          <w:sz w:val="18"/>
          <w:szCs w:val="18"/>
        </w:rPr>
        <w:sym w:font="Symbol" w:char="F0B7"/>
      </w:r>
    </w:p>
    <w:p w:rsidR="00000000" w:rsidRDefault="00520404">
      <w:pPr>
        <w:jc w:val="both"/>
        <w:divId w:val="2111776161"/>
        <w:rPr>
          <w:rFonts w:eastAsia="Times New Roman"/>
        </w:rPr>
      </w:pPr>
      <w:r>
        <w:rPr>
          <w:rFonts w:eastAsia="Times New Roman"/>
          <w:sz w:val="18"/>
          <w:szCs w:val="18"/>
        </w:rPr>
        <w:t>have regulatory authorities withdraw, or s</w:t>
      </w:r>
      <w:r>
        <w:rPr>
          <w:rFonts w:eastAsia="Times New Roman"/>
          <w:sz w:val="18"/>
          <w:szCs w:val="18"/>
        </w:rPr>
        <w:t>uspend, their approval of the drug or impose restrictions on its distribution in the form of a modified risk evaluation and mitigation strategy (“REMS”)</w:t>
      </w:r>
      <w:r>
        <w:rPr>
          <w:rFonts w:eastAsia="Times New Roman"/>
          <w:sz w:val="18"/>
          <w:szCs w:val="18"/>
        </w:rPr>
        <w:t>;</w:t>
      </w:r>
    </w:p>
    <w:p w:rsidR="00000000" w:rsidRDefault="00520404">
      <w:pPr>
        <w:spacing w:before="120"/>
        <w:ind w:left="4"/>
        <w:jc w:val="both"/>
        <w:divId w:val="1071656185"/>
        <w:rPr>
          <w:rFonts w:eastAsia="Times New Roman"/>
        </w:rPr>
      </w:pPr>
      <w:r>
        <w:rPr>
          <w:rFonts w:ascii="Symbol" w:eastAsia="Times New Roman" w:hAnsi="Symbol"/>
          <w:sz w:val="18"/>
          <w:szCs w:val="18"/>
        </w:rPr>
        <w:sym w:font="Symbol" w:char="F0B7"/>
      </w:r>
    </w:p>
    <w:p w:rsidR="00000000" w:rsidRDefault="00520404">
      <w:pPr>
        <w:jc w:val="both"/>
        <w:divId w:val="1941571292"/>
        <w:rPr>
          <w:rFonts w:eastAsia="Times New Roman"/>
        </w:rPr>
      </w:pPr>
      <w:r>
        <w:rPr>
          <w:rFonts w:eastAsia="Times New Roman"/>
          <w:sz w:val="18"/>
          <w:szCs w:val="18"/>
        </w:rPr>
        <w:t>be subject to the addition of labeling statements, such as warnings or contraindications</w:t>
      </w:r>
      <w:r>
        <w:rPr>
          <w:rFonts w:eastAsia="Times New Roman"/>
          <w:sz w:val="18"/>
          <w:szCs w:val="18"/>
        </w:rPr>
        <w:t>;</w:t>
      </w:r>
    </w:p>
    <w:p w:rsidR="00000000" w:rsidRDefault="00520404">
      <w:pPr>
        <w:spacing w:before="120"/>
        <w:ind w:left="4"/>
        <w:jc w:val="both"/>
        <w:divId w:val="726491010"/>
        <w:rPr>
          <w:rFonts w:eastAsia="Times New Roman"/>
        </w:rPr>
      </w:pPr>
      <w:r>
        <w:rPr>
          <w:rFonts w:ascii="Symbol" w:eastAsia="Times New Roman" w:hAnsi="Symbol"/>
          <w:sz w:val="18"/>
          <w:szCs w:val="18"/>
        </w:rPr>
        <w:sym w:font="Symbol" w:char="F0B7"/>
      </w:r>
    </w:p>
    <w:p w:rsidR="00000000" w:rsidRDefault="00520404">
      <w:pPr>
        <w:jc w:val="both"/>
        <w:divId w:val="1600219017"/>
        <w:rPr>
          <w:rFonts w:eastAsia="Times New Roman"/>
        </w:rPr>
      </w:pPr>
      <w:r>
        <w:rPr>
          <w:rFonts w:eastAsia="Times New Roman"/>
          <w:sz w:val="18"/>
          <w:szCs w:val="18"/>
        </w:rPr>
        <w:t>be sued; o</w:t>
      </w:r>
      <w:r>
        <w:rPr>
          <w:rFonts w:eastAsia="Times New Roman"/>
          <w:sz w:val="18"/>
          <w:szCs w:val="18"/>
        </w:rPr>
        <w:t>r</w:t>
      </w:r>
    </w:p>
    <w:p w:rsidR="00000000" w:rsidRDefault="00520404">
      <w:pPr>
        <w:spacing w:before="120"/>
        <w:ind w:left="4"/>
        <w:jc w:val="both"/>
        <w:divId w:val="1965190459"/>
        <w:rPr>
          <w:rFonts w:eastAsia="Times New Roman"/>
        </w:rPr>
      </w:pPr>
      <w:r>
        <w:rPr>
          <w:rFonts w:ascii="Symbol" w:eastAsia="Times New Roman" w:hAnsi="Symbol"/>
          <w:sz w:val="18"/>
          <w:szCs w:val="18"/>
        </w:rPr>
        <w:sym w:font="Symbol" w:char="F0B7"/>
      </w:r>
    </w:p>
    <w:p w:rsidR="00000000" w:rsidRDefault="00520404">
      <w:pPr>
        <w:jc w:val="both"/>
        <w:divId w:val="610475360"/>
        <w:rPr>
          <w:rFonts w:eastAsia="Times New Roman"/>
        </w:rPr>
      </w:pPr>
      <w:r>
        <w:rPr>
          <w:rFonts w:eastAsia="Times New Roman"/>
          <w:sz w:val="18"/>
          <w:szCs w:val="18"/>
        </w:rPr>
        <w:t>experience damage to our reputation</w:t>
      </w:r>
      <w:r>
        <w:rPr>
          <w:rFonts w:eastAsia="Times New Roman"/>
          <w:sz w:val="18"/>
          <w:szCs w:val="18"/>
        </w:rPr>
        <w:t>.</w:t>
      </w:r>
    </w:p>
    <w:p w:rsidR="00000000" w:rsidRDefault="00520404">
      <w:pPr>
        <w:pStyle w:val="a3"/>
        <w:spacing w:before="264" w:beforeAutospacing="0" w:after="0" w:afterAutospacing="0"/>
        <w:ind w:firstLine="599"/>
        <w:jc w:val="both"/>
        <w:rPr>
          <w:sz w:val="20"/>
          <w:szCs w:val="20"/>
        </w:rPr>
      </w:pPr>
      <w:r>
        <w:rPr>
          <w:sz w:val="18"/>
          <w:szCs w:val="18"/>
        </w:rPr>
        <w:t>Our drug development costs will also increase if we experience delays in testing or obtaining marketing approvals. We do not know whether any of our preclinical studies or clinical trials will begin as pla</w:t>
      </w:r>
      <w:r>
        <w:rPr>
          <w:sz w:val="18"/>
          <w:szCs w:val="18"/>
        </w:rPr>
        <w:t>nned, need to be restructured or be completed on schedule, if at all</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Further, we, the FDA or an IRB may suspend our clinical trials at any time if it appears that we or our collaborators are failing to conduct a trial in accordance with regulatory require</w:t>
      </w:r>
      <w:r>
        <w:rPr>
          <w:sz w:val="18"/>
          <w:szCs w:val="18"/>
        </w:rPr>
        <w:t>ments, including the FDA’s current Good Clinical Practice (“GCP”) regulations, that we are exposing participants to unacceptable health risks, or if the FDA finds deficiencies in our IND applications or the conduct of these trials. Therefore, we cannot pre</w:t>
      </w:r>
      <w:r>
        <w:rPr>
          <w:sz w:val="18"/>
          <w:szCs w:val="18"/>
        </w:rPr>
        <w:t>dict with any certainty the schedule for commencement and completion of future clinical trials. If we experience delays in the commencement or completion of our clinical trials, or if we terminate a clinical trial prior to completion, the commercial prospe</w:t>
      </w:r>
      <w:r>
        <w:rPr>
          <w:sz w:val="18"/>
          <w:szCs w:val="18"/>
        </w:rPr>
        <w:t>cts of our drug candidates could be negatively impacted, and our ability to generate revenues from our drug candidates may be delayed</w:t>
      </w:r>
      <w:r>
        <w:rPr>
          <w:sz w:val="18"/>
          <w:szCs w:val="18"/>
        </w:rPr>
        <w:t>.</w:t>
      </w:r>
    </w:p>
    <w:p w:rsidR="00000000" w:rsidRDefault="00520404">
      <w:pPr>
        <w:pStyle w:val="a3"/>
        <w:spacing w:before="132" w:beforeAutospacing="0" w:after="0" w:afterAutospacing="0"/>
        <w:jc w:val="both"/>
        <w:rPr>
          <w:sz w:val="20"/>
          <w:szCs w:val="20"/>
        </w:rPr>
      </w:pPr>
      <w:r>
        <w:rPr>
          <w:b/>
          <w:bCs/>
          <w:i/>
          <w:iCs/>
          <w:sz w:val="18"/>
          <w:szCs w:val="18"/>
        </w:rPr>
        <w:t>If we are not successful in discovering, developing and commercializing additional drug candidates, our ability to expand</w:t>
      </w:r>
      <w:r>
        <w:rPr>
          <w:b/>
          <w:bCs/>
          <w:i/>
          <w:iCs/>
          <w:sz w:val="18"/>
          <w:szCs w:val="18"/>
        </w:rPr>
        <w:t xml:space="preserve"> our business and achieve our strategic objectives would be impaired</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A key element of our strategy is to discover, develop and potentially commercialize a portfolio of drug candidates to treat rare neurological disorders. We intend to do so by in-licensin</w:t>
      </w:r>
      <w:r>
        <w:rPr>
          <w:sz w:val="18"/>
          <w:szCs w:val="18"/>
        </w:rPr>
        <w:t xml:space="preserve">g and entering into collaborations with leading biopharmaceutical companies or academic institutions for new drug candidates. Identifying new drug candidates requires substantial technical, financial and human resources, whether or not any drug candidates </w:t>
      </w:r>
      <w:r>
        <w:rPr>
          <w:sz w:val="18"/>
          <w:szCs w:val="18"/>
        </w:rPr>
        <w:t>are ultimately identified. The COVID-19 pandemic could also impact our ability to do in-person due diligence, negotiations and other interactions t</w:t>
      </w:r>
      <w:r>
        <w:rPr>
          <w:sz w:val="18"/>
          <w:szCs w:val="18"/>
        </w:rPr>
        <w:t>o</w:t>
      </w:r>
      <w:r>
        <w:rPr>
          <w:sz w:val="18"/>
          <w:szCs w:val="18"/>
        </w:rPr>
        <w:t xml:space="preserve"> </w:t>
      </w:r>
    </w:p>
    <w:p w:rsidR="00000000" w:rsidRDefault="00520404">
      <w:pPr>
        <w:pStyle w:val="a3"/>
        <w:spacing w:before="240" w:beforeAutospacing="0" w:after="0" w:afterAutospacing="0"/>
        <w:jc w:val="center"/>
        <w:rPr>
          <w:sz w:val="20"/>
          <w:szCs w:val="20"/>
        </w:rPr>
      </w:pPr>
      <w:r>
        <w:rPr>
          <w:sz w:val="18"/>
          <w:szCs w:val="18"/>
        </w:rPr>
        <w:t>3</w:t>
      </w:r>
      <w:r>
        <w:rPr>
          <w:sz w:val="18"/>
          <w:szCs w:val="18"/>
        </w:rPr>
        <w:t>4</w:t>
      </w:r>
    </w:p>
    <w:p w:rsidR="00000000" w:rsidRDefault="00520404">
      <w:pPr>
        <w:rPr>
          <w:rFonts w:eastAsia="Times New Roman"/>
        </w:rPr>
      </w:pPr>
      <w:r>
        <w:rPr>
          <w:rFonts w:eastAsia="Times New Roman"/>
        </w:rPr>
        <w:pict>
          <v:rect id="_x0000_i1060"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132" w:beforeAutospacing="0" w:after="0" w:afterAutospacing="0"/>
        <w:jc w:val="both"/>
        <w:rPr>
          <w:sz w:val="20"/>
          <w:szCs w:val="20"/>
        </w:rPr>
      </w:pPr>
      <w:r>
        <w:rPr>
          <w:sz w:val="18"/>
          <w:szCs w:val="18"/>
        </w:rPr>
        <w:t xml:space="preserve">identify new opportunities. Even if we identify drug candidates that initially show promise, we may fail to in-license or acquire these assets and may also fail to successfully develop and commercialize such drug candidates for many reasons, including the </w:t>
      </w:r>
      <w:r>
        <w:rPr>
          <w:sz w:val="18"/>
          <w:szCs w:val="18"/>
        </w:rPr>
        <w:t>following</w:t>
      </w:r>
      <w:r>
        <w:rPr>
          <w:sz w:val="18"/>
          <w:szCs w:val="18"/>
        </w:rPr>
        <w:t>:</w:t>
      </w:r>
    </w:p>
    <w:p w:rsidR="00000000" w:rsidRDefault="00520404">
      <w:pPr>
        <w:spacing w:before="120"/>
        <w:ind w:left="4"/>
        <w:jc w:val="both"/>
        <w:divId w:val="1092631176"/>
        <w:rPr>
          <w:rFonts w:eastAsia="Times New Roman"/>
        </w:rPr>
      </w:pPr>
      <w:r>
        <w:rPr>
          <w:rFonts w:ascii="Symbol" w:eastAsia="Times New Roman" w:hAnsi="Symbol"/>
          <w:sz w:val="18"/>
          <w:szCs w:val="18"/>
        </w:rPr>
        <w:sym w:font="Symbol" w:char="F0B7"/>
      </w:r>
    </w:p>
    <w:p w:rsidR="00000000" w:rsidRDefault="00520404">
      <w:pPr>
        <w:jc w:val="both"/>
        <w:divId w:val="491726622"/>
        <w:rPr>
          <w:rFonts w:eastAsia="Times New Roman"/>
        </w:rPr>
      </w:pPr>
      <w:r>
        <w:rPr>
          <w:rFonts w:eastAsia="Times New Roman"/>
          <w:sz w:val="18"/>
          <w:szCs w:val="18"/>
        </w:rPr>
        <w:t>the research methodology used may not be successful in identifying potential drug candidates</w:t>
      </w:r>
      <w:r>
        <w:rPr>
          <w:rFonts w:eastAsia="Times New Roman"/>
          <w:sz w:val="18"/>
          <w:szCs w:val="18"/>
        </w:rPr>
        <w:t>;</w:t>
      </w:r>
    </w:p>
    <w:p w:rsidR="00000000" w:rsidRDefault="00520404">
      <w:pPr>
        <w:spacing w:before="120"/>
        <w:ind w:left="4"/>
        <w:jc w:val="both"/>
        <w:divId w:val="295768860"/>
        <w:rPr>
          <w:rFonts w:eastAsia="Times New Roman"/>
        </w:rPr>
      </w:pPr>
      <w:r>
        <w:rPr>
          <w:rFonts w:ascii="Symbol" w:eastAsia="Times New Roman" w:hAnsi="Symbol"/>
          <w:sz w:val="18"/>
          <w:szCs w:val="18"/>
        </w:rPr>
        <w:sym w:font="Symbol" w:char="F0B7"/>
      </w:r>
    </w:p>
    <w:p w:rsidR="00000000" w:rsidRDefault="00520404">
      <w:pPr>
        <w:jc w:val="both"/>
        <w:divId w:val="254944819"/>
        <w:rPr>
          <w:rFonts w:eastAsia="Times New Roman"/>
        </w:rPr>
      </w:pPr>
      <w:r>
        <w:rPr>
          <w:rFonts w:eastAsia="Times New Roman"/>
          <w:sz w:val="18"/>
          <w:szCs w:val="18"/>
        </w:rPr>
        <w:t>competitors may develop alternatives that render any drug candidate we develop obsolete</w:t>
      </w:r>
      <w:r>
        <w:rPr>
          <w:rFonts w:eastAsia="Times New Roman"/>
          <w:sz w:val="18"/>
          <w:szCs w:val="18"/>
        </w:rPr>
        <w:t>;</w:t>
      </w:r>
    </w:p>
    <w:p w:rsidR="00000000" w:rsidRDefault="00520404">
      <w:pPr>
        <w:spacing w:before="120"/>
        <w:ind w:left="4"/>
        <w:jc w:val="both"/>
        <w:divId w:val="744304425"/>
        <w:rPr>
          <w:rFonts w:eastAsia="Times New Roman"/>
        </w:rPr>
      </w:pPr>
      <w:r>
        <w:rPr>
          <w:rFonts w:ascii="Symbol" w:eastAsia="Times New Roman" w:hAnsi="Symbol"/>
          <w:sz w:val="18"/>
          <w:szCs w:val="18"/>
        </w:rPr>
        <w:sym w:font="Symbol" w:char="F0B7"/>
      </w:r>
    </w:p>
    <w:p w:rsidR="00000000" w:rsidRDefault="00520404">
      <w:pPr>
        <w:jc w:val="both"/>
        <w:divId w:val="532185035"/>
        <w:rPr>
          <w:rFonts w:eastAsia="Times New Roman"/>
        </w:rPr>
      </w:pPr>
      <w:r>
        <w:rPr>
          <w:rFonts w:eastAsia="Times New Roman"/>
          <w:sz w:val="18"/>
          <w:szCs w:val="18"/>
        </w:rPr>
        <w:t>any drug candidate we develop may nevertheless be covere</w:t>
      </w:r>
      <w:r>
        <w:rPr>
          <w:rFonts w:eastAsia="Times New Roman"/>
          <w:sz w:val="18"/>
          <w:szCs w:val="18"/>
        </w:rPr>
        <w:t>d by third parties’ patents or other exclusive rights</w:t>
      </w:r>
      <w:r>
        <w:rPr>
          <w:rFonts w:eastAsia="Times New Roman"/>
          <w:sz w:val="18"/>
          <w:szCs w:val="18"/>
        </w:rPr>
        <w:t>;</w:t>
      </w:r>
    </w:p>
    <w:p w:rsidR="00000000" w:rsidRDefault="00520404">
      <w:pPr>
        <w:spacing w:before="120"/>
        <w:ind w:left="4"/>
        <w:jc w:val="both"/>
        <w:divId w:val="569274449"/>
        <w:rPr>
          <w:rFonts w:eastAsia="Times New Roman"/>
        </w:rPr>
      </w:pPr>
      <w:r>
        <w:rPr>
          <w:rFonts w:ascii="Symbol" w:eastAsia="Times New Roman" w:hAnsi="Symbol"/>
          <w:sz w:val="18"/>
          <w:szCs w:val="18"/>
        </w:rPr>
        <w:sym w:font="Symbol" w:char="F0B7"/>
      </w:r>
    </w:p>
    <w:p w:rsidR="00000000" w:rsidRDefault="00520404">
      <w:pPr>
        <w:jc w:val="both"/>
        <w:divId w:val="1356347844"/>
        <w:rPr>
          <w:rFonts w:eastAsia="Times New Roman"/>
        </w:rPr>
      </w:pPr>
      <w:r>
        <w:rPr>
          <w:rFonts w:eastAsia="Times New Roman"/>
          <w:sz w:val="18"/>
          <w:szCs w:val="18"/>
        </w:rPr>
        <w:t>a drug candidate may, on further study, be shown to have harmful side effects or other characteristics that indicate it is unlikely to be effective or otherwise does not meet applicable regulatory cr</w:t>
      </w:r>
      <w:r>
        <w:rPr>
          <w:rFonts w:eastAsia="Times New Roman"/>
          <w:sz w:val="18"/>
          <w:szCs w:val="18"/>
        </w:rPr>
        <w:t>iteria</w:t>
      </w:r>
      <w:r>
        <w:rPr>
          <w:rFonts w:eastAsia="Times New Roman"/>
          <w:sz w:val="18"/>
          <w:szCs w:val="18"/>
        </w:rPr>
        <w:t>;</w:t>
      </w:r>
    </w:p>
    <w:p w:rsidR="00000000" w:rsidRDefault="00520404">
      <w:pPr>
        <w:spacing w:before="120"/>
        <w:ind w:left="4"/>
        <w:jc w:val="both"/>
        <w:divId w:val="1816137542"/>
        <w:rPr>
          <w:rFonts w:eastAsia="Times New Roman"/>
        </w:rPr>
      </w:pPr>
      <w:r>
        <w:rPr>
          <w:rFonts w:ascii="Symbol" w:eastAsia="Times New Roman" w:hAnsi="Symbol"/>
          <w:sz w:val="18"/>
          <w:szCs w:val="18"/>
        </w:rPr>
        <w:sym w:font="Symbol" w:char="F0B7"/>
      </w:r>
    </w:p>
    <w:p w:rsidR="00000000" w:rsidRDefault="00520404">
      <w:pPr>
        <w:jc w:val="both"/>
        <w:divId w:val="2044596551"/>
        <w:rPr>
          <w:rFonts w:eastAsia="Times New Roman"/>
        </w:rPr>
      </w:pPr>
      <w:r>
        <w:rPr>
          <w:rFonts w:eastAsia="Times New Roman"/>
          <w:sz w:val="18"/>
          <w:szCs w:val="18"/>
        </w:rPr>
        <w:t>a drug candidate may not be capable of being produced in commercial quantities at an acceptable cost, or at all; an</w:t>
      </w:r>
      <w:r>
        <w:rPr>
          <w:rFonts w:eastAsia="Times New Roman"/>
          <w:sz w:val="18"/>
          <w:szCs w:val="18"/>
        </w:rPr>
        <w:t>d</w:t>
      </w:r>
    </w:p>
    <w:p w:rsidR="00000000" w:rsidRDefault="00520404">
      <w:pPr>
        <w:spacing w:before="120"/>
        <w:ind w:left="4"/>
        <w:jc w:val="both"/>
        <w:divId w:val="1789155427"/>
        <w:rPr>
          <w:rFonts w:eastAsia="Times New Roman"/>
        </w:rPr>
      </w:pPr>
      <w:r>
        <w:rPr>
          <w:rFonts w:ascii="Symbol" w:eastAsia="Times New Roman" w:hAnsi="Symbol"/>
          <w:sz w:val="18"/>
          <w:szCs w:val="18"/>
        </w:rPr>
        <w:sym w:font="Symbol" w:char="F0B7"/>
      </w:r>
    </w:p>
    <w:p w:rsidR="00000000" w:rsidRDefault="00520404">
      <w:pPr>
        <w:jc w:val="both"/>
        <w:divId w:val="1777554767"/>
        <w:rPr>
          <w:rFonts w:eastAsia="Times New Roman"/>
        </w:rPr>
      </w:pPr>
      <w:r>
        <w:rPr>
          <w:rFonts w:eastAsia="Times New Roman"/>
          <w:sz w:val="18"/>
          <w:szCs w:val="18"/>
        </w:rPr>
        <w:t>a drug candidate may not be accepted as safe and effective by physicians, patients, the medical community or third-party payors, even if approved</w:t>
      </w:r>
      <w:r>
        <w:rPr>
          <w:rFonts w:eastAsia="Times New Roman"/>
          <w:sz w:val="18"/>
          <w:szCs w:val="18"/>
        </w:rPr>
        <w:t>.</w:t>
      </w:r>
    </w:p>
    <w:p w:rsidR="00000000" w:rsidRDefault="00520404">
      <w:pPr>
        <w:pStyle w:val="a3"/>
        <w:spacing w:before="264" w:beforeAutospacing="0" w:after="0" w:afterAutospacing="0"/>
        <w:ind w:firstLine="599"/>
        <w:jc w:val="both"/>
        <w:rPr>
          <w:sz w:val="20"/>
          <w:szCs w:val="20"/>
        </w:rPr>
      </w:pPr>
      <w:r>
        <w:rPr>
          <w:sz w:val="18"/>
          <w:szCs w:val="18"/>
        </w:rPr>
        <w:t>We have limited financial and management resources and, as a result, we may forego or delay the pursuit of op</w:t>
      </w:r>
      <w:r>
        <w:rPr>
          <w:sz w:val="18"/>
          <w:szCs w:val="18"/>
        </w:rPr>
        <w:t xml:space="preserve">portunities with other drug candidates or for other indications that later prove to have greater market potential. Our resource allocation decisions may cause us to fail to capitalize on viable commercial drugs or profitable market opportunities. If we do </w:t>
      </w:r>
      <w:r>
        <w:rPr>
          <w:sz w:val="18"/>
          <w:szCs w:val="18"/>
        </w:rPr>
        <w:t>not accurately evaluate the commercial potential or target market for a particular drug candidate, we may relinquish valuable rights to that drug candidate through collaboration, licensing or other royalty arrangements in circumstances under which it would</w:t>
      </w:r>
      <w:r>
        <w:rPr>
          <w:sz w:val="18"/>
          <w:szCs w:val="18"/>
        </w:rPr>
        <w:t xml:space="preserve"> have been more advantageous for us to retain sole development and commercialization rights to such drug candidate</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If we are unsuccessful in identifying and developing additional drug candidates or are unable to do so, our key growth strategy and business</w:t>
      </w:r>
      <w:r>
        <w:rPr>
          <w:sz w:val="18"/>
          <w:szCs w:val="18"/>
        </w:rPr>
        <w:t xml:space="preserve"> will be harmed</w:t>
      </w:r>
      <w:r>
        <w:rPr>
          <w:sz w:val="18"/>
          <w:szCs w:val="18"/>
        </w:rPr>
        <w:t>.</w:t>
      </w:r>
    </w:p>
    <w:p w:rsidR="00000000" w:rsidRDefault="00520404">
      <w:pPr>
        <w:pStyle w:val="a3"/>
        <w:spacing w:before="396" w:beforeAutospacing="0" w:after="0" w:afterAutospacing="0"/>
        <w:jc w:val="both"/>
        <w:rPr>
          <w:sz w:val="20"/>
          <w:szCs w:val="20"/>
        </w:rPr>
      </w:pPr>
      <w:r>
        <w:rPr>
          <w:b/>
          <w:bCs/>
          <w:i/>
          <w:iCs/>
          <w:sz w:val="18"/>
          <w:szCs w:val="18"/>
        </w:rPr>
        <w:t>Enrollment and retention of patients in clinical trials is an expensive and time-consuming process and could be made more difficult or rendered impossible by multiple factors outside our control</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Identifying and qualifying patients to part</w:t>
      </w:r>
      <w:r>
        <w:rPr>
          <w:sz w:val="18"/>
          <w:szCs w:val="18"/>
        </w:rPr>
        <w:t>icipate in our clinical trials is critical to our success. The number of patients suffering from some of the rare neurological disorders we are pursuing is small and has not been established with precision. If the actual number of patients with these disor</w:t>
      </w:r>
      <w:r>
        <w:rPr>
          <w:sz w:val="18"/>
          <w:szCs w:val="18"/>
        </w:rPr>
        <w:t>ders is smaller than we anticipate, we may encounter difficulties in enrolling patients in our clinical trials, thereby delaying or preventing development and approval of our drug candidates. Even once enrolled we may be unable to retain a sufficient numbe</w:t>
      </w:r>
      <w:r>
        <w:rPr>
          <w:sz w:val="18"/>
          <w:szCs w:val="18"/>
        </w:rPr>
        <w:t>r of patients to complete any of our trials. Patient enrollment and retention in clinical trials depends on many factors, including the size of the patient population, the nature of the trial protocol, the existing body of safety and efficacy data, the num</w:t>
      </w:r>
      <w:r>
        <w:rPr>
          <w:sz w:val="18"/>
          <w:szCs w:val="18"/>
        </w:rPr>
        <w:t>ber and nature of competing treatments and ongoing clinical trials of competing therapies for the same indication, the proximity of patients to clinical sites and the eligibility criteria for the trial, any such enrollment issues could cause delays or prev</w:t>
      </w:r>
      <w:r>
        <w:rPr>
          <w:sz w:val="18"/>
          <w:szCs w:val="18"/>
        </w:rPr>
        <w:t>ent development and approval of our drug candidates. Because we are focused on addressing rare neurological disorders, there are limited patient pools from which to draw in order to complete our clinical trials in a timely and cost-effective manner. Furthe</w:t>
      </w:r>
      <w:r>
        <w:rPr>
          <w:sz w:val="18"/>
          <w:szCs w:val="18"/>
        </w:rPr>
        <w:t>rmore, our efforts to build relationships with patient communities may not succeed, which could result in delays in patient enrollment in our clinical trials. In addition, any negative results we may report in clinical trials of our drug candidate may make</w:t>
      </w:r>
      <w:r>
        <w:rPr>
          <w:sz w:val="18"/>
          <w:szCs w:val="18"/>
        </w:rPr>
        <w:t xml:space="preserve"> it difficult or impossible to recruit and retain patients in other clinical trials of that same drug candidate. Delays or failures in planned patient enrollment or retention may result in increased costs, program delays or both, which could have a harmful</w:t>
      </w:r>
      <w:r>
        <w:rPr>
          <w:sz w:val="18"/>
          <w:szCs w:val="18"/>
        </w:rPr>
        <w:t xml:space="preserve"> effect on our ability to develop our drug candidates, or could render further development impossible</w:t>
      </w:r>
      <w:r>
        <w:rPr>
          <w:sz w:val="18"/>
          <w:szCs w:val="18"/>
        </w:rPr>
        <w:t>.</w:t>
      </w:r>
    </w:p>
    <w:p w:rsidR="00000000" w:rsidRDefault="00520404">
      <w:pPr>
        <w:pStyle w:val="a3"/>
        <w:spacing w:before="396" w:beforeAutospacing="0" w:after="0" w:afterAutospacing="0"/>
        <w:jc w:val="both"/>
        <w:rPr>
          <w:sz w:val="20"/>
          <w:szCs w:val="20"/>
        </w:rPr>
      </w:pPr>
      <w:r>
        <w:rPr>
          <w:b/>
          <w:bCs/>
          <w:i/>
          <w:iCs/>
          <w:sz w:val="18"/>
          <w:szCs w:val="18"/>
        </w:rPr>
        <w:t>Our drug candidates may cause undesirable side effects or have other properties that could delay or prevent their regulatory approval, limit the commerci</w:t>
      </w:r>
      <w:r>
        <w:rPr>
          <w:b/>
          <w:bCs/>
          <w:i/>
          <w:iCs/>
          <w:sz w:val="18"/>
          <w:szCs w:val="18"/>
        </w:rPr>
        <w:t>al potential or result in significant negative consequences following any potential marketing approval</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During the conduct of clinical trials, patients report changes in their health, including illnesses, injuries and discomforts, to their doctor. Often, i</w:t>
      </w:r>
      <w:r>
        <w:rPr>
          <w:sz w:val="18"/>
          <w:szCs w:val="18"/>
        </w:rPr>
        <w:t>t is not possible to determine whether or not the drug candidate being studied caused these conditions. Regulatory authorities may draw different conclusions or require additional testing to confirm these determinations, if they occur. In addition, it is p</w:t>
      </w:r>
      <w:r>
        <w:rPr>
          <w:sz w:val="18"/>
          <w:szCs w:val="18"/>
        </w:rPr>
        <w:t>ossible that as we test our drug candidates in larger, longer and more extensive clinical programs, or as use of these drug candidates becomes more widespread if they receive regulatory approval, illnesses, injuries, discomforts and other adverse events th</w:t>
      </w:r>
      <w:r>
        <w:rPr>
          <w:sz w:val="18"/>
          <w:szCs w:val="18"/>
        </w:rPr>
        <w:t>at were observed in earlier trials, as well as conditions that did not occur or went undetected in previous trials, will be reported by subjects. Many times, side effects are only detectable after investigational drugs are tested in large-scale, Phase 3 tr</w:t>
      </w:r>
      <w:r>
        <w:rPr>
          <w:sz w:val="18"/>
          <w:szCs w:val="18"/>
        </w:rPr>
        <w:t>ials or, in some cases, after they are made available to patients on a commercial scale after approval. For example, adverse events were reported in certain clinical trials for OV101 and OV935, two of our former drug candidates. If clinical experience indi</w:t>
      </w:r>
      <w:r>
        <w:rPr>
          <w:sz w:val="18"/>
          <w:szCs w:val="18"/>
        </w:rPr>
        <w:t>cates that any of our drug candidates causes adverse events or serious or life-threatening adverse events, the development of that drug candidate may fail or be delayed, or, if the drug candidate has received regulatory approval, such approval may be revok</w:t>
      </w:r>
      <w:r>
        <w:rPr>
          <w:sz w:val="18"/>
          <w:szCs w:val="18"/>
        </w:rPr>
        <w:t>ed, which would harm our business, prospects, operating results and financial condition</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Moreover, if we elect, or are required, to delay, suspend or terminate any clinical trial of our drug candidates, the commercial prospects of our drug candidates may b</w:t>
      </w:r>
      <w:r>
        <w:rPr>
          <w:sz w:val="18"/>
          <w:szCs w:val="18"/>
        </w:rPr>
        <w:t>e harmed and our ability to generate revenue through their sale may be delayed or eliminated. Any of these occurrences may harm our business, financial condition and prospects significantly</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Additionally, if any of our drug candidates receive marketing app</w:t>
      </w:r>
      <w:r>
        <w:rPr>
          <w:sz w:val="18"/>
          <w:szCs w:val="18"/>
        </w:rPr>
        <w:t>roval, the FDA could require us to include a black box warning in our label or adopt REMS to ensure that the benefits outweigh its risks, which may include, among other things, a medication guide outlining the risks of the drug for distribution to patients</w:t>
      </w:r>
      <w:r>
        <w:rPr>
          <w:sz w:val="18"/>
          <w:szCs w:val="18"/>
        </w:rPr>
        <w:t xml:space="preserve"> and a communication plan to health care practitioners. Furthermore, if we or others later identify undesirable side effects caused by our drug candidates, several potentially significant negative consequences could result, including</w:t>
      </w:r>
      <w:r>
        <w:rPr>
          <w:sz w:val="18"/>
          <w:szCs w:val="18"/>
        </w:rPr>
        <w:t>:</w:t>
      </w:r>
    </w:p>
    <w:p w:rsidR="00000000" w:rsidRDefault="00520404">
      <w:pPr>
        <w:pStyle w:val="a3"/>
        <w:spacing w:before="240" w:beforeAutospacing="0" w:after="0" w:afterAutospacing="0"/>
        <w:jc w:val="center"/>
        <w:rPr>
          <w:sz w:val="20"/>
          <w:szCs w:val="20"/>
        </w:rPr>
      </w:pPr>
      <w:r>
        <w:rPr>
          <w:sz w:val="18"/>
          <w:szCs w:val="18"/>
        </w:rPr>
        <w:t>3</w:t>
      </w:r>
      <w:r>
        <w:rPr>
          <w:sz w:val="18"/>
          <w:szCs w:val="18"/>
        </w:rPr>
        <w:t>5</w:t>
      </w:r>
    </w:p>
    <w:p w:rsidR="00000000" w:rsidRDefault="00520404">
      <w:pPr>
        <w:rPr>
          <w:rFonts w:eastAsia="Times New Roman"/>
        </w:rPr>
      </w:pPr>
      <w:r>
        <w:rPr>
          <w:rFonts w:eastAsia="Times New Roman"/>
        </w:rPr>
        <w:pict>
          <v:rect id="_x0000_i1061"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spacing w:before="120"/>
        <w:ind w:left="4"/>
        <w:jc w:val="both"/>
        <w:divId w:val="187913244"/>
        <w:rPr>
          <w:rFonts w:eastAsia="Times New Roman"/>
        </w:rPr>
      </w:pPr>
      <w:r>
        <w:rPr>
          <w:rFonts w:ascii="Symbol" w:eastAsia="Times New Roman" w:hAnsi="Symbol"/>
          <w:sz w:val="18"/>
          <w:szCs w:val="18"/>
        </w:rPr>
        <w:sym w:font="Symbol" w:char="F0B7"/>
      </w:r>
    </w:p>
    <w:p w:rsidR="00000000" w:rsidRDefault="00520404">
      <w:pPr>
        <w:jc w:val="both"/>
        <w:divId w:val="2010711711"/>
        <w:rPr>
          <w:rFonts w:eastAsia="Times New Roman"/>
        </w:rPr>
      </w:pPr>
      <w:r>
        <w:rPr>
          <w:rFonts w:eastAsia="Times New Roman"/>
          <w:sz w:val="18"/>
          <w:szCs w:val="18"/>
        </w:rPr>
        <w:t>regulatory authorities may suspend or withdraw approvals of such drug candidate</w:t>
      </w:r>
      <w:r>
        <w:rPr>
          <w:rFonts w:eastAsia="Times New Roman"/>
          <w:sz w:val="18"/>
          <w:szCs w:val="18"/>
        </w:rPr>
        <w:t>;</w:t>
      </w:r>
    </w:p>
    <w:p w:rsidR="00000000" w:rsidRDefault="00520404">
      <w:pPr>
        <w:spacing w:before="120"/>
        <w:ind w:left="4"/>
        <w:jc w:val="both"/>
        <w:divId w:val="1888104806"/>
        <w:rPr>
          <w:rFonts w:eastAsia="Times New Roman"/>
        </w:rPr>
      </w:pPr>
      <w:r>
        <w:rPr>
          <w:rFonts w:ascii="Symbol" w:eastAsia="Times New Roman" w:hAnsi="Symbol"/>
          <w:sz w:val="18"/>
          <w:szCs w:val="18"/>
        </w:rPr>
        <w:sym w:font="Symbol" w:char="F0B7"/>
      </w:r>
    </w:p>
    <w:p w:rsidR="00000000" w:rsidRDefault="00520404">
      <w:pPr>
        <w:jc w:val="both"/>
        <w:divId w:val="1463693749"/>
        <w:rPr>
          <w:rFonts w:eastAsia="Times New Roman"/>
        </w:rPr>
      </w:pPr>
      <w:r>
        <w:rPr>
          <w:rFonts w:eastAsia="Times New Roman"/>
          <w:sz w:val="18"/>
          <w:szCs w:val="18"/>
        </w:rPr>
        <w:t>regulatory authorities may require additional warnings on the label</w:t>
      </w:r>
      <w:r>
        <w:rPr>
          <w:rFonts w:eastAsia="Times New Roman"/>
          <w:sz w:val="18"/>
          <w:szCs w:val="18"/>
        </w:rPr>
        <w:t>;</w:t>
      </w:r>
    </w:p>
    <w:p w:rsidR="00000000" w:rsidRDefault="00520404">
      <w:pPr>
        <w:spacing w:before="120"/>
        <w:ind w:left="4"/>
        <w:jc w:val="both"/>
        <w:divId w:val="778140719"/>
        <w:rPr>
          <w:rFonts w:eastAsia="Times New Roman"/>
        </w:rPr>
      </w:pPr>
      <w:r>
        <w:rPr>
          <w:rFonts w:ascii="Symbol" w:eastAsia="Times New Roman" w:hAnsi="Symbol"/>
          <w:sz w:val="18"/>
          <w:szCs w:val="18"/>
        </w:rPr>
        <w:sym w:font="Symbol" w:char="F0B7"/>
      </w:r>
    </w:p>
    <w:p w:rsidR="00000000" w:rsidRDefault="00520404">
      <w:pPr>
        <w:jc w:val="both"/>
        <w:divId w:val="574048876"/>
        <w:rPr>
          <w:rFonts w:eastAsia="Times New Roman"/>
        </w:rPr>
      </w:pPr>
      <w:r>
        <w:rPr>
          <w:rFonts w:eastAsia="Times New Roman"/>
          <w:sz w:val="18"/>
          <w:szCs w:val="18"/>
        </w:rPr>
        <w:t>we may be required to change the way a drug candidate is administered or conduct</w:t>
      </w:r>
      <w:r>
        <w:rPr>
          <w:rFonts w:eastAsia="Times New Roman"/>
          <w:sz w:val="18"/>
          <w:szCs w:val="18"/>
        </w:rPr>
        <w:t xml:space="preserve"> additional clinical trials</w:t>
      </w:r>
      <w:r>
        <w:rPr>
          <w:rFonts w:eastAsia="Times New Roman"/>
          <w:sz w:val="18"/>
          <w:szCs w:val="18"/>
        </w:rPr>
        <w:t>;</w:t>
      </w:r>
    </w:p>
    <w:p w:rsidR="00000000" w:rsidRDefault="00520404">
      <w:pPr>
        <w:spacing w:before="120"/>
        <w:ind w:left="4"/>
        <w:jc w:val="both"/>
        <w:divId w:val="1037126366"/>
        <w:rPr>
          <w:rFonts w:eastAsia="Times New Roman"/>
        </w:rPr>
      </w:pPr>
      <w:r>
        <w:rPr>
          <w:rFonts w:ascii="Symbol" w:eastAsia="Times New Roman" w:hAnsi="Symbol"/>
          <w:sz w:val="18"/>
          <w:szCs w:val="18"/>
        </w:rPr>
        <w:sym w:font="Symbol" w:char="F0B7"/>
      </w:r>
    </w:p>
    <w:p w:rsidR="00000000" w:rsidRDefault="00520404">
      <w:pPr>
        <w:jc w:val="both"/>
        <w:divId w:val="1294216043"/>
        <w:rPr>
          <w:rFonts w:eastAsia="Times New Roman"/>
        </w:rPr>
      </w:pPr>
      <w:r>
        <w:rPr>
          <w:rFonts w:eastAsia="Times New Roman"/>
          <w:sz w:val="18"/>
          <w:szCs w:val="18"/>
        </w:rPr>
        <w:t>we could be sued and held liable for harm caused to patients</w:t>
      </w:r>
      <w:r>
        <w:rPr>
          <w:rFonts w:eastAsia="Times New Roman"/>
          <w:sz w:val="18"/>
          <w:szCs w:val="18"/>
        </w:rPr>
        <w:t>;</w:t>
      </w:r>
    </w:p>
    <w:p w:rsidR="00000000" w:rsidRDefault="00520404">
      <w:pPr>
        <w:spacing w:before="120"/>
        <w:ind w:left="4"/>
        <w:jc w:val="both"/>
        <w:divId w:val="488179111"/>
        <w:rPr>
          <w:rFonts w:eastAsia="Times New Roman"/>
        </w:rPr>
      </w:pPr>
      <w:r>
        <w:rPr>
          <w:rFonts w:ascii="Symbol" w:eastAsia="Times New Roman" w:hAnsi="Symbol"/>
          <w:sz w:val="18"/>
          <w:szCs w:val="18"/>
        </w:rPr>
        <w:sym w:font="Symbol" w:char="F0B7"/>
      </w:r>
    </w:p>
    <w:p w:rsidR="00000000" w:rsidRDefault="00520404">
      <w:pPr>
        <w:jc w:val="both"/>
        <w:divId w:val="931161336"/>
        <w:rPr>
          <w:rFonts w:eastAsia="Times New Roman"/>
        </w:rPr>
      </w:pPr>
      <w:r>
        <w:rPr>
          <w:rFonts w:eastAsia="Times New Roman"/>
          <w:sz w:val="18"/>
          <w:szCs w:val="18"/>
        </w:rPr>
        <w:t>we may need to conduct a recall; an</w:t>
      </w:r>
      <w:r>
        <w:rPr>
          <w:rFonts w:eastAsia="Times New Roman"/>
          <w:sz w:val="18"/>
          <w:szCs w:val="18"/>
        </w:rPr>
        <w:t>d</w:t>
      </w:r>
    </w:p>
    <w:p w:rsidR="00000000" w:rsidRDefault="00520404">
      <w:pPr>
        <w:spacing w:before="120"/>
        <w:ind w:left="4"/>
        <w:jc w:val="both"/>
        <w:divId w:val="1496341055"/>
        <w:rPr>
          <w:rFonts w:eastAsia="Times New Roman"/>
        </w:rPr>
      </w:pPr>
      <w:r>
        <w:rPr>
          <w:rFonts w:ascii="Symbol" w:eastAsia="Times New Roman" w:hAnsi="Symbol"/>
          <w:sz w:val="18"/>
          <w:szCs w:val="18"/>
        </w:rPr>
        <w:sym w:font="Symbol" w:char="F0B7"/>
      </w:r>
    </w:p>
    <w:p w:rsidR="00000000" w:rsidRDefault="00520404">
      <w:pPr>
        <w:jc w:val="both"/>
        <w:divId w:val="1588419015"/>
        <w:rPr>
          <w:rFonts w:eastAsia="Times New Roman"/>
        </w:rPr>
      </w:pPr>
      <w:r>
        <w:rPr>
          <w:rFonts w:eastAsia="Times New Roman"/>
          <w:sz w:val="18"/>
          <w:szCs w:val="18"/>
        </w:rPr>
        <w:t>our reputation may suffer</w:t>
      </w:r>
      <w:r>
        <w:rPr>
          <w:rFonts w:eastAsia="Times New Roman"/>
          <w:sz w:val="18"/>
          <w:szCs w:val="18"/>
        </w:rPr>
        <w:t>.</w:t>
      </w:r>
    </w:p>
    <w:p w:rsidR="00000000" w:rsidRDefault="00520404">
      <w:pPr>
        <w:pStyle w:val="a3"/>
        <w:spacing w:before="264" w:beforeAutospacing="0" w:after="0" w:afterAutospacing="0"/>
        <w:ind w:firstLine="599"/>
        <w:jc w:val="both"/>
        <w:rPr>
          <w:sz w:val="20"/>
          <w:szCs w:val="20"/>
        </w:rPr>
      </w:pPr>
      <w:r>
        <w:rPr>
          <w:sz w:val="18"/>
          <w:szCs w:val="18"/>
        </w:rPr>
        <w:t>Any of these events could prevent us from achieving or maintaining market acceptance of our drug candidates and could significantly harm our business, prospects, financial condition and results of operations</w:t>
      </w:r>
      <w:r>
        <w:rPr>
          <w:sz w:val="18"/>
          <w:szCs w:val="18"/>
        </w:rPr>
        <w:t>.</w:t>
      </w:r>
    </w:p>
    <w:p w:rsidR="00000000" w:rsidRDefault="00520404">
      <w:pPr>
        <w:pStyle w:val="a3"/>
        <w:spacing w:before="396" w:beforeAutospacing="0" w:after="0" w:afterAutospacing="0"/>
        <w:jc w:val="both"/>
        <w:rPr>
          <w:sz w:val="20"/>
          <w:szCs w:val="20"/>
        </w:rPr>
      </w:pPr>
      <w:r>
        <w:rPr>
          <w:b/>
          <w:bCs/>
          <w:i/>
          <w:iCs/>
          <w:sz w:val="18"/>
          <w:szCs w:val="18"/>
        </w:rPr>
        <w:t>If the market opportunities for our drug candidates are smaller than we believe they are, even assuming approval of a drug candidate, our business may suffer. Because the patient populations in the market for our drug candidates may be small, we must be ab</w:t>
      </w:r>
      <w:r>
        <w:rPr>
          <w:b/>
          <w:bCs/>
          <w:i/>
          <w:iCs/>
          <w:sz w:val="18"/>
          <w:szCs w:val="18"/>
        </w:rPr>
        <w:t>le to successfully identify patients and acquire a significant market share to achieve profitability and growth</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We focus our research and drug development on treatments for rare neurological disorders. Given the small number of patients who have the disor</w:t>
      </w:r>
      <w:r>
        <w:rPr>
          <w:sz w:val="18"/>
          <w:szCs w:val="18"/>
        </w:rPr>
        <w:t>ders that we are targeting, our eligible patient population and pricing estimates may differ significantly from the actual market addressable by our drug candidates. Our projections of both the number of people who have these disorders, as well as the subs</w:t>
      </w:r>
      <w:r>
        <w:rPr>
          <w:sz w:val="18"/>
          <w:szCs w:val="18"/>
        </w:rPr>
        <w:t>et of people with these disorders who have the potential to benefit from treatment with our drug candidates, are based on our beliefs and estimates. These estimates have been derived from a variety of sources, including the scientific literature, patient f</w:t>
      </w:r>
      <w:r>
        <w:rPr>
          <w:sz w:val="18"/>
          <w:szCs w:val="18"/>
        </w:rPr>
        <w:t>oundations, or market research, and may prove to be incorrect. Further, new studies may change the estimated incidence or prevalence of these disorders. The number of patients may turn out to be lower than expected. Likewise, the potentially addressable pa</w:t>
      </w:r>
      <w:r>
        <w:rPr>
          <w:sz w:val="18"/>
          <w:szCs w:val="18"/>
        </w:rPr>
        <w:t>tient population for each of our drug candidates may be limited or may not be amenable to treatment with our drug candidates, and new patients may become increasingly difficult to identify or gain access to, which would adversely affect our results of oper</w:t>
      </w:r>
      <w:r>
        <w:rPr>
          <w:sz w:val="18"/>
          <w:szCs w:val="18"/>
        </w:rPr>
        <w:t>ations and our business</w:t>
      </w:r>
      <w:r>
        <w:rPr>
          <w:sz w:val="18"/>
          <w:szCs w:val="18"/>
        </w:rPr>
        <w:t>.</w:t>
      </w:r>
      <w:r>
        <w:rPr>
          <w:sz w:val="18"/>
          <w:szCs w:val="18"/>
        </w:rPr>
        <w:t xml:space="preserve"> </w:t>
      </w:r>
    </w:p>
    <w:p w:rsidR="00000000" w:rsidRDefault="00520404">
      <w:pPr>
        <w:pStyle w:val="a3"/>
        <w:spacing w:before="396" w:beforeAutospacing="0" w:after="0" w:afterAutospacing="0"/>
        <w:jc w:val="both"/>
        <w:rPr>
          <w:sz w:val="20"/>
          <w:szCs w:val="20"/>
        </w:rPr>
      </w:pPr>
      <w:r>
        <w:rPr>
          <w:b/>
          <w:bCs/>
          <w:i/>
          <w:iCs/>
          <w:sz w:val="18"/>
          <w:szCs w:val="18"/>
        </w:rPr>
        <w:t>We face substantial competition, which may result in others developing or commercializing drugs before or more successfully than us</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The development and commercialization of new drugs is highly competitive. We face competition wit</w:t>
      </w:r>
      <w:r>
        <w:rPr>
          <w:sz w:val="18"/>
          <w:szCs w:val="18"/>
        </w:rPr>
        <w:t>h respect to our current drug candidates and will face competition with respect to any other drug candidates that we may seek to develop or commercialize in the future, from major pharmaceutical companies, specialty pharmaceutical companies and biotechnolo</w:t>
      </w:r>
      <w:r>
        <w:rPr>
          <w:sz w:val="18"/>
          <w:szCs w:val="18"/>
        </w:rPr>
        <w:t>gy companies worldwide. There are a number of large pharmaceutical and biotechnology companies that currently market and sell drugs or are pursuing the development of drug candidates for the treatment of the indications that we are pursuing. Potential comp</w:t>
      </w:r>
      <w:r>
        <w:rPr>
          <w:sz w:val="18"/>
          <w:szCs w:val="18"/>
        </w:rPr>
        <w:t>etitors also include academic institutions, government agencies and other public and private research organizations that conduct research, seek patent protection and establish collaborative arrangements for research, development, manufacturing and commerci</w:t>
      </w:r>
      <w:r>
        <w:rPr>
          <w:sz w:val="18"/>
          <w:szCs w:val="18"/>
        </w:rPr>
        <w:t>alization</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More established companies may have a competitive advantage over us due to their greater size, resources and institutional experience. In particular, these companies have greater experience and expertise in securing reimbursement, government con</w:t>
      </w:r>
      <w:r>
        <w:rPr>
          <w:sz w:val="18"/>
          <w:szCs w:val="18"/>
        </w:rPr>
        <w:t xml:space="preserve">tracts, relationships with key opinion leaders, conducting testing and clinical trials, obtaining and maintaining regulatory approvals and distribution relationships to market products, and marketing approved drugs. These companies also have significantly </w:t>
      </w:r>
      <w:r>
        <w:rPr>
          <w:sz w:val="18"/>
          <w:szCs w:val="18"/>
        </w:rPr>
        <w:t>greater research and marketing capabilities than we do. If we are not able to compete effectively against existing and potential competitors, our business and financial condition may be harmed</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As a result of these factors, our competitors may obtain regul</w:t>
      </w:r>
      <w:r>
        <w:rPr>
          <w:sz w:val="18"/>
          <w:szCs w:val="18"/>
        </w:rPr>
        <w:t>atory approval of their drugs before we are able to, which may limit our ability to develop or commercialize our drug candidates. Our competitors may also develop therapies that are safer, more effective, more widely accepted and cheaper than ours, and may</w:t>
      </w:r>
      <w:r>
        <w:rPr>
          <w:sz w:val="18"/>
          <w:szCs w:val="18"/>
        </w:rPr>
        <w:t xml:space="preserve"> also be more successful than us in manufacturing and marketing their drugs. These appreciable advantages could render our drug candidates obsolete or non-competitive before we can recover the expenses of such drug candidates’ development and commercializa</w:t>
      </w:r>
      <w:r>
        <w:rPr>
          <w:sz w:val="18"/>
          <w:szCs w:val="18"/>
        </w:rPr>
        <w:t>tion</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Mergers and acquisitions in the pharmaceutical and biotechnology industries may result in even more resources being concentrated among a smaller number of our competitors. Smaller and other early-stage companies may also prove to be significant compe</w:t>
      </w:r>
      <w:r>
        <w:rPr>
          <w:sz w:val="18"/>
          <w:szCs w:val="18"/>
        </w:rPr>
        <w:t>titors, particularly through collaborative arrangements with large and established companies. These third parties compete with us in recruiting and retaining qualified scientific, management and commercial personnel, establishing clinical trial sites and s</w:t>
      </w:r>
      <w:r>
        <w:rPr>
          <w:sz w:val="18"/>
          <w:szCs w:val="18"/>
        </w:rPr>
        <w:t>ubject registration for clinical trials, as well as in acquiring technologies complementary to, or necessary for, our programs</w:t>
      </w:r>
      <w:r>
        <w:rPr>
          <w:sz w:val="18"/>
          <w:szCs w:val="18"/>
        </w:rPr>
        <w:t>.</w:t>
      </w:r>
    </w:p>
    <w:p w:rsidR="00000000" w:rsidRDefault="00520404">
      <w:pPr>
        <w:pStyle w:val="a3"/>
        <w:spacing w:before="396" w:beforeAutospacing="0" w:after="0" w:afterAutospacing="0"/>
        <w:jc w:val="both"/>
        <w:rPr>
          <w:sz w:val="20"/>
          <w:szCs w:val="20"/>
        </w:rPr>
      </w:pPr>
      <w:r>
        <w:rPr>
          <w:b/>
          <w:bCs/>
          <w:i/>
          <w:iCs/>
          <w:sz w:val="18"/>
          <w:szCs w:val="18"/>
        </w:rPr>
        <w:t>Even if our current or future drug candidates receive marketing approval, they may fail to achieve market acceptance by physicia</w:t>
      </w:r>
      <w:r>
        <w:rPr>
          <w:b/>
          <w:bCs/>
          <w:i/>
          <w:iCs/>
          <w:sz w:val="18"/>
          <w:szCs w:val="18"/>
        </w:rPr>
        <w:t>ns, patients, third-party payors or others in the medical community necessary for commercial success</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Even if our current or future drug candidates receive marketing approval, they may fail to gain sufficient market acceptance by physicians, patients, thir</w:t>
      </w:r>
      <w:r>
        <w:rPr>
          <w:sz w:val="18"/>
          <w:szCs w:val="18"/>
        </w:rPr>
        <w:t>d-party payors and others in the medical community. If they do not achieve an adequate level of acceptance, we may not generate significant drug revenue and may not become profitable. The degree of market acceptance of our current or future drug candidates</w:t>
      </w:r>
      <w:r>
        <w:rPr>
          <w:sz w:val="18"/>
          <w:szCs w:val="18"/>
        </w:rPr>
        <w:t>, if approved for commercial sale, will depend on a number of factors, including but not limited to</w:t>
      </w:r>
      <w:r>
        <w:rPr>
          <w:sz w:val="18"/>
          <w:szCs w:val="18"/>
        </w:rPr>
        <w:t>:</w:t>
      </w:r>
    </w:p>
    <w:p w:rsidR="00000000" w:rsidRDefault="00520404">
      <w:pPr>
        <w:pStyle w:val="a3"/>
        <w:spacing w:before="240" w:beforeAutospacing="0" w:after="0" w:afterAutospacing="0"/>
        <w:jc w:val="center"/>
        <w:rPr>
          <w:sz w:val="20"/>
          <w:szCs w:val="20"/>
        </w:rPr>
      </w:pPr>
      <w:r>
        <w:rPr>
          <w:sz w:val="18"/>
          <w:szCs w:val="18"/>
        </w:rPr>
        <w:t>3</w:t>
      </w:r>
      <w:r>
        <w:rPr>
          <w:sz w:val="18"/>
          <w:szCs w:val="18"/>
        </w:rPr>
        <w:t>6</w:t>
      </w:r>
    </w:p>
    <w:p w:rsidR="00000000" w:rsidRDefault="00520404">
      <w:pPr>
        <w:rPr>
          <w:rFonts w:eastAsia="Times New Roman"/>
        </w:rPr>
      </w:pPr>
      <w:r>
        <w:rPr>
          <w:rFonts w:eastAsia="Times New Roman"/>
        </w:rPr>
        <w:pict>
          <v:rect id="_x0000_i1062"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spacing w:before="120"/>
        <w:ind w:left="4"/>
        <w:jc w:val="both"/>
        <w:divId w:val="1104307428"/>
        <w:rPr>
          <w:rFonts w:eastAsia="Times New Roman"/>
        </w:rPr>
      </w:pPr>
      <w:r>
        <w:rPr>
          <w:rFonts w:ascii="Symbol" w:eastAsia="Times New Roman" w:hAnsi="Symbol"/>
          <w:sz w:val="18"/>
          <w:szCs w:val="18"/>
        </w:rPr>
        <w:sym w:font="Symbol" w:char="F0B7"/>
      </w:r>
    </w:p>
    <w:p w:rsidR="00000000" w:rsidRDefault="00520404">
      <w:pPr>
        <w:jc w:val="both"/>
        <w:divId w:val="1080129803"/>
        <w:rPr>
          <w:rFonts w:eastAsia="Times New Roman"/>
        </w:rPr>
      </w:pPr>
      <w:r>
        <w:rPr>
          <w:rFonts w:eastAsia="Times New Roman"/>
          <w:sz w:val="18"/>
          <w:szCs w:val="18"/>
        </w:rPr>
        <w:t>the efficacy and potential advantages compared to alternative treatments and therapies</w:t>
      </w:r>
      <w:r>
        <w:rPr>
          <w:rFonts w:eastAsia="Times New Roman"/>
          <w:sz w:val="18"/>
          <w:szCs w:val="18"/>
        </w:rPr>
        <w:t>;</w:t>
      </w:r>
    </w:p>
    <w:p w:rsidR="00000000" w:rsidRDefault="00520404">
      <w:pPr>
        <w:spacing w:before="120"/>
        <w:ind w:left="4"/>
        <w:jc w:val="both"/>
        <w:divId w:val="1708794881"/>
        <w:rPr>
          <w:rFonts w:eastAsia="Times New Roman"/>
        </w:rPr>
      </w:pPr>
      <w:r>
        <w:rPr>
          <w:rFonts w:ascii="Symbol" w:eastAsia="Times New Roman" w:hAnsi="Symbol"/>
          <w:sz w:val="18"/>
          <w:szCs w:val="18"/>
        </w:rPr>
        <w:sym w:font="Symbol" w:char="F0B7"/>
      </w:r>
    </w:p>
    <w:p w:rsidR="00000000" w:rsidRDefault="00520404">
      <w:pPr>
        <w:jc w:val="both"/>
        <w:divId w:val="578515838"/>
        <w:rPr>
          <w:rFonts w:eastAsia="Times New Roman"/>
        </w:rPr>
      </w:pPr>
      <w:r>
        <w:rPr>
          <w:rFonts w:eastAsia="Times New Roman"/>
          <w:sz w:val="18"/>
          <w:szCs w:val="18"/>
        </w:rPr>
        <w:t xml:space="preserve">the safety profile of </w:t>
      </w:r>
      <w:r>
        <w:rPr>
          <w:rFonts w:eastAsia="Times New Roman"/>
          <w:sz w:val="18"/>
          <w:szCs w:val="18"/>
        </w:rPr>
        <w:t>our drug candidate compared to alternative treatments and therapies</w:t>
      </w:r>
      <w:r>
        <w:rPr>
          <w:rFonts w:eastAsia="Times New Roman"/>
          <w:sz w:val="18"/>
          <w:szCs w:val="18"/>
        </w:rPr>
        <w:t>;</w:t>
      </w:r>
    </w:p>
    <w:p w:rsidR="00000000" w:rsidRDefault="00520404">
      <w:pPr>
        <w:spacing w:before="120"/>
        <w:ind w:left="4"/>
        <w:jc w:val="both"/>
        <w:divId w:val="1029717470"/>
        <w:rPr>
          <w:rFonts w:eastAsia="Times New Roman"/>
        </w:rPr>
      </w:pPr>
      <w:r>
        <w:rPr>
          <w:rFonts w:ascii="Symbol" w:eastAsia="Times New Roman" w:hAnsi="Symbol"/>
          <w:sz w:val="18"/>
          <w:szCs w:val="18"/>
        </w:rPr>
        <w:sym w:font="Symbol" w:char="F0B7"/>
      </w:r>
    </w:p>
    <w:p w:rsidR="00000000" w:rsidRDefault="00520404">
      <w:pPr>
        <w:jc w:val="both"/>
        <w:divId w:val="1322926293"/>
        <w:rPr>
          <w:rFonts w:eastAsia="Times New Roman"/>
        </w:rPr>
      </w:pPr>
      <w:r>
        <w:rPr>
          <w:rFonts w:eastAsia="Times New Roman"/>
          <w:sz w:val="18"/>
          <w:szCs w:val="18"/>
        </w:rPr>
        <w:t>effectiveness of sales and marketing efforts</w:t>
      </w:r>
      <w:r>
        <w:rPr>
          <w:rFonts w:eastAsia="Times New Roman"/>
          <w:sz w:val="18"/>
          <w:szCs w:val="18"/>
        </w:rPr>
        <w:t>;</w:t>
      </w:r>
    </w:p>
    <w:p w:rsidR="00000000" w:rsidRDefault="00520404">
      <w:pPr>
        <w:spacing w:before="120"/>
        <w:ind w:left="4"/>
        <w:jc w:val="both"/>
        <w:divId w:val="1758865714"/>
        <w:rPr>
          <w:rFonts w:eastAsia="Times New Roman"/>
        </w:rPr>
      </w:pPr>
      <w:r>
        <w:rPr>
          <w:rFonts w:ascii="Symbol" w:eastAsia="Times New Roman" w:hAnsi="Symbol"/>
          <w:sz w:val="18"/>
          <w:szCs w:val="18"/>
        </w:rPr>
        <w:sym w:font="Symbol" w:char="F0B7"/>
      </w:r>
    </w:p>
    <w:p w:rsidR="00000000" w:rsidRDefault="00520404">
      <w:pPr>
        <w:jc w:val="both"/>
        <w:divId w:val="347291054"/>
        <w:rPr>
          <w:rFonts w:eastAsia="Times New Roman"/>
        </w:rPr>
      </w:pPr>
      <w:r>
        <w:rPr>
          <w:rFonts w:eastAsia="Times New Roman"/>
          <w:sz w:val="18"/>
          <w:szCs w:val="18"/>
        </w:rPr>
        <w:t>the strength of our relationships with patient communities</w:t>
      </w:r>
      <w:r>
        <w:rPr>
          <w:rFonts w:eastAsia="Times New Roman"/>
          <w:sz w:val="18"/>
          <w:szCs w:val="18"/>
        </w:rPr>
        <w:t>;</w:t>
      </w:r>
    </w:p>
    <w:p w:rsidR="00000000" w:rsidRDefault="00520404">
      <w:pPr>
        <w:spacing w:before="120"/>
        <w:ind w:left="4"/>
        <w:jc w:val="both"/>
        <w:divId w:val="1933590026"/>
        <w:rPr>
          <w:rFonts w:eastAsia="Times New Roman"/>
        </w:rPr>
      </w:pPr>
      <w:r>
        <w:rPr>
          <w:rFonts w:ascii="Symbol" w:eastAsia="Times New Roman" w:hAnsi="Symbol"/>
          <w:sz w:val="18"/>
          <w:szCs w:val="18"/>
        </w:rPr>
        <w:sym w:font="Symbol" w:char="F0B7"/>
      </w:r>
    </w:p>
    <w:p w:rsidR="00000000" w:rsidRDefault="00520404">
      <w:pPr>
        <w:jc w:val="both"/>
        <w:divId w:val="1716806759"/>
        <w:rPr>
          <w:rFonts w:eastAsia="Times New Roman"/>
        </w:rPr>
      </w:pPr>
      <w:r>
        <w:rPr>
          <w:rFonts w:eastAsia="Times New Roman"/>
          <w:sz w:val="18"/>
          <w:szCs w:val="18"/>
        </w:rPr>
        <w:t>the cost of treatment in relation to alternative treatments and therapies, including any similar generic treatments</w:t>
      </w:r>
      <w:r>
        <w:rPr>
          <w:rFonts w:eastAsia="Times New Roman"/>
          <w:sz w:val="18"/>
          <w:szCs w:val="18"/>
        </w:rPr>
        <w:t>;</w:t>
      </w:r>
    </w:p>
    <w:p w:rsidR="00000000" w:rsidRDefault="00520404">
      <w:pPr>
        <w:spacing w:before="120"/>
        <w:ind w:left="4"/>
        <w:jc w:val="both"/>
        <w:divId w:val="1512647435"/>
        <w:rPr>
          <w:rFonts w:eastAsia="Times New Roman"/>
        </w:rPr>
      </w:pPr>
      <w:r>
        <w:rPr>
          <w:rFonts w:ascii="Symbol" w:eastAsia="Times New Roman" w:hAnsi="Symbol"/>
          <w:sz w:val="18"/>
          <w:szCs w:val="18"/>
        </w:rPr>
        <w:sym w:font="Symbol" w:char="F0B7"/>
      </w:r>
    </w:p>
    <w:p w:rsidR="00000000" w:rsidRDefault="00520404">
      <w:pPr>
        <w:jc w:val="both"/>
        <w:divId w:val="612789748"/>
        <w:rPr>
          <w:rFonts w:eastAsia="Times New Roman"/>
        </w:rPr>
      </w:pPr>
      <w:r>
        <w:rPr>
          <w:rFonts w:eastAsia="Times New Roman"/>
          <w:sz w:val="18"/>
          <w:szCs w:val="18"/>
        </w:rPr>
        <w:t>our ability to offer such drug for sale at competitive prices</w:t>
      </w:r>
      <w:r>
        <w:rPr>
          <w:rFonts w:eastAsia="Times New Roman"/>
          <w:sz w:val="18"/>
          <w:szCs w:val="18"/>
        </w:rPr>
        <w:t>;</w:t>
      </w:r>
    </w:p>
    <w:p w:rsidR="00000000" w:rsidRDefault="00520404">
      <w:pPr>
        <w:spacing w:before="120"/>
        <w:ind w:left="4"/>
        <w:jc w:val="both"/>
        <w:divId w:val="1066074634"/>
        <w:rPr>
          <w:rFonts w:eastAsia="Times New Roman"/>
        </w:rPr>
      </w:pPr>
      <w:r>
        <w:rPr>
          <w:rFonts w:ascii="Symbol" w:eastAsia="Times New Roman" w:hAnsi="Symbol"/>
          <w:sz w:val="18"/>
          <w:szCs w:val="18"/>
        </w:rPr>
        <w:sym w:font="Symbol" w:char="F0B7"/>
      </w:r>
    </w:p>
    <w:p w:rsidR="00000000" w:rsidRDefault="00520404">
      <w:pPr>
        <w:jc w:val="both"/>
        <w:divId w:val="1755544209"/>
        <w:rPr>
          <w:rFonts w:eastAsia="Times New Roman"/>
        </w:rPr>
      </w:pPr>
      <w:r>
        <w:rPr>
          <w:rFonts w:eastAsia="Times New Roman"/>
          <w:sz w:val="18"/>
          <w:szCs w:val="18"/>
        </w:rPr>
        <w:t>the convenience and ease of administration compared to alternative treat</w:t>
      </w:r>
      <w:r>
        <w:rPr>
          <w:rFonts w:eastAsia="Times New Roman"/>
          <w:sz w:val="18"/>
          <w:szCs w:val="18"/>
        </w:rPr>
        <w:t>ments and therapies</w:t>
      </w:r>
      <w:r>
        <w:rPr>
          <w:rFonts w:eastAsia="Times New Roman"/>
          <w:sz w:val="18"/>
          <w:szCs w:val="18"/>
        </w:rPr>
        <w:t>;</w:t>
      </w:r>
    </w:p>
    <w:p w:rsidR="00000000" w:rsidRDefault="00520404">
      <w:pPr>
        <w:spacing w:before="120"/>
        <w:ind w:left="4"/>
        <w:jc w:val="both"/>
        <w:divId w:val="351541305"/>
        <w:rPr>
          <w:rFonts w:eastAsia="Times New Roman"/>
        </w:rPr>
      </w:pPr>
      <w:r>
        <w:rPr>
          <w:rFonts w:ascii="Symbol" w:eastAsia="Times New Roman" w:hAnsi="Symbol"/>
          <w:sz w:val="18"/>
          <w:szCs w:val="18"/>
        </w:rPr>
        <w:sym w:font="Symbol" w:char="F0B7"/>
      </w:r>
    </w:p>
    <w:p w:rsidR="00000000" w:rsidRDefault="00520404">
      <w:pPr>
        <w:jc w:val="both"/>
        <w:divId w:val="911239439"/>
        <w:rPr>
          <w:rFonts w:eastAsia="Times New Roman"/>
        </w:rPr>
      </w:pPr>
      <w:r>
        <w:rPr>
          <w:rFonts w:eastAsia="Times New Roman"/>
          <w:sz w:val="18"/>
          <w:szCs w:val="18"/>
        </w:rPr>
        <w:t>the willingness of the target patient population to try new therapies and of physicians to prescribe these therapies</w:t>
      </w:r>
      <w:r>
        <w:rPr>
          <w:rFonts w:eastAsia="Times New Roman"/>
          <w:sz w:val="18"/>
          <w:szCs w:val="18"/>
        </w:rPr>
        <w:t>;</w:t>
      </w:r>
    </w:p>
    <w:p w:rsidR="00000000" w:rsidRDefault="00520404">
      <w:pPr>
        <w:spacing w:before="120"/>
        <w:ind w:left="4"/>
        <w:jc w:val="both"/>
        <w:divId w:val="2059083890"/>
        <w:rPr>
          <w:rFonts w:eastAsia="Times New Roman"/>
        </w:rPr>
      </w:pPr>
      <w:r>
        <w:rPr>
          <w:rFonts w:ascii="Symbol" w:eastAsia="Times New Roman" w:hAnsi="Symbol"/>
          <w:sz w:val="18"/>
          <w:szCs w:val="18"/>
        </w:rPr>
        <w:sym w:font="Symbol" w:char="F0B7"/>
      </w:r>
    </w:p>
    <w:p w:rsidR="00000000" w:rsidRDefault="00520404">
      <w:pPr>
        <w:jc w:val="both"/>
        <w:divId w:val="1330402950"/>
        <w:rPr>
          <w:rFonts w:eastAsia="Times New Roman"/>
        </w:rPr>
      </w:pPr>
      <w:r>
        <w:rPr>
          <w:rFonts w:eastAsia="Times New Roman"/>
          <w:sz w:val="18"/>
          <w:szCs w:val="18"/>
        </w:rPr>
        <w:t>the strength of marketing and distribution support</w:t>
      </w:r>
      <w:r>
        <w:rPr>
          <w:rFonts w:eastAsia="Times New Roman"/>
          <w:sz w:val="18"/>
          <w:szCs w:val="18"/>
        </w:rPr>
        <w:t>;</w:t>
      </w:r>
    </w:p>
    <w:p w:rsidR="00000000" w:rsidRDefault="00520404">
      <w:pPr>
        <w:spacing w:before="120"/>
        <w:ind w:left="4"/>
        <w:jc w:val="both"/>
        <w:divId w:val="1028069907"/>
        <w:rPr>
          <w:rFonts w:eastAsia="Times New Roman"/>
        </w:rPr>
      </w:pPr>
      <w:r>
        <w:rPr>
          <w:rFonts w:ascii="Symbol" w:eastAsia="Times New Roman" w:hAnsi="Symbol"/>
          <w:sz w:val="18"/>
          <w:szCs w:val="18"/>
        </w:rPr>
        <w:sym w:font="Symbol" w:char="F0B7"/>
      </w:r>
    </w:p>
    <w:p w:rsidR="00000000" w:rsidRDefault="00520404">
      <w:pPr>
        <w:jc w:val="both"/>
        <w:divId w:val="1321075777"/>
        <w:rPr>
          <w:rFonts w:eastAsia="Times New Roman"/>
        </w:rPr>
      </w:pPr>
      <w:r>
        <w:rPr>
          <w:rFonts w:eastAsia="Times New Roman"/>
          <w:sz w:val="18"/>
          <w:szCs w:val="18"/>
        </w:rPr>
        <w:t>the availability of third-party coverage and adequate reimb</w:t>
      </w:r>
      <w:r>
        <w:rPr>
          <w:rFonts w:eastAsia="Times New Roman"/>
          <w:sz w:val="18"/>
          <w:szCs w:val="18"/>
        </w:rPr>
        <w:t>ursement</w:t>
      </w:r>
      <w:r>
        <w:rPr>
          <w:rFonts w:eastAsia="Times New Roman"/>
          <w:sz w:val="18"/>
          <w:szCs w:val="18"/>
        </w:rPr>
        <w:t>;</w:t>
      </w:r>
    </w:p>
    <w:p w:rsidR="00000000" w:rsidRDefault="00520404">
      <w:pPr>
        <w:spacing w:before="120"/>
        <w:ind w:left="4"/>
        <w:jc w:val="both"/>
        <w:divId w:val="353267023"/>
        <w:rPr>
          <w:rFonts w:eastAsia="Times New Roman"/>
        </w:rPr>
      </w:pPr>
      <w:r>
        <w:rPr>
          <w:rFonts w:ascii="Symbol" w:eastAsia="Times New Roman" w:hAnsi="Symbol"/>
          <w:sz w:val="18"/>
          <w:szCs w:val="18"/>
        </w:rPr>
        <w:sym w:font="Symbol" w:char="F0B7"/>
      </w:r>
    </w:p>
    <w:p w:rsidR="00000000" w:rsidRDefault="00520404">
      <w:pPr>
        <w:jc w:val="both"/>
        <w:divId w:val="1580820731"/>
        <w:rPr>
          <w:rFonts w:eastAsia="Times New Roman"/>
        </w:rPr>
      </w:pPr>
      <w:r>
        <w:rPr>
          <w:rFonts w:eastAsia="Times New Roman"/>
          <w:sz w:val="18"/>
          <w:szCs w:val="18"/>
        </w:rPr>
        <w:t>the prevalence and severity of any side effects; an</w:t>
      </w:r>
      <w:r>
        <w:rPr>
          <w:rFonts w:eastAsia="Times New Roman"/>
          <w:sz w:val="18"/>
          <w:szCs w:val="18"/>
        </w:rPr>
        <w:t>d</w:t>
      </w:r>
    </w:p>
    <w:p w:rsidR="00000000" w:rsidRDefault="00520404">
      <w:pPr>
        <w:spacing w:before="120"/>
        <w:ind w:left="4"/>
        <w:jc w:val="both"/>
        <w:divId w:val="860245739"/>
        <w:rPr>
          <w:rFonts w:eastAsia="Times New Roman"/>
        </w:rPr>
      </w:pPr>
      <w:r>
        <w:rPr>
          <w:rFonts w:ascii="Symbol" w:eastAsia="Times New Roman" w:hAnsi="Symbol"/>
          <w:sz w:val="18"/>
          <w:szCs w:val="18"/>
        </w:rPr>
        <w:sym w:font="Symbol" w:char="F0B7"/>
      </w:r>
    </w:p>
    <w:p w:rsidR="00000000" w:rsidRDefault="00520404">
      <w:pPr>
        <w:jc w:val="both"/>
        <w:divId w:val="322125686"/>
        <w:rPr>
          <w:rFonts w:eastAsia="Times New Roman"/>
        </w:rPr>
      </w:pPr>
      <w:r>
        <w:rPr>
          <w:rFonts w:eastAsia="Times New Roman"/>
          <w:sz w:val="18"/>
          <w:szCs w:val="18"/>
        </w:rPr>
        <w:t>any restrictions on the use of the drug together with other medications</w:t>
      </w:r>
      <w:r>
        <w:rPr>
          <w:rFonts w:eastAsia="Times New Roman"/>
          <w:sz w:val="18"/>
          <w:szCs w:val="18"/>
        </w:rPr>
        <w:t>.</w:t>
      </w:r>
    </w:p>
    <w:p w:rsidR="00000000" w:rsidRDefault="00520404">
      <w:pPr>
        <w:pStyle w:val="a3"/>
        <w:spacing w:before="264" w:beforeAutospacing="0" w:after="0" w:afterAutospacing="0"/>
        <w:ind w:firstLine="599"/>
        <w:jc w:val="both"/>
        <w:rPr>
          <w:sz w:val="20"/>
          <w:szCs w:val="20"/>
        </w:rPr>
      </w:pPr>
      <w:r>
        <w:rPr>
          <w:sz w:val="18"/>
          <w:szCs w:val="18"/>
        </w:rPr>
        <w:t xml:space="preserve">Our efforts to educate physicians, patients, third-party payors and others in the medical community on the benefits </w:t>
      </w:r>
      <w:r>
        <w:rPr>
          <w:sz w:val="18"/>
          <w:szCs w:val="18"/>
        </w:rPr>
        <w:t>of our drug candidates may require significant resources and may never be successful. Such efforts may require more resources than are typically required due to the complexity and uniqueness of our drug candidates. Because we expect sales of our drug candi</w:t>
      </w:r>
      <w:r>
        <w:rPr>
          <w:sz w:val="18"/>
          <w:szCs w:val="18"/>
        </w:rPr>
        <w:t>dates, if approved, to generate substantially all of our drug revenues for the foreseeable future, the failure of our drugs to find market acceptance would harm our business and could require us to seek additional financing</w:t>
      </w:r>
      <w:r>
        <w:rPr>
          <w:sz w:val="18"/>
          <w:szCs w:val="18"/>
        </w:rPr>
        <w:t>.</w:t>
      </w:r>
    </w:p>
    <w:p w:rsidR="00000000" w:rsidRDefault="00520404">
      <w:pPr>
        <w:pStyle w:val="a3"/>
        <w:spacing w:before="132" w:beforeAutospacing="0" w:after="0" w:afterAutospacing="0"/>
        <w:jc w:val="both"/>
        <w:rPr>
          <w:sz w:val="20"/>
          <w:szCs w:val="20"/>
        </w:rPr>
      </w:pPr>
      <w:r>
        <w:rPr>
          <w:b/>
          <w:bCs/>
          <w:i/>
          <w:iCs/>
          <w:sz w:val="18"/>
          <w:szCs w:val="18"/>
        </w:rPr>
        <w:t xml:space="preserve">Even if we obtain and maintain </w:t>
      </w:r>
      <w:r>
        <w:rPr>
          <w:b/>
          <w:bCs/>
          <w:i/>
          <w:iCs/>
          <w:sz w:val="18"/>
          <w:szCs w:val="18"/>
        </w:rPr>
        <w:t>approval for our current or future drug candidates from the FDA, we may never obtain approval for our current or future drug candidates outside of the United States, which would limit our market opportunities and could harm our business</w:t>
      </w:r>
      <w:r>
        <w:rPr>
          <w:b/>
          <w:bCs/>
          <w:i/>
          <w:iCs/>
          <w:sz w:val="18"/>
          <w:szCs w:val="18"/>
        </w:rPr>
        <w:t>.</w:t>
      </w:r>
    </w:p>
    <w:p w:rsidR="00000000" w:rsidRDefault="00520404">
      <w:pPr>
        <w:pStyle w:val="a3"/>
        <w:spacing w:before="264" w:beforeAutospacing="0" w:after="0" w:afterAutospacing="0"/>
        <w:ind w:firstLine="599"/>
        <w:jc w:val="both"/>
        <w:rPr>
          <w:sz w:val="20"/>
          <w:szCs w:val="20"/>
        </w:rPr>
      </w:pPr>
      <w:r>
        <w:rPr>
          <w:sz w:val="18"/>
          <w:szCs w:val="18"/>
        </w:rPr>
        <w:t>Approval of a drug</w:t>
      </w:r>
      <w:r>
        <w:rPr>
          <w:sz w:val="18"/>
          <w:szCs w:val="18"/>
        </w:rPr>
        <w:t xml:space="preserve"> candidate in the United States by the FDA does not ensure approval of such drug candidate by regulatory authorities in other countries or jurisdictions, and approval by one foreign regulatory authority does not ensure approval by regulatory authorities in</w:t>
      </w:r>
      <w:r>
        <w:rPr>
          <w:sz w:val="18"/>
          <w:szCs w:val="18"/>
        </w:rPr>
        <w:t xml:space="preserve"> other foreign countries or by the FDA. Sales of our current and future drug candidates outside of the United States will be subject to foreign regulatory requirements governing clinical trials and marketing approval. Even if the FDA grants marketing appro</w:t>
      </w:r>
      <w:r>
        <w:rPr>
          <w:sz w:val="18"/>
          <w:szCs w:val="18"/>
        </w:rPr>
        <w:t>val for a drug candidate, comparable regulatory authorities of foreign countries also must approve the manufacturing and marketing of the drug candidate in those countries. Approval procedures vary among jurisdictions and can involve requirements and admin</w:t>
      </w:r>
      <w:r>
        <w:rPr>
          <w:sz w:val="18"/>
          <w:szCs w:val="18"/>
        </w:rPr>
        <w:t>istrative review periods different from, and more onerous than, those in the United States, which may require additional preclinical studies or clinical trials. In many countries outside the United States, a drug candidate must be approved for reimbursemen</w:t>
      </w:r>
      <w:r>
        <w:rPr>
          <w:sz w:val="18"/>
          <w:szCs w:val="18"/>
        </w:rPr>
        <w:t>t before it can be approved for sale in that country. In some cases, the price that we intend to charge for any drug candidates, if approved, is also subject to approval. Obtaining approval for our current and future drug candidates in the European Union f</w:t>
      </w:r>
      <w:r>
        <w:rPr>
          <w:sz w:val="18"/>
          <w:szCs w:val="18"/>
        </w:rPr>
        <w:t>rom the European Commission following the opinion of the European Medicines Agency, if we choose to submit a marketing authorization application there, would be a lengthy and expensive process. The FDA [WO1] and comparable foreign regulatory authorities ha</w:t>
      </w:r>
      <w:r>
        <w:rPr>
          <w:sz w:val="18"/>
          <w:szCs w:val="18"/>
        </w:rPr>
        <w:t>ve the ability to limit the indications for which the drug may be marketed, require extensive warnings on the drug labeling or require expensive and time-consuming additional clinical trials or reporting as conditions of approval. Obtaining foreign regulat</w:t>
      </w:r>
      <w:r>
        <w:rPr>
          <w:sz w:val="18"/>
          <w:szCs w:val="18"/>
        </w:rPr>
        <w:t>ory approvals and compliance with foreign regulatory requirements could result in significant delays, difficulties and costs for us and could delay or prevent the introduction of our current and future drug candidates in certain countries. In certain cases</w:t>
      </w:r>
      <w:r>
        <w:rPr>
          <w:sz w:val="18"/>
          <w:szCs w:val="18"/>
        </w:rPr>
        <w:t>, we are dependent on third parties to obtain such foreign regulatory approvals, and any delay or failure of performance of such third parties could delay or prevent our ability to commercialize our products in the affected countries. Due to the ongoing CO</w:t>
      </w:r>
      <w:r>
        <w:rPr>
          <w:sz w:val="18"/>
          <w:szCs w:val="18"/>
        </w:rPr>
        <w:t>VID-19 pandemic, it is possible that we could experience delays in the timing of our interactions with regulatory authorities due to absenteeism by governmental employees, inability to conduct planned physical inspections related to regulatory approval, or</w:t>
      </w:r>
      <w:r>
        <w:rPr>
          <w:sz w:val="18"/>
          <w:szCs w:val="18"/>
        </w:rPr>
        <w:t xml:space="preserve"> the diversion of regulatory authority efforts and attention to approval of other therapeutics or other activities related to COVID-19, which could delay anticipated approval decisions and otherwise delay or limit our ability to make planned regulatory sub</w:t>
      </w:r>
      <w:r>
        <w:rPr>
          <w:sz w:val="18"/>
          <w:szCs w:val="18"/>
        </w:rPr>
        <w:t>missions or obtain new product approvals</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 xml:space="preserve">Further, clinical trials conducted in one country may not be accepted by regulatory authorities in other countries. Also, regulatory approval for our drug candidates may be withdrawn. If we fail to comply with the </w:t>
      </w:r>
      <w:r>
        <w:rPr>
          <w:sz w:val="18"/>
          <w:szCs w:val="18"/>
        </w:rPr>
        <w:t>regulatory requirements, our target market will be reduced and our ability to realize the full market potential of our current and future drug candidates will be harmed and our business, financial condition, results of operations and prospects could be har</w:t>
      </w:r>
      <w:r>
        <w:rPr>
          <w:sz w:val="18"/>
          <w:szCs w:val="18"/>
        </w:rPr>
        <w:t>med</w:t>
      </w:r>
      <w:r>
        <w:rPr>
          <w:sz w:val="18"/>
          <w:szCs w:val="18"/>
        </w:rPr>
        <w:t>.</w:t>
      </w:r>
    </w:p>
    <w:p w:rsidR="00000000" w:rsidRDefault="00520404">
      <w:pPr>
        <w:pStyle w:val="a3"/>
        <w:spacing w:before="396" w:beforeAutospacing="0" w:after="0" w:afterAutospacing="0"/>
        <w:jc w:val="both"/>
        <w:rPr>
          <w:sz w:val="20"/>
          <w:szCs w:val="20"/>
        </w:rPr>
      </w:pPr>
      <w:r>
        <w:rPr>
          <w:b/>
          <w:bCs/>
          <w:i/>
          <w:iCs/>
          <w:sz w:val="18"/>
          <w:szCs w:val="18"/>
        </w:rPr>
        <w:t>If we seek approval to commercialize our current or future drug candidates outside of the United States, a variety of risks associated with international operations could harm our business</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If we seek approval of our current or future drug candidates outside of the United States, we expect that we will be subject to additional risks in commercialization including</w:t>
      </w:r>
      <w:r>
        <w:rPr>
          <w:sz w:val="18"/>
          <w:szCs w:val="18"/>
        </w:rPr>
        <w:t>:</w:t>
      </w:r>
    </w:p>
    <w:p w:rsidR="00000000" w:rsidRDefault="00520404">
      <w:pPr>
        <w:pStyle w:val="a3"/>
        <w:spacing w:before="240" w:beforeAutospacing="0" w:after="0" w:afterAutospacing="0"/>
        <w:jc w:val="center"/>
        <w:rPr>
          <w:sz w:val="20"/>
          <w:szCs w:val="20"/>
        </w:rPr>
      </w:pPr>
      <w:r>
        <w:rPr>
          <w:sz w:val="18"/>
          <w:szCs w:val="18"/>
        </w:rPr>
        <w:t>3</w:t>
      </w:r>
      <w:r>
        <w:rPr>
          <w:sz w:val="18"/>
          <w:szCs w:val="18"/>
        </w:rPr>
        <w:t>7</w:t>
      </w:r>
    </w:p>
    <w:p w:rsidR="00000000" w:rsidRDefault="00520404">
      <w:pPr>
        <w:rPr>
          <w:rFonts w:eastAsia="Times New Roman"/>
        </w:rPr>
      </w:pPr>
      <w:r>
        <w:rPr>
          <w:rFonts w:eastAsia="Times New Roman"/>
        </w:rPr>
        <w:pict>
          <v:rect id="_x0000_i1063"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spacing w:before="120"/>
        <w:ind w:left="4"/>
        <w:jc w:val="both"/>
        <w:divId w:val="1807896048"/>
        <w:rPr>
          <w:rFonts w:eastAsia="Times New Roman"/>
        </w:rPr>
      </w:pPr>
      <w:r>
        <w:rPr>
          <w:rFonts w:ascii="Symbol" w:eastAsia="Times New Roman" w:hAnsi="Symbol"/>
          <w:sz w:val="18"/>
          <w:szCs w:val="18"/>
        </w:rPr>
        <w:sym w:font="Symbol" w:char="F0B7"/>
      </w:r>
    </w:p>
    <w:p w:rsidR="00000000" w:rsidRDefault="00520404">
      <w:pPr>
        <w:jc w:val="both"/>
        <w:divId w:val="941493155"/>
        <w:rPr>
          <w:rFonts w:eastAsia="Times New Roman"/>
        </w:rPr>
      </w:pPr>
      <w:r>
        <w:rPr>
          <w:rFonts w:eastAsia="Times New Roman"/>
          <w:sz w:val="18"/>
          <w:szCs w:val="18"/>
        </w:rPr>
        <w:t>different regulatory requirements fo</w:t>
      </w:r>
      <w:r>
        <w:rPr>
          <w:rFonts w:eastAsia="Times New Roman"/>
          <w:sz w:val="18"/>
          <w:szCs w:val="18"/>
        </w:rPr>
        <w:t>r approval of therapies in foreign countries</w:t>
      </w:r>
      <w:r>
        <w:rPr>
          <w:rFonts w:eastAsia="Times New Roman"/>
          <w:sz w:val="18"/>
          <w:szCs w:val="18"/>
        </w:rPr>
        <w:t>;</w:t>
      </w:r>
    </w:p>
    <w:p w:rsidR="00000000" w:rsidRDefault="00520404">
      <w:pPr>
        <w:spacing w:before="120"/>
        <w:ind w:left="4"/>
        <w:jc w:val="both"/>
        <w:divId w:val="185216669"/>
        <w:rPr>
          <w:rFonts w:eastAsia="Times New Roman"/>
        </w:rPr>
      </w:pPr>
      <w:r>
        <w:rPr>
          <w:rFonts w:ascii="Symbol" w:eastAsia="Times New Roman" w:hAnsi="Symbol"/>
          <w:sz w:val="18"/>
          <w:szCs w:val="18"/>
        </w:rPr>
        <w:sym w:font="Symbol" w:char="F0B7"/>
      </w:r>
    </w:p>
    <w:p w:rsidR="00000000" w:rsidRDefault="00520404">
      <w:pPr>
        <w:jc w:val="both"/>
        <w:divId w:val="30234300"/>
        <w:rPr>
          <w:rFonts w:eastAsia="Times New Roman"/>
        </w:rPr>
      </w:pPr>
      <w:r>
        <w:rPr>
          <w:rFonts w:eastAsia="Times New Roman"/>
          <w:sz w:val="18"/>
          <w:szCs w:val="18"/>
        </w:rPr>
        <w:t>reduced protection for intellectual property rights</w:t>
      </w:r>
      <w:r>
        <w:rPr>
          <w:rFonts w:eastAsia="Times New Roman"/>
          <w:sz w:val="18"/>
          <w:szCs w:val="18"/>
        </w:rPr>
        <w:t>;</w:t>
      </w:r>
    </w:p>
    <w:p w:rsidR="00000000" w:rsidRDefault="00520404">
      <w:pPr>
        <w:spacing w:before="120"/>
        <w:ind w:left="4"/>
        <w:jc w:val="both"/>
        <w:divId w:val="875966797"/>
        <w:rPr>
          <w:rFonts w:eastAsia="Times New Roman"/>
        </w:rPr>
      </w:pPr>
      <w:r>
        <w:rPr>
          <w:rFonts w:ascii="Symbol" w:eastAsia="Times New Roman" w:hAnsi="Symbol"/>
          <w:sz w:val="18"/>
          <w:szCs w:val="18"/>
        </w:rPr>
        <w:sym w:font="Symbol" w:char="F0B7"/>
      </w:r>
    </w:p>
    <w:p w:rsidR="00000000" w:rsidRDefault="00520404">
      <w:pPr>
        <w:jc w:val="both"/>
        <w:divId w:val="1468739859"/>
        <w:rPr>
          <w:rFonts w:eastAsia="Times New Roman"/>
        </w:rPr>
      </w:pPr>
      <w:r>
        <w:rPr>
          <w:rFonts w:eastAsia="Times New Roman"/>
          <w:sz w:val="18"/>
          <w:szCs w:val="18"/>
        </w:rPr>
        <w:t>the potential requirement of additional clinical studies in international jurisdictions</w:t>
      </w:r>
      <w:r>
        <w:rPr>
          <w:rFonts w:eastAsia="Times New Roman"/>
          <w:sz w:val="18"/>
          <w:szCs w:val="18"/>
        </w:rPr>
        <w:t>;</w:t>
      </w:r>
    </w:p>
    <w:p w:rsidR="00000000" w:rsidRDefault="00520404">
      <w:pPr>
        <w:spacing w:before="120"/>
        <w:ind w:left="4"/>
        <w:jc w:val="both"/>
        <w:divId w:val="2071226637"/>
        <w:rPr>
          <w:rFonts w:eastAsia="Times New Roman"/>
        </w:rPr>
      </w:pPr>
      <w:r>
        <w:rPr>
          <w:rFonts w:ascii="Symbol" w:eastAsia="Times New Roman" w:hAnsi="Symbol"/>
          <w:sz w:val="18"/>
          <w:szCs w:val="18"/>
        </w:rPr>
        <w:sym w:font="Symbol" w:char="F0B7"/>
      </w:r>
    </w:p>
    <w:p w:rsidR="00000000" w:rsidRDefault="00520404">
      <w:pPr>
        <w:jc w:val="both"/>
        <w:divId w:val="2065055992"/>
        <w:rPr>
          <w:rFonts w:eastAsia="Times New Roman"/>
        </w:rPr>
      </w:pPr>
      <w:r>
        <w:rPr>
          <w:rFonts w:eastAsia="Times New Roman"/>
          <w:sz w:val="18"/>
          <w:szCs w:val="18"/>
        </w:rPr>
        <w:t>unexpected changes in tariffs, trade barriers and regulatory r</w:t>
      </w:r>
      <w:r>
        <w:rPr>
          <w:rFonts w:eastAsia="Times New Roman"/>
          <w:sz w:val="18"/>
          <w:szCs w:val="18"/>
        </w:rPr>
        <w:t>equirements</w:t>
      </w:r>
      <w:r>
        <w:rPr>
          <w:rFonts w:eastAsia="Times New Roman"/>
          <w:sz w:val="18"/>
          <w:szCs w:val="18"/>
        </w:rPr>
        <w:t>;</w:t>
      </w:r>
    </w:p>
    <w:p w:rsidR="00000000" w:rsidRDefault="00520404">
      <w:pPr>
        <w:spacing w:before="120"/>
        <w:ind w:left="4"/>
        <w:jc w:val="both"/>
        <w:divId w:val="1159619428"/>
        <w:rPr>
          <w:rFonts w:eastAsia="Times New Roman"/>
        </w:rPr>
      </w:pPr>
      <w:r>
        <w:rPr>
          <w:rFonts w:ascii="Symbol" w:eastAsia="Times New Roman" w:hAnsi="Symbol"/>
          <w:sz w:val="18"/>
          <w:szCs w:val="18"/>
        </w:rPr>
        <w:sym w:font="Symbol" w:char="F0B7"/>
      </w:r>
    </w:p>
    <w:p w:rsidR="00000000" w:rsidRDefault="00520404">
      <w:pPr>
        <w:jc w:val="both"/>
        <w:divId w:val="896284147"/>
        <w:rPr>
          <w:rFonts w:eastAsia="Times New Roman"/>
        </w:rPr>
      </w:pPr>
      <w:r>
        <w:rPr>
          <w:rFonts w:eastAsia="Times New Roman"/>
          <w:sz w:val="18"/>
          <w:szCs w:val="18"/>
        </w:rPr>
        <w:t>economic weakness, including inflation, or political instability in particular foreign economies and markets</w:t>
      </w:r>
      <w:r>
        <w:rPr>
          <w:rFonts w:eastAsia="Times New Roman"/>
          <w:sz w:val="18"/>
          <w:szCs w:val="18"/>
        </w:rPr>
        <w:t>;</w:t>
      </w:r>
    </w:p>
    <w:p w:rsidR="00000000" w:rsidRDefault="00520404">
      <w:pPr>
        <w:spacing w:before="120"/>
        <w:ind w:left="4"/>
        <w:jc w:val="both"/>
        <w:divId w:val="1226529464"/>
        <w:rPr>
          <w:rFonts w:eastAsia="Times New Roman"/>
        </w:rPr>
      </w:pPr>
      <w:r>
        <w:rPr>
          <w:rFonts w:ascii="Symbol" w:eastAsia="Times New Roman" w:hAnsi="Symbol"/>
          <w:sz w:val="18"/>
          <w:szCs w:val="18"/>
        </w:rPr>
        <w:sym w:font="Symbol" w:char="F0B7"/>
      </w:r>
    </w:p>
    <w:p w:rsidR="00000000" w:rsidRDefault="00520404">
      <w:pPr>
        <w:jc w:val="both"/>
        <w:divId w:val="487094869"/>
        <w:rPr>
          <w:rFonts w:eastAsia="Times New Roman"/>
        </w:rPr>
      </w:pPr>
      <w:r>
        <w:rPr>
          <w:rFonts w:eastAsia="Times New Roman"/>
          <w:sz w:val="18"/>
          <w:szCs w:val="18"/>
        </w:rPr>
        <w:t>compliance with tax, employment, immigration and labor laws for employees living or traveling abroad</w:t>
      </w:r>
      <w:r>
        <w:rPr>
          <w:rFonts w:eastAsia="Times New Roman"/>
          <w:sz w:val="18"/>
          <w:szCs w:val="18"/>
        </w:rPr>
        <w:t>;</w:t>
      </w:r>
    </w:p>
    <w:p w:rsidR="00000000" w:rsidRDefault="00520404">
      <w:pPr>
        <w:spacing w:before="120"/>
        <w:ind w:left="4"/>
        <w:jc w:val="both"/>
        <w:divId w:val="1092356552"/>
        <w:rPr>
          <w:rFonts w:eastAsia="Times New Roman"/>
        </w:rPr>
      </w:pPr>
      <w:r>
        <w:rPr>
          <w:rFonts w:ascii="Symbol" w:eastAsia="Times New Roman" w:hAnsi="Symbol"/>
          <w:sz w:val="18"/>
          <w:szCs w:val="18"/>
        </w:rPr>
        <w:sym w:font="Symbol" w:char="F0B7"/>
      </w:r>
    </w:p>
    <w:p w:rsidR="00000000" w:rsidRDefault="00520404">
      <w:pPr>
        <w:jc w:val="both"/>
        <w:divId w:val="1664317133"/>
        <w:rPr>
          <w:rFonts w:eastAsia="Times New Roman"/>
        </w:rPr>
      </w:pPr>
      <w:r>
        <w:rPr>
          <w:rFonts w:eastAsia="Times New Roman"/>
          <w:sz w:val="18"/>
          <w:szCs w:val="18"/>
        </w:rPr>
        <w:t>foreign currency fluctuat</w:t>
      </w:r>
      <w:r>
        <w:rPr>
          <w:rFonts w:eastAsia="Times New Roman"/>
          <w:sz w:val="18"/>
          <w:szCs w:val="18"/>
        </w:rPr>
        <w:t>ions, which could result in increased operating expenses and reduced revenues, and other obligations incident to doing business in another country</w:t>
      </w:r>
      <w:r>
        <w:rPr>
          <w:rFonts w:eastAsia="Times New Roman"/>
          <w:sz w:val="18"/>
          <w:szCs w:val="18"/>
        </w:rPr>
        <w:t>;</w:t>
      </w:r>
    </w:p>
    <w:p w:rsidR="00000000" w:rsidRDefault="00520404">
      <w:pPr>
        <w:spacing w:before="120"/>
        <w:ind w:left="4"/>
        <w:jc w:val="both"/>
        <w:divId w:val="137839559"/>
        <w:rPr>
          <w:rFonts w:eastAsia="Times New Roman"/>
        </w:rPr>
      </w:pPr>
      <w:r>
        <w:rPr>
          <w:rFonts w:ascii="Symbol" w:eastAsia="Times New Roman" w:hAnsi="Symbol"/>
          <w:sz w:val="18"/>
          <w:szCs w:val="18"/>
        </w:rPr>
        <w:sym w:font="Symbol" w:char="F0B7"/>
      </w:r>
    </w:p>
    <w:p w:rsidR="00000000" w:rsidRDefault="00520404">
      <w:pPr>
        <w:jc w:val="both"/>
        <w:divId w:val="907308103"/>
        <w:rPr>
          <w:rFonts w:eastAsia="Times New Roman"/>
        </w:rPr>
      </w:pPr>
      <w:r>
        <w:rPr>
          <w:rFonts w:eastAsia="Times New Roman"/>
          <w:sz w:val="18"/>
          <w:szCs w:val="18"/>
        </w:rPr>
        <w:t>foreign reimbursement, pricing and insurance regimes</w:t>
      </w:r>
      <w:r>
        <w:rPr>
          <w:rFonts w:eastAsia="Times New Roman"/>
          <w:sz w:val="18"/>
          <w:szCs w:val="18"/>
        </w:rPr>
        <w:t>;</w:t>
      </w:r>
    </w:p>
    <w:p w:rsidR="00000000" w:rsidRDefault="00520404">
      <w:pPr>
        <w:spacing w:before="120"/>
        <w:ind w:left="4"/>
        <w:jc w:val="both"/>
        <w:divId w:val="531460812"/>
        <w:rPr>
          <w:rFonts w:eastAsia="Times New Roman"/>
        </w:rPr>
      </w:pPr>
      <w:r>
        <w:rPr>
          <w:rFonts w:ascii="Symbol" w:eastAsia="Times New Roman" w:hAnsi="Symbol"/>
          <w:sz w:val="18"/>
          <w:szCs w:val="18"/>
        </w:rPr>
        <w:sym w:font="Symbol" w:char="F0B7"/>
      </w:r>
    </w:p>
    <w:p w:rsidR="00000000" w:rsidRDefault="00520404">
      <w:pPr>
        <w:jc w:val="both"/>
        <w:divId w:val="1328284376"/>
        <w:rPr>
          <w:rFonts w:eastAsia="Times New Roman"/>
        </w:rPr>
      </w:pPr>
      <w:r>
        <w:rPr>
          <w:rFonts w:eastAsia="Times New Roman"/>
          <w:sz w:val="18"/>
          <w:szCs w:val="18"/>
        </w:rPr>
        <w:t>workforce uncertainty in countries where labor unr</w:t>
      </w:r>
      <w:r>
        <w:rPr>
          <w:rFonts w:eastAsia="Times New Roman"/>
          <w:sz w:val="18"/>
          <w:szCs w:val="18"/>
        </w:rPr>
        <w:t>est is more common than in the United States</w:t>
      </w:r>
      <w:r>
        <w:rPr>
          <w:rFonts w:eastAsia="Times New Roman"/>
          <w:sz w:val="18"/>
          <w:szCs w:val="18"/>
        </w:rPr>
        <w:t>;</w:t>
      </w:r>
    </w:p>
    <w:p w:rsidR="00000000" w:rsidRDefault="00520404">
      <w:pPr>
        <w:spacing w:before="120"/>
        <w:ind w:left="4"/>
        <w:jc w:val="both"/>
        <w:divId w:val="1059478590"/>
        <w:rPr>
          <w:rFonts w:eastAsia="Times New Roman"/>
        </w:rPr>
      </w:pPr>
      <w:r>
        <w:rPr>
          <w:rFonts w:ascii="Symbol" w:eastAsia="Times New Roman" w:hAnsi="Symbol"/>
          <w:sz w:val="18"/>
          <w:szCs w:val="18"/>
        </w:rPr>
        <w:sym w:font="Symbol" w:char="F0B7"/>
      </w:r>
    </w:p>
    <w:p w:rsidR="00000000" w:rsidRDefault="00520404">
      <w:pPr>
        <w:jc w:val="both"/>
        <w:divId w:val="548803250"/>
        <w:rPr>
          <w:rFonts w:eastAsia="Times New Roman"/>
        </w:rPr>
      </w:pPr>
      <w:r>
        <w:rPr>
          <w:rFonts w:eastAsia="Times New Roman"/>
          <w:sz w:val="18"/>
          <w:szCs w:val="18"/>
        </w:rPr>
        <w:t>production shortages resulting from any events affecting raw material supply or manufacturing capabilities abroad; an</w:t>
      </w:r>
      <w:r>
        <w:rPr>
          <w:rFonts w:eastAsia="Times New Roman"/>
          <w:sz w:val="18"/>
          <w:szCs w:val="18"/>
        </w:rPr>
        <w:t>d</w:t>
      </w:r>
    </w:p>
    <w:p w:rsidR="00000000" w:rsidRDefault="00520404">
      <w:pPr>
        <w:spacing w:before="120"/>
        <w:ind w:left="4"/>
        <w:jc w:val="both"/>
        <w:divId w:val="467170213"/>
        <w:rPr>
          <w:rFonts w:eastAsia="Times New Roman"/>
        </w:rPr>
      </w:pPr>
      <w:r>
        <w:rPr>
          <w:rFonts w:ascii="Symbol" w:eastAsia="Times New Roman" w:hAnsi="Symbol"/>
          <w:sz w:val="18"/>
          <w:szCs w:val="18"/>
        </w:rPr>
        <w:sym w:font="Symbol" w:char="F0B7"/>
      </w:r>
    </w:p>
    <w:p w:rsidR="00000000" w:rsidRDefault="00520404">
      <w:pPr>
        <w:jc w:val="both"/>
        <w:divId w:val="1462916553"/>
        <w:rPr>
          <w:rFonts w:eastAsia="Times New Roman"/>
        </w:rPr>
      </w:pPr>
      <w:r>
        <w:rPr>
          <w:rFonts w:eastAsia="Times New Roman"/>
          <w:sz w:val="18"/>
          <w:szCs w:val="18"/>
        </w:rPr>
        <w:t>business interruptions resulting from geopolitical actions, including war and terrorism, or natural disasters and public health pandemi</w:t>
      </w:r>
      <w:r>
        <w:rPr>
          <w:rFonts w:eastAsia="Times New Roman"/>
          <w:sz w:val="18"/>
          <w:szCs w:val="18"/>
        </w:rPr>
        <w:t>cs, such as COVID-19</w:t>
      </w:r>
      <w:r>
        <w:rPr>
          <w:rFonts w:eastAsia="Times New Roman"/>
          <w:sz w:val="18"/>
          <w:szCs w:val="18"/>
        </w:rPr>
        <w:t>.</w:t>
      </w:r>
    </w:p>
    <w:p w:rsidR="00000000" w:rsidRDefault="00520404">
      <w:pPr>
        <w:pStyle w:val="a3"/>
        <w:spacing w:before="264" w:beforeAutospacing="0" w:after="0" w:afterAutospacing="0"/>
        <w:ind w:firstLine="555"/>
        <w:jc w:val="both"/>
        <w:rPr>
          <w:sz w:val="20"/>
          <w:szCs w:val="20"/>
        </w:rPr>
      </w:pPr>
      <w:r>
        <w:rPr>
          <w:sz w:val="18"/>
          <w:szCs w:val="18"/>
        </w:rPr>
        <w:t>We have no prior experience in these areas. In addition, there are complex regulatory, tax, labor and other legal requirements imposed by many of the individual countries in and outside of Europe with which we will need to comply. Man</w:t>
      </w:r>
      <w:r>
        <w:rPr>
          <w:sz w:val="18"/>
          <w:szCs w:val="18"/>
        </w:rPr>
        <w:t>y biopharmaceutical companies have found the process of marketing their own products in foreign countries to be very challenging</w:t>
      </w:r>
      <w:r>
        <w:rPr>
          <w:sz w:val="18"/>
          <w:szCs w:val="18"/>
        </w:rPr>
        <w:t>.</w:t>
      </w:r>
    </w:p>
    <w:p w:rsidR="00000000" w:rsidRDefault="00520404">
      <w:pPr>
        <w:pStyle w:val="a3"/>
        <w:spacing w:before="396" w:beforeAutospacing="0" w:after="0" w:afterAutospacing="0"/>
        <w:jc w:val="both"/>
        <w:rPr>
          <w:sz w:val="20"/>
          <w:szCs w:val="20"/>
        </w:rPr>
      </w:pPr>
      <w:r>
        <w:rPr>
          <w:b/>
          <w:bCs/>
          <w:i/>
          <w:iCs/>
          <w:sz w:val="18"/>
          <w:szCs w:val="18"/>
        </w:rPr>
        <w:t>Product liability lawsuits against us could cause us to incur substantial liabilities and could limit commercialization of any</w:t>
      </w:r>
      <w:r>
        <w:rPr>
          <w:b/>
          <w:bCs/>
          <w:i/>
          <w:iCs/>
          <w:sz w:val="18"/>
          <w:szCs w:val="18"/>
        </w:rPr>
        <w:t xml:space="preserve"> drug candidate that we may develop</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We face an inherent risk of product liability exposure related to the testing of our current and any future drug candidates in clinical trials and may face an even greater risk if we commercialize any drug candidate tha</w:t>
      </w:r>
      <w:r>
        <w:rPr>
          <w:sz w:val="18"/>
          <w:szCs w:val="18"/>
        </w:rPr>
        <w:t>t we may develop. If we cannot successfully defend ourselves against claims that any such drug candidates caused injuries, we could incur substantial liabilities. Regardless of merit or eventual outcome, liability claims may result in</w:t>
      </w:r>
      <w:r>
        <w:rPr>
          <w:sz w:val="18"/>
          <w:szCs w:val="18"/>
        </w:rPr>
        <w:t>:</w:t>
      </w:r>
    </w:p>
    <w:p w:rsidR="00000000" w:rsidRDefault="00520404">
      <w:pPr>
        <w:spacing w:before="120"/>
        <w:ind w:left="4"/>
        <w:jc w:val="both"/>
        <w:divId w:val="1165709980"/>
        <w:rPr>
          <w:rFonts w:eastAsia="Times New Roman"/>
        </w:rPr>
      </w:pPr>
      <w:r>
        <w:rPr>
          <w:rFonts w:ascii="Symbol" w:eastAsia="Times New Roman" w:hAnsi="Symbol"/>
          <w:sz w:val="18"/>
          <w:szCs w:val="18"/>
        </w:rPr>
        <w:sym w:font="Symbol" w:char="F0B7"/>
      </w:r>
    </w:p>
    <w:p w:rsidR="00000000" w:rsidRDefault="00520404">
      <w:pPr>
        <w:jc w:val="both"/>
        <w:divId w:val="663047068"/>
        <w:rPr>
          <w:rFonts w:eastAsia="Times New Roman"/>
        </w:rPr>
      </w:pPr>
      <w:r>
        <w:rPr>
          <w:rFonts w:eastAsia="Times New Roman"/>
          <w:sz w:val="18"/>
          <w:szCs w:val="18"/>
        </w:rPr>
        <w:t>decreased demand f</w:t>
      </w:r>
      <w:r>
        <w:rPr>
          <w:rFonts w:eastAsia="Times New Roman"/>
          <w:sz w:val="18"/>
          <w:szCs w:val="18"/>
        </w:rPr>
        <w:t>or any drug candidate that we may develop</w:t>
      </w:r>
      <w:r>
        <w:rPr>
          <w:rFonts w:eastAsia="Times New Roman"/>
          <w:sz w:val="18"/>
          <w:szCs w:val="18"/>
        </w:rPr>
        <w:t>;</w:t>
      </w:r>
    </w:p>
    <w:p w:rsidR="00000000" w:rsidRDefault="00520404">
      <w:pPr>
        <w:spacing w:before="120"/>
        <w:ind w:left="4"/>
        <w:jc w:val="both"/>
        <w:divId w:val="1756901337"/>
        <w:rPr>
          <w:rFonts w:eastAsia="Times New Roman"/>
        </w:rPr>
      </w:pPr>
      <w:r>
        <w:rPr>
          <w:rFonts w:ascii="Symbol" w:eastAsia="Times New Roman" w:hAnsi="Symbol"/>
          <w:sz w:val="18"/>
          <w:szCs w:val="18"/>
        </w:rPr>
        <w:sym w:font="Symbol" w:char="F0B7"/>
      </w:r>
    </w:p>
    <w:p w:rsidR="00000000" w:rsidRDefault="00520404">
      <w:pPr>
        <w:jc w:val="both"/>
        <w:divId w:val="1383943329"/>
        <w:rPr>
          <w:rFonts w:eastAsia="Times New Roman"/>
        </w:rPr>
      </w:pPr>
      <w:r>
        <w:rPr>
          <w:rFonts w:eastAsia="Times New Roman"/>
          <w:sz w:val="18"/>
          <w:szCs w:val="18"/>
        </w:rPr>
        <w:t>loss of revenue</w:t>
      </w:r>
      <w:r>
        <w:rPr>
          <w:rFonts w:eastAsia="Times New Roman"/>
          <w:sz w:val="18"/>
          <w:szCs w:val="18"/>
        </w:rPr>
        <w:t>;</w:t>
      </w:r>
    </w:p>
    <w:p w:rsidR="00000000" w:rsidRDefault="00520404">
      <w:pPr>
        <w:spacing w:before="120"/>
        <w:ind w:left="4"/>
        <w:jc w:val="both"/>
        <w:divId w:val="1779713431"/>
        <w:rPr>
          <w:rFonts w:eastAsia="Times New Roman"/>
        </w:rPr>
      </w:pPr>
      <w:r>
        <w:rPr>
          <w:rFonts w:ascii="Symbol" w:eastAsia="Times New Roman" w:hAnsi="Symbol"/>
          <w:sz w:val="18"/>
          <w:szCs w:val="18"/>
        </w:rPr>
        <w:sym w:font="Symbol" w:char="F0B7"/>
      </w:r>
    </w:p>
    <w:p w:rsidR="00000000" w:rsidRDefault="00520404">
      <w:pPr>
        <w:jc w:val="both"/>
        <w:divId w:val="984353872"/>
        <w:rPr>
          <w:rFonts w:eastAsia="Times New Roman"/>
        </w:rPr>
      </w:pPr>
      <w:r>
        <w:rPr>
          <w:rFonts w:eastAsia="Times New Roman"/>
          <w:sz w:val="18"/>
          <w:szCs w:val="18"/>
        </w:rPr>
        <w:t>substantial monetary awards to trial participants or patients</w:t>
      </w:r>
      <w:r>
        <w:rPr>
          <w:rFonts w:eastAsia="Times New Roman"/>
          <w:sz w:val="18"/>
          <w:szCs w:val="18"/>
        </w:rPr>
        <w:t>;</w:t>
      </w:r>
    </w:p>
    <w:p w:rsidR="00000000" w:rsidRDefault="00520404">
      <w:pPr>
        <w:spacing w:before="120"/>
        <w:ind w:left="4"/>
        <w:jc w:val="both"/>
        <w:divId w:val="2116055595"/>
        <w:rPr>
          <w:rFonts w:eastAsia="Times New Roman"/>
        </w:rPr>
      </w:pPr>
      <w:r>
        <w:rPr>
          <w:rFonts w:ascii="Symbol" w:eastAsia="Times New Roman" w:hAnsi="Symbol"/>
          <w:sz w:val="18"/>
          <w:szCs w:val="18"/>
        </w:rPr>
        <w:sym w:font="Symbol" w:char="F0B7"/>
      </w:r>
    </w:p>
    <w:p w:rsidR="00000000" w:rsidRDefault="00520404">
      <w:pPr>
        <w:jc w:val="both"/>
        <w:divId w:val="1588080436"/>
        <w:rPr>
          <w:rFonts w:eastAsia="Times New Roman"/>
        </w:rPr>
      </w:pPr>
      <w:r>
        <w:rPr>
          <w:rFonts w:eastAsia="Times New Roman"/>
          <w:sz w:val="18"/>
          <w:szCs w:val="18"/>
        </w:rPr>
        <w:t>significant time and costs to defend the related litigation</w:t>
      </w:r>
      <w:r>
        <w:rPr>
          <w:rFonts w:eastAsia="Times New Roman"/>
          <w:sz w:val="18"/>
          <w:szCs w:val="18"/>
        </w:rPr>
        <w:t>;</w:t>
      </w:r>
    </w:p>
    <w:p w:rsidR="00000000" w:rsidRDefault="00520404">
      <w:pPr>
        <w:spacing w:before="120"/>
        <w:ind w:left="4"/>
        <w:jc w:val="both"/>
        <w:divId w:val="705330362"/>
        <w:rPr>
          <w:rFonts w:eastAsia="Times New Roman"/>
        </w:rPr>
      </w:pPr>
      <w:r>
        <w:rPr>
          <w:rFonts w:ascii="Symbol" w:eastAsia="Times New Roman" w:hAnsi="Symbol"/>
          <w:sz w:val="18"/>
          <w:szCs w:val="18"/>
        </w:rPr>
        <w:sym w:font="Symbol" w:char="F0B7"/>
      </w:r>
    </w:p>
    <w:p w:rsidR="00000000" w:rsidRDefault="00520404">
      <w:pPr>
        <w:jc w:val="both"/>
        <w:divId w:val="2129690604"/>
        <w:rPr>
          <w:rFonts w:eastAsia="Times New Roman"/>
        </w:rPr>
      </w:pPr>
      <w:r>
        <w:rPr>
          <w:rFonts w:eastAsia="Times New Roman"/>
          <w:sz w:val="18"/>
          <w:szCs w:val="18"/>
        </w:rPr>
        <w:t>withdrawal of clinical trial participants</w:t>
      </w:r>
      <w:r>
        <w:rPr>
          <w:rFonts w:eastAsia="Times New Roman"/>
          <w:sz w:val="18"/>
          <w:szCs w:val="18"/>
        </w:rPr>
        <w:t>;</w:t>
      </w:r>
    </w:p>
    <w:p w:rsidR="00000000" w:rsidRDefault="00520404">
      <w:pPr>
        <w:spacing w:before="120"/>
        <w:ind w:left="4"/>
        <w:jc w:val="both"/>
        <w:divId w:val="1752000854"/>
        <w:rPr>
          <w:rFonts w:eastAsia="Times New Roman"/>
        </w:rPr>
      </w:pPr>
      <w:r>
        <w:rPr>
          <w:rFonts w:ascii="Symbol" w:eastAsia="Times New Roman" w:hAnsi="Symbol"/>
          <w:sz w:val="18"/>
          <w:szCs w:val="18"/>
        </w:rPr>
        <w:sym w:font="Symbol" w:char="F0B7"/>
      </w:r>
    </w:p>
    <w:p w:rsidR="00000000" w:rsidRDefault="00520404">
      <w:pPr>
        <w:jc w:val="both"/>
        <w:divId w:val="603079717"/>
        <w:rPr>
          <w:rFonts w:eastAsia="Times New Roman"/>
        </w:rPr>
      </w:pPr>
      <w:r>
        <w:rPr>
          <w:rFonts w:eastAsia="Times New Roman"/>
          <w:sz w:val="18"/>
          <w:szCs w:val="18"/>
        </w:rPr>
        <w:t>the inability to commercialize any drug candidate that we may develop; an</w:t>
      </w:r>
      <w:r>
        <w:rPr>
          <w:rFonts w:eastAsia="Times New Roman"/>
          <w:sz w:val="18"/>
          <w:szCs w:val="18"/>
        </w:rPr>
        <w:t>d</w:t>
      </w:r>
    </w:p>
    <w:p w:rsidR="00000000" w:rsidRDefault="00520404">
      <w:pPr>
        <w:spacing w:before="120"/>
        <w:ind w:left="4"/>
        <w:jc w:val="both"/>
        <w:divId w:val="1840581531"/>
        <w:rPr>
          <w:rFonts w:eastAsia="Times New Roman"/>
        </w:rPr>
      </w:pPr>
      <w:r>
        <w:rPr>
          <w:rFonts w:ascii="Symbol" w:eastAsia="Times New Roman" w:hAnsi="Symbol"/>
          <w:sz w:val="18"/>
          <w:szCs w:val="18"/>
        </w:rPr>
        <w:sym w:font="Symbol" w:char="F0B7"/>
      </w:r>
    </w:p>
    <w:p w:rsidR="00000000" w:rsidRDefault="00520404">
      <w:pPr>
        <w:jc w:val="both"/>
        <w:divId w:val="863711368"/>
        <w:rPr>
          <w:rFonts w:eastAsia="Times New Roman"/>
        </w:rPr>
      </w:pPr>
      <w:r>
        <w:rPr>
          <w:rFonts w:eastAsia="Times New Roman"/>
          <w:sz w:val="18"/>
          <w:szCs w:val="18"/>
        </w:rPr>
        <w:t>injury to our reputation and significant negative media attention</w:t>
      </w:r>
      <w:r>
        <w:rPr>
          <w:rFonts w:eastAsia="Times New Roman"/>
          <w:sz w:val="18"/>
          <w:szCs w:val="18"/>
        </w:rPr>
        <w:t>.</w:t>
      </w:r>
    </w:p>
    <w:p w:rsidR="00000000" w:rsidRDefault="00520404">
      <w:pPr>
        <w:pStyle w:val="a3"/>
        <w:spacing w:before="264" w:beforeAutospacing="0" w:after="0" w:afterAutospacing="0"/>
        <w:ind w:firstLine="599"/>
        <w:jc w:val="both"/>
        <w:rPr>
          <w:sz w:val="20"/>
          <w:szCs w:val="20"/>
        </w:rPr>
      </w:pPr>
      <w:r>
        <w:rPr>
          <w:sz w:val="18"/>
          <w:szCs w:val="18"/>
        </w:rPr>
        <w:t>Although we maintain product liability insurance coverage, such insurance may not be adequate to cover all liabi</w:t>
      </w:r>
      <w:r>
        <w:rPr>
          <w:sz w:val="18"/>
          <w:szCs w:val="18"/>
        </w:rPr>
        <w:t>lities that we may incur. We anticipate that we will need to increase our insurance coverage each time we commence a clinical trial and if we successfully commercialize any drug candidate. Insurance coverage is increasingly expensive. We may not be able to</w:t>
      </w:r>
      <w:r>
        <w:rPr>
          <w:sz w:val="18"/>
          <w:szCs w:val="18"/>
        </w:rPr>
        <w:t xml:space="preserve"> maintain insurance coverage at a reasonable cost or in an amount adequate to satisfy any liability that may arise</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 </w:t>
      </w:r>
    </w:p>
    <w:p w:rsidR="00000000" w:rsidRDefault="00520404">
      <w:pPr>
        <w:pStyle w:val="a3"/>
        <w:spacing w:before="0" w:beforeAutospacing="0" w:after="0" w:afterAutospacing="0"/>
        <w:jc w:val="both"/>
        <w:rPr>
          <w:sz w:val="20"/>
          <w:szCs w:val="20"/>
        </w:rPr>
      </w:pPr>
      <w:r>
        <w:rPr>
          <w:b/>
          <w:bCs/>
          <w:sz w:val="18"/>
          <w:szCs w:val="18"/>
        </w:rPr>
        <w:t>Risks Related to Licensing and Collaboration Arrangement</w:t>
      </w:r>
      <w:r>
        <w:rPr>
          <w:b/>
          <w:bCs/>
          <w:sz w:val="18"/>
          <w:szCs w:val="18"/>
        </w:rPr>
        <w:t>s</w:t>
      </w:r>
    </w:p>
    <w:p w:rsidR="00000000" w:rsidRDefault="00520404">
      <w:pPr>
        <w:pStyle w:val="a3"/>
        <w:spacing w:before="0" w:beforeAutospacing="0" w:after="0" w:afterAutospacing="0"/>
        <w:jc w:val="both"/>
        <w:rPr>
          <w:sz w:val="20"/>
          <w:szCs w:val="20"/>
        </w:rPr>
      </w:pPr>
      <w:r>
        <w:rPr>
          <w:sz w:val="18"/>
          <w:szCs w:val="18"/>
        </w:rPr>
        <w:t> </w:t>
      </w:r>
    </w:p>
    <w:p w:rsidR="00000000" w:rsidRDefault="00520404">
      <w:pPr>
        <w:pStyle w:val="a3"/>
        <w:spacing w:before="0" w:beforeAutospacing="0" w:after="0" w:afterAutospacing="0"/>
        <w:jc w:val="both"/>
        <w:rPr>
          <w:sz w:val="20"/>
          <w:szCs w:val="20"/>
        </w:rPr>
      </w:pPr>
      <w:r>
        <w:rPr>
          <w:b/>
          <w:bCs/>
          <w:i/>
          <w:iCs/>
          <w:sz w:val="18"/>
          <w:szCs w:val="18"/>
        </w:rPr>
        <w:t>Under the Takeda License and Termination Agreement, we are entitled to receive royalty and milestone payments in connection with the development and commercialization of soticlestat. If Takeda fails to progress or discontinues the development of soticlesta</w:t>
      </w:r>
      <w:r>
        <w:rPr>
          <w:b/>
          <w:bCs/>
          <w:i/>
          <w:iCs/>
          <w:sz w:val="18"/>
          <w:szCs w:val="18"/>
        </w:rPr>
        <w:t>t, we may not receive some or all of such payments, which would materially harm our business</w:t>
      </w:r>
      <w:r>
        <w:rPr>
          <w:b/>
          <w:bCs/>
          <w:i/>
          <w:iCs/>
          <w:sz w:val="18"/>
          <w:szCs w:val="18"/>
        </w:rPr>
        <w:t>.</w:t>
      </w:r>
    </w:p>
    <w:p w:rsidR="00000000" w:rsidRDefault="00520404">
      <w:pPr>
        <w:pStyle w:val="a3"/>
        <w:spacing w:before="120" w:beforeAutospacing="0" w:after="0" w:afterAutospacing="0"/>
        <w:jc w:val="both"/>
        <w:rPr>
          <w:sz w:val="20"/>
          <w:szCs w:val="20"/>
        </w:rPr>
      </w:pPr>
      <w:r>
        <w:rPr>
          <w:sz w:val="18"/>
          <w:szCs w:val="18"/>
        </w:rPr>
        <w:t>In March 2021, we entered into the Takeda License and Termination Agreement, pursuant to which Takeda secured rights to our 50% global share in soticlestat, which</w:t>
      </w:r>
      <w:r>
        <w:rPr>
          <w:sz w:val="18"/>
          <w:szCs w:val="18"/>
        </w:rPr>
        <w:t xml:space="preserve"> we had originally licensed from Takeda, and we granted to Takeda an exclusive worldwide license under our relevant intellectual property rights to develop and commercialize the investigational medicine soticlestat for the treatment of developmental and ep</w:t>
      </w:r>
      <w:r>
        <w:rPr>
          <w:sz w:val="18"/>
          <w:szCs w:val="18"/>
        </w:rPr>
        <w:t>ileptic encephalopathies, including Dravet syndrome and Lennox-Gastaut syndrome. All rights in soticlestat are now owned by Takeda or exclusively licensed to Takeda by us. Following the closing date of the Takeda License and Termination Agreement, Takeda a</w:t>
      </w:r>
      <w:r>
        <w:rPr>
          <w:sz w:val="18"/>
          <w:szCs w:val="18"/>
        </w:rPr>
        <w:t>ssumed all responsibility for, and costs of, both development and commercialization of soticlestat, and we will no longer have any financial obligation to Takeda under the original collaboration agreement, including for milestone payments or any future dev</w:t>
      </w:r>
      <w:r>
        <w:rPr>
          <w:sz w:val="18"/>
          <w:szCs w:val="18"/>
        </w:rPr>
        <w:t xml:space="preserve">elopment and commercialization costs. Upon closing of the Takeda License and Termination Agreement, we received a one-time, upfront payment of $196.0 million and, if soticlestat is successfully developed, we will be eligible to receive up to an additional </w:t>
      </w:r>
      <w:r>
        <w:rPr>
          <w:sz w:val="18"/>
          <w:szCs w:val="18"/>
        </w:rPr>
        <w:t>$660.0 million upon achieving specified regulatory and sales milestones. In addition, if soticlestat achieves regulator</w:t>
      </w:r>
      <w:r>
        <w:rPr>
          <w:sz w:val="18"/>
          <w:szCs w:val="18"/>
        </w:rPr>
        <w:t>y</w:t>
      </w:r>
      <w:r>
        <w:rPr>
          <w:sz w:val="18"/>
          <w:szCs w:val="18"/>
        </w:rPr>
        <w:t xml:space="preserve"> </w:t>
      </w:r>
    </w:p>
    <w:p w:rsidR="00000000" w:rsidRDefault="00520404">
      <w:pPr>
        <w:pStyle w:val="a3"/>
        <w:spacing w:before="240" w:beforeAutospacing="0" w:after="0" w:afterAutospacing="0"/>
        <w:jc w:val="center"/>
        <w:rPr>
          <w:sz w:val="20"/>
          <w:szCs w:val="20"/>
        </w:rPr>
      </w:pPr>
      <w:r>
        <w:rPr>
          <w:sz w:val="18"/>
          <w:szCs w:val="18"/>
        </w:rPr>
        <w:t>3</w:t>
      </w:r>
      <w:r>
        <w:rPr>
          <w:sz w:val="18"/>
          <w:szCs w:val="18"/>
        </w:rPr>
        <w:t>8</w:t>
      </w:r>
    </w:p>
    <w:p w:rsidR="00000000" w:rsidRDefault="00520404">
      <w:pPr>
        <w:rPr>
          <w:rFonts w:eastAsia="Times New Roman"/>
        </w:rPr>
      </w:pPr>
      <w:r>
        <w:rPr>
          <w:rFonts w:eastAsia="Times New Roman"/>
        </w:rPr>
        <w:pict>
          <v:rect id="_x0000_i1064"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120" w:beforeAutospacing="0" w:after="0" w:afterAutospacing="0"/>
        <w:jc w:val="both"/>
        <w:rPr>
          <w:sz w:val="20"/>
          <w:szCs w:val="20"/>
        </w:rPr>
      </w:pPr>
      <w:r>
        <w:rPr>
          <w:sz w:val="18"/>
          <w:szCs w:val="18"/>
        </w:rPr>
        <w:t>approval, we will be entitled to receive tiered royalties at percentages ranging from the lo</w:t>
      </w:r>
      <w:r>
        <w:rPr>
          <w:sz w:val="18"/>
          <w:szCs w:val="18"/>
        </w:rPr>
        <w:t xml:space="preserve">w double-digits, up to 20% on sales of soticlestat. Royalties will be payable on a country-by-country and product-by-product basis during the period beginning on the date of the first commercial sale of such product in such country and ending on the later </w:t>
      </w:r>
      <w:r>
        <w:rPr>
          <w:sz w:val="18"/>
          <w:szCs w:val="18"/>
        </w:rPr>
        <w:t>to occur of the expiration of patent rights covering the product in such country and a specified anniversary of such first commercial sale</w:t>
      </w:r>
      <w:r>
        <w:rPr>
          <w:sz w:val="18"/>
          <w:szCs w:val="18"/>
        </w:rPr>
        <w:t>.</w:t>
      </w:r>
    </w:p>
    <w:p w:rsidR="00000000" w:rsidRDefault="00520404">
      <w:pPr>
        <w:pStyle w:val="a3"/>
        <w:spacing w:before="120" w:beforeAutospacing="0" w:after="0" w:afterAutospacing="0"/>
        <w:ind w:firstLine="612"/>
        <w:jc w:val="both"/>
        <w:rPr>
          <w:sz w:val="20"/>
          <w:szCs w:val="20"/>
        </w:rPr>
      </w:pPr>
      <w:r>
        <w:rPr>
          <w:sz w:val="18"/>
          <w:szCs w:val="18"/>
        </w:rPr>
        <w:t xml:space="preserve">Under the terms of the Takeda License and Termination Agreement, Takeda now has sole discretion over the conduct of </w:t>
      </w:r>
      <w:r>
        <w:rPr>
          <w:sz w:val="18"/>
          <w:szCs w:val="18"/>
        </w:rPr>
        <w:t>the development and commercialization of soticlestat. If for any reason, Takeda fails to progress, or elects to terminate the development of soticlestat as contemplated by the Takeda License and Termination Agreement, or if the development or commercializa</w:t>
      </w:r>
      <w:r>
        <w:rPr>
          <w:sz w:val="18"/>
          <w:szCs w:val="18"/>
        </w:rPr>
        <w:t>tion of soticlestat is delayed or deprioritized by Takeda, we may not receive some or all of the royalty and milestone payments under such agreement. We are dependent upon Takeda’s progression of such development and the resulting payments to fund the regu</w:t>
      </w:r>
      <w:r>
        <w:rPr>
          <w:sz w:val="18"/>
          <w:szCs w:val="18"/>
        </w:rPr>
        <w:t>latory development of our current and future drug candidates. If we are unable to find alternative sources of revenue, our inability to receive royalty or milestone payments under the Takeda License and Termination Agreement would negatively impact our bus</w:t>
      </w:r>
      <w:r>
        <w:rPr>
          <w:sz w:val="18"/>
          <w:szCs w:val="18"/>
        </w:rPr>
        <w:t>iness and results of operations</w:t>
      </w:r>
      <w:r>
        <w:rPr>
          <w:sz w:val="18"/>
          <w:szCs w:val="18"/>
        </w:rPr>
        <w:t>.</w:t>
      </w:r>
    </w:p>
    <w:p w:rsidR="00000000" w:rsidRDefault="00520404">
      <w:pPr>
        <w:pStyle w:val="a3"/>
        <w:spacing w:before="120" w:beforeAutospacing="0" w:after="0" w:afterAutospacing="0"/>
        <w:ind w:firstLine="612"/>
        <w:jc w:val="both"/>
        <w:rPr>
          <w:sz w:val="20"/>
          <w:szCs w:val="20"/>
        </w:rPr>
      </w:pPr>
      <w:r>
        <w:rPr>
          <w:sz w:val="18"/>
          <w:szCs w:val="18"/>
        </w:rPr>
        <w:t> </w:t>
      </w:r>
    </w:p>
    <w:p w:rsidR="00000000" w:rsidRDefault="00520404">
      <w:pPr>
        <w:pStyle w:val="a3"/>
        <w:spacing w:before="0" w:beforeAutospacing="0" w:after="0" w:afterAutospacing="0"/>
        <w:jc w:val="both"/>
        <w:rPr>
          <w:sz w:val="20"/>
          <w:szCs w:val="20"/>
        </w:rPr>
      </w:pPr>
      <w:r>
        <w:rPr>
          <w:b/>
          <w:bCs/>
          <w:i/>
          <w:iCs/>
          <w:sz w:val="18"/>
          <w:szCs w:val="18"/>
        </w:rPr>
        <w:t>Risks associated with the in-licensing or acquisition of drug candidates could cause substantial delays in the preclinical and clinical development of our drug candidates</w:t>
      </w:r>
      <w:r>
        <w:rPr>
          <w:b/>
          <w:bCs/>
          <w:i/>
          <w:iCs/>
          <w:sz w:val="18"/>
          <w:szCs w:val="18"/>
        </w:rPr>
        <w:t>.</w:t>
      </w:r>
    </w:p>
    <w:p w:rsidR="00000000" w:rsidRDefault="00520404">
      <w:pPr>
        <w:pStyle w:val="a3"/>
        <w:spacing w:before="0" w:beforeAutospacing="0" w:after="0" w:afterAutospacing="0"/>
        <w:ind w:firstLine="612"/>
        <w:jc w:val="both"/>
        <w:rPr>
          <w:sz w:val="20"/>
          <w:szCs w:val="20"/>
        </w:rPr>
      </w:pPr>
      <w:r>
        <w:rPr>
          <w:sz w:val="18"/>
          <w:szCs w:val="18"/>
        </w:rPr>
        <w:t> </w:t>
      </w:r>
    </w:p>
    <w:p w:rsidR="00000000" w:rsidRDefault="00520404">
      <w:pPr>
        <w:pStyle w:val="a3"/>
        <w:spacing w:before="120" w:beforeAutospacing="0" w:after="0" w:afterAutospacing="0"/>
        <w:ind w:firstLine="612"/>
        <w:jc w:val="both"/>
        <w:rPr>
          <w:sz w:val="20"/>
          <w:szCs w:val="20"/>
        </w:rPr>
      </w:pPr>
      <w:r>
        <w:rPr>
          <w:sz w:val="18"/>
          <w:szCs w:val="18"/>
        </w:rPr>
        <w:t xml:space="preserve">We have previously acquired and we may acquire </w:t>
      </w:r>
      <w:r>
        <w:rPr>
          <w:sz w:val="18"/>
          <w:szCs w:val="18"/>
        </w:rPr>
        <w:t>or in-license drug candidates for preclinical or clinical development in the future as we continue to build our pipeline. Such arrangements with third parties may impose, diligence, development and commercialization obligations, milestone payments, royalty</w:t>
      </w:r>
      <w:r>
        <w:rPr>
          <w:sz w:val="18"/>
          <w:szCs w:val="18"/>
        </w:rPr>
        <w:t xml:space="preserve"> payments, indemnification and other obligations on us. Our obligations to pay milestone, royalty and other payments to our licensors may be substantial, and the amount and timing of such payments may impact our ability to progress the development and comm</w:t>
      </w:r>
      <w:r>
        <w:rPr>
          <w:sz w:val="18"/>
          <w:szCs w:val="18"/>
        </w:rPr>
        <w:t>ercialization of our drug candidates. Our rights to use any licensed intellectual property may be subject to the continuation of and our compliance with the terms of any such agreements. Additionally, disputes may arise regarding our rights to intellectual</w:t>
      </w:r>
      <w:r>
        <w:rPr>
          <w:sz w:val="18"/>
          <w:szCs w:val="18"/>
        </w:rPr>
        <w:t xml:space="preserve"> property licensed to us or acquired by us from a third party, including but not limited to</w:t>
      </w:r>
      <w:r>
        <w:rPr>
          <w:sz w:val="18"/>
          <w:szCs w:val="18"/>
        </w:rPr>
        <w:t>:</w:t>
      </w:r>
    </w:p>
    <w:p w:rsidR="00000000" w:rsidRDefault="00520404">
      <w:pPr>
        <w:spacing w:before="120"/>
        <w:ind w:left="4"/>
        <w:jc w:val="both"/>
        <w:divId w:val="156385600"/>
        <w:rPr>
          <w:rFonts w:eastAsia="Times New Roman"/>
        </w:rPr>
      </w:pPr>
      <w:r>
        <w:rPr>
          <w:rFonts w:ascii="Symbol" w:eastAsia="Times New Roman" w:hAnsi="Symbol"/>
          <w:sz w:val="18"/>
          <w:szCs w:val="18"/>
        </w:rPr>
        <w:sym w:font="Symbol" w:char="F0B7"/>
      </w:r>
    </w:p>
    <w:p w:rsidR="00000000" w:rsidRDefault="00520404">
      <w:pPr>
        <w:jc w:val="both"/>
        <w:divId w:val="1356615716"/>
        <w:rPr>
          <w:rFonts w:eastAsia="Times New Roman"/>
        </w:rPr>
      </w:pPr>
      <w:r>
        <w:rPr>
          <w:rFonts w:eastAsia="Times New Roman"/>
          <w:sz w:val="18"/>
          <w:szCs w:val="18"/>
        </w:rPr>
        <w:t>the scope of intellectual property rights included in, and rights granted under, any license or other agreement</w:t>
      </w:r>
      <w:r>
        <w:rPr>
          <w:rFonts w:eastAsia="Times New Roman"/>
          <w:sz w:val="18"/>
          <w:szCs w:val="18"/>
        </w:rPr>
        <w:t>;</w:t>
      </w:r>
    </w:p>
    <w:p w:rsidR="00000000" w:rsidRDefault="00520404">
      <w:pPr>
        <w:spacing w:before="120"/>
        <w:ind w:left="4"/>
        <w:jc w:val="both"/>
        <w:divId w:val="771977909"/>
        <w:rPr>
          <w:rFonts w:eastAsia="Times New Roman"/>
        </w:rPr>
      </w:pPr>
      <w:r>
        <w:rPr>
          <w:rFonts w:ascii="Symbol" w:eastAsia="Times New Roman" w:hAnsi="Symbol"/>
          <w:sz w:val="18"/>
          <w:szCs w:val="18"/>
        </w:rPr>
        <w:sym w:font="Symbol" w:char="F0B7"/>
      </w:r>
    </w:p>
    <w:p w:rsidR="00000000" w:rsidRDefault="00520404">
      <w:pPr>
        <w:jc w:val="both"/>
        <w:divId w:val="1632514099"/>
        <w:rPr>
          <w:rFonts w:eastAsia="Times New Roman"/>
        </w:rPr>
      </w:pPr>
      <w:r>
        <w:rPr>
          <w:rFonts w:eastAsia="Times New Roman"/>
          <w:sz w:val="18"/>
          <w:szCs w:val="18"/>
        </w:rPr>
        <w:t>the sublicensing of patent and other rights un</w:t>
      </w:r>
      <w:r>
        <w:rPr>
          <w:rFonts w:eastAsia="Times New Roman"/>
          <w:sz w:val="18"/>
          <w:szCs w:val="18"/>
        </w:rPr>
        <w:t>der such agreements</w:t>
      </w:r>
      <w:r>
        <w:rPr>
          <w:rFonts w:eastAsia="Times New Roman"/>
          <w:sz w:val="18"/>
          <w:szCs w:val="18"/>
        </w:rPr>
        <w:t>;</w:t>
      </w:r>
    </w:p>
    <w:p w:rsidR="00000000" w:rsidRDefault="00520404">
      <w:pPr>
        <w:spacing w:before="120"/>
        <w:ind w:left="4"/>
        <w:jc w:val="both"/>
        <w:divId w:val="754861595"/>
        <w:rPr>
          <w:rFonts w:eastAsia="Times New Roman"/>
        </w:rPr>
      </w:pPr>
      <w:r>
        <w:rPr>
          <w:rFonts w:ascii="Symbol" w:eastAsia="Times New Roman" w:hAnsi="Symbol"/>
          <w:sz w:val="18"/>
          <w:szCs w:val="18"/>
        </w:rPr>
        <w:sym w:font="Symbol" w:char="F0B7"/>
      </w:r>
    </w:p>
    <w:p w:rsidR="00000000" w:rsidRDefault="00520404">
      <w:pPr>
        <w:jc w:val="both"/>
        <w:divId w:val="1030565469"/>
        <w:rPr>
          <w:rFonts w:eastAsia="Times New Roman"/>
        </w:rPr>
      </w:pPr>
      <w:r>
        <w:rPr>
          <w:rFonts w:eastAsia="Times New Roman"/>
          <w:sz w:val="18"/>
          <w:szCs w:val="18"/>
        </w:rPr>
        <w:t>our compliance with our diligence obligations under any license agreement</w:t>
      </w:r>
      <w:r>
        <w:rPr>
          <w:rFonts w:eastAsia="Times New Roman"/>
          <w:sz w:val="18"/>
          <w:szCs w:val="18"/>
        </w:rPr>
        <w:t>;</w:t>
      </w:r>
    </w:p>
    <w:p w:rsidR="00000000" w:rsidRDefault="00520404">
      <w:pPr>
        <w:spacing w:before="120"/>
        <w:ind w:left="4"/>
        <w:jc w:val="both"/>
        <w:divId w:val="1890067733"/>
        <w:rPr>
          <w:rFonts w:eastAsia="Times New Roman"/>
        </w:rPr>
      </w:pPr>
      <w:r>
        <w:rPr>
          <w:rFonts w:ascii="Symbol" w:eastAsia="Times New Roman" w:hAnsi="Symbol"/>
          <w:sz w:val="18"/>
          <w:szCs w:val="18"/>
        </w:rPr>
        <w:sym w:font="Symbol" w:char="F0B7"/>
      </w:r>
    </w:p>
    <w:p w:rsidR="00000000" w:rsidRDefault="00520404">
      <w:pPr>
        <w:jc w:val="both"/>
        <w:divId w:val="452404166"/>
        <w:rPr>
          <w:rFonts w:eastAsia="Times New Roman"/>
        </w:rPr>
      </w:pPr>
      <w:r>
        <w:rPr>
          <w:rFonts w:eastAsia="Times New Roman"/>
          <w:sz w:val="18"/>
          <w:szCs w:val="18"/>
        </w:rPr>
        <w:t>the ownership of inventions and know-how resulting from the creation or use of intellectual property by us, alone or with our licensors and collaborators</w:t>
      </w:r>
      <w:r>
        <w:rPr>
          <w:rFonts w:eastAsia="Times New Roman"/>
          <w:sz w:val="18"/>
          <w:szCs w:val="18"/>
        </w:rPr>
        <w:t>;</w:t>
      </w:r>
    </w:p>
    <w:p w:rsidR="00000000" w:rsidRDefault="00520404">
      <w:pPr>
        <w:spacing w:before="120"/>
        <w:ind w:left="4"/>
        <w:jc w:val="both"/>
        <w:divId w:val="421417841"/>
        <w:rPr>
          <w:rFonts w:eastAsia="Times New Roman"/>
        </w:rPr>
      </w:pPr>
      <w:r>
        <w:rPr>
          <w:rFonts w:ascii="Symbol" w:eastAsia="Times New Roman" w:hAnsi="Symbol"/>
          <w:sz w:val="18"/>
          <w:szCs w:val="18"/>
        </w:rPr>
        <w:sym w:font="Symbol" w:char="F0B7"/>
      </w:r>
    </w:p>
    <w:p w:rsidR="00000000" w:rsidRDefault="00520404">
      <w:pPr>
        <w:jc w:val="both"/>
        <w:divId w:val="404454773"/>
        <w:rPr>
          <w:rFonts w:eastAsia="Times New Roman"/>
        </w:rPr>
      </w:pPr>
      <w:r>
        <w:rPr>
          <w:rFonts w:eastAsia="Times New Roman"/>
          <w:sz w:val="18"/>
          <w:szCs w:val="18"/>
        </w:rPr>
        <w:t xml:space="preserve">the scope and duration of our payment obligations, and our ability to make such payments when they </w:t>
      </w:r>
      <w:r>
        <w:rPr>
          <w:rFonts w:eastAsia="Times New Roman"/>
          <w:sz w:val="18"/>
          <w:szCs w:val="18"/>
        </w:rPr>
        <w:t>are owed</w:t>
      </w:r>
      <w:r>
        <w:rPr>
          <w:rFonts w:eastAsia="Times New Roman"/>
          <w:sz w:val="18"/>
          <w:szCs w:val="18"/>
        </w:rPr>
        <w:t>;</w:t>
      </w:r>
    </w:p>
    <w:p w:rsidR="00000000" w:rsidRDefault="00520404">
      <w:pPr>
        <w:spacing w:before="120"/>
        <w:ind w:left="4"/>
        <w:jc w:val="both"/>
        <w:divId w:val="233123820"/>
        <w:rPr>
          <w:rFonts w:eastAsia="Times New Roman"/>
        </w:rPr>
      </w:pPr>
      <w:r>
        <w:rPr>
          <w:rFonts w:ascii="Symbol" w:eastAsia="Times New Roman" w:hAnsi="Symbol"/>
          <w:sz w:val="18"/>
          <w:szCs w:val="18"/>
        </w:rPr>
        <w:sym w:font="Symbol" w:char="F0B7"/>
      </w:r>
    </w:p>
    <w:p w:rsidR="00000000" w:rsidRDefault="00520404">
      <w:pPr>
        <w:jc w:val="both"/>
        <w:divId w:val="772553282"/>
        <w:rPr>
          <w:rFonts w:eastAsia="Times New Roman"/>
        </w:rPr>
      </w:pPr>
      <w:r>
        <w:rPr>
          <w:rFonts w:eastAsia="Times New Roman"/>
          <w:sz w:val="18"/>
          <w:szCs w:val="18"/>
        </w:rPr>
        <w:t>our need to acquire additional intellectual property rights from third parties that may impact payments due under such agreements</w:t>
      </w:r>
      <w:r>
        <w:rPr>
          <w:rFonts w:eastAsia="Times New Roman"/>
          <w:sz w:val="18"/>
          <w:szCs w:val="18"/>
        </w:rPr>
        <w:t>;</w:t>
      </w:r>
    </w:p>
    <w:p w:rsidR="00000000" w:rsidRDefault="00520404">
      <w:pPr>
        <w:spacing w:before="120"/>
        <w:ind w:left="4"/>
        <w:jc w:val="both"/>
        <w:divId w:val="383602133"/>
        <w:rPr>
          <w:rFonts w:eastAsia="Times New Roman"/>
        </w:rPr>
      </w:pPr>
      <w:r>
        <w:rPr>
          <w:rFonts w:ascii="Symbol" w:eastAsia="Times New Roman" w:hAnsi="Symbol"/>
          <w:sz w:val="18"/>
          <w:szCs w:val="18"/>
        </w:rPr>
        <w:sym w:font="Symbol" w:char="F0B7"/>
      </w:r>
    </w:p>
    <w:p w:rsidR="00000000" w:rsidRDefault="00520404">
      <w:pPr>
        <w:jc w:val="both"/>
        <w:divId w:val="201329035"/>
        <w:rPr>
          <w:rFonts w:eastAsia="Times New Roman"/>
        </w:rPr>
      </w:pPr>
      <w:r>
        <w:rPr>
          <w:rFonts w:eastAsia="Times New Roman"/>
          <w:sz w:val="18"/>
          <w:szCs w:val="18"/>
        </w:rPr>
        <w:t>the rights of our licensors to terminate any such agreement</w:t>
      </w:r>
      <w:r>
        <w:rPr>
          <w:rFonts w:eastAsia="Times New Roman"/>
          <w:sz w:val="18"/>
          <w:szCs w:val="18"/>
        </w:rPr>
        <w:t>;</w:t>
      </w:r>
    </w:p>
    <w:p w:rsidR="00000000" w:rsidRDefault="00520404">
      <w:pPr>
        <w:spacing w:before="120"/>
        <w:ind w:left="4"/>
        <w:jc w:val="both"/>
        <w:divId w:val="1771005058"/>
        <w:rPr>
          <w:rFonts w:eastAsia="Times New Roman"/>
        </w:rPr>
      </w:pPr>
      <w:r>
        <w:rPr>
          <w:rFonts w:ascii="Symbol" w:eastAsia="Times New Roman" w:hAnsi="Symbol"/>
          <w:sz w:val="18"/>
          <w:szCs w:val="18"/>
        </w:rPr>
        <w:sym w:font="Symbol" w:char="F0B7"/>
      </w:r>
    </w:p>
    <w:p w:rsidR="00000000" w:rsidRDefault="00520404">
      <w:pPr>
        <w:jc w:val="both"/>
        <w:divId w:val="353462802"/>
        <w:rPr>
          <w:rFonts w:eastAsia="Times New Roman"/>
        </w:rPr>
      </w:pPr>
      <w:r>
        <w:rPr>
          <w:rFonts w:eastAsia="Times New Roman"/>
          <w:sz w:val="18"/>
          <w:szCs w:val="18"/>
        </w:rPr>
        <w:t>our rights and obligations upon termination of s</w:t>
      </w:r>
      <w:r>
        <w:rPr>
          <w:rFonts w:eastAsia="Times New Roman"/>
          <w:sz w:val="18"/>
          <w:szCs w:val="18"/>
        </w:rPr>
        <w:t>uch agreement; an</w:t>
      </w:r>
      <w:r>
        <w:rPr>
          <w:rFonts w:eastAsia="Times New Roman"/>
          <w:sz w:val="18"/>
          <w:szCs w:val="18"/>
        </w:rPr>
        <w:t>d</w:t>
      </w:r>
    </w:p>
    <w:p w:rsidR="00000000" w:rsidRDefault="00520404">
      <w:pPr>
        <w:spacing w:before="120"/>
        <w:ind w:left="4"/>
        <w:jc w:val="both"/>
        <w:divId w:val="535122949"/>
        <w:rPr>
          <w:rFonts w:eastAsia="Times New Roman"/>
        </w:rPr>
      </w:pPr>
      <w:r>
        <w:rPr>
          <w:rFonts w:ascii="Symbol" w:eastAsia="Times New Roman" w:hAnsi="Symbol"/>
          <w:sz w:val="18"/>
          <w:szCs w:val="18"/>
        </w:rPr>
        <w:sym w:font="Symbol" w:char="F0B7"/>
      </w:r>
    </w:p>
    <w:p w:rsidR="00000000" w:rsidRDefault="00520404">
      <w:pPr>
        <w:jc w:val="both"/>
        <w:divId w:val="2020229923"/>
        <w:rPr>
          <w:rFonts w:eastAsia="Times New Roman"/>
        </w:rPr>
      </w:pPr>
      <w:r>
        <w:rPr>
          <w:rFonts w:eastAsia="Times New Roman"/>
          <w:sz w:val="18"/>
          <w:szCs w:val="18"/>
        </w:rPr>
        <w:t>the scope and duration of exclusivity obligations of each party to the agreement</w:t>
      </w:r>
      <w:r>
        <w:rPr>
          <w:rFonts w:eastAsia="Times New Roman"/>
          <w:sz w:val="18"/>
          <w:szCs w:val="18"/>
        </w:rPr>
        <w:t>.</w:t>
      </w:r>
    </w:p>
    <w:p w:rsidR="00000000" w:rsidRDefault="00520404">
      <w:pPr>
        <w:pStyle w:val="a3"/>
        <w:spacing w:before="0" w:beforeAutospacing="0" w:after="0" w:afterAutospacing="0"/>
        <w:ind w:firstLine="612"/>
        <w:jc w:val="both"/>
        <w:rPr>
          <w:sz w:val="20"/>
          <w:szCs w:val="20"/>
        </w:rPr>
      </w:pPr>
      <w:r>
        <w:rPr>
          <w:sz w:val="18"/>
          <w:szCs w:val="18"/>
        </w:rPr>
        <w:t> </w:t>
      </w:r>
    </w:p>
    <w:p w:rsidR="00000000" w:rsidRDefault="00520404">
      <w:pPr>
        <w:pStyle w:val="a3"/>
        <w:spacing w:before="0" w:beforeAutospacing="0" w:after="0" w:afterAutospacing="0"/>
        <w:ind w:firstLine="612"/>
        <w:jc w:val="both"/>
        <w:rPr>
          <w:sz w:val="20"/>
          <w:szCs w:val="20"/>
        </w:rPr>
      </w:pPr>
      <w:r>
        <w:rPr>
          <w:sz w:val="18"/>
          <w:szCs w:val="18"/>
        </w:rPr>
        <w:t>Disputes over intellectual property and other rights that we have licensed or acquired, or may license or acquire in the future, from third parties cou</w:t>
      </w:r>
      <w:r>
        <w:rPr>
          <w:sz w:val="18"/>
          <w:szCs w:val="18"/>
        </w:rPr>
        <w:t>ld prevent or impair our ability to maintain any such arrangements on acceptable terms, result in delays in the commencement or completion of our preclinical studies and clinical trials and impact our ability to successfully develop and commercialize the a</w:t>
      </w:r>
      <w:r>
        <w:rPr>
          <w:sz w:val="18"/>
          <w:szCs w:val="18"/>
        </w:rPr>
        <w:t>ffected drug candidates. If we fail to comply with our obligations under any future licensing agreements, these agreements may be terminated or the scope of our rights under them may be reduced and we might be unable to develop, manufacture or market any p</w:t>
      </w:r>
      <w:r>
        <w:rPr>
          <w:sz w:val="18"/>
          <w:szCs w:val="18"/>
        </w:rPr>
        <w:t>roduct that is licensed under these agreements</w:t>
      </w:r>
      <w:r>
        <w:rPr>
          <w:sz w:val="18"/>
          <w:szCs w:val="18"/>
        </w:rPr>
        <w:t>.</w:t>
      </w:r>
    </w:p>
    <w:p w:rsidR="00000000" w:rsidRDefault="00520404">
      <w:pPr>
        <w:pStyle w:val="a3"/>
        <w:spacing w:before="0" w:beforeAutospacing="0" w:after="0" w:afterAutospacing="0"/>
        <w:jc w:val="both"/>
        <w:rPr>
          <w:sz w:val="20"/>
          <w:szCs w:val="20"/>
        </w:rPr>
      </w:pPr>
      <w:r>
        <w:rPr>
          <w:sz w:val="18"/>
          <w:szCs w:val="18"/>
        </w:rPr>
        <w:t> </w:t>
      </w:r>
    </w:p>
    <w:p w:rsidR="00000000" w:rsidRDefault="00520404">
      <w:pPr>
        <w:pStyle w:val="a3"/>
        <w:spacing w:before="0" w:beforeAutospacing="0" w:after="0" w:afterAutospacing="0"/>
        <w:jc w:val="both"/>
        <w:rPr>
          <w:sz w:val="20"/>
          <w:szCs w:val="20"/>
        </w:rPr>
      </w:pPr>
      <w:r>
        <w:rPr>
          <w:b/>
          <w:bCs/>
          <w:i/>
          <w:iCs/>
          <w:sz w:val="18"/>
          <w:szCs w:val="18"/>
        </w:rPr>
        <w:t>We may be required to relinquish important rights to and control over the development and commercialization of our drug candidates to any future collaborators</w:t>
      </w:r>
      <w:r>
        <w:rPr>
          <w:b/>
          <w:bCs/>
          <w:i/>
          <w:iCs/>
          <w:sz w:val="18"/>
          <w:szCs w:val="18"/>
        </w:rPr>
        <w:t>.</w:t>
      </w:r>
    </w:p>
    <w:p w:rsidR="00000000" w:rsidRDefault="00520404">
      <w:pPr>
        <w:pStyle w:val="a3"/>
        <w:spacing w:before="120" w:beforeAutospacing="0" w:after="0" w:afterAutospacing="0"/>
        <w:ind w:firstLine="679"/>
        <w:jc w:val="both"/>
        <w:rPr>
          <w:sz w:val="20"/>
          <w:szCs w:val="20"/>
        </w:rPr>
      </w:pPr>
      <w:r>
        <w:rPr>
          <w:sz w:val="18"/>
          <w:szCs w:val="18"/>
        </w:rPr>
        <w:t>Our current and future collaborations could subject us to a number of risks, including</w:t>
      </w:r>
      <w:r>
        <w:rPr>
          <w:sz w:val="18"/>
          <w:szCs w:val="18"/>
        </w:rPr>
        <w:t>:</w:t>
      </w:r>
    </w:p>
    <w:p w:rsidR="00000000" w:rsidRDefault="00520404">
      <w:pPr>
        <w:pStyle w:val="a3"/>
        <w:spacing w:before="240" w:beforeAutospacing="0" w:after="0" w:afterAutospacing="0"/>
        <w:jc w:val="center"/>
        <w:rPr>
          <w:sz w:val="20"/>
          <w:szCs w:val="20"/>
        </w:rPr>
      </w:pPr>
      <w:r>
        <w:rPr>
          <w:sz w:val="18"/>
          <w:szCs w:val="18"/>
        </w:rPr>
        <w:t>3</w:t>
      </w:r>
      <w:r>
        <w:rPr>
          <w:sz w:val="18"/>
          <w:szCs w:val="18"/>
        </w:rPr>
        <w:t>9</w:t>
      </w:r>
    </w:p>
    <w:p w:rsidR="00000000" w:rsidRDefault="00520404">
      <w:pPr>
        <w:rPr>
          <w:rFonts w:eastAsia="Times New Roman"/>
        </w:rPr>
      </w:pPr>
      <w:r>
        <w:rPr>
          <w:rFonts w:eastAsia="Times New Roman"/>
        </w:rPr>
        <w:pict>
          <v:rect id="_x0000_i1065"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spacing w:before="120"/>
        <w:ind w:left="4"/>
        <w:jc w:val="both"/>
        <w:divId w:val="1249928903"/>
        <w:rPr>
          <w:rFonts w:eastAsia="Times New Roman"/>
        </w:rPr>
      </w:pPr>
      <w:r>
        <w:rPr>
          <w:rFonts w:ascii="Symbol" w:eastAsia="Times New Roman" w:hAnsi="Symbol"/>
          <w:sz w:val="18"/>
          <w:szCs w:val="18"/>
        </w:rPr>
        <w:sym w:font="Symbol" w:char="F0B7"/>
      </w:r>
    </w:p>
    <w:p w:rsidR="00000000" w:rsidRDefault="00520404">
      <w:pPr>
        <w:jc w:val="both"/>
        <w:divId w:val="1933926992"/>
        <w:rPr>
          <w:rFonts w:eastAsia="Times New Roman"/>
        </w:rPr>
      </w:pPr>
      <w:r>
        <w:rPr>
          <w:rFonts w:eastAsia="Times New Roman"/>
          <w:sz w:val="18"/>
          <w:szCs w:val="18"/>
        </w:rPr>
        <w:t>we may be required to undertake the expenditure of substantial operational, financial and management resources</w:t>
      </w:r>
      <w:r>
        <w:rPr>
          <w:rFonts w:eastAsia="Times New Roman"/>
          <w:sz w:val="18"/>
          <w:szCs w:val="18"/>
        </w:rPr>
        <w:t>;</w:t>
      </w:r>
    </w:p>
    <w:p w:rsidR="00000000" w:rsidRDefault="00520404">
      <w:pPr>
        <w:spacing w:before="120"/>
        <w:ind w:left="4"/>
        <w:jc w:val="both"/>
        <w:divId w:val="1493401099"/>
        <w:rPr>
          <w:rFonts w:eastAsia="Times New Roman"/>
        </w:rPr>
      </w:pPr>
      <w:r>
        <w:rPr>
          <w:rFonts w:ascii="Symbol" w:eastAsia="Times New Roman" w:hAnsi="Symbol"/>
          <w:sz w:val="18"/>
          <w:szCs w:val="18"/>
        </w:rPr>
        <w:sym w:font="Symbol" w:char="F0B7"/>
      </w:r>
    </w:p>
    <w:p w:rsidR="00000000" w:rsidRDefault="00520404">
      <w:pPr>
        <w:jc w:val="both"/>
        <w:divId w:val="2107572683"/>
        <w:rPr>
          <w:rFonts w:eastAsia="Times New Roman"/>
        </w:rPr>
      </w:pPr>
      <w:r>
        <w:rPr>
          <w:rFonts w:eastAsia="Times New Roman"/>
          <w:sz w:val="18"/>
          <w:szCs w:val="18"/>
        </w:rPr>
        <w:t>we may be required to issue equity securities that would dilute our stockholders’ percentage of ownership</w:t>
      </w:r>
      <w:r>
        <w:rPr>
          <w:rFonts w:eastAsia="Times New Roman"/>
          <w:sz w:val="18"/>
          <w:szCs w:val="18"/>
        </w:rPr>
        <w:t>;</w:t>
      </w:r>
    </w:p>
    <w:p w:rsidR="00000000" w:rsidRDefault="00520404">
      <w:pPr>
        <w:spacing w:before="120"/>
        <w:ind w:left="4"/>
        <w:jc w:val="both"/>
        <w:divId w:val="161243357"/>
        <w:rPr>
          <w:rFonts w:eastAsia="Times New Roman"/>
        </w:rPr>
      </w:pPr>
      <w:r>
        <w:rPr>
          <w:rFonts w:ascii="Symbol" w:eastAsia="Times New Roman" w:hAnsi="Symbol"/>
          <w:sz w:val="18"/>
          <w:szCs w:val="18"/>
        </w:rPr>
        <w:sym w:font="Symbol" w:char="F0B7"/>
      </w:r>
    </w:p>
    <w:p w:rsidR="00000000" w:rsidRDefault="00520404">
      <w:pPr>
        <w:jc w:val="both"/>
        <w:divId w:val="681665937"/>
        <w:rPr>
          <w:rFonts w:eastAsia="Times New Roman"/>
        </w:rPr>
      </w:pPr>
      <w:r>
        <w:rPr>
          <w:rFonts w:eastAsia="Times New Roman"/>
          <w:sz w:val="18"/>
          <w:szCs w:val="18"/>
        </w:rPr>
        <w:t>we may be required to assume subs</w:t>
      </w:r>
      <w:r>
        <w:rPr>
          <w:rFonts w:eastAsia="Times New Roman"/>
          <w:sz w:val="18"/>
          <w:szCs w:val="18"/>
        </w:rPr>
        <w:t>tantial actual or contingent liabilities</w:t>
      </w:r>
      <w:r>
        <w:rPr>
          <w:rFonts w:eastAsia="Times New Roman"/>
          <w:sz w:val="18"/>
          <w:szCs w:val="18"/>
        </w:rPr>
        <w:t>;</w:t>
      </w:r>
    </w:p>
    <w:p w:rsidR="00000000" w:rsidRDefault="00520404">
      <w:pPr>
        <w:spacing w:before="120"/>
        <w:ind w:left="4"/>
        <w:jc w:val="both"/>
        <w:divId w:val="1152672847"/>
        <w:rPr>
          <w:rFonts w:eastAsia="Times New Roman"/>
        </w:rPr>
      </w:pPr>
      <w:r>
        <w:rPr>
          <w:rFonts w:ascii="Symbol" w:eastAsia="Times New Roman" w:hAnsi="Symbol"/>
          <w:sz w:val="18"/>
          <w:szCs w:val="18"/>
        </w:rPr>
        <w:sym w:font="Symbol" w:char="F0B7"/>
      </w:r>
    </w:p>
    <w:p w:rsidR="00000000" w:rsidRDefault="00520404">
      <w:pPr>
        <w:jc w:val="both"/>
        <w:divId w:val="751506919"/>
        <w:rPr>
          <w:rFonts w:eastAsia="Times New Roman"/>
        </w:rPr>
      </w:pPr>
      <w:r>
        <w:rPr>
          <w:rFonts w:eastAsia="Times New Roman"/>
          <w:sz w:val="18"/>
          <w:szCs w:val="18"/>
        </w:rPr>
        <w:t>we may not be able to control the amount and timing of resources that our strategic collaborators devote to the development or commercialization of our drug candidates</w:t>
      </w:r>
      <w:r>
        <w:rPr>
          <w:rFonts w:eastAsia="Times New Roman"/>
          <w:sz w:val="18"/>
          <w:szCs w:val="18"/>
        </w:rPr>
        <w:t>;</w:t>
      </w:r>
    </w:p>
    <w:p w:rsidR="00000000" w:rsidRDefault="00520404">
      <w:pPr>
        <w:spacing w:before="120"/>
        <w:ind w:left="4"/>
        <w:jc w:val="both"/>
        <w:divId w:val="1490975344"/>
        <w:rPr>
          <w:rFonts w:eastAsia="Times New Roman"/>
        </w:rPr>
      </w:pPr>
      <w:r>
        <w:rPr>
          <w:rFonts w:ascii="Symbol" w:eastAsia="Times New Roman" w:hAnsi="Symbol"/>
          <w:sz w:val="18"/>
          <w:szCs w:val="18"/>
        </w:rPr>
        <w:sym w:font="Symbol" w:char="F0B7"/>
      </w:r>
    </w:p>
    <w:p w:rsidR="00000000" w:rsidRDefault="00520404">
      <w:pPr>
        <w:jc w:val="both"/>
        <w:divId w:val="1364869567"/>
        <w:rPr>
          <w:rFonts w:eastAsia="Times New Roman"/>
        </w:rPr>
      </w:pPr>
      <w:r>
        <w:rPr>
          <w:rFonts w:eastAsia="Times New Roman"/>
          <w:sz w:val="18"/>
          <w:szCs w:val="18"/>
        </w:rPr>
        <w:t>strategic collaborators may delay clinica</w:t>
      </w:r>
      <w:r>
        <w:rPr>
          <w:rFonts w:eastAsia="Times New Roman"/>
          <w:sz w:val="18"/>
          <w:szCs w:val="18"/>
        </w:rPr>
        <w:t>l trials, provide insufficient funding, terminate a clinical trial or abandon a drug candidate, repeat or conduct new clinical trials or require a new version of a drug candidate for clinical testing</w:t>
      </w:r>
      <w:r>
        <w:rPr>
          <w:rFonts w:eastAsia="Times New Roman"/>
          <w:sz w:val="18"/>
          <w:szCs w:val="18"/>
        </w:rPr>
        <w:t>;</w:t>
      </w:r>
    </w:p>
    <w:p w:rsidR="00000000" w:rsidRDefault="00520404">
      <w:pPr>
        <w:spacing w:before="120"/>
        <w:ind w:left="4"/>
        <w:jc w:val="both"/>
        <w:divId w:val="474491756"/>
        <w:rPr>
          <w:rFonts w:eastAsia="Times New Roman"/>
        </w:rPr>
      </w:pPr>
      <w:r>
        <w:rPr>
          <w:rFonts w:ascii="Symbol" w:eastAsia="Times New Roman" w:hAnsi="Symbol"/>
          <w:sz w:val="18"/>
          <w:szCs w:val="18"/>
        </w:rPr>
        <w:sym w:font="Symbol" w:char="F0B7"/>
      </w:r>
    </w:p>
    <w:p w:rsidR="00000000" w:rsidRDefault="00520404">
      <w:pPr>
        <w:jc w:val="both"/>
        <w:divId w:val="1198004787"/>
        <w:rPr>
          <w:rFonts w:eastAsia="Times New Roman"/>
        </w:rPr>
      </w:pPr>
      <w:r>
        <w:rPr>
          <w:rFonts w:eastAsia="Times New Roman"/>
          <w:sz w:val="18"/>
          <w:szCs w:val="18"/>
        </w:rPr>
        <w:t>strategic collaborators may not pursue further develo</w:t>
      </w:r>
      <w:r>
        <w:rPr>
          <w:rFonts w:eastAsia="Times New Roman"/>
          <w:sz w:val="18"/>
          <w:szCs w:val="18"/>
        </w:rPr>
        <w:t>pment and commercialization of products resulting from the strategic collaboration arrangement or may elect to discontinue research and development programs</w:t>
      </w:r>
      <w:r>
        <w:rPr>
          <w:rFonts w:eastAsia="Times New Roman"/>
          <w:sz w:val="18"/>
          <w:szCs w:val="18"/>
        </w:rPr>
        <w:t>;</w:t>
      </w:r>
    </w:p>
    <w:p w:rsidR="00000000" w:rsidRDefault="00520404">
      <w:pPr>
        <w:spacing w:before="120"/>
        <w:ind w:left="4"/>
        <w:jc w:val="both"/>
        <w:divId w:val="569115842"/>
        <w:rPr>
          <w:rFonts w:eastAsia="Times New Roman"/>
        </w:rPr>
      </w:pPr>
      <w:r>
        <w:rPr>
          <w:rFonts w:ascii="Symbol" w:eastAsia="Times New Roman" w:hAnsi="Symbol"/>
          <w:sz w:val="18"/>
          <w:szCs w:val="18"/>
        </w:rPr>
        <w:sym w:font="Symbol" w:char="F0B7"/>
      </w:r>
    </w:p>
    <w:p w:rsidR="00000000" w:rsidRDefault="00520404">
      <w:pPr>
        <w:jc w:val="both"/>
        <w:divId w:val="1885360138"/>
        <w:rPr>
          <w:rFonts w:eastAsia="Times New Roman"/>
        </w:rPr>
      </w:pPr>
      <w:r>
        <w:rPr>
          <w:rFonts w:eastAsia="Times New Roman"/>
          <w:sz w:val="18"/>
          <w:szCs w:val="18"/>
        </w:rPr>
        <w:t>strategic collaborators may not commit adequate resources to the marketing and distribution of o</w:t>
      </w:r>
      <w:r>
        <w:rPr>
          <w:rFonts w:eastAsia="Times New Roman"/>
          <w:sz w:val="18"/>
          <w:szCs w:val="18"/>
        </w:rPr>
        <w:t>ur drug candidates, limiting our potential revenues from these products</w:t>
      </w:r>
      <w:r>
        <w:rPr>
          <w:rFonts w:eastAsia="Times New Roman"/>
          <w:sz w:val="18"/>
          <w:szCs w:val="18"/>
        </w:rPr>
        <w:t>;</w:t>
      </w:r>
    </w:p>
    <w:p w:rsidR="00000000" w:rsidRDefault="00520404">
      <w:pPr>
        <w:spacing w:before="120"/>
        <w:ind w:left="4"/>
        <w:jc w:val="both"/>
        <w:divId w:val="671688953"/>
        <w:rPr>
          <w:rFonts w:eastAsia="Times New Roman"/>
        </w:rPr>
      </w:pPr>
      <w:r>
        <w:rPr>
          <w:rFonts w:ascii="Symbol" w:eastAsia="Times New Roman" w:hAnsi="Symbol"/>
          <w:sz w:val="18"/>
          <w:szCs w:val="18"/>
        </w:rPr>
        <w:sym w:font="Symbol" w:char="F0B7"/>
      </w:r>
    </w:p>
    <w:p w:rsidR="00000000" w:rsidRDefault="00520404">
      <w:pPr>
        <w:jc w:val="both"/>
        <w:divId w:val="142087841"/>
        <w:rPr>
          <w:rFonts w:eastAsia="Times New Roman"/>
        </w:rPr>
      </w:pPr>
      <w:r>
        <w:rPr>
          <w:rFonts w:eastAsia="Times New Roman"/>
          <w:sz w:val="18"/>
          <w:szCs w:val="18"/>
        </w:rPr>
        <w:t>we rely on our current collaborators to manufacture drug substance and drug product and may do so with respect to future collaborators, which could result in disputes or delays</w:t>
      </w:r>
      <w:r>
        <w:rPr>
          <w:rFonts w:eastAsia="Times New Roman"/>
          <w:sz w:val="18"/>
          <w:szCs w:val="18"/>
        </w:rPr>
        <w:t>;</w:t>
      </w:r>
    </w:p>
    <w:p w:rsidR="00000000" w:rsidRDefault="00520404">
      <w:pPr>
        <w:spacing w:before="120"/>
        <w:ind w:left="4"/>
        <w:jc w:val="both"/>
        <w:divId w:val="2030714436"/>
        <w:rPr>
          <w:rFonts w:eastAsia="Times New Roman"/>
        </w:rPr>
      </w:pPr>
      <w:r>
        <w:rPr>
          <w:rFonts w:ascii="Symbol" w:eastAsia="Times New Roman" w:hAnsi="Symbol"/>
          <w:sz w:val="18"/>
          <w:szCs w:val="18"/>
        </w:rPr>
        <w:sym w:font="Symbol" w:char="F0B7"/>
      </w:r>
    </w:p>
    <w:p w:rsidR="00000000" w:rsidRDefault="00520404">
      <w:pPr>
        <w:jc w:val="both"/>
        <w:divId w:val="2123763903"/>
        <w:rPr>
          <w:rFonts w:eastAsia="Times New Roman"/>
        </w:rPr>
      </w:pPr>
      <w:r>
        <w:rPr>
          <w:rFonts w:eastAsia="Times New Roman"/>
          <w:sz w:val="18"/>
          <w:szCs w:val="18"/>
        </w:rPr>
        <w:t>d</w:t>
      </w:r>
      <w:r>
        <w:rPr>
          <w:rFonts w:eastAsia="Times New Roman"/>
          <w:sz w:val="18"/>
          <w:szCs w:val="18"/>
        </w:rPr>
        <w:t>isputes may arise between us and our strategic collaborators that result in the delay or termination of the research, development or commercialization of our drug candidates or that result in costly litigation or arbitration that diverts management’s atten</w:t>
      </w:r>
      <w:r>
        <w:rPr>
          <w:rFonts w:eastAsia="Times New Roman"/>
          <w:sz w:val="18"/>
          <w:szCs w:val="18"/>
        </w:rPr>
        <w:t>tion and consumes resources</w:t>
      </w:r>
      <w:r>
        <w:rPr>
          <w:rFonts w:eastAsia="Times New Roman"/>
          <w:sz w:val="18"/>
          <w:szCs w:val="18"/>
        </w:rPr>
        <w:t>;</w:t>
      </w:r>
    </w:p>
    <w:p w:rsidR="00000000" w:rsidRDefault="00520404">
      <w:pPr>
        <w:spacing w:before="120"/>
        <w:ind w:left="4"/>
        <w:jc w:val="both"/>
        <w:divId w:val="1435789245"/>
        <w:rPr>
          <w:rFonts w:eastAsia="Times New Roman"/>
        </w:rPr>
      </w:pPr>
      <w:r>
        <w:rPr>
          <w:rFonts w:ascii="Symbol" w:eastAsia="Times New Roman" w:hAnsi="Symbol"/>
          <w:sz w:val="18"/>
          <w:szCs w:val="18"/>
        </w:rPr>
        <w:sym w:font="Symbol" w:char="F0B7"/>
      </w:r>
    </w:p>
    <w:p w:rsidR="00000000" w:rsidRDefault="00520404">
      <w:pPr>
        <w:jc w:val="both"/>
        <w:divId w:val="1436057484"/>
        <w:rPr>
          <w:rFonts w:eastAsia="Times New Roman"/>
        </w:rPr>
      </w:pPr>
      <w:r>
        <w:rPr>
          <w:rFonts w:eastAsia="Times New Roman"/>
          <w:sz w:val="18"/>
          <w:szCs w:val="18"/>
        </w:rPr>
        <w:t>strategic collaborators may experience financial difficulties</w:t>
      </w:r>
      <w:r>
        <w:rPr>
          <w:rFonts w:eastAsia="Times New Roman"/>
          <w:sz w:val="18"/>
          <w:szCs w:val="18"/>
        </w:rPr>
        <w:t>;</w:t>
      </w:r>
    </w:p>
    <w:p w:rsidR="00000000" w:rsidRDefault="00520404">
      <w:pPr>
        <w:spacing w:before="120"/>
        <w:ind w:left="4"/>
        <w:jc w:val="both"/>
        <w:divId w:val="1151602938"/>
        <w:rPr>
          <w:rFonts w:eastAsia="Times New Roman"/>
        </w:rPr>
      </w:pPr>
      <w:r>
        <w:rPr>
          <w:rFonts w:ascii="Symbol" w:eastAsia="Times New Roman" w:hAnsi="Symbol"/>
          <w:sz w:val="18"/>
          <w:szCs w:val="18"/>
        </w:rPr>
        <w:sym w:font="Symbol" w:char="F0B7"/>
      </w:r>
    </w:p>
    <w:p w:rsidR="00000000" w:rsidRDefault="00520404">
      <w:pPr>
        <w:jc w:val="both"/>
        <w:divId w:val="1486774928"/>
        <w:rPr>
          <w:rFonts w:eastAsia="Times New Roman"/>
        </w:rPr>
      </w:pPr>
      <w:r>
        <w:rPr>
          <w:rFonts w:eastAsia="Times New Roman"/>
          <w:sz w:val="18"/>
          <w:szCs w:val="18"/>
        </w:rPr>
        <w:t>strategic collaborators may not properly maintain or defend our intellectual property rights or may use our proprietary information in a manner that could jeopa</w:t>
      </w:r>
      <w:r>
        <w:rPr>
          <w:rFonts w:eastAsia="Times New Roman"/>
          <w:sz w:val="18"/>
          <w:szCs w:val="18"/>
        </w:rPr>
        <w:t>rdize or invalidate our proprietary information or expose us to potential litigation</w:t>
      </w:r>
      <w:r>
        <w:rPr>
          <w:rFonts w:eastAsia="Times New Roman"/>
          <w:sz w:val="18"/>
          <w:szCs w:val="18"/>
        </w:rPr>
        <w:t>;</w:t>
      </w:r>
    </w:p>
    <w:p w:rsidR="00000000" w:rsidRDefault="00520404">
      <w:pPr>
        <w:spacing w:before="120"/>
        <w:ind w:left="4"/>
        <w:jc w:val="both"/>
        <w:divId w:val="2135172311"/>
        <w:rPr>
          <w:rFonts w:eastAsia="Times New Roman"/>
        </w:rPr>
      </w:pPr>
      <w:r>
        <w:rPr>
          <w:rFonts w:ascii="Symbol" w:eastAsia="Times New Roman" w:hAnsi="Symbol"/>
          <w:sz w:val="18"/>
          <w:szCs w:val="18"/>
        </w:rPr>
        <w:sym w:font="Symbol" w:char="F0B7"/>
      </w:r>
    </w:p>
    <w:p w:rsidR="00000000" w:rsidRDefault="00520404">
      <w:pPr>
        <w:jc w:val="both"/>
        <w:divId w:val="1243639529"/>
        <w:rPr>
          <w:rFonts w:eastAsia="Times New Roman"/>
        </w:rPr>
      </w:pPr>
      <w:r>
        <w:rPr>
          <w:rFonts w:eastAsia="Times New Roman"/>
          <w:sz w:val="18"/>
          <w:szCs w:val="18"/>
        </w:rPr>
        <w:t>business combinations or significant changes in a strategic collaborator’s business strategy may also adversely affect a strategic collaborator’s willingness or ability</w:t>
      </w:r>
      <w:r>
        <w:rPr>
          <w:rFonts w:eastAsia="Times New Roman"/>
          <w:sz w:val="18"/>
          <w:szCs w:val="18"/>
        </w:rPr>
        <w:t xml:space="preserve"> to complete its obligations under any arrangement</w:t>
      </w:r>
      <w:r>
        <w:rPr>
          <w:rFonts w:eastAsia="Times New Roman"/>
          <w:sz w:val="18"/>
          <w:szCs w:val="18"/>
        </w:rPr>
        <w:t>;</w:t>
      </w:r>
    </w:p>
    <w:p w:rsidR="00000000" w:rsidRDefault="00520404">
      <w:pPr>
        <w:spacing w:before="120"/>
        <w:ind w:left="4"/>
        <w:jc w:val="both"/>
        <w:divId w:val="1578243624"/>
        <w:rPr>
          <w:rFonts w:eastAsia="Times New Roman"/>
        </w:rPr>
      </w:pPr>
      <w:r>
        <w:rPr>
          <w:rFonts w:ascii="Symbol" w:eastAsia="Times New Roman" w:hAnsi="Symbol"/>
          <w:sz w:val="18"/>
          <w:szCs w:val="18"/>
        </w:rPr>
        <w:sym w:font="Symbol" w:char="F0B7"/>
      </w:r>
    </w:p>
    <w:p w:rsidR="00000000" w:rsidRDefault="00520404">
      <w:pPr>
        <w:jc w:val="both"/>
        <w:divId w:val="1888492328"/>
        <w:rPr>
          <w:rFonts w:eastAsia="Times New Roman"/>
        </w:rPr>
      </w:pPr>
      <w:r>
        <w:rPr>
          <w:rFonts w:eastAsia="Times New Roman"/>
          <w:sz w:val="18"/>
          <w:szCs w:val="18"/>
        </w:rPr>
        <w:t>strategic collaborators could decide to move forward with a competing drug candidate developed either independently or in collaboration with others, including our competitors; an</w:t>
      </w:r>
      <w:r>
        <w:rPr>
          <w:rFonts w:eastAsia="Times New Roman"/>
          <w:sz w:val="18"/>
          <w:szCs w:val="18"/>
        </w:rPr>
        <w:t>d</w:t>
      </w:r>
    </w:p>
    <w:p w:rsidR="00000000" w:rsidRDefault="00520404">
      <w:pPr>
        <w:spacing w:before="120"/>
        <w:ind w:left="4"/>
        <w:jc w:val="both"/>
        <w:divId w:val="217404962"/>
        <w:rPr>
          <w:rFonts w:eastAsia="Times New Roman"/>
        </w:rPr>
      </w:pPr>
      <w:r>
        <w:rPr>
          <w:rFonts w:ascii="Symbol" w:eastAsia="Times New Roman" w:hAnsi="Symbol"/>
          <w:sz w:val="18"/>
          <w:szCs w:val="18"/>
        </w:rPr>
        <w:sym w:font="Symbol" w:char="F0B7"/>
      </w:r>
    </w:p>
    <w:p w:rsidR="00000000" w:rsidRDefault="00520404">
      <w:pPr>
        <w:jc w:val="both"/>
        <w:divId w:val="2035382080"/>
        <w:rPr>
          <w:rFonts w:eastAsia="Times New Roman"/>
        </w:rPr>
      </w:pPr>
      <w:r>
        <w:rPr>
          <w:rFonts w:eastAsia="Times New Roman"/>
          <w:sz w:val="18"/>
          <w:szCs w:val="18"/>
        </w:rPr>
        <w:t>strategic collaborat</w:t>
      </w:r>
      <w:r>
        <w:rPr>
          <w:rFonts w:eastAsia="Times New Roman"/>
          <w:sz w:val="18"/>
          <w:szCs w:val="18"/>
        </w:rPr>
        <w:t>ors could terminate the arrangement or allow it to expire, which would delay the development and may increase the cost of developing our drug candidates</w:t>
      </w:r>
      <w:r>
        <w:rPr>
          <w:rFonts w:eastAsia="Times New Roman"/>
          <w:sz w:val="18"/>
          <w:szCs w:val="18"/>
        </w:rPr>
        <w:t>.</w:t>
      </w:r>
    </w:p>
    <w:p w:rsidR="00000000" w:rsidRDefault="00520404">
      <w:pPr>
        <w:pStyle w:val="a3"/>
        <w:spacing w:before="120" w:beforeAutospacing="0" w:after="0" w:afterAutospacing="0"/>
        <w:jc w:val="both"/>
        <w:rPr>
          <w:sz w:val="20"/>
          <w:szCs w:val="20"/>
        </w:rPr>
      </w:pPr>
      <w:r>
        <w:rPr>
          <w:sz w:val="18"/>
          <w:szCs w:val="18"/>
        </w:rPr>
        <w:t> </w:t>
      </w:r>
    </w:p>
    <w:p w:rsidR="00000000" w:rsidRDefault="00520404">
      <w:pPr>
        <w:pStyle w:val="a3"/>
        <w:spacing w:before="120" w:beforeAutospacing="0" w:after="0" w:afterAutospacing="0"/>
        <w:jc w:val="both"/>
        <w:rPr>
          <w:sz w:val="20"/>
          <w:szCs w:val="20"/>
        </w:rPr>
      </w:pPr>
      <w:r>
        <w:rPr>
          <w:b/>
          <w:bCs/>
          <w:i/>
          <w:iCs/>
          <w:sz w:val="18"/>
          <w:szCs w:val="18"/>
        </w:rPr>
        <w:t>We may explore additional strategic collaborations that may never materialize or may fail</w:t>
      </w:r>
      <w:r>
        <w:rPr>
          <w:b/>
          <w:bCs/>
          <w:i/>
          <w:iCs/>
          <w:sz w:val="18"/>
          <w:szCs w:val="18"/>
        </w:rPr>
        <w:t>.</w:t>
      </w:r>
    </w:p>
    <w:p w:rsidR="00000000" w:rsidRDefault="00520404">
      <w:pPr>
        <w:pStyle w:val="a3"/>
        <w:spacing w:before="120" w:beforeAutospacing="0" w:after="0" w:afterAutospacing="0"/>
        <w:ind w:firstLine="679"/>
        <w:jc w:val="both"/>
        <w:rPr>
          <w:sz w:val="20"/>
          <w:szCs w:val="20"/>
        </w:rPr>
      </w:pPr>
      <w:r>
        <w:rPr>
          <w:sz w:val="18"/>
          <w:szCs w:val="18"/>
        </w:rPr>
        <w:t>Our business strategy is based on acquiring or in-licensing compounds directed at rare neurological disorders. As a result, we intend to periodically explore a varie</w:t>
      </w:r>
      <w:r>
        <w:rPr>
          <w:sz w:val="18"/>
          <w:szCs w:val="18"/>
        </w:rPr>
        <w:t>ty of possible additional strategic collaborations in an effort to gain access to additional drug candidates or resources. At the current time, we cannot predict what form such a strategic collaboration might take. We are likely to face significant competi</w:t>
      </w:r>
      <w:r>
        <w:rPr>
          <w:sz w:val="18"/>
          <w:szCs w:val="18"/>
        </w:rPr>
        <w:t>tion in seeking appropriate strategic collaborators, and strategic collaborations can be complicated and time consuming to negotiate and document. We may not be able to negotiate strategic collaborations on acceptable terms, or at all. We are unable to pre</w:t>
      </w:r>
      <w:r>
        <w:rPr>
          <w:sz w:val="18"/>
          <w:szCs w:val="18"/>
        </w:rPr>
        <w:t>dict when, if ever, we will enter into any additional strategic collaborations because of the numerous risks and uncertainties associated with establishing them</w:t>
      </w:r>
      <w:r>
        <w:rPr>
          <w:sz w:val="18"/>
          <w:szCs w:val="18"/>
        </w:rPr>
        <w:t>.</w:t>
      </w:r>
    </w:p>
    <w:p w:rsidR="00000000" w:rsidRDefault="00520404">
      <w:pPr>
        <w:pStyle w:val="a3"/>
        <w:spacing w:before="396" w:beforeAutospacing="0" w:after="0" w:afterAutospacing="0"/>
        <w:jc w:val="both"/>
        <w:rPr>
          <w:sz w:val="20"/>
          <w:szCs w:val="20"/>
        </w:rPr>
      </w:pPr>
      <w:r>
        <w:rPr>
          <w:b/>
          <w:bCs/>
          <w:sz w:val="18"/>
          <w:szCs w:val="18"/>
        </w:rPr>
        <w:t>Risks Related to Regulatory Complianc</w:t>
      </w:r>
      <w:r>
        <w:rPr>
          <w:b/>
          <w:bCs/>
          <w:sz w:val="18"/>
          <w:szCs w:val="18"/>
        </w:rPr>
        <w:t>e</w:t>
      </w:r>
    </w:p>
    <w:p w:rsidR="00000000" w:rsidRDefault="00520404">
      <w:pPr>
        <w:pStyle w:val="a3"/>
        <w:spacing w:before="132" w:beforeAutospacing="0" w:after="0" w:afterAutospacing="0"/>
        <w:jc w:val="both"/>
        <w:rPr>
          <w:sz w:val="20"/>
          <w:szCs w:val="20"/>
        </w:rPr>
      </w:pPr>
      <w:r>
        <w:rPr>
          <w:b/>
          <w:bCs/>
          <w:i/>
          <w:iCs/>
          <w:sz w:val="18"/>
          <w:szCs w:val="18"/>
        </w:rPr>
        <w:t>Our relationships with customers, physicians, and third-party payors may be subject, directly or indirectly, to federal and state healthcare fraud and abuse laws, false claims laws, health information privacy and security laws, and other healthcare laws an</w:t>
      </w:r>
      <w:r>
        <w:rPr>
          <w:b/>
          <w:bCs/>
          <w:i/>
          <w:iCs/>
          <w:sz w:val="18"/>
          <w:szCs w:val="18"/>
        </w:rPr>
        <w:t>d regulations. If we are unable to comply, or have not fully complied, with such laws, we could face substantial penalties</w:t>
      </w:r>
      <w:r>
        <w:rPr>
          <w:b/>
          <w:bCs/>
          <w:i/>
          <w:iCs/>
          <w:sz w:val="18"/>
          <w:szCs w:val="18"/>
        </w:rPr>
        <w:t>.</w:t>
      </w:r>
    </w:p>
    <w:p w:rsidR="00000000" w:rsidRDefault="00520404">
      <w:pPr>
        <w:pStyle w:val="a3"/>
        <w:spacing w:before="120" w:beforeAutospacing="0" w:after="0" w:afterAutospacing="0"/>
        <w:ind w:firstLine="599"/>
        <w:jc w:val="both"/>
        <w:rPr>
          <w:sz w:val="20"/>
          <w:szCs w:val="20"/>
        </w:rPr>
      </w:pPr>
      <w:r>
        <w:rPr>
          <w:sz w:val="18"/>
          <w:szCs w:val="18"/>
        </w:rPr>
        <w:t>We may be subject to broadly applicable healthcare laws and regulations that may impact the business or financial arrangements and r</w:t>
      </w:r>
      <w:r>
        <w:rPr>
          <w:sz w:val="18"/>
          <w:szCs w:val="18"/>
        </w:rPr>
        <w:t>elationships through which we conduct research, market, sell and distribute any product candidates for which we obtain marketing approval. The healthcare laws that may affect us include: the federal fraud and abuse laws, including the federal Anti-Kickback</w:t>
      </w:r>
      <w:r>
        <w:rPr>
          <w:sz w:val="18"/>
          <w:szCs w:val="18"/>
        </w:rPr>
        <w:t xml:space="preserve"> Statute, and false claims and civil monetary penalties laws, including the False Claims Act and Civil Monetary Penalties Law; federal data privacy and security laws, including the Health Insurance Portability and Accountability Act, as amended by the Heal</w:t>
      </w:r>
      <w:r>
        <w:rPr>
          <w:sz w:val="18"/>
          <w:szCs w:val="18"/>
        </w:rPr>
        <w:t>th Information Technology for Economic and Clinical Health Act; and the federal Physician Payments Sunshine Act related to ownership and investment interests and payments and/or other transfers of value made to or held by physicians (including doctors, den</w:t>
      </w:r>
      <w:r>
        <w:rPr>
          <w:sz w:val="18"/>
          <w:szCs w:val="18"/>
        </w:rPr>
        <w:t>tists, optometrists, podiatrists and chiropractors) and teaching hospitals and, beginning in 2022, information regarding payments and transfers of value provided to and other healthcare professionals, such as physician assistants and nurse practitioners am</w:t>
      </w:r>
      <w:r>
        <w:rPr>
          <w:sz w:val="18"/>
          <w:szCs w:val="18"/>
        </w:rPr>
        <w:t>ong others, during the previous year. In addition, many states have similar laws and regulations that may differ from each other and federal law in significant ways, thus complicating compliance efforts. Moreover, several states require biopharmaceutical c</w:t>
      </w:r>
      <w:r>
        <w:rPr>
          <w:sz w:val="18"/>
          <w:szCs w:val="18"/>
        </w:rPr>
        <w:t>ompanies to comply with the biopharmaceutical industry’s voluntary compliance guidelines and the relevant compliance guidance promulgated by the federal government and may require drug manufacturers to report information related to payments and other trans</w:t>
      </w:r>
      <w:r>
        <w:rPr>
          <w:sz w:val="18"/>
          <w:szCs w:val="18"/>
        </w:rPr>
        <w:t>fers of value to physicians and other healthcare providers or marketing expenditures. Additionally, some state and local laws require the registration of biopharmaceutical sales representatives in the jurisdiction</w:t>
      </w:r>
      <w:r>
        <w:rPr>
          <w:sz w:val="18"/>
          <w:szCs w:val="18"/>
        </w:rPr>
        <w:t>.</w:t>
      </w:r>
      <w:r>
        <w:rPr>
          <w:sz w:val="18"/>
          <w:szCs w:val="18"/>
        </w:rPr>
        <w:t xml:space="preserve"> </w:t>
      </w:r>
    </w:p>
    <w:p w:rsidR="00000000" w:rsidRDefault="00520404">
      <w:pPr>
        <w:pStyle w:val="a3"/>
        <w:spacing w:before="240" w:beforeAutospacing="0" w:after="0" w:afterAutospacing="0"/>
        <w:jc w:val="center"/>
        <w:rPr>
          <w:sz w:val="20"/>
          <w:szCs w:val="20"/>
        </w:rPr>
      </w:pPr>
      <w:r>
        <w:rPr>
          <w:sz w:val="18"/>
          <w:szCs w:val="18"/>
        </w:rPr>
        <w:t>4</w:t>
      </w:r>
      <w:r>
        <w:rPr>
          <w:sz w:val="18"/>
          <w:szCs w:val="18"/>
        </w:rPr>
        <w:t>0</w:t>
      </w:r>
    </w:p>
    <w:p w:rsidR="00000000" w:rsidRDefault="00520404">
      <w:pPr>
        <w:rPr>
          <w:rFonts w:eastAsia="Times New Roman"/>
        </w:rPr>
      </w:pPr>
      <w:r>
        <w:rPr>
          <w:rFonts w:eastAsia="Times New Roman"/>
        </w:rPr>
        <w:pict>
          <v:rect id="_x0000_i1066"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264" w:beforeAutospacing="0" w:after="0" w:afterAutospacing="0"/>
        <w:ind w:firstLine="599"/>
        <w:jc w:val="both"/>
        <w:rPr>
          <w:sz w:val="20"/>
          <w:szCs w:val="20"/>
        </w:rPr>
      </w:pPr>
      <w:r>
        <w:rPr>
          <w:sz w:val="18"/>
          <w:szCs w:val="18"/>
        </w:rPr>
        <w:t>Because of the breadth of these laws and the narrowness of the statutory exceptions and regulatory safe harbors available, it is possible that some of our business activities could be subject to challenge under one or more of such laws</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It is possible th</w:t>
      </w:r>
      <w:r>
        <w:rPr>
          <w:sz w:val="18"/>
          <w:szCs w:val="18"/>
        </w:rPr>
        <w:t>at governmental authorities will conclude that our business practices may not comply with current or future statutes, regulations or case law involving applicable fraud and abuse or other healthcare laws and regulations. If our operations are found to be i</w:t>
      </w:r>
      <w:r>
        <w:rPr>
          <w:sz w:val="18"/>
          <w:szCs w:val="18"/>
        </w:rPr>
        <w:t>n violation of any of these laws or any other governmental regulations that may apply to us, we may be subject to significant civil, criminal and administrative penalties, damages, fines, disgorgement, imprisonment, exclusion from participation in governme</w:t>
      </w:r>
      <w:r>
        <w:rPr>
          <w:sz w:val="18"/>
          <w:szCs w:val="18"/>
        </w:rPr>
        <w:t>nt funded healthcare programs, such as Medicare and Medicaid, additional reporting requirements and oversight if we become subject to a corporate integrity agreement or similar agreement to resolve allegations of non-compliance with these laws and the curt</w:t>
      </w:r>
      <w:r>
        <w:rPr>
          <w:sz w:val="18"/>
          <w:szCs w:val="18"/>
        </w:rPr>
        <w:t>ailment or restructuring of our operations</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The risk of our being found in violation of these laws is increased by the fact that many of them have not been fully interpreted by the regulatory authorities or the courts, and their provisions are open to a va</w:t>
      </w:r>
      <w:r>
        <w:rPr>
          <w:sz w:val="18"/>
          <w:szCs w:val="18"/>
        </w:rPr>
        <w:t>riety of interpretations. Efforts to ensure that our business arrangements with third parties will comply with applicable healthcare laws and regulations will involve substantial costs. Any action against us for violation of these laws, even if we successf</w:t>
      </w:r>
      <w:r>
        <w:rPr>
          <w:sz w:val="18"/>
          <w:szCs w:val="18"/>
        </w:rPr>
        <w:t>ully defend against it, could cause us to incur significant legal expenses and divert our management’s attention from the operation of our business. The shifting compliance environment and the need to build and maintain robust and expandable systems to com</w:t>
      </w:r>
      <w:r>
        <w:rPr>
          <w:sz w:val="18"/>
          <w:szCs w:val="18"/>
        </w:rPr>
        <w:t>ply with multiple jurisdictions with different compliance and/or reporting requirements increases the possibility that a healthcare company may run afoul of one or more of the requirements</w:t>
      </w:r>
      <w:r>
        <w:rPr>
          <w:sz w:val="18"/>
          <w:szCs w:val="18"/>
        </w:rPr>
        <w:t>.</w:t>
      </w:r>
    </w:p>
    <w:p w:rsidR="00000000" w:rsidRDefault="00520404">
      <w:pPr>
        <w:pStyle w:val="a3"/>
        <w:spacing w:before="396" w:beforeAutospacing="0" w:after="0" w:afterAutospacing="0"/>
        <w:jc w:val="both"/>
        <w:rPr>
          <w:sz w:val="20"/>
          <w:szCs w:val="20"/>
        </w:rPr>
      </w:pPr>
      <w:r>
        <w:rPr>
          <w:b/>
          <w:bCs/>
          <w:i/>
          <w:iCs/>
          <w:sz w:val="18"/>
          <w:szCs w:val="18"/>
        </w:rPr>
        <w:t>Coverage and adequate reimbursement may not be available for our c</w:t>
      </w:r>
      <w:r>
        <w:rPr>
          <w:b/>
          <w:bCs/>
          <w:i/>
          <w:iCs/>
          <w:sz w:val="18"/>
          <w:szCs w:val="18"/>
        </w:rPr>
        <w:t>urrent or any future drug candidates, which could make it difficult for us to sell profitably, if approved</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Market acceptance and sales of any drug candidates that we commercialize, if approved, will depend in part on the extent to which coverage and adequ</w:t>
      </w:r>
      <w:r>
        <w:rPr>
          <w:sz w:val="18"/>
          <w:szCs w:val="18"/>
        </w:rPr>
        <w:t>ate reimbursement for these drugs and related treatments will be available from third-party payors, including government health administration authorities, managed care organizations and other private health insurers. Third-party payors decide which therap</w:t>
      </w:r>
      <w:r>
        <w:rPr>
          <w:sz w:val="18"/>
          <w:szCs w:val="18"/>
        </w:rPr>
        <w:t xml:space="preserve">ies they will pay for and establish reimbursement levels. Third-party payors often rely upon Medicare coverage policy and payment limitations in setting their own coverage and reimbursement policies. However, decisions regarding the extent of coverage and </w:t>
      </w:r>
      <w:r>
        <w:rPr>
          <w:sz w:val="18"/>
          <w:szCs w:val="18"/>
        </w:rPr>
        <w:t>amount of reimbursement to be provided for any drug candidates that we develop will be made on a payor-by-payor basis. One third-party payor’s determination to provide coverage for a drug does not assure that other payors will also provide coverage, and ad</w:t>
      </w:r>
      <w:r>
        <w:rPr>
          <w:sz w:val="18"/>
          <w:szCs w:val="18"/>
        </w:rPr>
        <w:t>equate reimbursement, for the drug. Additionally, a third-party payor’s decision to provide coverage for a therapy does not imply that an adequate reimbursement rate will be approved. Each third-party payor determines whether or not it will provide coverag</w:t>
      </w:r>
      <w:r>
        <w:rPr>
          <w:sz w:val="18"/>
          <w:szCs w:val="18"/>
        </w:rPr>
        <w:t>e for a therapy, what amount it will pay the manufacturer for the therapy, and on what tier of its formulary it will be placed. The position on a third-party payor’s list of covered drugs, or formulary, generally determines the co-payment that a patient wi</w:t>
      </w:r>
      <w:r>
        <w:rPr>
          <w:sz w:val="18"/>
          <w:szCs w:val="18"/>
        </w:rPr>
        <w:t>ll need to make to obtain the therapy and can strongly influence the adoption of such therapy by patients and physicians. Patients who are prescribed treatments for their conditions and providers prescribing such services generally rely on third-party payo</w:t>
      </w:r>
      <w:r>
        <w:rPr>
          <w:sz w:val="18"/>
          <w:szCs w:val="18"/>
        </w:rPr>
        <w:t>rs to reimburse all or part of the associated healthcare costs. Patients are unlikely to use our drugs unless coverage is provided and reimbursement is adequate to cover a significant portion of the cost of our drugs</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A primary trend in the U.S. healthcare industry and elsewhere is cost containment. Third-party payors have attempted to control costs by limiting coverage and the amount of reimbursement for particular medications. We cannot be sure that coverage and reimb</w:t>
      </w:r>
      <w:r>
        <w:rPr>
          <w:sz w:val="18"/>
          <w:szCs w:val="18"/>
        </w:rPr>
        <w:t>ursement will be available for any drug that we commercialize and, if reimbursement is available, what the level of reimbursement will be. Inadequate coverage and reimbursement may impact the demand for, or the price of, any drug for which we obtain market</w:t>
      </w:r>
      <w:r>
        <w:rPr>
          <w:sz w:val="18"/>
          <w:szCs w:val="18"/>
        </w:rPr>
        <w:t>ing approval. If coverage and adequate reimbursement are not available, or are available only to limited levels, we may not be able to successfully commercialize our current and any future drug candidates that we develop. Further, coverage policies and thi</w:t>
      </w:r>
      <w:r>
        <w:rPr>
          <w:sz w:val="18"/>
          <w:szCs w:val="18"/>
        </w:rPr>
        <w:t>rd-party payor reimbursement rates may change at any time. Even if favorable coverage and reimbursement status is attained, less favorable coverage policies and reimbursement rates may be implemented in the future</w:t>
      </w:r>
      <w:r>
        <w:rPr>
          <w:sz w:val="18"/>
          <w:szCs w:val="18"/>
        </w:rPr>
        <w:t>.</w:t>
      </w:r>
    </w:p>
    <w:p w:rsidR="00000000" w:rsidRDefault="00520404">
      <w:pPr>
        <w:pStyle w:val="a3"/>
        <w:spacing w:before="396" w:beforeAutospacing="0" w:after="0" w:afterAutospacing="0"/>
        <w:jc w:val="both"/>
        <w:rPr>
          <w:sz w:val="20"/>
          <w:szCs w:val="20"/>
        </w:rPr>
      </w:pPr>
      <w:r>
        <w:rPr>
          <w:b/>
          <w:bCs/>
          <w:i/>
          <w:iCs/>
          <w:sz w:val="18"/>
          <w:szCs w:val="18"/>
        </w:rPr>
        <w:t>Healthcare legislative reform measures ma</w:t>
      </w:r>
      <w:r>
        <w:rPr>
          <w:b/>
          <w:bCs/>
          <w:i/>
          <w:iCs/>
          <w:sz w:val="18"/>
          <w:szCs w:val="18"/>
        </w:rPr>
        <w:t>y have a negative impact on our business and results of operations</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In the United States and some foreign jurisdictions, there have been, and continue to be, several legislative and regulatory changes and proposed changes regarding the healthcare system th</w:t>
      </w:r>
      <w:r>
        <w:rPr>
          <w:sz w:val="18"/>
          <w:szCs w:val="18"/>
        </w:rPr>
        <w:t>at could prevent or delay marketing approval of drug candidates, restrict or regulate post-approval activities, and affect our ability to profitably sell any drug candidates for which we obtain marketing approval</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Among policy makers and payors in the Unit</w:t>
      </w:r>
      <w:r>
        <w:rPr>
          <w:sz w:val="18"/>
          <w:szCs w:val="18"/>
        </w:rPr>
        <w:t xml:space="preserve">ed States and elsewhere, there is significant interest in promoting changes in healthcare systems with the stated goals of containing healthcare costs, improving quality and/or expanding access. In the United States, the pharmaceutical industry has been a </w:t>
      </w:r>
      <w:r>
        <w:rPr>
          <w:sz w:val="18"/>
          <w:szCs w:val="18"/>
        </w:rPr>
        <w:t>particular focus of these efforts and has been significantly affected by major legislative initiatives. In March 2010, the Patient Protection and Affordable Care Act, as amended by the Health Care and Education Reconciliation Act (collectively PPACA) was p</w:t>
      </w:r>
      <w:r>
        <w:rPr>
          <w:sz w:val="18"/>
          <w:szCs w:val="18"/>
        </w:rPr>
        <w:t>assed, which substantially changed the way healthcare is financed by both the government and private insurers, and significantly impacts the U.S. pharmaceutical industry</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There have been executive, judicial, Congressional and executive branch challenges to</w:t>
      </w:r>
      <w:r>
        <w:rPr>
          <w:sz w:val="18"/>
          <w:szCs w:val="18"/>
        </w:rPr>
        <w:t xml:space="preserve"> certain aspects of the PPACA. For example, on June 17, 2021 the U.S. Supreme Court dismissed a challenge on procedural grounds that argued the PPACA is unconstitutional in its entirety because the “individual mandate” was repealed by Congress. Thus, the P</w:t>
      </w:r>
      <w:r>
        <w:rPr>
          <w:sz w:val="18"/>
          <w:szCs w:val="18"/>
        </w:rPr>
        <w:t>PACA will remain in effect in its current form. Further, prior to the U.S. Supreme Court ruling, on January 28, 2021, President Biden issued an executive order that initiated a special enrollment period for purposes of obtaining health insurance coverage t</w:t>
      </w:r>
      <w:r>
        <w:rPr>
          <w:sz w:val="18"/>
          <w:szCs w:val="18"/>
        </w:rPr>
        <w:t>hrough the PPACA marketplace, which began on February 15, 2021 and will remain open through August 15, 2021. The executive order also instructed certain governmental agencies to review and reconsider their existing policies and rules that limit access to h</w:t>
      </w:r>
      <w:r>
        <w:rPr>
          <w:sz w:val="18"/>
          <w:szCs w:val="18"/>
        </w:rPr>
        <w:t>ealthcare, including among others, reexamining Medicaid demonstration projects and waiver programs that include work requirements, and policies that create barriers to obtaining access to health insurance coverage through Medicaid or the PPACA. . It is pos</w:t>
      </w:r>
      <w:r>
        <w:rPr>
          <w:sz w:val="18"/>
          <w:szCs w:val="18"/>
        </w:rPr>
        <w:t>sible that the PPACA will be subject to judicial o</w:t>
      </w:r>
      <w:r>
        <w:rPr>
          <w:sz w:val="18"/>
          <w:szCs w:val="18"/>
        </w:rPr>
        <w:t>r</w:t>
      </w:r>
      <w:r>
        <w:rPr>
          <w:sz w:val="18"/>
          <w:szCs w:val="18"/>
        </w:rPr>
        <w:t xml:space="preserve"> </w:t>
      </w:r>
    </w:p>
    <w:p w:rsidR="00000000" w:rsidRDefault="00520404">
      <w:pPr>
        <w:pStyle w:val="a3"/>
        <w:spacing w:before="240" w:beforeAutospacing="0" w:after="0" w:afterAutospacing="0"/>
        <w:jc w:val="center"/>
        <w:rPr>
          <w:sz w:val="20"/>
          <w:szCs w:val="20"/>
        </w:rPr>
      </w:pPr>
      <w:r>
        <w:rPr>
          <w:sz w:val="18"/>
          <w:szCs w:val="18"/>
        </w:rPr>
        <w:t>4</w:t>
      </w:r>
      <w:r>
        <w:rPr>
          <w:sz w:val="18"/>
          <w:szCs w:val="18"/>
        </w:rPr>
        <w:t>1</w:t>
      </w:r>
    </w:p>
    <w:p w:rsidR="00000000" w:rsidRDefault="00520404">
      <w:pPr>
        <w:rPr>
          <w:rFonts w:eastAsia="Times New Roman"/>
        </w:rPr>
      </w:pPr>
      <w:r>
        <w:rPr>
          <w:rFonts w:eastAsia="Times New Roman"/>
        </w:rPr>
        <w:pict>
          <v:rect id="_x0000_i1067"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264" w:beforeAutospacing="0" w:after="0" w:afterAutospacing="0"/>
        <w:jc w:val="both"/>
        <w:rPr>
          <w:sz w:val="20"/>
          <w:szCs w:val="20"/>
        </w:rPr>
      </w:pPr>
      <w:r>
        <w:rPr>
          <w:sz w:val="18"/>
          <w:szCs w:val="18"/>
        </w:rPr>
        <w:t xml:space="preserve">Congressional challenges in the future. It is unclear how any challenges and the healthcare reform measures of the Biden administration will impact the PPACA and </w:t>
      </w:r>
      <w:r>
        <w:rPr>
          <w:sz w:val="18"/>
          <w:szCs w:val="18"/>
        </w:rPr>
        <w:t>our business</w:t>
      </w:r>
      <w:r>
        <w:rPr>
          <w:sz w:val="18"/>
          <w:szCs w:val="18"/>
        </w:rPr>
        <w:t>.</w:t>
      </w:r>
      <w:r>
        <w:rPr>
          <w:sz w:val="18"/>
          <w:szCs w:val="18"/>
        </w:rPr>
        <w:t xml:space="preserve"> </w:t>
      </w:r>
    </w:p>
    <w:p w:rsidR="00000000" w:rsidRDefault="00520404">
      <w:pPr>
        <w:pStyle w:val="a3"/>
        <w:spacing w:before="264" w:beforeAutospacing="0" w:after="0" w:afterAutospacing="0"/>
        <w:ind w:firstLine="599"/>
        <w:jc w:val="both"/>
        <w:rPr>
          <w:sz w:val="20"/>
          <w:szCs w:val="20"/>
        </w:rPr>
      </w:pPr>
      <w:r>
        <w:rPr>
          <w:sz w:val="18"/>
          <w:szCs w:val="18"/>
        </w:rPr>
        <w:t xml:space="preserve">We expect that other healthcare reform measures that may be adopted in the future, may result in more rigorous coverage criteria and in additional downward pressure on the price that we receive for any approved drug. For example, based on a </w:t>
      </w:r>
      <w:r>
        <w:rPr>
          <w:sz w:val="18"/>
          <w:szCs w:val="18"/>
        </w:rPr>
        <w:t>recent executive order, the Biden administration expressed its intent to pursue certain policy initiatives to reduce drug prices. Any reduction in reimbursement from government payors may result in a similar reduction in payments from private payors. The i</w:t>
      </w:r>
      <w:r>
        <w:rPr>
          <w:sz w:val="18"/>
          <w:szCs w:val="18"/>
        </w:rPr>
        <w:t>mplementation of cost containment measures or other healthcare reforms may prevent us from being able to generate revenue, attain profitability, or commercialize our drugs</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It is possible that additional governmental action is taken in response to the ongo</w:t>
      </w:r>
      <w:r>
        <w:rPr>
          <w:sz w:val="18"/>
          <w:szCs w:val="18"/>
        </w:rPr>
        <w:t>ing COVID-19 pandemic</w:t>
      </w:r>
      <w:r>
        <w:rPr>
          <w:sz w:val="18"/>
          <w:szCs w:val="18"/>
        </w:rPr>
        <w:t>.</w:t>
      </w:r>
      <w:r>
        <w:rPr>
          <w:sz w:val="18"/>
          <w:szCs w:val="18"/>
        </w:rPr>
        <w:t xml:space="preserve"> </w:t>
      </w:r>
    </w:p>
    <w:p w:rsidR="00000000" w:rsidRDefault="00520404">
      <w:pPr>
        <w:pStyle w:val="a3"/>
        <w:spacing w:before="396" w:beforeAutospacing="0" w:after="0" w:afterAutospacing="0"/>
        <w:jc w:val="both"/>
        <w:rPr>
          <w:sz w:val="20"/>
          <w:szCs w:val="20"/>
        </w:rPr>
      </w:pPr>
      <w:r>
        <w:rPr>
          <w:b/>
          <w:bCs/>
          <w:i/>
          <w:iCs/>
          <w:sz w:val="18"/>
          <w:szCs w:val="18"/>
        </w:rPr>
        <w:t>We may not be able to obtain or maintain orphan drug designations or exclusivity for our drug candidates, which could limit the potential profitability of our drug candidates</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 xml:space="preserve">Regulatory authorities in some jurisdictions, including </w:t>
      </w:r>
      <w:r>
        <w:rPr>
          <w:sz w:val="18"/>
          <w:szCs w:val="18"/>
        </w:rPr>
        <w:t>the United States, may designate drugs for relatively small patient populations as orphan drugs. Under the Orphan Drug Act of 1983, the FDA may designate a drug as an orphan drug if it is a drug intended to treat a rare disease or condition, which is gener</w:t>
      </w:r>
      <w:r>
        <w:rPr>
          <w:sz w:val="18"/>
          <w:szCs w:val="18"/>
        </w:rPr>
        <w:t>ally defined as a patient population of fewer than 200,000 individuals in the United States. Generally, if a drug with an orphan drug designation subsequently receives the first marketing approval for an indication for which it receives the designation, th</w:t>
      </w:r>
      <w:r>
        <w:rPr>
          <w:sz w:val="18"/>
          <w:szCs w:val="18"/>
        </w:rPr>
        <w:t xml:space="preserve">en the drug is entitled to a period of marketing exclusivity that precludes the applicable regulatory authority from approving another marketing application for the same drug for the same indication for the exclusivity period except in limited situations. </w:t>
      </w:r>
      <w:r>
        <w:rPr>
          <w:sz w:val="18"/>
          <w:szCs w:val="18"/>
        </w:rPr>
        <w:t>For purposes of small molecule drugs, the FDA defines “same drug” as a drug that contains the same active moiety and is intended for the same use as the drug in question. A designated orphan drug may not receive orphan drug exclusivity if it is approved fo</w:t>
      </w:r>
      <w:r>
        <w:rPr>
          <w:sz w:val="18"/>
          <w:szCs w:val="18"/>
        </w:rPr>
        <w:t>r a use that is broader than the indication for which it received orphan designation</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Obtaining orphan drug designations is important to our business strategy; however, obtaining an orphan drug designation can be difficult and we may not be successful in d</w:t>
      </w:r>
      <w:r>
        <w:rPr>
          <w:sz w:val="18"/>
          <w:szCs w:val="18"/>
        </w:rPr>
        <w:t>oing so. Even if we were to obtain orphan drug designation for a drug candidate, we may not obtain orphan exclusivity and that exclusivity may not effectively protect the drug from the competition of different drugs for the same condition, which could be a</w:t>
      </w:r>
      <w:r>
        <w:rPr>
          <w:sz w:val="18"/>
          <w:szCs w:val="18"/>
        </w:rPr>
        <w:t>pproved during the exclusivity period. Additionally, after an orphan drug is approved, the FDA could subsequently approve another application for the same drug for the same indication if the FDA concludes that the later drug is shown to be safer, more effe</w:t>
      </w:r>
      <w:r>
        <w:rPr>
          <w:sz w:val="18"/>
          <w:szCs w:val="18"/>
        </w:rPr>
        <w:t>ctive or makes a major contribution to patient care. Orphan drug exclusive marketing rights in the United States also may be lost if the FDA later determines that the request for designation was materially defective or if the manufacturer is unable to assu</w:t>
      </w:r>
      <w:r>
        <w:rPr>
          <w:sz w:val="18"/>
          <w:szCs w:val="18"/>
        </w:rPr>
        <w:t>re sufficient quantity of the drug to meet the needs of patients with the rare disease or condition. The failure to obtain an orphan drug designation for any drug candidates we may develop, the inability to maintain that designation for the duration of the</w:t>
      </w:r>
      <w:r>
        <w:rPr>
          <w:sz w:val="18"/>
          <w:szCs w:val="18"/>
        </w:rPr>
        <w:t xml:space="preserve"> applicable period, or the inability to obtain or maintain orphan drug exclusivity could reduce our ability to make sufficient sales of the applicable drug candidate to balance our expenses incurred to develop it, which would have a negative impact on our </w:t>
      </w:r>
      <w:r>
        <w:rPr>
          <w:sz w:val="18"/>
          <w:szCs w:val="18"/>
        </w:rPr>
        <w:t>operational results and financial condition</w:t>
      </w:r>
      <w:r>
        <w:rPr>
          <w:sz w:val="18"/>
          <w:szCs w:val="18"/>
        </w:rPr>
        <w:t>.</w:t>
      </w:r>
    </w:p>
    <w:p w:rsidR="00000000" w:rsidRDefault="00520404">
      <w:pPr>
        <w:pStyle w:val="a3"/>
        <w:spacing w:before="0" w:beforeAutospacing="0" w:after="0" w:afterAutospacing="0"/>
        <w:jc w:val="both"/>
        <w:rPr>
          <w:sz w:val="20"/>
          <w:szCs w:val="20"/>
        </w:rPr>
      </w:pPr>
      <w:r>
        <w:rPr>
          <w:sz w:val="18"/>
          <w:szCs w:val="18"/>
        </w:rPr>
        <w:t> </w:t>
      </w:r>
    </w:p>
    <w:p w:rsidR="00000000" w:rsidRDefault="00520404">
      <w:pPr>
        <w:pStyle w:val="a3"/>
        <w:spacing w:before="0" w:beforeAutospacing="0" w:after="0" w:afterAutospacing="0"/>
        <w:jc w:val="both"/>
        <w:rPr>
          <w:sz w:val="20"/>
          <w:szCs w:val="20"/>
        </w:rPr>
      </w:pPr>
      <w:r>
        <w:rPr>
          <w:b/>
          <w:bCs/>
          <w:i/>
          <w:iCs/>
          <w:sz w:val="18"/>
          <w:szCs w:val="18"/>
        </w:rPr>
        <w:t>Even if we obtain regulatory approval for our current or future drug candidates, they will remain subject to ongoing regulatory oversight</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Even if we obtain any regulatory approval for our current or future dr</w:t>
      </w:r>
      <w:r>
        <w:rPr>
          <w:sz w:val="18"/>
          <w:szCs w:val="18"/>
        </w:rPr>
        <w:t>ug candidates, such approvals will be subject to ongoing regulatory requirements for manufacturing, labeling, packaging, storage, advertising, promotion, sampling, record-keeping and submission of safety and other post-market information. Any regulatory ap</w:t>
      </w:r>
      <w:r>
        <w:rPr>
          <w:sz w:val="18"/>
          <w:szCs w:val="18"/>
        </w:rPr>
        <w:t xml:space="preserve">provals that we receive for our current or future drug candidates may also be subject to a REMS, limitations on the approved indicated uses for which the drug may be marketed or to the conditions of approval, or contain requirements for potentially costly </w:t>
      </w:r>
      <w:r>
        <w:rPr>
          <w:sz w:val="18"/>
          <w:szCs w:val="18"/>
        </w:rPr>
        <w:t>post-marketing testing, including Phase 4 trials, and surveillance to monitor the quality, safety and efficacy of the drug</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In addition, drug manufacturers and their facilities are subject to payment of user fees and continual review and periodic inspectio</w:t>
      </w:r>
      <w:r>
        <w:rPr>
          <w:sz w:val="18"/>
          <w:szCs w:val="18"/>
        </w:rPr>
        <w:t>ns by the FDA and other regulatory authorities for compliance with cGMP requirements and adherence to commitments made in the NDA, BLA or foreign marketing application. If we, or a regulatory authority, discover previously unknown problems with a drug, suc</w:t>
      </w:r>
      <w:r>
        <w:rPr>
          <w:sz w:val="18"/>
          <w:szCs w:val="18"/>
        </w:rPr>
        <w:t>h as adverse events of unanticipated severity or frequency, or problems with the facility where the drug is manufactured or if a regulatory authority disagrees with the promotion, marketing or labeling of that drug, a regulatory authority may impose restri</w:t>
      </w:r>
      <w:r>
        <w:rPr>
          <w:sz w:val="18"/>
          <w:szCs w:val="18"/>
        </w:rPr>
        <w:t>ctions relative to that drug, the manufacturing facility or us, including requesting a recall or requiring withdrawal of the drug from the market or suspension of manufacturing</w:t>
      </w:r>
      <w:r>
        <w:rPr>
          <w:sz w:val="18"/>
          <w:szCs w:val="18"/>
        </w:rPr>
        <w:t>.</w:t>
      </w:r>
    </w:p>
    <w:p w:rsidR="00000000" w:rsidRDefault="00520404">
      <w:pPr>
        <w:pStyle w:val="a3"/>
        <w:spacing w:before="240" w:beforeAutospacing="0" w:after="0" w:afterAutospacing="0"/>
        <w:jc w:val="center"/>
        <w:rPr>
          <w:sz w:val="20"/>
          <w:szCs w:val="20"/>
        </w:rPr>
      </w:pPr>
      <w:r>
        <w:rPr>
          <w:sz w:val="18"/>
          <w:szCs w:val="18"/>
        </w:rPr>
        <w:t>4</w:t>
      </w:r>
      <w:r>
        <w:rPr>
          <w:sz w:val="18"/>
          <w:szCs w:val="18"/>
        </w:rPr>
        <w:t>2</w:t>
      </w:r>
    </w:p>
    <w:p w:rsidR="00000000" w:rsidRDefault="00520404">
      <w:pPr>
        <w:rPr>
          <w:rFonts w:eastAsia="Times New Roman"/>
        </w:rPr>
      </w:pPr>
      <w:r>
        <w:rPr>
          <w:rFonts w:eastAsia="Times New Roman"/>
        </w:rPr>
        <w:pict>
          <v:rect id="_x0000_i1068"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264" w:beforeAutospacing="0" w:after="0" w:afterAutospacing="0"/>
        <w:ind w:firstLine="599"/>
        <w:jc w:val="both"/>
        <w:rPr>
          <w:sz w:val="20"/>
          <w:szCs w:val="20"/>
        </w:rPr>
      </w:pPr>
      <w:r>
        <w:rPr>
          <w:sz w:val="18"/>
          <w:szCs w:val="18"/>
        </w:rPr>
        <w:t>If we fail to comply with applicable regulatory requirements following approval of our current or future drug candidates, a regulatory authority may</w:t>
      </w:r>
      <w:r>
        <w:rPr>
          <w:sz w:val="18"/>
          <w:szCs w:val="18"/>
        </w:rPr>
        <w:t>:</w:t>
      </w:r>
    </w:p>
    <w:p w:rsidR="00000000" w:rsidRDefault="00520404">
      <w:pPr>
        <w:spacing w:before="120"/>
        <w:ind w:left="4"/>
        <w:jc w:val="both"/>
        <w:divId w:val="594946219"/>
        <w:rPr>
          <w:rFonts w:eastAsia="Times New Roman"/>
        </w:rPr>
      </w:pPr>
      <w:r>
        <w:rPr>
          <w:rFonts w:ascii="Symbol" w:eastAsia="Times New Roman" w:hAnsi="Symbol"/>
          <w:sz w:val="18"/>
          <w:szCs w:val="18"/>
        </w:rPr>
        <w:sym w:font="Symbol" w:char="F0B7"/>
      </w:r>
    </w:p>
    <w:p w:rsidR="00000000" w:rsidRDefault="00520404">
      <w:pPr>
        <w:jc w:val="both"/>
        <w:divId w:val="2123843390"/>
        <w:rPr>
          <w:rFonts w:eastAsia="Times New Roman"/>
        </w:rPr>
      </w:pPr>
      <w:r>
        <w:rPr>
          <w:rFonts w:eastAsia="Times New Roman"/>
          <w:sz w:val="18"/>
          <w:szCs w:val="18"/>
        </w:rPr>
        <w:t>issue an untitled letter or warning letter asserting that we are i</w:t>
      </w:r>
      <w:r>
        <w:rPr>
          <w:rFonts w:eastAsia="Times New Roman"/>
          <w:sz w:val="18"/>
          <w:szCs w:val="18"/>
        </w:rPr>
        <w:t>n violation of the law</w:t>
      </w:r>
      <w:r>
        <w:rPr>
          <w:rFonts w:eastAsia="Times New Roman"/>
          <w:sz w:val="18"/>
          <w:szCs w:val="18"/>
        </w:rPr>
        <w:t>;</w:t>
      </w:r>
    </w:p>
    <w:p w:rsidR="00000000" w:rsidRDefault="00520404">
      <w:pPr>
        <w:spacing w:before="120"/>
        <w:ind w:left="4"/>
        <w:jc w:val="both"/>
        <w:divId w:val="1976833740"/>
        <w:rPr>
          <w:rFonts w:eastAsia="Times New Roman"/>
        </w:rPr>
      </w:pPr>
      <w:r>
        <w:rPr>
          <w:rFonts w:ascii="Symbol" w:eastAsia="Times New Roman" w:hAnsi="Symbol"/>
          <w:sz w:val="18"/>
          <w:szCs w:val="18"/>
        </w:rPr>
        <w:sym w:font="Symbol" w:char="F0B7"/>
      </w:r>
    </w:p>
    <w:p w:rsidR="00000000" w:rsidRDefault="00520404">
      <w:pPr>
        <w:jc w:val="both"/>
        <w:divId w:val="960109630"/>
        <w:rPr>
          <w:rFonts w:eastAsia="Times New Roman"/>
        </w:rPr>
      </w:pPr>
      <w:r>
        <w:rPr>
          <w:rFonts w:eastAsia="Times New Roman"/>
          <w:sz w:val="18"/>
          <w:szCs w:val="18"/>
        </w:rPr>
        <w:t>seek an injunction or impose administrative, civil or criminal penalties or monetary fines</w:t>
      </w:r>
      <w:r>
        <w:rPr>
          <w:rFonts w:eastAsia="Times New Roman"/>
          <w:sz w:val="18"/>
          <w:szCs w:val="18"/>
        </w:rPr>
        <w:t>;</w:t>
      </w:r>
    </w:p>
    <w:p w:rsidR="00000000" w:rsidRDefault="00520404">
      <w:pPr>
        <w:spacing w:before="120"/>
        <w:ind w:left="4"/>
        <w:jc w:val="both"/>
        <w:divId w:val="902905520"/>
        <w:rPr>
          <w:rFonts w:eastAsia="Times New Roman"/>
        </w:rPr>
      </w:pPr>
      <w:r>
        <w:rPr>
          <w:rFonts w:ascii="Symbol" w:eastAsia="Times New Roman" w:hAnsi="Symbol"/>
          <w:sz w:val="18"/>
          <w:szCs w:val="18"/>
        </w:rPr>
        <w:sym w:font="Symbol" w:char="F0B7"/>
      </w:r>
    </w:p>
    <w:p w:rsidR="00000000" w:rsidRDefault="00520404">
      <w:pPr>
        <w:jc w:val="both"/>
        <w:divId w:val="202986900"/>
        <w:rPr>
          <w:rFonts w:eastAsia="Times New Roman"/>
        </w:rPr>
      </w:pPr>
      <w:r>
        <w:rPr>
          <w:rFonts w:eastAsia="Times New Roman"/>
          <w:sz w:val="18"/>
          <w:szCs w:val="18"/>
        </w:rPr>
        <w:t>suspend or withdraw regulatory approval</w:t>
      </w:r>
      <w:r>
        <w:rPr>
          <w:rFonts w:eastAsia="Times New Roman"/>
          <w:sz w:val="18"/>
          <w:szCs w:val="18"/>
        </w:rPr>
        <w:t>;</w:t>
      </w:r>
    </w:p>
    <w:p w:rsidR="00000000" w:rsidRDefault="00520404">
      <w:pPr>
        <w:spacing w:before="120"/>
        <w:ind w:left="4"/>
        <w:jc w:val="both"/>
        <w:divId w:val="1236353774"/>
        <w:rPr>
          <w:rFonts w:eastAsia="Times New Roman"/>
        </w:rPr>
      </w:pPr>
      <w:r>
        <w:rPr>
          <w:rFonts w:ascii="Symbol" w:eastAsia="Times New Roman" w:hAnsi="Symbol"/>
          <w:sz w:val="18"/>
          <w:szCs w:val="18"/>
        </w:rPr>
        <w:sym w:font="Symbol" w:char="F0B7"/>
      </w:r>
    </w:p>
    <w:p w:rsidR="00000000" w:rsidRDefault="00520404">
      <w:pPr>
        <w:jc w:val="both"/>
        <w:divId w:val="243997546"/>
        <w:rPr>
          <w:rFonts w:eastAsia="Times New Roman"/>
        </w:rPr>
      </w:pPr>
      <w:r>
        <w:rPr>
          <w:rFonts w:eastAsia="Times New Roman"/>
          <w:sz w:val="18"/>
          <w:szCs w:val="18"/>
        </w:rPr>
        <w:t>suspend any ongoing clinical trials</w:t>
      </w:r>
      <w:r>
        <w:rPr>
          <w:rFonts w:eastAsia="Times New Roman"/>
          <w:sz w:val="18"/>
          <w:szCs w:val="18"/>
        </w:rPr>
        <w:t>;</w:t>
      </w:r>
    </w:p>
    <w:p w:rsidR="00000000" w:rsidRDefault="00520404">
      <w:pPr>
        <w:spacing w:before="120"/>
        <w:ind w:left="4"/>
        <w:jc w:val="both"/>
        <w:divId w:val="360785216"/>
        <w:rPr>
          <w:rFonts w:eastAsia="Times New Roman"/>
        </w:rPr>
      </w:pPr>
      <w:r>
        <w:rPr>
          <w:rFonts w:ascii="Symbol" w:eastAsia="Times New Roman" w:hAnsi="Symbol"/>
          <w:sz w:val="18"/>
          <w:szCs w:val="18"/>
        </w:rPr>
        <w:sym w:font="Symbol" w:char="F0B7"/>
      </w:r>
    </w:p>
    <w:p w:rsidR="00000000" w:rsidRDefault="00520404">
      <w:pPr>
        <w:jc w:val="both"/>
        <w:divId w:val="1360011357"/>
        <w:rPr>
          <w:rFonts w:eastAsia="Times New Roman"/>
        </w:rPr>
      </w:pPr>
      <w:r>
        <w:rPr>
          <w:rFonts w:eastAsia="Times New Roman"/>
          <w:sz w:val="18"/>
          <w:szCs w:val="18"/>
        </w:rPr>
        <w:t>refu</w:t>
      </w:r>
      <w:r>
        <w:rPr>
          <w:rFonts w:eastAsia="Times New Roman"/>
          <w:sz w:val="18"/>
          <w:szCs w:val="18"/>
        </w:rPr>
        <w:t>se to approve a pending NDA or comparable foreign marketing application (or any supplements thereto) submitted by us or our strategic partners</w:t>
      </w:r>
      <w:r>
        <w:rPr>
          <w:rFonts w:eastAsia="Times New Roman"/>
          <w:sz w:val="18"/>
          <w:szCs w:val="18"/>
        </w:rPr>
        <w:t>;</w:t>
      </w:r>
    </w:p>
    <w:p w:rsidR="00000000" w:rsidRDefault="00520404">
      <w:pPr>
        <w:spacing w:before="120"/>
        <w:ind w:left="4"/>
        <w:jc w:val="both"/>
        <w:divId w:val="2020043413"/>
        <w:rPr>
          <w:rFonts w:eastAsia="Times New Roman"/>
        </w:rPr>
      </w:pPr>
      <w:r>
        <w:rPr>
          <w:rFonts w:ascii="Symbol" w:eastAsia="Times New Roman" w:hAnsi="Symbol"/>
          <w:sz w:val="18"/>
          <w:szCs w:val="18"/>
        </w:rPr>
        <w:sym w:font="Symbol" w:char="F0B7"/>
      </w:r>
    </w:p>
    <w:p w:rsidR="00000000" w:rsidRDefault="00520404">
      <w:pPr>
        <w:jc w:val="both"/>
        <w:divId w:val="661936354"/>
        <w:rPr>
          <w:rFonts w:eastAsia="Times New Roman"/>
        </w:rPr>
      </w:pPr>
      <w:r>
        <w:rPr>
          <w:rFonts w:eastAsia="Times New Roman"/>
          <w:sz w:val="18"/>
          <w:szCs w:val="18"/>
        </w:rPr>
        <w:t>restrict the marketing or manufacturing of the drug</w:t>
      </w:r>
      <w:r>
        <w:rPr>
          <w:rFonts w:eastAsia="Times New Roman"/>
          <w:sz w:val="18"/>
          <w:szCs w:val="18"/>
        </w:rPr>
        <w:t>;</w:t>
      </w:r>
    </w:p>
    <w:p w:rsidR="00000000" w:rsidRDefault="00520404">
      <w:pPr>
        <w:spacing w:before="120"/>
        <w:ind w:left="4"/>
        <w:jc w:val="both"/>
        <w:divId w:val="1736853549"/>
        <w:rPr>
          <w:rFonts w:eastAsia="Times New Roman"/>
        </w:rPr>
      </w:pPr>
      <w:r>
        <w:rPr>
          <w:rFonts w:ascii="Symbol" w:eastAsia="Times New Roman" w:hAnsi="Symbol"/>
          <w:sz w:val="18"/>
          <w:szCs w:val="18"/>
        </w:rPr>
        <w:sym w:font="Symbol" w:char="F0B7"/>
      </w:r>
    </w:p>
    <w:p w:rsidR="00000000" w:rsidRDefault="00520404">
      <w:pPr>
        <w:jc w:val="both"/>
        <w:divId w:val="2008901075"/>
        <w:rPr>
          <w:rFonts w:eastAsia="Times New Roman"/>
        </w:rPr>
      </w:pPr>
      <w:r>
        <w:rPr>
          <w:rFonts w:eastAsia="Times New Roman"/>
          <w:sz w:val="18"/>
          <w:szCs w:val="18"/>
        </w:rPr>
        <w:t>seize or detain the drug or otherwise require the withd</w:t>
      </w:r>
      <w:r>
        <w:rPr>
          <w:rFonts w:eastAsia="Times New Roman"/>
          <w:sz w:val="18"/>
          <w:szCs w:val="18"/>
        </w:rPr>
        <w:t>rawal of the drug from the market</w:t>
      </w:r>
      <w:r>
        <w:rPr>
          <w:rFonts w:eastAsia="Times New Roman"/>
          <w:sz w:val="18"/>
          <w:szCs w:val="18"/>
        </w:rPr>
        <w:t>;</w:t>
      </w:r>
    </w:p>
    <w:p w:rsidR="00000000" w:rsidRDefault="00520404">
      <w:pPr>
        <w:spacing w:before="120"/>
        <w:ind w:left="4"/>
        <w:jc w:val="both"/>
        <w:divId w:val="137036371"/>
        <w:rPr>
          <w:rFonts w:eastAsia="Times New Roman"/>
        </w:rPr>
      </w:pPr>
      <w:r>
        <w:rPr>
          <w:rFonts w:ascii="Symbol" w:eastAsia="Times New Roman" w:hAnsi="Symbol"/>
          <w:sz w:val="18"/>
          <w:szCs w:val="18"/>
        </w:rPr>
        <w:sym w:font="Symbol" w:char="F0B7"/>
      </w:r>
    </w:p>
    <w:p w:rsidR="00000000" w:rsidRDefault="00520404">
      <w:pPr>
        <w:jc w:val="both"/>
        <w:divId w:val="41755157"/>
        <w:rPr>
          <w:rFonts w:eastAsia="Times New Roman"/>
        </w:rPr>
      </w:pPr>
      <w:r>
        <w:rPr>
          <w:rFonts w:eastAsia="Times New Roman"/>
          <w:sz w:val="18"/>
          <w:szCs w:val="18"/>
        </w:rPr>
        <w:t>refuse to permit the import or export of drug candidates; o</w:t>
      </w:r>
      <w:r>
        <w:rPr>
          <w:rFonts w:eastAsia="Times New Roman"/>
          <w:sz w:val="18"/>
          <w:szCs w:val="18"/>
        </w:rPr>
        <w:t>r</w:t>
      </w:r>
    </w:p>
    <w:p w:rsidR="00000000" w:rsidRDefault="00520404">
      <w:pPr>
        <w:spacing w:before="120"/>
        <w:ind w:left="4"/>
        <w:jc w:val="both"/>
        <w:divId w:val="429207609"/>
        <w:rPr>
          <w:rFonts w:eastAsia="Times New Roman"/>
        </w:rPr>
      </w:pPr>
      <w:r>
        <w:rPr>
          <w:rFonts w:ascii="Symbol" w:eastAsia="Times New Roman" w:hAnsi="Symbol"/>
          <w:sz w:val="18"/>
          <w:szCs w:val="18"/>
        </w:rPr>
        <w:sym w:font="Symbol" w:char="F0B7"/>
      </w:r>
    </w:p>
    <w:p w:rsidR="00000000" w:rsidRDefault="00520404">
      <w:pPr>
        <w:jc w:val="both"/>
        <w:divId w:val="890925265"/>
        <w:rPr>
          <w:rFonts w:eastAsia="Times New Roman"/>
        </w:rPr>
      </w:pPr>
      <w:r>
        <w:rPr>
          <w:rFonts w:eastAsia="Times New Roman"/>
          <w:sz w:val="18"/>
          <w:szCs w:val="18"/>
        </w:rPr>
        <w:t>refuse to allow us to enter into supply contracts, including government contracts</w:t>
      </w:r>
      <w:r>
        <w:rPr>
          <w:rFonts w:eastAsia="Times New Roman"/>
          <w:sz w:val="18"/>
          <w:szCs w:val="18"/>
        </w:rPr>
        <w:t>.</w:t>
      </w:r>
    </w:p>
    <w:p w:rsidR="00000000" w:rsidRDefault="00520404">
      <w:pPr>
        <w:pStyle w:val="a3"/>
        <w:spacing w:before="264" w:beforeAutospacing="0" w:after="0" w:afterAutospacing="0"/>
        <w:ind w:firstLine="599"/>
        <w:jc w:val="both"/>
        <w:rPr>
          <w:sz w:val="20"/>
          <w:szCs w:val="20"/>
        </w:rPr>
      </w:pPr>
      <w:r>
        <w:rPr>
          <w:sz w:val="18"/>
          <w:szCs w:val="18"/>
        </w:rPr>
        <w:t>Moreover, the FDA strictly regulates the promotional claims that may be m</w:t>
      </w:r>
      <w:r>
        <w:rPr>
          <w:sz w:val="18"/>
          <w:szCs w:val="18"/>
        </w:rPr>
        <w:t xml:space="preserve">ade about drug products. In particular, a product may not be promoted for uses that are not approved by the FDA as reflected in the product’s approved labeling. The FDA and other agencies actively enforce the laws and regulations prohibiting the promotion </w:t>
      </w:r>
      <w:r>
        <w:rPr>
          <w:sz w:val="18"/>
          <w:szCs w:val="18"/>
        </w:rPr>
        <w:t>of off-label uses, and a company that is found to have improperly promoted off-label uses may be subject to significant civil, criminal and administrative penalties</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Any government investigation of alleged violations of law could require us to expend signi</w:t>
      </w:r>
      <w:r>
        <w:rPr>
          <w:sz w:val="18"/>
          <w:szCs w:val="18"/>
        </w:rPr>
        <w:t>ficant time and resources in response and could generate negative publicity. The occurrence of any event or penalty described above may inhibit our ability to commercialize our current or future drug candidates and harm our business, financial condition, r</w:t>
      </w:r>
      <w:r>
        <w:rPr>
          <w:sz w:val="18"/>
          <w:szCs w:val="18"/>
        </w:rPr>
        <w:t>esults of operations and prospects</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In addition, the FDA’s policies, and those of equivalent foreign regulatory agencies, may change and additional government regulations may be enacted that could cause changes to or delays in the drug review process, or s</w:t>
      </w:r>
      <w:r>
        <w:rPr>
          <w:sz w:val="18"/>
          <w:szCs w:val="18"/>
        </w:rPr>
        <w:t>uspend or restrict regulatory approval of our drug candidates. We cannot predict the likelihood, nature or extent of government regulation that may arise from future legislation or administrative action, either in the United States or abroad. If we are slo</w:t>
      </w:r>
      <w:r>
        <w:rPr>
          <w:sz w:val="18"/>
          <w:szCs w:val="18"/>
        </w:rPr>
        <w:t>w or unable to adapt to changes in existing requirements or the adoption of new requirements or policies, or if we are not able to maintain regulatory compliance, we may lose any marketing approval that we may have obtained and we may not achieve or sustai</w:t>
      </w:r>
      <w:r>
        <w:rPr>
          <w:sz w:val="18"/>
          <w:szCs w:val="18"/>
        </w:rPr>
        <w:t>n profitability, which would harm our business, financial condition, results of operations and prospects</w:t>
      </w:r>
      <w:r>
        <w:rPr>
          <w:sz w:val="18"/>
          <w:szCs w:val="18"/>
        </w:rPr>
        <w:t>.</w:t>
      </w:r>
      <w:r>
        <w:rPr>
          <w:sz w:val="18"/>
          <w:szCs w:val="18"/>
        </w:rPr>
        <w:t xml:space="preserve"> </w:t>
      </w:r>
    </w:p>
    <w:p w:rsidR="00000000" w:rsidRDefault="00520404">
      <w:pPr>
        <w:pStyle w:val="a3"/>
        <w:spacing w:before="264" w:beforeAutospacing="0" w:after="0" w:afterAutospacing="0"/>
        <w:jc w:val="both"/>
        <w:rPr>
          <w:sz w:val="20"/>
          <w:szCs w:val="20"/>
        </w:rPr>
      </w:pPr>
      <w:r>
        <w:rPr>
          <w:b/>
          <w:bCs/>
          <w:sz w:val="18"/>
          <w:szCs w:val="18"/>
        </w:rPr>
        <w:t>Risks Related to Our Intellectual Propert</w:t>
      </w:r>
      <w:r>
        <w:rPr>
          <w:b/>
          <w:bCs/>
          <w:sz w:val="18"/>
          <w:szCs w:val="18"/>
        </w:rPr>
        <w:t>y</w:t>
      </w:r>
    </w:p>
    <w:p w:rsidR="00000000" w:rsidRDefault="00520404">
      <w:pPr>
        <w:pStyle w:val="a3"/>
        <w:spacing w:before="132" w:beforeAutospacing="0" w:after="0" w:afterAutospacing="0"/>
        <w:jc w:val="both"/>
        <w:rPr>
          <w:sz w:val="20"/>
          <w:szCs w:val="20"/>
        </w:rPr>
      </w:pPr>
      <w:r>
        <w:rPr>
          <w:b/>
          <w:bCs/>
          <w:i/>
          <w:iCs/>
          <w:sz w:val="18"/>
          <w:szCs w:val="18"/>
        </w:rPr>
        <w:t>If we are unable to obtain and maintain patent protection for our current or any future drug candidates, or if the scope of the patent protection obtained is not sufficiently broad, we may not be able to compete effectively in our markets</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We rely upon a c</w:t>
      </w:r>
      <w:r>
        <w:rPr>
          <w:sz w:val="18"/>
          <w:szCs w:val="18"/>
        </w:rPr>
        <w:t>ombination of patents, trade secret protection and confidentiality agreements to protect the intellectual property related to our development programs and drug candidates. Our success depends in large part on our ability to obtain and maintain patent prote</w:t>
      </w:r>
      <w:r>
        <w:rPr>
          <w:sz w:val="18"/>
          <w:szCs w:val="18"/>
        </w:rPr>
        <w:t>ction in the United States and other countries with respect to our current and any future drug candidates. We seek to protect our proprietary position by filing patent applications in the United States and abroad related to our current and future developme</w:t>
      </w:r>
      <w:r>
        <w:rPr>
          <w:sz w:val="18"/>
          <w:szCs w:val="18"/>
        </w:rPr>
        <w:t>nt programs and drug candidates. The patent prosecution process is expensive and time-consuming, and we may not be able to file and prosecute all necessary or desirable patent applications at a reasonable cost or in a timely manner</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It is also possible tha</w:t>
      </w:r>
      <w:r>
        <w:rPr>
          <w:sz w:val="18"/>
          <w:szCs w:val="18"/>
        </w:rPr>
        <w:t>t we will fail to identify patentable aspects of our research and development output before it is too late to obtain patent protection. The patent applications that we own or in-license may fail to result in issued patents with claims that cover our curren</w:t>
      </w:r>
      <w:r>
        <w:rPr>
          <w:sz w:val="18"/>
          <w:szCs w:val="18"/>
        </w:rPr>
        <w:t>t or any future drug candidates in the United States or in other foreign countries. There is no assurance that all of the potentially relevant prior art relating to our patents and patent applications has been found, which can invalidate a patent or preven</w:t>
      </w:r>
      <w:r>
        <w:rPr>
          <w:sz w:val="18"/>
          <w:szCs w:val="18"/>
        </w:rPr>
        <w:t>t a patent from issuing from a pending patent application. Even if patents do successfully issue and even if such patents cover our current or any future drug candidates, third parties may challenge their validity, enforceability or scope, which may result</w:t>
      </w:r>
      <w:r>
        <w:rPr>
          <w:sz w:val="18"/>
          <w:szCs w:val="18"/>
        </w:rPr>
        <w:t xml:space="preserve"> in such patents being narrowed, invalidated, or held unenforceable. Any successful opposition to these patents or any other patents owned by or licensed to us could deprive us of rights necessary for the successful commercialization of any drug candidates</w:t>
      </w:r>
      <w:r>
        <w:rPr>
          <w:sz w:val="18"/>
          <w:szCs w:val="18"/>
        </w:rPr>
        <w:t xml:space="preserve"> or companion diagnostic that we may develop. Further, if we encounter delays in regulatory approvals, the period of time during which we could market a drug candidate and companion diagnostic under patent protection could be reduced</w:t>
      </w:r>
      <w:r>
        <w:rPr>
          <w:sz w:val="18"/>
          <w:szCs w:val="18"/>
        </w:rPr>
        <w:t>.</w:t>
      </w:r>
      <w:r>
        <w:rPr>
          <w:sz w:val="18"/>
          <w:szCs w:val="18"/>
        </w:rPr>
        <w:t xml:space="preserve"> </w:t>
      </w:r>
    </w:p>
    <w:p w:rsidR="00000000" w:rsidRDefault="00520404">
      <w:pPr>
        <w:pStyle w:val="a3"/>
        <w:spacing w:before="264" w:beforeAutospacing="0" w:after="0" w:afterAutospacing="0"/>
        <w:ind w:firstLine="599"/>
        <w:jc w:val="both"/>
        <w:rPr>
          <w:sz w:val="20"/>
          <w:szCs w:val="20"/>
        </w:rPr>
      </w:pPr>
      <w:r>
        <w:rPr>
          <w:sz w:val="18"/>
          <w:szCs w:val="18"/>
        </w:rPr>
        <w:t>If the patent applic</w:t>
      </w:r>
      <w:r>
        <w:rPr>
          <w:sz w:val="18"/>
          <w:szCs w:val="18"/>
        </w:rPr>
        <w:t>ations we hold or have in-licensed with respect to our development programs and drug candidates fail to issue, if their breadth or strength of protection is threatened, or if they fail to provide meaningful exclusivity for our current or any future drug ca</w:t>
      </w:r>
      <w:r>
        <w:rPr>
          <w:sz w:val="18"/>
          <w:szCs w:val="18"/>
        </w:rPr>
        <w:t>ndidates, it could dissuade companies from collaborating with us to develop drug candidates, and threaten our ability to commercialize, future drugs. Any such outcome could have a negative effect on our business</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The patent position of biotechnology and ph</w:t>
      </w:r>
      <w:r>
        <w:rPr>
          <w:sz w:val="18"/>
          <w:szCs w:val="18"/>
        </w:rPr>
        <w:t xml:space="preserve">armaceutical companies generally is highly uncertain, involves complex legal and factual questions and has in recent years been the subject of much litigation. In addition, the laws of foreign countries may not protect our rights to the same extent as the </w:t>
      </w:r>
      <w:r>
        <w:rPr>
          <w:sz w:val="18"/>
          <w:szCs w:val="18"/>
        </w:rPr>
        <w:t>laws of the United States. For example, European patent law restricts the patentability of methods of treatment of the human body more than Unite</w:t>
      </w:r>
      <w:r>
        <w:rPr>
          <w:sz w:val="18"/>
          <w:szCs w:val="18"/>
        </w:rPr>
        <w:t>d</w:t>
      </w:r>
      <w:r>
        <w:rPr>
          <w:sz w:val="18"/>
          <w:szCs w:val="18"/>
        </w:rPr>
        <w:t xml:space="preserve"> </w:t>
      </w:r>
    </w:p>
    <w:p w:rsidR="00000000" w:rsidRDefault="00520404">
      <w:pPr>
        <w:pStyle w:val="a3"/>
        <w:spacing w:before="240" w:beforeAutospacing="0" w:after="0" w:afterAutospacing="0"/>
        <w:jc w:val="center"/>
        <w:rPr>
          <w:sz w:val="20"/>
          <w:szCs w:val="20"/>
        </w:rPr>
      </w:pPr>
      <w:r>
        <w:rPr>
          <w:sz w:val="18"/>
          <w:szCs w:val="18"/>
        </w:rPr>
        <w:t>4</w:t>
      </w:r>
      <w:r>
        <w:rPr>
          <w:sz w:val="18"/>
          <w:szCs w:val="18"/>
        </w:rPr>
        <w:t>3</w:t>
      </w:r>
    </w:p>
    <w:p w:rsidR="00000000" w:rsidRDefault="00520404">
      <w:pPr>
        <w:rPr>
          <w:rFonts w:eastAsia="Times New Roman"/>
        </w:rPr>
      </w:pPr>
      <w:r>
        <w:rPr>
          <w:rFonts w:eastAsia="Times New Roman"/>
        </w:rPr>
        <w:pict>
          <v:rect id="_x0000_i1069"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264" w:beforeAutospacing="0" w:after="0" w:afterAutospacing="0"/>
        <w:jc w:val="both"/>
        <w:rPr>
          <w:sz w:val="20"/>
          <w:szCs w:val="20"/>
        </w:rPr>
      </w:pPr>
      <w:r>
        <w:rPr>
          <w:sz w:val="18"/>
          <w:szCs w:val="18"/>
        </w:rPr>
        <w:t>States law does. Publications of discoveries in scientific literat</w:t>
      </w:r>
      <w:r>
        <w:rPr>
          <w:sz w:val="18"/>
          <w:szCs w:val="18"/>
        </w:rPr>
        <w:t>ure often lag behind the actual discoveries, and patent applications in the United States and other jurisdictions are typically not published until 18 months after filing, or in some cases not at all. Therefore, we cannot know with certainty whether we wer</w:t>
      </w:r>
      <w:r>
        <w:rPr>
          <w:sz w:val="18"/>
          <w:szCs w:val="18"/>
        </w:rPr>
        <w:t>e the first to make the inventions claimed in our owned or licensed patents or pending patent applications, or that we were the first to file for patent protection of such inventions. As a result, the issuance, scope, validity, enforceability and commercia</w:t>
      </w:r>
      <w:r>
        <w:rPr>
          <w:sz w:val="18"/>
          <w:szCs w:val="18"/>
        </w:rPr>
        <w:t>l value of our patent rights are highly uncertain. Our pending and future patent applications may not result in patents being issued which protect our technology or drugs, in whole or in part, or which effectively prevent others from commercializing compet</w:t>
      </w:r>
      <w:r>
        <w:rPr>
          <w:sz w:val="18"/>
          <w:szCs w:val="18"/>
        </w:rPr>
        <w:t>itive technologies and drugs. Changes in either the patent laws or interpretation of the patent laws in the United States and other countries may diminish the value of our patents or narrow the scope of our patent protection</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Recent patent reform legislati</w:t>
      </w:r>
      <w:r>
        <w:rPr>
          <w:sz w:val="18"/>
          <w:szCs w:val="18"/>
        </w:rPr>
        <w:t>on could increase the uncertainties and costs surrounding the prosecution of our patent applications and the enforcement or defense of our issued patents. On December 16, 2011, the Leahy-Smith America Invents Act (the “Leahy-Smith Act”) was signed into law</w:t>
      </w:r>
      <w:r>
        <w:rPr>
          <w:sz w:val="18"/>
          <w:szCs w:val="18"/>
        </w:rPr>
        <w:t>. The Leahy-Smith Act includes a number of significant changes to United States patent law. These include provisions that affect the way patent applications are prosecuted and may also affect patent litigation. The United States Patent Office recently deve</w:t>
      </w:r>
      <w:r>
        <w:rPr>
          <w:sz w:val="18"/>
          <w:szCs w:val="18"/>
        </w:rPr>
        <w:t>loped new regulations and procedures to govern administration of the Leahy-Smith Act, and many of the substantive changes to patent law associated with the Leahy-Smith Act, and in particular, the first to file provisions, only became effective on March 16,</w:t>
      </w:r>
      <w:r>
        <w:rPr>
          <w:sz w:val="18"/>
          <w:szCs w:val="18"/>
        </w:rPr>
        <w:t xml:space="preserve"> 2013. Accordingly, it is not clear what, if any, impact the Leahy-Smith Act will have on the operation of our business. However, the Leahy-Smith Act and its implementation could increase the uncertainties and costs surrounding the prosecution of our paten</w:t>
      </w:r>
      <w:r>
        <w:rPr>
          <w:sz w:val="18"/>
          <w:szCs w:val="18"/>
        </w:rPr>
        <w:t>t applications and the enforcement or defense of our issued patents, all of which could harm our business and financial condition</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Moreover, we may be subject to a third-party pre-issuance submission of prior art to the U.S. Patent and Trademark Office (th</w:t>
      </w:r>
      <w:r>
        <w:rPr>
          <w:sz w:val="18"/>
          <w:szCs w:val="18"/>
        </w:rPr>
        <w:t>e “USPTO”) or become involved in opposition, derivation, reexamination, inter partes review, post-grant review or interference proceedings challenging our patent rights or the patent rights of others. An adverse determination in any such submission, procee</w:t>
      </w:r>
      <w:r>
        <w:rPr>
          <w:sz w:val="18"/>
          <w:szCs w:val="18"/>
        </w:rPr>
        <w:t>ding or litigation could reduce the scope of, or invalidate, our patent rights, allow third parties to commercialize our technology or drugs and compete directly with us, without payment to us, or result in our inability to manufacture or commercialize dru</w:t>
      </w:r>
      <w:r>
        <w:rPr>
          <w:sz w:val="18"/>
          <w:szCs w:val="18"/>
        </w:rPr>
        <w:t>gs without infringing third-party patent rights. In addition, if the breadth or strength of protection provided by our patents and patent applications is threatened, it could dissuade companies from collaborating with us to license, develop or commercializ</w:t>
      </w:r>
      <w:r>
        <w:rPr>
          <w:sz w:val="18"/>
          <w:szCs w:val="18"/>
        </w:rPr>
        <w:t>e current or future drug candidates</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The issuance of a patent is not conclusive as to its inventorship, scope, validity or enforceability, and our owned and licensed patents may be challenged in the courts or patent offices in the United States and abroad.</w:t>
      </w:r>
      <w:r>
        <w:rPr>
          <w:sz w:val="18"/>
          <w:szCs w:val="18"/>
        </w:rPr>
        <w:t xml:space="preserve"> An adverse determination in any such challenges may result in loss of exclusivity or in patent claims being narrowed, invalidated or held unenforceable, in whole or in part, which could limit our ability to stop others from using or commercializing simila</w:t>
      </w:r>
      <w:r>
        <w:rPr>
          <w:sz w:val="18"/>
          <w:szCs w:val="18"/>
        </w:rPr>
        <w:t>r or identical technology and drugs, or limit the duration of the patent protection of our technology and drugs. Moreover, patents have a limited lifespan. In the United States, the natural expiration of a patent is generally 20 years from the earliest fil</w:t>
      </w:r>
      <w:r>
        <w:rPr>
          <w:sz w:val="18"/>
          <w:szCs w:val="18"/>
        </w:rPr>
        <w:t>ing date of a non-provisional patent application. Various extensions may be available; however, the life of a patent, and the protection it affords, is limited. Without patent protection for our current or future drug candidates, we may be open to competit</w:t>
      </w:r>
      <w:r>
        <w:rPr>
          <w:sz w:val="18"/>
          <w:szCs w:val="18"/>
        </w:rPr>
        <w:t>ion from generic versions of such drugs. Given the amount of time required for the development, testing and regulatory review of new drug candidates, patents protecting such candidates might expire before or shortly after such candidates are commercialized</w:t>
      </w:r>
      <w:r>
        <w:rPr>
          <w:sz w:val="18"/>
          <w:szCs w:val="18"/>
        </w:rPr>
        <w:t>. As a result, our owned and licensed patent portfolio may not provide us with sufficient rights to exclude others from commercializing drugs similar or identical to ours</w:t>
      </w:r>
      <w:r>
        <w:rPr>
          <w:sz w:val="18"/>
          <w:szCs w:val="18"/>
        </w:rPr>
        <w:t>.</w:t>
      </w:r>
    </w:p>
    <w:p w:rsidR="00000000" w:rsidRDefault="00520404">
      <w:pPr>
        <w:pStyle w:val="a3"/>
        <w:spacing w:before="396" w:beforeAutospacing="0" w:after="0" w:afterAutospacing="0"/>
        <w:jc w:val="both"/>
        <w:rPr>
          <w:sz w:val="20"/>
          <w:szCs w:val="20"/>
        </w:rPr>
      </w:pPr>
      <w:r>
        <w:rPr>
          <w:b/>
          <w:bCs/>
          <w:i/>
          <w:iCs/>
          <w:sz w:val="18"/>
          <w:szCs w:val="18"/>
        </w:rPr>
        <w:t>Obtaining and maintaining our patent protection depends on compliance with various p</w:t>
      </w:r>
      <w:r>
        <w:rPr>
          <w:b/>
          <w:bCs/>
          <w:i/>
          <w:iCs/>
          <w:sz w:val="18"/>
          <w:szCs w:val="18"/>
        </w:rPr>
        <w:t>rocedural, document submission, fee payment and other requirements imposed by government patent agencies, and our patent protection could be reduced or eliminated for non-compliance with these requirements</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 xml:space="preserve">Periodic maintenance fees, renewal fees, annuity </w:t>
      </w:r>
      <w:r>
        <w:rPr>
          <w:sz w:val="18"/>
          <w:szCs w:val="18"/>
        </w:rPr>
        <w:t>fees and various other government fees on patents and/or applications will be due to be paid to the USPTO and various government patent agencies outside of the United States over the lifetime of our owned and licensed patents and/or applications and any pa</w:t>
      </w:r>
      <w:r>
        <w:rPr>
          <w:sz w:val="18"/>
          <w:szCs w:val="18"/>
        </w:rPr>
        <w:t>tent rights we may own or license in the future. We rely on our outside counsel or our licensing partners to pay these fees due to non-U.S. patent agencies. The USPTO and various non-U.S. government patent agencies require compliance with several procedura</w:t>
      </w:r>
      <w:r>
        <w:rPr>
          <w:sz w:val="18"/>
          <w:szCs w:val="18"/>
        </w:rPr>
        <w:t>l, documentary, fee payment and other similar provisions during the patent application process. We employ reputable law firms and other professionals to help us comply and we are also dependent on our licensors to take the necessary action to comply with t</w:t>
      </w:r>
      <w:r>
        <w:rPr>
          <w:sz w:val="18"/>
          <w:szCs w:val="18"/>
        </w:rPr>
        <w:t>hese requirements with respect to our licensed intellectual property. In many cases, an inadvertent lapse can be cured by payment of a late fee or by other means in accordance with the applicable rules. There are situations, however, in which non-complianc</w:t>
      </w:r>
      <w:r>
        <w:rPr>
          <w:sz w:val="18"/>
          <w:szCs w:val="18"/>
        </w:rPr>
        <w:t>e can result in abandonment or lapse of the patent or patent application, resulting in partial or complete loss of patent rights in the relevant jurisdiction. In such an event, potential competitors might be able to enter the market and this circumstance c</w:t>
      </w:r>
      <w:r>
        <w:rPr>
          <w:sz w:val="18"/>
          <w:szCs w:val="18"/>
        </w:rPr>
        <w:t>ould harm our business</w:t>
      </w:r>
      <w:r>
        <w:rPr>
          <w:sz w:val="18"/>
          <w:szCs w:val="18"/>
        </w:rPr>
        <w:t>.</w:t>
      </w:r>
    </w:p>
    <w:p w:rsidR="00000000" w:rsidRDefault="00520404">
      <w:pPr>
        <w:pStyle w:val="a3"/>
        <w:spacing w:before="396" w:beforeAutospacing="0" w:after="0" w:afterAutospacing="0"/>
        <w:jc w:val="both"/>
        <w:rPr>
          <w:sz w:val="20"/>
          <w:szCs w:val="20"/>
        </w:rPr>
      </w:pPr>
      <w:r>
        <w:rPr>
          <w:b/>
          <w:bCs/>
          <w:i/>
          <w:iCs/>
          <w:sz w:val="18"/>
          <w:szCs w:val="18"/>
        </w:rPr>
        <w:t>Patent terms may be inadequate to protect our competitive position on our drug candidates for an adequate amount of time</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Given the amount of time required for the development, testing and regulatory review of new drug candidates, p</w:t>
      </w:r>
      <w:r>
        <w:rPr>
          <w:sz w:val="18"/>
          <w:szCs w:val="18"/>
        </w:rPr>
        <w:t>atents protecting such candidates might expire before or shortly after such candidates are commercialized. We expect to seek extensions of patent terms in the United States and, if available, in other countries where we are prosecuting patents. In the Unit</w:t>
      </w:r>
      <w:r>
        <w:rPr>
          <w:sz w:val="18"/>
          <w:szCs w:val="18"/>
        </w:rPr>
        <w:t>ed States, the Drug Price Competition and Patent Term Restoration Act of 1984 permits a patent term extension of up to five years beyond the normal expiration of the patent, which is limited to the approved indication (or any additional indications approve</w:t>
      </w:r>
      <w:r>
        <w:rPr>
          <w:sz w:val="18"/>
          <w:szCs w:val="18"/>
        </w:rPr>
        <w:t>d during the period of extension). However, the applicable authorities, including the FDA and the USPTO in the United States, and any equivalent regulatory authority in other countries, may not agree with our assessment of whether such extensions are avail</w:t>
      </w:r>
      <w:r>
        <w:rPr>
          <w:sz w:val="18"/>
          <w:szCs w:val="18"/>
        </w:rPr>
        <w:t>able, and may refuse to grant extensions to our patents, or may grant more limited extensions than we request. If this occurs, our competitors may be able to take advantage of our investment in development and clinical trials by referencing our clinical an</w:t>
      </w:r>
      <w:r>
        <w:rPr>
          <w:sz w:val="18"/>
          <w:szCs w:val="18"/>
        </w:rPr>
        <w:t>d preclinical data and launch their drug earlier than might otherwise be the case</w:t>
      </w:r>
      <w:r>
        <w:rPr>
          <w:sz w:val="18"/>
          <w:szCs w:val="18"/>
        </w:rPr>
        <w:t>.</w:t>
      </w:r>
    </w:p>
    <w:p w:rsidR="00000000" w:rsidRDefault="00520404">
      <w:pPr>
        <w:pStyle w:val="a3"/>
        <w:spacing w:before="240" w:beforeAutospacing="0" w:after="0" w:afterAutospacing="0"/>
        <w:jc w:val="center"/>
        <w:rPr>
          <w:sz w:val="20"/>
          <w:szCs w:val="20"/>
        </w:rPr>
      </w:pPr>
      <w:r>
        <w:rPr>
          <w:sz w:val="18"/>
          <w:szCs w:val="18"/>
        </w:rPr>
        <w:t>4</w:t>
      </w:r>
      <w:r>
        <w:rPr>
          <w:sz w:val="18"/>
          <w:szCs w:val="18"/>
        </w:rPr>
        <w:t>4</w:t>
      </w:r>
    </w:p>
    <w:p w:rsidR="00000000" w:rsidRDefault="00520404">
      <w:pPr>
        <w:rPr>
          <w:rFonts w:eastAsia="Times New Roman"/>
        </w:rPr>
      </w:pPr>
      <w:r>
        <w:rPr>
          <w:rFonts w:eastAsia="Times New Roman"/>
        </w:rPr>
        <w:pict>
          <v:rect id="_x0000_i1070"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396" w:beforeAutospacing="0" w:after="0" w:afterAutospacing="0"/>
        <w:jc w:val="both"/>
        <w:rPr>
          <w:sz w:val="20"/>
          <w:szCs w:val="20"/>
        </w:rPr>
      </w:pPr>
      <w:r>
        <w:rPr>
          <w:b/>
          <w:bCs/>
          <w:i/>
          <w:iCs/>
          <w:sz w:val="18"/>
          <w:szCs w:val="18"/>
        </w:rPr>
        <w:t>Intellectual property rights do not necessarily address all potential threats to our business</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The degree of future protection afforded by our intellectual property rights is uncertain because intellectual property rights have limitations, and may not adeq</w:t>
      </w:r>
      <w:r>
        <w:rPr>
          <w:sz w:val="18"/>
          <w:szCs w:val="18"/>
        </w:rPr>
        <w:t>uately protect our business. The following examples are illustrative</w:t>
      </w:r>
      <w:r>
        <w:rPr>
          <w:sz w:val="18"/>
          <w:szCs w:val="18"/>
        </w:rPr>
        <w:t>:</w:t>
      </w:r>
    </w:p>
    <w:p w:rsidR="00000000" w:rsidRDefault="00520404">
      <w:pPr>
        <w:spacing w:before="120"/>
        <w:ind w:left="4"/>
        <w:jc w:val="both"/>
        <w:divId w:val="518742629"/>
        <w:rPr>
          <w:rFonts w:eastAsia="Times New Roman"/>
        </w:rPr>
      </w:pPr>
      <w:r>
        <w:rPr>
          <w:rFonts w:ascii="Symbol" w:eastAsia="Times New Roman" w:hAnsi="Symbol"/>
          <w:sz w:val="18"/>
          <w:szCs w:val="18"/>
        </w:rPr>
        <w:sym w:font="Symbol" w:char="F0B7"/>
      </w:r>
    </w:p>
    <w:p w:rsidR="00000000" w:rsidRDefault="00520404">
      <w:pPr>
        <w:jc w:val="both"/>
        <w:divId w:val="218051538"/>
        <w:rPr>
          <w:rFonts w:eastAsia="Times New Roman"/>
        </w:rPr>
      </w:pPr>
      <w:r>
        <w:rPr>
          <w:rFonts w:eastAsia="Times New Roman"/>
          <w:sz w:val="18"/>
          <w:szCs w:val="18"/>
        </w:rPr>
        <w:t>others may be able to make compounds or formulations that are similar to our drug candidates but that are not covered by the claims of any patents, should they issue, that we own or control</w:t>
      </w:r>
      <w:r>
        <w:rPr>
          <w:rFonts w:eastAsia="Times New Roman"/>
          <w:sz w:val="18"/>
          <w:szCs w:val="18"/>
        </w:rPr>
        <w:t>;</w:t>
      </w:r>
    </w:p>
    <w:p w:rsidR="00000000" w:rsidRDefault="00520404">
      <w:pPr>
        <w:spacing w:before="120"/>
        <w:ind w:left="4"/>
        <w:jc w:val="both"/>
        <w:divId w:val="44528925"/>
        <w:rPr>
          <w:rFonts w:eastAsia="Times New Roman"/>
        </w:rPr>
      </w:pPr>
      <w:r>
        <w:rPr>
          <w:rFonts w:ascii="Symbol" w:eastAsia="Times New Roman" w:hAnsi="Symbol"/>
          <w:sz w:val="18"/>
          <w:szCs w:val="18"/>
        </w:rPr>
        <w:sym w:font="Symbol" w:char="F0B7"/>
      </w:r>
    </w:p>
    <w:p w:rsidR="00000000" w:rsidRDefault="00520404">
      <w:pPr>
        <w:jc w:val="both"/>
        <w:divId w:val="1461070641"/>
        <w:rPr>
          <w:rFonts w:eastAsia="Times New Roman"/>
        </w:rPr>
      </w:pPr>
      <w:r>
        <w:rPr>
          <w:rFonts w:eastAsia="Times New Roman"/>
          <w:sz w:val="18"/>
          <w:szCs w:val="18"/>
        </w:rPr>
        <w:t>we or any strategic partners might not have been the first to m</w:t>
      </w:r>
      <w:r>
        <w:rPr>
          <w:rFonts w:eastAsia="Times New Roman"/>
          <w:sz w:val="18"/>
          <w:szCs w:val="18"/>
        </w:rPr>
        <w:t>ake the inventions covered by the issued patents or pending patent applications that we own or control</w:t>
      </w:r>
      <w:r>
        <w:rPr>
          <w:rFonts w:eastAsia="Times New Roman"/>
          <w:sz w:val="18"/>
          <w:szCs w:val="18"/>
        </w:rPr>
        <w:t>;</w:t>
      </w:r>
    </w:p>
    <w:p w:rsidR="00000000" w:rsidRDefault="00520404">
      <w:pPr>
        <w:spacing w:before="120"/>
        <w:ind w:left="4"/>
        <w:jc w:val="both"/>
        <w:divId w:val="1241407962"/>
        <w:rPr>
          <w:rFonts w:eastAsia="Times New Roman"/>
        </w:rPr>
      </w:pPr>
      <w:r>
        <w:rPr>
          <w:rFonts w:ascii="Symbol" w:eastAsia="Times New Roman" w:hAnsi="Symbol"/>
          <w:sz w:val="18"/>
          <w:szCs w:val="18"/>
        </w:rPr>
        <w:sym w:font="Symbol" w:char="F0B7"/>
      </w:r>
    </w:p>
    <w:p w:rsidR="00000000" w:rsidRDefault="00520404">
      <w:pPr>
        <w:jc w:val="both"/>
        <w:divId w:val="1919291862"/>
        <w:rPr>
          <w:rFonts w:eastAsia="Times New Roman"/>
        </w:rPr>
      </w:pPr>
      <w:r>
        <w:rPr>
          <w:rFonts w:eastAsia="Times New Roman"/>
          <w:sz w:val="18"/>
          <w:szCs w:val="18"/>
        </w:rPr>
        <w:t>we might not have been the first to file patent applications covering certain of our inventions</w:t>
      </w:r>
      <w:r>
        <w:rPr>
          <w:rFonts w:eastAsia="Times New Roman"/>
          <w:sz w:val="18"/>
          <w:szCs w:val="18"/>
        </w:rPr>
        <w:t>;</w:t>
      </w:r>
    </w:p>
    <w:p w:rsidR="00000000" w:rsidRDefault="00520404">
      <w:pPr>
        <w:spacing w:before="120"/>
        <w:ind w:left="4"/>
        <w:jc w:val="both"/>
        <w:divId w:val="81996860"/>
        <w:rPr>
          <w:rFonts w:eastAsia="Times New Roman"/>
        </w:rPr>
      </w:pPr>
      <w:r>
        <w:rPr>
          <w:rFonts w:ascii="Symbol" w:eastAsia="Times New Roman" w:hAnsi="Symbol"/>
          <w:sz w:val="18"/>
          <w:szCs w:val="18"/>
        </w:rPr>
        <w:sym w:font="Symbol" w:char="F0B7"/>
      </w:r>
    </w:p>
    <w:p w:rsidR="00000000" w:rsidRDefault="00520404">
      <w:pPr>
        <w:jc w:val="both"/>
        <w:divId w:val="399138479"/>
        <w:rPr>
          <w:rFonts w:eastAsia="Times New Roman"/>
        </w:rPr>
      </w:pPr>
      <w:r>
        <w:rPr>
          <w:rFonts w:eastAsia="Times New Roman"/>
          <w:sz w:val="18"/>
          <w:szCs w:val="18"/>
        </w:rPr>
        <w:t>others may independently develop similar or alterna</w:t>
      </w:r>
      <w:r>
        <w:rPr>
          <w:rFonts w:eastAsia="Times New Roman"/>
          <w:sz w:val="18"/>
          <w:szCs w:val="18"/>
        </w:rPr>
        <w:t>tive technologies or duplicate any of our technologies without infringing our intellectual property rights</w:t>
      </w:r>
      <w:r>
        <w:rPr>
          <w:rFonts w:eastAsia="Times New Roman"/>
          <w:sz w:val="18"/>
          <w:szCs w:val="18"/>
        </w:rPr>
        <w:t>;</w:t>
      </w:r>
    </w:p>
    <w:p w:rsidR="00000000" w:rsidRDefault="00520404">
      <w:pPr>
        <w:spacing w:before="120"/>
        <w:ind w:left="4"/>
        <w:jc w:val="both"/>
        <w:divId w:val="157351938"/>
        <w:rPr>
          <w:rFonts w:eastAsia="Times New Roman"/>
        </w:rPr>
      </w:pPr>
      <w:r>
        <w:rPr>
          <w:rFonts w:ascii="Symbol" w:eastAsia="Times New Roman" w:hAnsi="Symbol"/>
          <w:sz w:val="18"/>
          <w:szCs w:val="18"/>
        </w:rPr>
        <w:sym w:font="Symbol" w:char="F0B7"/>
      </w:r>
    </w:p>
    <w:p w:rsidR="00000000" w:rsidRDefault="00520404">
      <w:pPr>
        <w:jc w:val="both"/>
        <w:divId w:val="549921911"/>
        <w:rPr>
          <w:rFonts w:eastAsia="Times New Roman"/>
        </w:rPr>
      </w:pPr>
      <w:r>
        <w:rPr>
          <w:rFonts w:eastAsia="Times New Roman"/>
          <w:sz w:val="18"/>
          <w:szCs w:val="18"/>
        </w:rPr>
        <w:t>it is possible that our pending patent applications will not lead to issued patents</w:t>
      </w:r>
      <w:r>
        <w:rPr>
          <w:rFonts w:eastAsia="Times New Roman"/>
          <w:sz w:val="18"/>
          <w:szCs w:val="18"/>
        </w:rPr>
        <w:t>;</w:t>
      </w:r>
    </w:p>
    <w:p w:rsidR="00000000" w:rsidRDefault="00520404">
      <w:pPr>
        <w:spacing w:before="120"/>
        <w:ind w:left="4"/>
        <w:jc w:val="both"/>
        <w:divId w:val="2050182996"/>
        <w:rPr>
          <w:rFonts w:eastAsia="Times New Roman"/>
        </w:rPr>
      </w:pPr>
      <w:r>
        <w:rPr>
          <w:rFonts w:ascii="Symbol" w:eastAsia="Times New Roman" w:hAnsi="Symbol"/>
          <w:sz w:val="18"/>
          <w:szCs w:val="18"/>
        </w:rPr>
        <w:sym w:font="Symbol" w:char="F0B7"/>
      </w:r>
    </w:p>
    <w:p w:rsidR="00000000" w:rsidRDefault="00520404">
      <w:pPr>
        <w:jc w:val="both"/>
        <w:divId w:val="1526671139"/>
        <w:rPr>
          <w:rFonts w:eastAsia="Times New Roman"/>
        </w:rPr>
      </w:pPr>
      <w:r>
        <w:rPr>
          <w:rFonts w:eastAsia="Times New Roman"/>
          <w:sz w:val="18"/>
          <w:szCs w:val="18"/>
        </w:rPr>
        <w:t>issued patents that we own or control may not provide us wi</w:t>
      </w:r>
      <w:r>
        <w:rPr>
          <w:rFonts w:eastAsia="Times New Roman"/>
          <w:sz w:val="18"/>
          <w:szCs w:val="18"/>
        </w:rPr>
        <w:t>th any competitive advantages, or may be held invalid or unenforceable because of legal challenges</w:t>
      </w:r>
      <w:r>
        <w:rPr>
          <w:rFonts w:eastAsia="Times New Roman"/>
          <w:sz w:val="18"/>
          <w:szCs w:val="18"/>
        </w:rPr>
        <w:t>;</w:t>
      </w:r>
    </w:p>
    <w:p w:rsidR="00000000" w:rsidRDefault="00520404">
      <w:pPr>
        <w:spacing w:before="120"/>
        <w:ind w:left="4"/>
        <w:jc w:val="both"/>
        <w:divId w:val="561987881"/>
        <w:rPr>
          <w:rFonts w:eastAsia="Times New Roman"/>
        </w:rPr>
      </w:pPr>
      <w:r>
        <w:rPr>
          <w:rFonts w:ascii="Symbol" w:eastAsia="Times New Roman" w:hAnsi="Symbol"/>
          <w:sz w:val="18"/>
          <w:szCs w:val="18"/>
        </w:rPr>
        <w:sym w:font="Symbol" w:char="F0B7"/>
      </w:r>
    </w:p>
    <w:p w:rsidR="00000000" w:rsidRDefault="00520404">
      <w:pPr>
        <w:jc w:val="both"/>
        <w:divId w:val="2026320440"/>
        <w:rPr>
          <w:rFonts w:eastAsia="Times New Roman"/>
        </w:rPr>
      </w:pPr>
      <w:r>
        <w:rPr>
          <w:rFonts w:eastAsia="Times New Roman"/>
          <w:sz w:val="18"/>
          <w:szCs w:val="18"/>
        </w:rPr>
        <w:t>our competitors might conduct research and development activities in the United States and other countries that provide a safe harbor from patent infringe</w:t>
      </w:r>
      <w:r>
        <w:rPr>
          <w:rFonts w:eastAsia="Times New Roman"/>
          <w:sz w:val="18"/>
          <w:szCs w:val="18"/>
        </w:rPr>
        <w:t>ment claims for certain research and development activities, as well as in countries where we do not have patent rights and then use the information learned from such activities to develop competitive drugs for sale in our major commercial markets</w:t>
      </w:r>
      <w:r>
        <w:rPr>
          <w:rFonts w:eastAsia="Times New Roman"/>
          <w:sz w:val="18"/>
          <w:szCs w:val="18"/>
        </w:rPr>
        <w:t>;</w:t>
      </w:r>
    </w:p>
    <w:p w:rsidR="00000000" w:rsidRDefault="00520404">
      <w:pPr>
        <w:spacing w:before="120"/>
        <w:ind w:left="4"/>
        <w:jc w:val="both"/>
        <w:divId w:val="1665159798"/>
        <w:rPr>
          <w:rFonts w:eastAsia="Times New Roman"/>
        </w:rPr>
      </w:pPr>
      <w:r>
        <w:rPr>
          <w:rFonts w:ascii="Symbol" w:eastAsia="Times New Roman" w:hAnsi="Symbol"/>
          <w:sz w:val="18"/>
          <w:szCs w:val="18"/>
        </w:rPr>
        <w:sym w:font="Symbol" w:char="F0B7"/>
      </w:r>
    </w:p>
    <w:p w:rsidR="00000000" w:rsidRDefault="00520404">
      <w:pPr>
        <w:jc w:val="both"/>
        <w:divId w:val="1618484018"/>
        <w:rPr>
          <w:rFonts w:eastAsia="Times New Roman"/>
        </w:rPr>
      </w:pPr>
      <w:r>
        <w:rPr>
          <w:rFonts w:eastAsia="Times New Roman"/>
          <w:sz w:val="18"/>
          <w:szCs w:val="18"/>
        </w:rPr>
        <w:t>we ma</w:t>
      </w:r>
      <w:r>
        <w:rPr>
          <w:rFonts w:eastAsia="Times New Roman"/>
          <w:sz w:val="18"/>
          <w:szCs w:val="18"/>
        </w:rPr>
        <w:t>y not develop additional proprietary technologies that are patentable; an</w:t>
      </w:r>
      <w:r>
        <w:rPr>
          <w:rFonts w:eastAsia="Times New Roman"/>
          <w:sz w:val="18"/>
          <w:szCs w:val="18"/>
        </w:rPr>
        <w:t>d</w:t>
      </w:r>
    </w:p>
    <w:p w:rsidR="00000000" w:rsidRDefault="00520404">
      <w:pPr>
        <w:spacing w:before="120"/>
        <w:ind w:left="4"/>
        <w:jc w:val="both"/>
        <w:divId w:val="1337537340"/>
        <w:rPr>
          <w:rFonts w:eastAsia="Times New Roman"/>
        </w:rPr>
      </w:pPr>
      <w:r>
        <w:rPr>
          <w:rFonts w:ascii="Symbol" w:eastAsia="Times New Roman" w:hAnsi="Symbol"/>
          <w:sz w:val="18"/>
          <w:szCs w:val="18"/>
        </w:rPr>
        <w:sym w:font="Symbol" w:char="F0B7"/>
      </w:r>
    </w:p>
    <w:p w:rsidR="00000000" w:rsidRDefault="00520404">
      <w:pPr>
        <w:jc w:val="both"/>
        <w:divId w:val="334847098"/>
        <w:rPr>
          <w:rFonts w:eastAsia="Times New Roman"/>
        </w:rPr>
      </w:pPr>
      <w:r>
        <w:rPr>
          <w:rFonts w:eastAsia="Times New Roman"/>
          <w:sz w:val="18"/>
          <w:szCs w:val="18"/>
        </w:rPr>
        <w:t>the patents of others may have an adverse effect on our business</w:t>
      </w:r>
      <w:r>
        <w:rPr>
          <w:rFonts w:eastAsia="Times New Roman"/>
          <w:sz w:val="18"/>
          <w:szCs w:val="18"/>
        </w:rPr>
        <w:t>.</w:t>
      </w:r>
    </w:p>
    <w:p w:rsidR="00000000" w:rsidRDefault="00520404">
      <w:pPr>
        <w:pStyle w:val="a3"/>
        <w:spacing w:before="264" w:beforeAutospacing="0" w:after="0" w:afterAutospacing="0"/>
        <w:ind w:firstLine="555"/>
        <w:jc w:val="both"/>
        <w:rPr>
          <w:sz w:val="20"/>
          <w:szCs w:val="20"/>
        </w:rPr>
      </w:pPr>
      <w:r>
        <w:rPr>
          <w:sz w:val="18"/>
          <w:szCs w:val="18"/>
        </w:rPr>
        <w:t>The proprietary map of disease-relevant biological pathways underlying orphan disorders of the brain that we deve</w:t>
      </w:r>
      <w:r>
        <w:rPr>
          <w:sz w:val="18"/>
          <w:szCs w:val="18"/>
        </w:rPr>
        <w:t>loped would not be appropriate for patent protection and, as a result, we rely on trade secrets to protect this aspect of our business</w:t>
      </w:r>
      <w:r>
        <w:rPr>
          <w:sz w:val="18"/>
          <w:szCs w:val="18"/>
        </w:rPr>
        <w:t>.</w:t>
      </w:r>
    </w:p>
    <w:p w:rsidR="00000000" w:rsidRDefault="00520404">
      <w:pPr>
        <w:pStyle w:val="a3"/>
        <w:spacing w:before="396" w:beforeAutospacing="0" w:after="0" w:afterAutospacing="0"/>
        <w:jc w:val="both"/>
        <w:rPr>
          <w:sz w:val="20"/>
          <w:szCs w:val="20"/>
        </w:rPr>
      </w:pPr>
      <w:r>
        <w:rPr>
          <w:b/>
          <w:bCs/>
          <w:i/>
          <w:iCs/>
          <w:sz w:val="18"/>
          <w:szCs w:val="18"/>
        </w:rPr>
        <w:t>Third parties may initiate legal proceedings alleging that we are infringing their intellectual property rights, the outcome of which would be uncertain and could have a negative impact on the success of our business</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Our commercial success depends, in par</w:t>
      </w:r>
      <w:r>
        <w:rPr>
          <w:sz w:val="18"/>
          <w:szCs w:val="18"/>
        </w:rPr>
        <w:t>t, upon our ability and the ability of our current or future collaborators to develop, manufacture, market and sell our current and any future drug candidates and use our proprietary technologies without infringing the proprietary rights and intellectual p</w:t>
      </w:r>
      <w:r>
        <w:rPr>
          <w:sz w:val="18"/>
          <w:szCs w:val="18"/>
        </w:rPr>
        <w:t>roperty of third parties. The biotechnology and pharmaceutical industries are characterized by extensive and complex litigation regarding patents and other intellectual property rights. We may in the future become party to, or be threatened with, adversari</w:t>
      </w:r>
      <w:r>
        <w:rPr>
          <w:sz w:val="18"/>
          <w:szCs w:val="18"/>
        </w:rPr>
        <w:t>al proceedings or litigation regarding intellectual property rights with respect to our current and any future drug candidates and technology, including interference proceedings, post grant review and inter partes review before the USPTO. Third parties may</w:t>
      </w:r>
      <w:r>
        <w:rPr>
          <w:sz w:val="18"/>
          <w:szCs w:val="18"/>
        </w:rPr>
        <w:t xml:space="preserve"> assert infringement claims against us based on existing patents or patents that may be granted in the future, regardless of their merit. There is a risk that third parties may choose to engage in litigation with us to enforce or to otherwise assert their </w:t>
      </w:r>
      <w:r>
        <w:rPr>
          <w:sz w:val="18"/>
          <w:szCs w:val="18"/>
        </w:rPr>
        <w:t>patent rights against us. Even if we believe such claims are without merit, a court of competent jurisdiction could hold that these third-party patents are valid, enforceable and infringed, which could have a negative impact on our ability to commercialize</w:t>
      </w:r>
      <w:r>
        <w:rPr>
          <w:sz w:val="18"/>
          <w:szCs w:val="18"/>
        </w:rPr>
        <w:t xml:space="preserve"> our current and any future drug candidates. In order to successfully challenge the validity of any such U.S. patent in federal court, we would need to overcome a presumption of validity. As this burden is a high one requiring us to present clear and convi</w:t>
      </w:r>
      <w:r>
        <w:rPr>
          <w:sz w:val="18"/>
          <w:szCs w:val="18"/>
        </w:rPr>
        <w:t>ncing evidence as to the invalidity of any such U.S. patent claim, there is no assurance that a court of competent jurisdiction would invalidate the claims of any such U.S. patent. If we are found to infringe a third party’s valid and enforceable intellect</w:t>
      </w:r>
      <w:r>
        <w:rPr>
          <w:sz w:val="18"/>
          <w:szCs w:val="18"/>
        </w:rPr>
        <w:t>ual property rights, we could be required to obtain a license from such third party to continue developing, manufacturing and marketing our drug candidate(s) and technology. However, we may not be able to obtain any required license on commercially reasona</w:t>
      </w:r>
      <w:r>
        <w:rPr>
          <w:sz w:val="18"/>
          <w:szCs w:val="18"/>
        </w:rPr>
        <w:t>ble terms or at all. Even if we were able to obtain a license, it could be non-exclusive, thereby giving our competitors and other third parties access to the same technologies licensed to us, and it could require us to make substantial licensing and royal</w:t>
      </w:r>
      <w:r>
        <w:rPr>
          <w:sz w:val="18"/>
          <w:szCs w:val="18"/>
        </w:rPr>
        <w:t>ty payments. We could be forced, including by court order, to cease developing, manufacturing and commercializing the infringing technology or drug candidate. In addition, we could be found liable for monetary damages, including treble damages and attorney</w:t>
      </w:r>
      <w:r>
        <w:rPr>
          <w:sz w:val="18"/>
          <w:szCs w:val="18"/>
        </w:rPr>
        <w:t>s’ fees, if we are found to have willfully infringed a patent or other intellectual property right. A finding of infringement could prevent us from manufacturing and commercializing our current or any future drug candidates or force us to cease some or all</w:t>
      </w:r>
      <w:r>
        <w:rPr>
          <w:sz w:val="18"/>
          <w:szCs w:val="18"/>
        </w:rPr>
        <w:t xml:space="preserve"> of our business operations, which could materially harm our business. Claims that we have misappropriated the confidential information or trade secrets of third parties could have a similar negative impact on our business, financial condition, results of </w:t>
      </w:r>
      <w:r>
        <w:rPr>
          <w:sz w:val="18"/>
          <w:szCs w:val="18"/>
        </w:rPr>
        <w:t>operations and prospects. See the section herein titled “Legal Proceedings” for additional information</w:t>
      </w:r>
      <w:r>
        <w:rPr>
          <w:sz w:val="18"/>
          <w:szCs w:val="18"/>
        </w:rPr>
        <w:t>.</w:t>
      </w:r>
    </w:p>
    <w:p w:rsidR="00000000" w:rsidRDefault="00520404">
      <w:pPr>
        <w:pStyle w:val="a3"/>
        <w:spacing w:before="396" w:beforeAutospacing="0" w:after="0" w:afterAutospacing="0"/>
        <w:jc w:val="both"/>
        <w:rPr>
          <w:sz w:val="20"/>
          <w:szCs w:val="20"/>
        </w:rPr>
      </w:pPr>
      <w:r>
        <w:rPr>
          <w:b/>
          <w:bCs/>
          <w:i/>
          <w:iCs/>
          <w:sz w:val="18"/>
          <w:szCs w:val="18"/>
        </w:rPr>
        <w:t>We may be subject to claims asserting that our employees, consultants or advisors have wrongfully used or disclosed alleged trade secrets of their curre</w:t>
      </w:r>
      <w:r>
        <w:rPr>
          <w:b/>
          <w:bCs/>
          <w:i/>
          <w:iCs/>
          <w:sz w:val="18"/>
          <w:szCs w:val="18"/>
        </w:rPr>
        <w:t>nt or former employers or claims asserting ownership of what we regard as our own intellectual property</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 xml:space="preserve">Certain of our employees, consultants or advisors are currently, or were previously, employed at universities or other biotechnology or pharmaceutical </w:t>
      </w:r>
      <w:r>
        <w:rPr>
          <w:sz w:val="18"/>
          <w:szCs w:val="18"/>
        </w:rPr>
        <w:t xml:space="preserve">companies, including our competitors or potential competitors. Although we try to ensure that our employees, consultants and advisors do not use the proprietary information or know-how of others in their work for us, we may be subject to claims that these </w:t>
      </w:r>
      <w:r>
        <w:rPr>
          <w:sz w:val="18"/>
          <w:szCs w:val="18"/>
        </w:rPr>
        <w:t>individuals or we have used or disclosed intellectual property, including trade secrets or other proprietary information, of any such individual’s current or former employer. Litigation may be necessary to defend against these claims. If we fail in defendi</w:t>
      </w:r>
      <w:r>
        <w:rPr>
          <w:sz w:val="18"/>
          <w:szCs w:val="18"/>
        </w:rPr>
        <w:t>ng any such claims, in addition to paying monetary damages, we may lose valuable intellectual property rights or personnel. Even if we are successful in defending against such claims, litigation could result in substantial costs and be a distraction to man</w:t>
      </w:r>
      <w:r>
        <w:rPr>
          <w:sz w:val="18"/>
          <w:szCs w:val="18"/>
        </w:rPr>
        <w:t>agement</w:t>
      </w:r>
      <w:r>
        <w:rPr>
          <w:sz w:val="18"/>
          <w:szCs w:val="18"/>
        </w:rPr>
        <w:t>.</w:t>
      </w:r>
    </w:p>
    <w:p w:rsidR="00000000" w:rsidRDefault="00520404">
      <w:pPr>
        <w:pStyle w:val="a3"/>
        <w:spacing w:before="240" w:beforeAutospacing="0" w:after="0" w:afterAutospacing="0"/>
        <w:jc w:val="center"/>
        <w:rPr>
          <w:sz w:val="20"/>
          <w:szCs w:val="20"/>
        </w:rPr>
      </w:pPr>
      <w:r>
        <w:rPr>
          <w:sz w:val="18"/>
          <w:szCs w:val="18"/>
        </w:rPr>
        <w:t>4</w:t>
      </w:r>
      <w:r>
        <w:rPr>
          <w:sz w:val="18"/>
          <w:szCs w:val="18"/>
        </w:rPr>
        <w:t>5</w:t>
      </w:r>
    </w:p>
    <w:p w:rsidR="00000000" w:rsidRDefault="00520404">
      <w:pPr>
        <w:rPr>
          <w:rFonts w:eastAsia="Times New Roman"/>
        </w:rPr>
      </w:pPr>
      <w:r>
        <w:rPr>
          <w:rFonts w:eastAsia="Times New Roman"/>
        </w:rPr>
        <w:pict>
          <v:rect id="_x0000_i1071"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264" w:beforeAutospacing="0" w:after="0" w:afterAutospacing="0"/>
        <w:ind w:firstLine="599"/>
        <w:jc w:val="both"/>
        <w:rPr>
          <w:sz w:val="20"/>
          <w:szCs w:val="20"/>
        </w:rPr>
      </w:pPr>
      <w:r>
        <w:rPr>
          <w:sz w:val="18"/>
          <w:szCs w:val="18"/>
        </w:rPr>
        <w:t>In addition, while it is our policy to require our employees and contractors who may be involved in the conception or development of intellectual property to execute agreements assigning such intellectual p</w:t>
      </w:r>
      <w:r>
        <w:rPr>
          <w:sz w:val="18"/>
          <w:szCs w:val="18"/>
        </w:rPr>
        <w:t>roperty to us, we may be unsuccessful in executing such an agreement with each party who, in fact, conceives or develops intellectual property that we regard as our own. The assignment of intellectual property rights may not be self-executing or the assign</w:t>
      </w:r>
      <w:r>
        <w:rPr>
          <w:sz w:val="18"/>
          <w:szCs w:val="18"/>
        </w:rPr>
        <w:t>ment agreements may be breached, and we may be forced to bring claims against third parties, or defend claims that they may bring against us, to determine the ownership of what we regard as our intellectual property</w:t>
      </w:r>
      <w:r>
        <w:rPr>
          <w:sz w:val="18"/>
          <w:szCs w:val="18"/>
        </w:rPr>
        <w:t>.</w:t>
      </w:r>
    </w:p>
    <w:p w:rsidR="00000000" w:rsidRDefault="00520404">
      <w:pPr>
        <w:pStyle w:val="a3"/>
        <w:spacing w:before="396" w:beforeAutospacing="0" w:after="0" w:afterAutospacing="0"/>
        <w:jc w:val="both"/>
        <w:rPr>
          <w:sz w:val="20"/>
          <w:szCs w:val="20"/>
        </w:rPr>
      </w:pPr>
      <w:r>
        <w:rPr>
          <w:b/>
          <w:bCs/>
          <w:i/>
          <w:iCs/>
          <w:sz w:val="18"/>
          <w:szCs w:val="18"/>
        </w:rPr>
        <w:t>We may be involved in lawsuits to prote</w:t>
      </w:r>
      <w:r>
        <w:rPr>
          <w:b/>
          <w:bCs/>
          <w:i/>
          <w:iCs/>
          <w:sz w:val="18"/>
          <w:szCs w:val="18"/>
        </w:rPr>
        <w:t>ct or enforce our patents, the patents of our licensors or our other intellectual property rights, which could be expensive, time consuming and unsuccessful</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Competitors may infringe or otherwise violate our patents, the patents of our licensors or our oth</w:t>
      </w:r>
      <w:r>
        <w:rPr>
          <w:sz w:val="18"/>
          <w:szCs w:val="18"/>
        </w:rPr>
        <w:t>er intellectual property rights. To counter infringement or unauthorized use, we may be required to file legal claims, which can be expensive and time-consuming. In addition, in an infringement proceeding, a court may decide that a patent of ours or our li</w:t>
      </w:r>
      <w:r>
        <w:rPr>
          <w:sz w:val="18"/>
          <w:szCs w:val="18"/>
        </w:rPr>
        <w:t>censors is not valid or is unenforceable, or may refuse to stop the other party from using the technology at issue on the grounds that our patents do not cover the technology in question. An adverse result in any litigation or defense proceedings could put</w:t>
      </w:r>
      <w:r>
        <w:rPr>
          <w:sz w:val="18"/>
          <w:szCs w:val="18"/>
        </w:rPr>
        <w:t xml:space="preserve"> one or more of our patents at risk of being invalidated or interpreted narrowly and could put our patent applications at risk of not issuing. The initiation of a claim against a third party may also cause the third party to bring counter claims against us</w:t>
      </w:r>
      <w:r>
        <w:rPr>
          <w:sz w:val="18"/>
          <w:szCs w:val="18"/>
        </w:rPr>
        <w:t xml:space="preserve"> such as claims asserting that our patents are invalid or unenforceable. In patent litigation in the United States, defendant counterclaims alleging invalidity or unenforceability are commonplace. Grounds for a validity challenge could be an alleged failur</w:t>
      </w:r>
      <w:r>
        <w:rPr>
          <w:sz w:val="18"/>
          <w:szCs w:val="18"/>
        </w:rPr>
        <w:t>e to meet any of several statutory requirements, including lack of novelty, obviousness, non-enablement or lack of statutory subject matter. Grounds for an unenforceability assertion could be an allegation that someone connected with prosecution of the pat</w:t>
      </w:r>
      <w:r>
        <w:rPr>
          <w:sz w:val="18"/>
          <w:szCs w:val="18"/>
        </w:rPr>
        <w:t>ent withheld relevant material information from the USPTO, or made a materially misleading statement, during prosecution. Third parties may also raise similar validity claims before the USPTO in post-grant proceedings such as ex parte reexaminations, inter</w:t>
      </w:r>
      <w:r>
        <w:rPr>
          <w:sz w:val="18"/>
          <w:szCs w:val="18"/>
        </w:rPr>
        <w:t xml:space="preserve"> partes review, or post-grant review, or oppositions or similar proceedings outside the United States, in parallel with litigation or even outside the context of litigation. The outcome following legal assertions of invalidity and unenforceability is unpre</w:t>
      </w:r>
      <w:r>
        <w:rPr>
          <w:sz w:val="18"/>
          <w:szCs w:val="18"/>
        </w:rPr>
        <w:t>dictable. We cannot be certain that there is no invalidating prior art, of which we and the patent examiner were unaware during prosecution. For the patents and patent applications that we have licensed, we may have limited or no right to participate in th</w:t>
      </w:r>
      <w:r>
        <w:rPr>
          <w:sz w:val="18"/>
          <w:szCs w:val="18"/>
        </w:rPr>
        <w:t>e defense of any licensed patents against challenge by a third party. If a defendant were to prevail on a legal assertion of invalidity or unenforceability, we would lose at least part, and perhaps all, of any future patent protection on our current or fut</w:t>
      </w:r>
      <w:r>
        <w:rPr>
          <w:sz w:val="18"/>
          <w:szCs w:val="18"/>
        </w:rPr>
        <w:t>ure drug candidates. Such a loss of patent protection could harm our business</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 xml:space="preserve">We may not be able to prevent, alone or with our licensors, misappropriation of our intellectual property rights, particularly in countries where the laws may not protect those </w:t>
      </w:r>
      <w:r>
        <w:rPr>
          <w:sz w:val="18"/>
          <w:szCs w:val="18"/>
        </w:rPr>
        <w:t>rights as fully as in the United States. Our business could be harmed if in litigation the prevailing party does not offer us a license on commercially reasonable terms. Any litigation or other proceedings to enforce our intellectual property rights may fa</w:t>
      </w:r>
      <w:r>
        <w:rPr>
          <w:sz w:val="18"/>
          <w:szCs w:val="18"/>
        </w:rPr>
        <w:t>il, and even if successful, may result in substantial costs and distract our management and other employees</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Furthermore, because of the substantial amount of discovery required in connection with intellectual property litigation, there is a risk that some</w:t>
      </w:r>
      <w:r>
        <w:rPr>
          <w:sz w:val="18"/>
          <w:szCs w:val="18"/>
        </w:rPr>
        <w:t xml:space="preserve"> of our confidential information could be compromised by disclosure during this type of litigation. There could also be public announcements of the results of hearings, motions or other interim proceedings or developments. If securities analysts or investo</w:t>
      </w:r>
      <w:r>
        <w:rPr>
          <w:sz w:val="18"/>
          <w:szCs w:val="18"/>
        </w:rPr>
        <w:t>rs perceive these results to be negative, it could have an adverse effect on the price of our common stock</w:t>
      </w:r>
      <w:r>
        <w:rPr>
          <w:sz w:val="18"/>
          <w:szCs w:val="18"/>
        </w:rPr>
        <w:t>.</w:t>
      </w:r>
    </w:p>
    <w:p w:rsidR="00000000" w:rsidRDefault="00520404">
      <w:pPr>
        <w:pStyle w:val="a3"/>
        <w:spacing w:before="396" w:beforeAutospacing="0" w:after="0" w:afterAutospacing="0"/>
        <w:jc w:val="both"/>
        <w:rPr>
          <w:sz w:val="20"/>
          <w:szCs w:val="20"/>
        </w:rPr>
      </w:pPr>
      <w:r>
        <w:rPr>
          <w:b/>
          <w:bCs/>
          <w:i/>
          <w:iCs/>
          <w:sz w:val="18"/>
          <w:szCs w:val="18"/>
        </w:rPr>
        <w:t>Changes in U.S. patent law or the patent law of other countries or jurisdictions could diminish the value of patents in general, thereby impairing o</w:t>
      </w:r>
      <w:r>
        <w:rPr>
          <w:b/>
          <w:bCs/>
          <w:i/>
          <w:iCs/>
          <w:sz w:val="18"/>
          <w:szCs w:val="18"/>
        </w:rPr>
        <w:t>ur ability to protect our current and any future drug candidates</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 xml:space="preserve">The United States has recently enacted and implemented wide-ranging patent reform legislation. The U.S. Supreme Court has ruled on several patent cases in recent years, either narrowing the </w:t>
      </w:r>
      <w:r>
        <w:rPr>
          <w:sz w:val="18"/>
          <w:szCs w:val="18"/>
        </w:rPr>
        <w:t>scope of patent protection available in certain circumstances or weakening the rights of patent owners in certain situations. In addition to increasing uncertainty with regard to our ability to obtain patents in the future, this combination of events has c</w:t>
      </w:r>
      <w:r>
        <w:rPr>
          <w:sz w:val="18"/>
          <w:szCs w:val="18"/>
        </w:rPr>
        <w:t>reated uncertainty with respect to the value of patents, once obtained. Depending on actions by the U.S. Congress, the federal courts, and the USPTO, the laws and regulations governing patents could change in unpredictable ways that would weaken our abilit</w:t>
      </w:r>
      <w:r>
        <w:rPr>
          <w:sz w:val="18"/>
          <w:szCs w:val="18"/>
        </w:rPr>
        <w:t>y to obtain new patents or to enforce patents that we have licensed or that we might obtain in the future. Similarly, changes in patent law and regulations in other countries or jurisdictions or changes in the governmental bodies that enforce them or chang</w:t>
      </w:r>
      <w:r>
        <w:rPr>
          <w:sz w:val="18"/>
          <w:szCs w:val="18"/>
        </w:rPr>
        <w:t>es in how the relevant governmental authority enforces patent laws or regulations may weaken our ability to obtain new patents or to enforce patents that we have licensed or that we may obtain in the future</w:t>
      </w:r>
      <w:r>
        <w:rPr>
          <w:sz w:val="18"/>
          <w:szCs w:val="18"/>
        </w:rPr>
        <w:t>.</w:t>
      </w:r>
      <w:r>
        <w:rPr>
          <w:sz w:val="18"/>
          <w:szCs w:val="18"/>
        </w:rPr>
        <w:t xml:space="preserve"> </w:t>
      </w:r>
    </w:p>
    <w:p w:rsidR="00000000" w:rsidRDefault="00520404">
      <w:pPr>
        <w:pStyle w:val="a3"/>
        <w:spacing w:before="396" w:beforeAutospacing="0" w:after="0" w:afterAutospacing="0"/>
        <w:jc w:val="both"/>
        <w:rPr>
          <w:sz w:val="20"/>
          <w:szCs w:val="20"/>
        </w:rPr>
      </w:pPr>
      <w:r>
        <w:rPr>
          <w:b/>
          <w:bCs/>
          <w:i/>
          <w:iCs/>
          <w:sz w:val="18"/>
          <w:szCs w:val="18"/>
        </w:rPr>
        <w:t xml:space="preserve">We may not be able to protect our intellectual </w:t>
      </w:r>
      <w:r>
        <w:rPr>
          <w:b/>
          <w:bCs/>
          <w:i/>
          <w:iCs/>
          <w:sz w:val="18"/>
          <w:szCs w:val="18"/>
        </w:rPr>
        <w:t>property rights throughout the world, which could negatively impact our business</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Filing, prosecuting and defending patents covering our current and any future drug candidates throughout the world would be prohibitively expensive. Competitors may use our t</w:t>
      </w:r>
      <w:r>
        <w:rPr>
          <w:sz w:val="18"/>
          <w:szCs w:val="18"/>
        </w:rPr>
        <w:t xml:space="preserve">echnologies in jurisdictions where we have not obtained patent protection to develop their own drugs and, further, may export otherwise infringing drugs to territories where we may obtain patent protection, but where patent enforcement is not as strong as </w:t>
      </w:r>
      <w:r>
        <w:rPr>
          <w:sz w:val="18"/>
          <w:szCs w:val="18"/>
        </w:rPr>
        <w:t>that in the United States. These drugs may compete with our drugs in jurisdictions where we do not have any issued or licensed patents and any future patent claims or other intellectual property rights may not be effective or sufficient to prevent them fro</w:t>
      </w:r>
      <w:r>
        <w:rPr>
          <w:sz w:val="18"/>
          <w:szCs w:val="18"/>
        </w:rPr>
        <w:t>m so competing</w:t>
      </w:r>
      <w:r>
        <w:rPr>
          <w:sz w:val="18"/>
          <w:szCs w:val="18"/>
        </w:rPr>
        <w:t>.</w:t>
      </w:r>
    </w:p>
    <w:p w:rsidR="00000000" w:rsidRDefault="00520404">
      <w:pPr>
        <w:pStyle w:val="a3"/>
        <w:spacing w:before="396" w:beforeAutospacing="0" w:after="0" w:afterAutospacing="0"/>
        <w:jc w:val="both"/>
        <w:rPr>
          <w:sz w:val="20"/>
          <w:szCs w:val="20"/>
        </w:rPr>
      </w:pPr>
      <w:r>
        <w:rPr>
          <w:b/>
          <w:bCs/>
          <w:i/>
          <w:iCs/>
          <w:sz w:val="18"/>
          <w:szCs w:val="18"/>
        </w:rPr>
        <w:t>Reliance on third parties requires us to share our trade secrets, which increases the possibility that a competitor will discover them or that our trade secrets will be misappropriated or disclosed</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If we rely on third parties to manufactur</w:t>
      </w:r>
      <w:r>
        <w:rPr>
          <w:sz w:val="18"/>
          <w:szCs w:val="18"/>
        </w:rPr>
        <w:t>e or commercialize our current or any future drug candidates, or if we collaborate with additional third parties for the development of our current or any future drug candidates, we must, at times, share trade secrets with them. We may also conduct joint r</w:t>
      </w:r>
      <w:r>
        <w:rPr>
          <w:sz w:val="18"/>
          <w:szCs w:val="18"/>
        </w:rPr>
        <w:t>esearch and development programs that may require us to share trade secrets under the terms of our research and development partnerships or simila</w:t>
      </w:r>
      <w:r>
        <w:rPr>
          <w:sz w:val="18"/>
          <w:szCs w:val="18"/>
        </w:rPr>
        <w:t>r</w:t>
      </w:r>
      <w:r>
        <w:rPr>
          <w:sz w:val="18"/>
          <w:szCs w:val="18"/>
        </w:rPr>
        <w:t xml:space="preserve"> </w:t>
      </w:r>
    </w:p>
    <w:p w:rsidR="00000000" w:rsidRDefault="00520404">
      <w:pPr>
        <w:pStyle w:val="a3"/>
        <w:spacing w:before="240" w:beforeAutospacing="0" w:after="0" w:afterAutospacing="0"/>
        <w:jc w:val="center"/>
        <w:rPr>
          <w:sz w:val="20"/>
          <w:szCs w:val="20"/>
        </w:rPr>
      </w:pPr>
      <w:r>
        <w:rPr>
          <w:sz w:val="18"/>
          <w:szCs w:val="18"/>
        </w:rPr>
        <w:t>4</w:t>
      </w:r>
      <w:r>
        <w:rPr>
          <w:sz w:val="18"/>
          <w:szCs w:val="18"/>
        </w:rPr>
        <w:t>6</w:t>
      </w:r>
    </w:p>
    <w:p w:rsidR="00000000" w:rsidRDefault="00520404">
      <w:pPr>
        <w:rPr>
          <w:rFonts w:eastAsia="Times New Roman"/>
        </w:rPr>
      </w:pPr>
      <w:r>
        <w:rPr>
          <w:rFonts w:eastAsia="Times New Roman"/>
        </w:rPr>
        <w:pict>
          <v:rect id="_x0000_i1072"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132" w:beforeAutospacing="0" w:after="0" w:afterAutospacing="0"/>
        <w:jc w:val="both"/>
        <w:rPr>
          <w:sz w:val="20"/>
          <w:szCs w:val="20"/>
        </w:rPr>
      </w:pPr>
      <w:r>
        <w:rPr>
          <w:sz w:val="18"/>
          <w:szCs w:val="18"/>
        </w:rPr>
        <w:t>agreements. We seek to protect our proprietary technology in part by entering into confidentiality agreements and, if applicable, material transfer agreements, consulting agreements or other similar agreements with our advisors, employees, third-party cont</w:t>
      </w:r>
      <w:r>
        <w:rPr>
          <w:sz w:val="18"/>
          <w:szCs w:val="18"/>
        </w:rPr>
        <w:t>ractors and consultants prior to beginning research or disclosing proprietary information. These agreements typically limit the rights of the third parties to use or disclose our confidential information, including our trade secrets. Despite the contractua</w:t>
      </w:r>
      <w:r>
        <w:rPr>
          <w:sz w:val="18"/>
          <w:szCs w:val="18"/>
        </w:rPr>
        <w:t>l provisions employed when working with third parties, the need to share trade secrets and other confidential information increases the risk that such trade secrets become known by our competitors, are inadvertently incorporated into the technology of othe</w:t>
      </w:r>
      <w:r>
        <w:rPr>
          <w:sz w:val="18"/>
          <w:szCs w:val="18"/>
        </w:rPr>
        <w:t>rs, or are disclosed or used in violation of these agreements. Given that our proprietary position is based, in part, on our know-how and trade secrets, a competitor’s discovery of our trade secrets or other unauthorized use or disclosure could have an adv</w:t>
      </w:r>
      <w:r>
        <w:rPr>
          <w:sz w:val="18"/>
          <w:szCs w:val="18"/>
        </w:rPr>
        <w:t>erse effect on our business and results of operations</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In addition, these agreements typically restrict the ability of our advisors, employees, third-party contractors and consultants to publish data potentially relating to our trade secrets. Despite our e</w:t>
      </w:r>
      <w:r>
        <w:rPr>
          <w:sz w:val="18"/>
          <w:szCs w:val="18"/>
        </w:rPr>
        <w:t>fforts to protect our trade secrets, our competitors may discover our trade secrets, either through breach of our agreements with third parties, independent development or publication of information by any third-party collaborators. A competitor’s discover</w:t>
      </w:r>
      <w:r>
        <w:rPr>
          <w:sz w:val="18"/>
          <w:szCs w:val="18"/>
        </w:rPr>
        <w:t>y of our trade secrets would harm our business</w:t>
      </w:r>
      <w:r>
        <w:rPr>
          <w:sz w:val="18"/>
          <w:szCs w:val="18"/>
        </w:rPr>
        <w:t>.</w:t>
      </w:r>
    </w:p>
    <w:p w:rsidR="00000000" w:rsidRDefault="00520404">
      <w:pPr>
        <w:pStyle w:val="a3"/>
        <w:spacing w:before="396" w:beforeAutospacing="0" w:after="0" w:afterAutospacing="0"/>
        <w:jc w:val="both"/>
        <w:rPr>
          <w:sz w:val="20"/>
          <w:szCs w:val="20"/>
        </w:rPr>
      </w:pPr>
      <w:r>
        <w:rPr>
          <w:b/>
          <w:bCs/>
          <w:sz w:val="18"/>
          <w:szCs w:val="18"/>
        </w:rPr>
        <w:t>Risks Related to Our Dependence on Third Partie</w:t>
      </w:r>
      <w:r>
        <w:rPr>
          <w:b/>
          <w:bCs/>
          <w:sz w:val="18"/>
          <w:szCs w:val="18"/>
        </w:rPr>
        <w:t>s</w:t>
      </w:r>
    </w:p>
    <w:p w:rsidR="00000000" w:rsidRDefault="00520404">
      <w:pPr>
        <w:pStyle w:val="a3"/>
        <w:spacing w:before="132" w:beforeAutospacing="0" w:after="0" w:afterAutospacing="0"/>
        <w:jc w:val="both"/>
        <w:rPr>
          <w:sz w:val="20"/>
          <w:szCs w:val="20"/>
        </w:rPr>
      </w:pPr>
      <w:r>
        <w:rPr>
          <w:b/>
          <w:bCs/>
          <w:i/>
          <w:iCs/>
          <w:sz w:val="18"/>
          <w:szCs w:val="18"/>
        </w:rPr>
        <w:t>We do not have our own manufacturing capabilities and will rely on third parties to produce clinical and commercial supplies of our current and any future drug</w:t>
      </w:r>
      <w:r>
        <w:rPr>
          <w:b/>
          <w:bCs/>
          <w:i/>
          <w:iCs/>
          <w:sz w:val="18"/>
          <w:szCs w:val="18"/>
        </w:rPr>
        <w:t xml:space="preserve"> candidates</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We do not own or operate, and we do not expect to own or operate, facilities for drug manufacturing, storage and distribution, or testing. We have been in the past, and will continue to be, dependent on third parties to manufacture the clinica</w:t>
      </w:r>
      <w:r>
        <w:rPr>
          <w:sz w:val="18"/>
          <w:szCs w:val="18"/>
        </w:rPr>
        <w:t>l supplies of our drug candidates</w:t>
      </w:r>
      <w:r>
        <w:rPr>
          <w:sz w:val="18"/>
          <w:szCs w:val="18"/>
        </w:rPr>
        <w:t>.</w:t>
      </w:r>
      <w:r>
        <w:rPr>
          <w:sz w:val="18"/>
          <w:szCs w:val="18"/>
        </w:rPr>
        <w:t xml:space="preserve"> </w:t>
      </w:r>
    </w:p>
    <w:p w:rsidR="00000000" w:rsidRDefault="00520404">
      <w:pPr>
        <w:pStyle w:val="a3"/>
        <w:spacing w:before="132" w:beforeAutospacing="0" w:after="0" w:afterAutospacing="0"/>
        <w:ind w:firstLine="599"/>
        <w:jc w:val="both"/>
        <w:rPr>
          <w:sz w:val="20"/>
          <w:szCs w:val="20"/>
        </w:rPr>
      </w:pPr>
      <w:r>
        <w:rPr>
          <w:sz w:val="18"/>
          <w:szCs w:val="18"/>
        </w:rPr>
        <w:t>Further, we also will rely on third-party manufacturers to supply us with sufficient quantities of our drug candidates to be used, if approved, for commercialization. Any significant delay in the supply of a drug candida</w:t>
      </w:r>
      <w:r>
        <w:rPr>
          <w:sz w:val="18"/>
          <w:szCs w:val="18"/>
        </w:rPr>
        <w:t>te, or the raw material components thereof, for an ongoing clinical trial due to the need to replace a third-party manufacturer could considerably delay completion of our clinical trials, product testing and potential regulatory approval of our drug candid</w:t>
      </w:r>
      <w:r>
        <w:rPr>
          <w:sz w:val="18"/>
          <w:szCs w:val="18"/>
        </w:rPr>
        <w:t>ates</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Further, our reliance on third-party manufacturers entails risks to which we would not be subject if we manufactured drug candidates ourselves including</w:t>
      </w:r>
      <w:r>
        <w:rPr>
          <w:sz w:val="18"/>
          <w:szCs w:val="18"/>
        </w:rPr>
        <w:t>:</w:t>
      </w:r>
    </w:p>
    <w:p w:rsidR="00000000" w:rsidRDefault="00520404">
      <w:pPr>
        <w:spacing w:before="120"/>
        <w:ind w:left="4"/>
        <w:jc w:val="both"/>
        <w:divId w:val="198663769"/>
        <w:rPr>
          <w:rFonts w:eastAsia="Times New Roman"/>
        </w:rPr>
      </w:pPr>
      <w:r>
        <w:rPr>
          <w:rFonts w:ascii="Symbol" w:eastAsia="Times New Roman" w:hAnsi="Symbol"/>
          <w:sz w:val="18"/>
          <w:szCs w:val="18"/>
        </w:rPr>
        <w:sym w:font="Symbol" w:char="F0B7"/>
      </w:r>
    </w:p>
    <w:p w:rsidR="00000000" w:rsidRDefault="00520404">
      <w:pPr>
        <w:jc w:val="both"/>
        <w:divId w:val="723985511"/>
        <w:rPr>
          <w:rFonts w:eastAsia="Times New Roman"/>
        </w:rPr>
      </w:pPr>
      <w:r>
        <w:rPr>
          <w:rFonts w:eastAsia="Times New Roman"/>
          <w:sz w:val="18"/>
          <w:szCs w:val="18"/>
        </w:rPr>
        <w:t>inability to meet our drug specifications and quality requirements consistently</w:t>
      </w:r>
      <w:r>
        <w:rPr>
          <w:rFonts w:eastAsia="Times New Roman"/>
          <w:sz w:val="18"/>
          <w:szCs w:val="18"/>
        </w:rPr>
        <w:t>;</w:t>
      </w:r>
    </w:p>
    <w:p w:rsidR="00000000" w:rsidRDefault="00520404">
      <w:pPr>
        <w:spacing w:before="120"/>
        <w:ind w:left="4"/>
        <w:jc w:val="both"/>
        <w:divId w:val="1261916232"/>
        <w:rPr>
          <w:rFonts w:eastAsia="Times New Roman"/>
        </w:rPr>
      </w:pPr>
      <w:r>
        <w:rPr>
          <w:rFonts w:ascii="Symbol" w:eastAsia="Times New Roman" w:hAnsi="Symbol"/>
          <w:sz w:val="18"/>
          <w:szCs w:val="18"/>
        </w:rPr>
        <w:sym w:font="Symbol" w:char="F0B7"/>
      </w:r>
    </w:p>
    <w:p w:rsidR="00000000" w:rsidRDefault="00520404">
      <w:pPr>
        <w:jc w:val="both"/>
        <w:divId w:val="286812169"/>
        <w:rPr>
          <w:rFonts w:eastAsia="Times New Roman"/>
        </w:rPr>
      </w:pPr>
      <w:r>
        <w:rPr>
          <w:rFonts w:eastAsia="Times New Roman"/>
          <w:sz w:val="18"/>
          <w:szCs w:val="18"/>
        </w:rPr>
        <w:t>delay or in</w:t>
      </w:r>
      <w:r>
        <w:rPr>
          <w:rFonts w:eastAsia="Times New Roman"/>
          <w:sz w:val="18"/>
          <w:szCs w:val="18"/>
        </w:rPr>
        <w:t>ability to procure or expand sufficient manufacturing capacity</w:t>
      </w:r>
      <w:r>
        <w:rPr>
          <w:rFonts w:eastAsia="Times New Roman"/>
          <w:sz w:val="18"/>
          <w:szCs w:val="18"/>
        </w:rPr>
        <w:t>;</w:t>
      </w:r>
    </w:p>
    <w:p w:rsidR="00000000" w:rsidRDefault="00520404">
      <w:pPr>
        <w:spacing w:before="120"/>
        <w:ind w:left="4"/>
        <w:jc w:val="both"/>
        <w:divId w:val="489634844"/>
        <w:rPr>
          <w:rFonts w:eastAsia="Times New Roman"/>
        </w:rPr>
      </w:pPr>
      <w:r>
        <w:rPr>
          <w:rFonts w:ascii="Symbol" w:eastAsia="Times New Roman" w:hAnsi="Symbol"/>
          <w:sz w:val="18"/>
          <w:szCs w:val="18"/>
        </w:rPr>
        <w:sym w:font="Symbol" w:char="F0B7"/>
      </w:r>
    </w:p>
    <w:p w:rsidR="00000000" w:rsidRDefault="00520404">
      <w:pPr>
        <w:jc w:val="both"/>
        <w:divId w:val="1877542032"/>
        <w:rPr>
          <w:rFonts w:eastAsia="Times New Roman"/>
        </w:rPr>
      </w:pPr>
      <w:r>
        <w:rPr>
          <w:rFonts w:eastAsia="Times New Roman"/>
          <w:sz w:val="18"/>
          <w:szCs w:val="18"/>
        </w:rPr>
        <w:t>issues related to scale-up of manufacturing</w:t>
      </w:r>
      <w:r>
        <w:rPr>
          <w:rFonts w:eastAsia="Times New Roman"/>
          <w:sz w:val="18"/>
          <w:szCs w:val="18"/>
        </w:rPr>
        <w:t>;</w:t>
      </w:r>
    </w:p>
    <w:p w:rsidR="00000000" w:rsidRDefault="00520404">
      <w:pPr>
        <w:spacing w:before="120"/>
        <w:ind w:left="4"/>
        <w:jc w:val="both"/>
        <w:divId w:val="1369600370"/>
        <w:rPr>
          <w:rFonts w:eastAsia="Times New Roman"/>
        </w:rPr>
      </w:pPr>
      <w:r>
        <w:rPr>
          <w:rFonts w:ascii="Symbol" w:eastAsia="Times New Roman" w:hAnsi="Symbol"/>
          <w:sz w:val="18"/>
          <w:szCs w:val="18"/>
        </w:rPr>
        <w:sym w:font="Symbol" w:char="F0B7"/>
      </w:r>
    </w:p>
    <w:p w:rsidR="00000000" w:rsidRDefault="00520404">
      <w:pPr>
        <w:jc w:val="both"/>
        <w:divId w:val="457452426"/>
        <w:rPr>
          <w:rFonts w:eastAsia="Times New Roman"/>
        </w:rPr>
      </w:pPr>
      <w:r>
        <w:rPr>
          <w:rFonts w:eastAsia="Times New Roman"/>
          <w:sz w:val="18"/>
          <w:szCs w:val="18"/>
        </w:rPr>
        <w:t>costs and validation of new equipment and facilities required for scale-up</w:t>
      </w:r>
      <w:r>
        <w:rPr>
          <w:rFonts w:eastAsia="Times New Roman"/>
          <w:sz w:val="18"/>
          <w:szCs w:val="18"/>
        </w:rPr>
        <w:t>;</w:t>
      </w:r>
    </w:p>
    <w:p w:rsidR="00000000" w:rsidRDefault="00520404">
      <w:pPr>
        <w:spacing w:before="120"/>
        <w:ind w:left="4"/>
        <w:jc w:val="both"/>
        <w:divId w:val="266621770"/>
        <w:rPr>
          <w:rFonts w:eastAsia="Times New Roman"/>
        </w:rPr>
      </w:pPr>
      <w:r>
        <w:rPr>
          <w:rFonts w:ascii="Symbol" w:eastAsia="Times New Roman" w:hAnsi="Symbol"/>
          <w:sz w:val="18"/>
          <w:szCs w:val="18"/>
        </w:rPr>
        <w:sym w:font="Symbol" w:char="F0B7"/>
      </w:r>
    </w:p>
    <w:p w:rsidR="00000000" w:rsidRDefault="00520404">
      <w:pPr>
        <w:jc w:val="both"/>
        <w:divId w:val="1179002793"/>
        <w:rPr>
          <w:rFonts w:eastAsia="Times New Roman"/>
        </w:rPr>
      </w:pPr>
      <w:r>
        <w:rPr>
          <w:rFonts w:eastAsia="Times New Roman"/>
          <w:sz w:val="18"/>
          <w:szCs w:val="18"/>
        </w:rPr>
        <w:t>failure to comply with cGMP and similar foreign standards</w:t>
      </w:r>
      <w:r>
        <w:rPr>
          <w:rFonts w:eastAsia="Times New Roman"/>
          <w:sz w:val="18"/>
          <w:szCs w:val="18"/>
        </w:rPr>
        <w:t>;</w:t>
      </w:r>
    </w:p>
    <w:p w:rsidR="00000000" w:rsidRDefault="00520404">
      <w:pPr>
        <w:spacing w:before="120"/>
        <w:ind w:left="4"/>
        <w:jc w:val="both"/>
        <w:divId w:val="804473390"/>
        <w:rPr>
          <w:rFonts w:eastAsia="Times New Roman"/>
        </w:rPr>
      </w:pPr>
      <w:r>
        <w:rPr>
          <w:rFonts w:ascii="Symbol" w:eastAsia="Times New Roman" w:hAnsi="Symbol"/>
          <w:sz w:val="18"/>
          <w:szCs w:val="18"/>
        </w:rPr>
        <w:sym w:font="Symbol" w:char="F0B7"/>
      </w:r>
    </w:p>
    <w:p w:rsidR="00000000" w:rsidRDefault="00520404">
      <w:pPr>
        <w:jc w:val="both"/>
        <w:divId w:val="1546212049"/>
        <w:rPr>
          <w:rFonts w:eastAsia="Times New Roman"/>
        </w:rPr>
      </w:pPr>
      <w:r>
        <w:rPr>
          <w:rFonts w:eastAsia="Times New Roman"/>
          <w:sz w:val="18"/>
          <w:szCs w:val="18"/>
        </w:rPr>
        <w:t>inab</w:t>
      </w:r>
      <w:r>
        <w:rPr>
          <w:rFonts w:eastAsia="Times New Roman"/>
          <w:sz w:val="18"/>
          <w:szCs w:val="18"/>
        </w:rPr>
        <w:t>ility to negotiate manufacturing agreements with third parties under commercially reasonable terms, if at all</w:t>
      </w:r>
      <w:r>
        <w:rPr>
          <w:rFonts w:eastAsia="Times New Roman"/>
          <w:sz w:val="18"/>
          <w:szCs w:val="18"/>
        </w:rPr>
        <w:t>;</w:t>
      </w:r>
    </w:p>
    <w:p w:rsidR="00000000" w:rsidRDefault="00520404">
      <w:pPr>
        <w:spacing w:before="120"/>
        <w:ind w:left="4"/>
        <w:jc w:val="both"/>
        <w:divId w:val="1338387956"/>
        <w:rPr>
          <w:rFonts w:eastAsia="Times New Roman"/>
        </w:rPr>
      </w:pPr>
      <w:r>
        <w:rPr>
          <w:rFonts w:ascii="Symbol" w:eastAsia="Times New Roman" w:hAnsi="Symbol"/>
          <w:sz w:val="18"/>
          <w:szCs w:val="18"/>
        </w:rPr>
        <w:sym w:font="Symbol" w:char="F0B7"/>
      </w:r>
    </w:p>
    <w:p w:rsidR="00000000" w:rsidRDefault="00520404">
      <w:pPr>
        <w:jc w:val="both"/>
        <w:divId w:val="1518231607"/>
        <w:rPr>
          <w:rFonts w:eastAsia="Times New Roman"/>
        </w:rPr>
      </w:pPr>
      <w:r>
        <w:rPr>
          <w:rFonts w:eastAsia="Times New Roman"/>
          <w:sz w:val="18"/>
          <w:szCs w:val="18"/>
        </w:rPr>
        <w:t>termination or nonrenewal of manufacturing agreements with third parties in a manner or at a time that is costly or damaging to us</w:t>
      </w:r>
      <w:r>
        <w:rPr>
          <w:rFonts w:eastAsia="Times New Roman"/>
          <w:sz w:val="18"/>
          <w:szCs w:val="18"/>
        </w:rPr>
        <w:t>;</w:t>
      </w:r>
    </w:p>
    <w:p w:rsidR="00000000" w:rsidRDefault="00520404">
      <w:pPr>
        <w:spacing w:before="120"/>
        <w:ind w:left="4"/>
        <w:jc w:val="both"/>
        <w:divId w:val="1810853627"/>
        <w:rPr>
          <w:rFonts w:eastAsia="Times New Roman"/>
        </w:rPr>
      </w:pPr>
      <w:r>
        <w:rPr>
          <w:rFonts w:ascii="Symbol" w:eastAsia="Times New Roman" w:hAnsi="Symbol"/>
          <w:sz w:val="18"/>
          <w:szCs w:val="18"/>
        </w:rPr>
        <w:sym w:font="Symbol" w:char="F0B7"/>
      </w:r>
    </w:p>
    <w:p w:rsidR="00000000" w:rsidRDefault="00520404">
      <w:pPr>
        <w:jc w:val="both"/>
        <w:divId w:val="1843158215"/>
        <w:rPr>
          <w:rFonts w:eastAsia="Times New Roman"/>
        </w:rPr>
      </w:pPr>
      <w:r>
        <w:rPr>
          <w:rFonts w:eastAsia="Times New Roman"/>
          <w:sz w:val="18"/>
          <w:szCs w:val="18"/>
        </w:rPr>
        <w:t>reliance on single sources for drug components</w:t>
      </w:r>
      <w:r>
        <w:rPr>
          <w:rFonts w:eastAsia="Times New Roman"/>
          <w:sz w:val="18"/>
          <w:szCs w:val="18"/>
        </w:rPr>
        <w:t>;</w:t>
      </w:r>
    </w:p>
    <w:p w:rsidR="00000000" w:rsidRDefault="00520404">
      <w:pPr>
        <w:spacing w:before="120"/>
        <w:ind w:left="4"/>
        <w:jc w:val="both"/>
        <w:divId w:val="344139633"/>
        <w:rPr>
          <w:rFonts w:eastAsia="Times New Roman"/>
        </w:rPr>
      </w:pPr>
      <w:r>
        <w:rPr>
          <w:rFonts w:ascii="Symbol" w:eastAsia="Times New Roman" w:hAnsi="Symbol"/>
          <w:sz w:val="18"/>
          <w:szCs w:val="18"/>
        </w:rPr>
        <w:sym w:font="Symbol" w:char="F0B7"/>
      </w:r>
    </w:p>
    <w:p w:rsidR="00000000" w:rsidRDefault="00520404">
      <w:pPr>
        <w:jc w:val="both"/>
        <w:divId w:val="921599796"/>
        <w:rPr>
          <w:rFonts w:eastAsia="Times New Roman"/>
        </w:rPr>
      </w:pPr>
      <w:r>
        <w:rPr>
          <w:rFonts w:eastAsia="Times New Roman"/>
          <w:sz w:val="18"/>
          <w:szCs w:val="18"/>
        </w:rPr>
        <w:t>lack of qualified backup suppliers for those components that are current</w:t>
      </w:r>
      <w:r>
        <w:rPr>
          <w:rFonts w:eastAsia="Times New Roman"/>
          <w:sz w:val="18"/>
          <w:szCs w:val="18"/>
        </w:rPr>
        <w:t>ly purchased from a sole or single source supplier</w:t>
      </w:r>
      <w:r>
        <w:rPr>
          <w:rFonts w:eastAsia="Times New Roman"/>
          <w:sz w:val="18"/>
          <w:szCs w:val="18"/>
        </w:rPr>
        <w:t>;</w:t>
      </w:r>
    </w:p>
    <w:p w:rsidR="00000000" w:rsidRDefault="00520404">
      <w:pPr>
        <w:spacing w:before="120"/>
        <w:ind w:left="4"/>
        <w:jc w:val="both"/>
        <w:divId w:val="2096049073"/>
        <w:rPr>
          <w:rFonts w:eastAsia="Times New Roman"/>
        </w:rPr>
      </w:pPr>
      <w:r>
        <w:rPr>
          <w:rFonts w:ascii="Symbol" w:eastAsia="Times New Roman" w:hAnsi="Symbol"/>
          <w:sz w:val="18"/>
          <w:szCs w:val="18"/>
        </w:rPr>
        <w:sym w:font="Symbol" w:char="F0B7"/>
      </w:r>
    </w:p>
    <w:p w:rsidR="00000000" w:rsidRDefault="00520404">
      <w:pPr>
        <w:jc w:val="both"/>
        <w:divId w:val="630018988"/>
        <w:rPr>
          <w:rFonts w:eastAsia="Times New Roman"/>
        </w:rPr>
      </w:pPr>
      <w:r>
        <w:rPr>
          <w:rFonts w:eastAsia="Times New Roman"/>
          <w:sz w:val="18"/>
          <w:szCs w:val="18"/>
        </w:rPr>
        <w:t>operations of our third-party manufacturers or suppliers could be disrupted by conditions unrelated to our business or operations, including the bankruptcy of the manufacturer or supplier; an</w:t>
      </w:r>
      <w:r>
        <w:rPr>
          <w:rFonts w:eastAsia="Times New Roman"/>
          <w:sz w:val="18"/>
          <w:szCs w:val="18"/>
        </w:rPr>
        <w:t>d</w:t>
      </w:r>
    </w:p>
    <w:p w:rsidR="00000000" w:rsidRDefault="00520404">
      <w:pPr>
        <w:spacing w:before="120"/>
        <w:ind w:left="4"/>
        <w:jc w:val="both"/>
        <w:divId w:val="847864768"/>
        <w:rPr>
          <w:rFonts w:eastAsia="Times New Roman"/>
        </w:rPr>
      </w:pPr>
      <w:r>
        <w:rPr>
          <w:rFonts w:ascii="Symbol" w:eastAsia="Times New Roman" w:hAnsi="Symbol"/>
          <w:sz w:val="18"/>
          <w:szCs w:val="18"/>
        </w:rPr>
        <w:sym w:font="Symbol" w:char="F0B7"/>
      </w:r>
    </w:p>
    <w:p w:rsidR="00000000" w:rsidRDefault="00520404">
      <w:pPr>
        <w:jc w:val="both"/>
        <w:divId w:val="991254245"/>
        <w:rPr>
          <w:rFonts w:eastAsia="Times New Roman"/>
        </w:rPr>
      </w:pPr>
      <w:r>
        <w:rPr>
          <w:rFonts w:eastAsia="Times New Roman"/>
          <w:sz w:val="18"/>
          <w:szCs w:val="18"/>
        </w:rPr>
        <w:t>carrier</w:t>
      </w:r>
      <w:r>
        <w:rPr>
          <w:rFonts w:eastAsia="Times New Roman"/>
          <w:sz w:val="18"/>
          <w:szCs w:val="18"/>
        </w:rPr>
        <w:t xml:space="preserve"> disruptions or increased costs that are beyond our control</w:t>
      </w:r>
      <w:r>
        <w:rPr>
          <w:rFonts w:eastAsia="Times New Roman"/>
          <w:sz w:val="18"/>
          <w:szCs w:val="18"/>
        </w:rPr>
        <w:t>.</w:t>
      </w:r>
    </w:p>
    <w:p w:rsidR="00000000" w:rsidRDefault="00520404">
      <w:pPr>
        <w:pStyle w:val="a3"/>
        <w:spacing w:before="264" w:beforeAutospacing="0" w:after="0" w:afterAutospacing="0"/>
        <w:ind w:firstLine="555"/>
        <w:jc w:val="both"/>
        <w:rPr>
          <w:sz w:val="20"/>
          <w:szCs w:val="20"/>
        </w:rPr>
      </w:pPr>
      <w:r>
        <w:rPr>
          <w:sz w:val="18"/>
          <w:szCs w:val="18"/>
        </w:rPr>
        <w:t>Any of these events could lead to clinical trial delays, failure to obtain regulatory approval or impact our ability to successfully commercialize our current or any future drug candidates once a</w:t>
      </w:r>
      <w:r>
        <w:rPr>
          <w:sz w:val="18"/>
          <w:szCs w:val="18"/>
        </w:rPr>
        <w:t>pproved. Some of these events could be the basis for FDA action, including injunction, request for recall, seizure, or total or partial suspension of production</w:t>
      </w:r>
      <w:r>
        <w:rPr>
          <w:sz w:val="18"/>
          <w:szCs w:val="18"/>
        </w:rPr>
        <w:t>.</w:t>
      </w:r>
    </w:p>
    <w:p w:rsidR="00000000" w:rsidRDefault="00520404">
      <w:pPr>
        <w:pStyle w:val="a3"/>
        <w:spacing w:before="396" w:beforeAutospacing="0" w:after="0" w:afterAutospacing="0"/>
        <w:jc w:val="both"/>
        <w:rPr>
          <w:sz w:val="20"/>
          <w:szCs w:val="20"/>
        </w:rPr>
      </w:pPr>
      <w:r>
        <w:rPr>
          <w:b/>
          <w:bCs/>
          <w:i/>
          <w:iCs/>
          <w:sz w:val="18"/>
          <w:szCs w:val="18"/>
        </w:rPr>
        <w:t>We intend to rely on third parties to conduct, supervise and monitor our preclinical studies a</w:t>
      </w:r>
      <w:r>
        <w:rPr>
          <w:b/>
          <w:bCs/>
          <w:i/>
          <w:iCs/>
          <w:sz w:val="18"/>
          <w:szCs w:val="18"/>
        </w:rPr>
        <w:t>nd clinical trials, and if those third parties perform in an unsatisfactory manner, it may harm our business</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We do not currently have the ability to independently conduct any preclinical studies or clinical trials. We intend to rely on CROs and clinical t</w:t>
      </w:r>
      <w:r>
        <w:rPr>
          <w:sz w:val="18"/>
          <w:szCs w:val="18"/>
        </w:rPr>
        <w:t>rial sites to ensure the proper and timely conduct of our preclinical studies and clinical trials, and we expect to have limited influence over their actual performance. We intend to rely upon CROs to monitor and manage data for our clinical programs, as w</w:t>
      </w:r>
      <w:r>
        <w:rPr>
          <w:sz w:val="18"/>
          <w:szCs w:val="18"/>
        </w:rPr>
        <w:t>ell as the execution of future preclinical studies. We expect to control only certain aspects of our CROs’ activities. Nevertheless, we will be responsible for ensuring that each of our preclinical studies or clinical trials are conducted in accordance wit</w:t>
      </w:r>
      <w:r>
        <w:rPr>
          <w:sz w:val="18"/>
          <w:szCs w:val="18"/>
        </w:rPr>
        <w:t>h the applicable protocol, legal, regulatory and scientific standards and our reliance on the CROs does not relieve us of our regulatory responsibilities</w:t>
      </w:r>
      <w:r>
        <w:rPr>
          <w:sz w:val="18"/>
          <w:szCs w:val="18"/>
        </w:rPr>
        <w:t>.</w:t>
      </w:r>
    </w:p>
    <w:p w:rsidR="00000000" w:rsidRDefault="00520404">
      <w:pPr>
        <w:pStyle w:val="a3"/>
        <w:spacing w:before="240" w:beforeAutospacing="0" w:after="0" w:afterAutospacing="0"/>
        <w:jc w:val="center"/>
        <w:rPr>
          <w:sz w:val="20"/>
          <w:szCs w:val="20"/>
        </w:rPr>
      </w:pPr>
      <w:r>
        <w:rPr>
          <w:sz w:val="18"/>
          <w:szCs w:val="18"/>
        </w:rPr>
        <w:t>4</w:t>
      </w:r>
      <w:r>
        <w:rPr>
          <w:sz w:val="18"/>
          <w:szCs w:val="18"/>
        </w:rPr>
        <w:t>7</w:t>
      </w:r>
    </w:p>
    <w:p w:rsidR="00000000" w:rsidRDefault="00520404">
      <w:pPr>
        <w:rPr>
          <w:rFonts w:eastAsia="Times New Roman"/>
        </w:rPr>
      </w:pPr>
      <w:r>
        <w:rPr>
          <w:rFonts w:eastAsia="Times New Roman"/>
        </w:rPr>
        <w:pict>
          <v:rect id="_x0000_i1073"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264" w:beforeAutospacing="0" w:after="0" w:afterAutospacing="0"/>
        <w:ind w:firstLine="599"/>
        <w:jc w:val="both"/>
        <w:rPr>
          <w:sz w:val="20"/>
          <w:szCs w:val="20"/>
        </w:rPr>
      </w:pPr>
      <w:r>
        <w:rPr>
          <w:sz w:val="18"/>
          <w:szCs w:val="18"/>
        </w:rPr>
        <w:t>We and our CROs will be required to comply with good laborat</w:t>
      </w:r>
      <w:r>
        <w:rPr>
          <w:sz w:val="18"/>
          <w:szCs w:val="18"/>
        </w:rPr>
        <w:t>ory practices (“GLPs”) and GCPs, which are regulations and guidelines enforced by the FDA and are also required by the Competent Authorities of the Member States of the European Economic Area and comparable foreign regulatory authorities in the form of Int</w:t>
      </w:r>
      <w:r>
        <w:rPr>
          <w:sz w:val="18"/>
          <w:szCs w:val="18"/>
        </w:rPr>
        <w:t>ernational Council for Harmonization guidelines for any of our drug candidates that are in preclinical and clinical development. The regulatory authorities enforce GCPs through periodic inspections of trial sponsors, principal investigators and clinical tr</w:t>
      </w:r>
      <w:r>
        <w:rPr>
          <w:sz w:val="18"/>
          <w:szCs w:val="18"/>
        </w:rPr>
        <w:t>ial sites. Although we will rely on CROs to conduct GCP-compliant clinical trials, we remain responsible for ensuring that each of our GLP preclinical studies and clinical trials is conducted in accordance with its investigational plan and protocol and app</w:t>
      </w:r>
      <w:r>
        <w:rPr>
          <w:sz w:val="18"/>
          <w:szCs w:val="18"/>
        </w:rPr>
        <w:t>licable laws and regulations, and our reliance on the CROs does not relieve us of our regulatory responsibilities. If we or our CROs fail to comply with GCPs, the clinical data generated in our clinical trials may be deemed unreliable and the FDA or compar</w:t>
      </w:r>
      <w:r>
        <w:rPr>
          <w:sz w:val="18"/>
          <w:szCs w:val="18"/>
        </w:rPr>
        <w:t xml:space="preserve">able foreign regulatory authorities may require us to perform additional clinical trials before approving our marketing applications. Accordingly, if our CROs fail to comply with these regulations or fail to recruit a sufficient number of subjects, we may </w:t>
      </w:r>
      <w:r>
        <w:rPr>
          <w:sz w:val="18"/>
          <w:szCs w:val="18"/>
        </w:rPr>
        <w:t>be required to repeat clinical trials, which would delay the regulatory approval process</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While we will have agreements governing their activities, our CROs will not be our employees, and we will not control whether or not they devote sufficient time and resources to our future clinical and preclinical programs. These CROs may also have relatio</w:t>
      </w:r>
      <w:r>
        <w:rPr>
          <w:sz w:val="18"/>
          <w:szCs w:val="18"/>
        </w:rPr>
        <w:t>nships with other commercial entities, including our competitors, for whom they may also be conducting clinical trials, or other drug development activities which could harm our business. We face the risk of potential unauthorized disclosure or misappropri</w:t>
      </w:r>
      <w:r>
        <w:rPr>
          <w:sz w:val="18"/>
          <w:szCs w:val="18"/>
        </w:rPr>
        <w:t>ation of our intellectual property by CROs, which may reduce our trade secret protection and allow our potential competitors to access and exploit our proprietary technology. If our CROs do not successfully carry out their contractual duties or obligations</w:t>
      </w:r>
      <w:r>
        <w:rPr>
          <w:sz w:val="18"/>
          <w:szCs w:val="18"/>
        </w:rPr>
        <w:t>, fail to meet expected deadlines, or if the quality or accuracy of the clinical data they obtain is compromised due to the failure to adhere to our clinical protocols or regulatory requirements or for any other reasons, our clinical trials may be extended</w:t>
      </w:r>
      <w:r>
        <w:rPr>
          <w:sz w:val="18"/>
          <w:szCs w:val="18"/>
        </w:rPr>
        <w:t>, delayed or terminated, and we may not be able to obtain regulatory approval for, or successfully commercialize any drug candidate that we develop. As a result, our financial results and the commercial prospects for any drug candidate that we develop woul</w:t>
      </w:r>
      <w:r>
        <w:rPr>
          <w:sz w:val="18"/>
          <w:szCs w:val="18"/>
        </w:rPr>
        <w:t>d be harmed, our costs could increase, and our ability to generate revenue could be delayed</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In addition, principal investigators for our clinical trials may serve as scientific advisors or consultants to us from time to time and receive compensation in co</w:t>
      </w:r>
      <w:r>
        <w:rPr>
          <w:sz w:val="18"/>
          <w:szCs w:val="18"/>
        </w:rPr>
        <w:t xml:space="preserve">nnection with such services. Under certain circumstances, we may be required to report some of these relationships to the FDA. The FDA may conclude that a financial relationship between us and a principal investigator has created a conflict of interest or </w:t>
      </w:r>
      <w:r>
        <w:rPr>
          <w:sz w:val="18"/>
          <w:szCs w:val="18"/>
        </w:rPr>
        <w:t>otherwise affected interpretation of the trial. The FDA may therefore question the integrity of the data generated at the applicable clinical trial site and the utility of the clinical trial itself may be jeopardized. This could result in a delay in approv</w:t>
      </w:r>
      <w:r>
        <w:rPr>
          <w:sz w:val="18"/>
          <w:szCs w:val="18"/>
        </w:rPr>
        <w:t>al, or rejection, of our marketing applications by the FDA and may ultimately lead to the denial of marketing approval of our current and future drug candidates</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 xml:space="preserve">If our relationship with these CROs terminates, we may not be able to enter into arrangements </w:t>
      </w:r>
      <w:r>
        <w:rPr>
          <w:sz w:val="18"/>
          <w:szCs w:val="18"/>
        </w:rPr>
        <w:t>with alternative CROs or do so on commercially reasonable terms. Switching or adding additional CROs involves substantial cost and requires management time and focus. In addition, there is a natural transition period when a new CRO commences work. As a res</w:t>
      </w:r>
      <w:r>
        <w:rPr>
          <w:sz w:val="18"/>
          <w:szCs w:val="18"/>
        </w:rPr>
        <w:t>ult, delays occur, which can negatively impact our ability to meet our desired clinical development timelines. Though we intend to carefully manage our relationships with our CROs, there can be no assurance that we will not encounter challenges or delays i</w:t>
      </w:r>
      <w:r>
        <w:rPr>
          <w:sz w:val="18"/>
          <w:szCs w:val="18"/>
        </w:rPr>
        <w:t>n the future or that these delays or challenges will not have a negative impact on our business, financial condition and prospects</w:t>
      </w:r>
      <w:r>
        <w:rPr>
          <w:sz w:val="18"/>
          <w:szCs w:val="18"/>
        </w:rPr>
        <w:t>.</w:t>
      </w:r>
    </w:p>
    <w:p w:rsidR="00000000" w:rsidRDefault="00520404">
      <w:pPr>
        <w:pStyle w:val="a3"/>
        <w:spacing w:before="264" w:beforeAutospacing="0" w:after="0" w:afterAutospacing="0"/>
        <w:jc w:val="both"/>
        <w:rPr>
          <w:sz w:val="20"/>
          <w:szCs w:val="20"/>
        </w:rPr>
      </w:pPr>
      <w:r>
        <w:rPr>
          <w:b/>
          <w:bCs/>
          <w:sz w:val="18"/>
          <w:szCs w:val="18"/>
        </w:rPr>
        <w:t>Risks Related to Our Business Operations, Employee Matters and Managing Growt</w:t>
      </w:r>
      <w:r>
        <w:rPr>
          <w:b/>
          <w:bCs/>
          <w:sz w:val="18"/>
          <w:szCs w:val="18"/>
        </w:rPr>
        <w:t>h</w:t>
      </w:r>
    </w:p>
    <w:p w:rsidR="00000000" w:rsidRDefault="00520404">
      <w:pPr>
        <w:pStyle w:val="a3"/>
        <w:spacing w:before="396" w:beforeAutospacing="0" w:after="0" w:afterAutospacing="0"/>
        <w:jc w:val="both"/>
        <w:rPr>
          <w:sz w:val="20"/>
          <w:szCs w:val="20"/>
        </w:rPr>
      </w:pPr>
      <w:r>
        <w:rPr>
          <w:b/>
          <w:bCs/>
          <w:i/>
          <w:iCs/>
          <w:sz w:val="18"/>
          <w:szCs w:val="18"/>
        </w:rPr>
        <w:t>COVID-19 could adversely impact our business, including our preclinical studies, clinical trials and access to capital</w:t>
      </w:r>
      <w:r>
        <w:rPr>
          <w:b/>
          <w:bCs/>
          <w:i/>
          <w:iCs/>
          <w:sz w:val="18"/>
          <w:szCs w:val="18"/>
        </w:rPr>
        <w:t>.</w:t>
      </w:r>
    </w:p>
    <w:p w:rsidR="00000000" w:rsidRDefault="00520404">
      <w:pPr>
        <w:pStyle w:val="a3"/>
        <w:spacing w:before="0" w:beforeAutospacing="0" w:after="0" w:afterAutospacing="0"/>
        <w:ind w:firstLine="630"/>
        <w:jc w:val="both"/>
        <w:rPr>
          <w:sz w:val="20"/>
          <w:szCs w:val="20"/>
        </w:rPr>
      </w:pPr>
      <w:r>
        <w:rPr>
          <w:sz w:val="18"/>
          <w:szCs w:val="18"/>
        </w:rPr>
        <w:t> </w:t>
      </w:r>
    </w:p>
    <w:p w:rsidR="00000000" w:rsidRDefault="00520404">
      <w:pPr>
        <w:pStyle w:val="a3"/>
        <w:spacing w:before="0" w:beforeAutospacing="0" w:after="0" w:afterAutospacing="0"/>
        <w:ind w:firstLine="630"/>
        <w:jc w:val="both"/>
        <w:rPr>
          <w:sz w:val="20"/>
          <w:szCs w:val="20"/>
        </w:rPr>
      </w:pPr>
      <w:r>
        <w:rPr>
          <w:sz w:val="18"/>
          <w:szCs w:val="18"/>
        </w:rPr>
        <w:t>The ongoing COVID-19 pandemic has resulted in travel an</w:t>
      </w:r>
      <w:r>
        <w:rPr>
          <w:sz w:val="18"/>
          <w:szCs w:val="18"/>
        </w:rPr>
        <w:t>d other restrictions in order to reduce the spread of the disease. In response to initial state and local orders across the country directing individuals to shelter at their places of residence, directing businesses and governmental agencies to cease non-e</w:t>
      </w:r>
      <w:r>
        <w:rPr>
          <w:sz w:val="18"/>
          <w:szCs w:val="18"/>
        </w:rPr>
        <w:t>ssential operations at physical locations, prohibiting certain non-essential gatherings, and ordering cessation of non-essential travel, in March 2020 we implemented work-from-home policies for all employees. Our current plans to return to the office remai</w:t>
      </w:r>
      <w:r>
        <w:rPr>
          <w:sz w:val="18"/>
          <w:szCs w:val="18"/>
        </w:rPr>
        <w:t>n fluid as the pandemic persists and federal, state and local guidelines, rules and regulations regarding the conduct of in-person business operations continue to evolve. The effects of our work-from-home policies may negatively impact productivity, disrup</w:t>
      </w:r>
      <w:r>
        <w:rPr>
          <w:sz w:val="18"/>
          <w:szCs w:val="18"/>
        </w:rPr>
        <w:t xml:space="preserve">t our business and delay our clinical programs and timelines, the magnitude of which will depend, in part, on the length and severity of any applicable restrictions and other limitations on our ability to conduct our business in the ordinary course. These </w:t>
      </w:r>
      <w:r>
        <w:rPr>
          <w:sz w:val="18"/>
          <w:szCs w:val="18"/>
        </w:rPr>
        <w:t>and similar, and perhaps more severe, disruptions in our operations could negatively impact our business, operating results and financial condition</w:t>
      </w:r>
      <w:r>
        <w:rPr>
          <w:sz w:val="18"/>
          <w:szCs w:val="18"/>
        </w:rPr>
        <w:t>.</w:t>
      </w:r>
    </w:p>
    <w:p w:rsidR="00000000" w:rsidRDefault="00520404">
      <w:pPr>
        <w:pStyle w:val="a3"/>
        <w:spacing w:before="0" w:beforeAutospacing="0" w:after="0" w:afterAutospacing="0"/>
        <w:jc w:val="both"/>
        <w:rPr>
          <w:sz w:val="20"/>
          <w:szCs w:val="20"/>
        </w:rPr>
      </w:pPr>
      <w:r>
        <w:rPr>
          <w:sz w:val="20"/>
          <w:szCs w:val="20"/>
        </w:rPr>
        <w:t> </w:t>
      </w:r>
    </w:p>
    <w:p w:rsidR="00000000" w:rsidRDefault="00520404">
      <w:pPr>
        <w:pStyle w:val="a3"/>
        <w:spacing w:before="0" w:beforeAutospacing="0" w:after="120" w:afterAutospacing="0"/>
        <w:ind w:firstLine="630"/>
        <w:jc w:val="both"/>
        <w:rPr>
          <w:sz w:val="20"/>
          <w:szCs w:val="20"/>
        </w:rPr>
      </w:pPr>
      <w:r>
        <w:rPr>
          <w:sz w:val="18"/>
          <w:szCs w:val="18"/>
        </w:rPr>
        <w:t>Any new imposition of quarantines, shelter-in-place and similar government orders related to COVID-19 may</w:t>
      </w:r>
      <w:r>
        <w:rPr>
          <w:sz w:val="18"/>
          <w:szCs w:val="18"/>
        </w:rPr>
        <w:t xml:space="preserve"> adversely impact our business operations and the business operations of our CROs conducting our preclinical studies and clinical trials and our third-party manufacturing facilities in the United States and other countries. In particular, some of our third</w:t>
      </w:r>
      <w:r>
        <w:rPr>
          <w:sz w:val="18"/>
          <w:szCs w:val="18"/>
        </w:rPr>
        <w:t>-party manufacturers which we use for the supply of materials for drug candidates or other materials necessary to manufacture product to conduct preclinical studies and clinical trials are located in countries affected by COVID-19, and should they experien</w:t>
      </w:r>
      <w:r>
        <w:rPr>
          <w:sz w:val="18"/>
          <w:szCs w:val="18"/>
        </w:rPr>
        <w:t>ce disruptions, such as temporary closures or suspension of services, we would likely experience delays in advancing these tests and trials. Currently, we expect no material impact on the clinical supply of any of our drug candidates</w:t>
      </w:r>
      <w:r>
        <w:rPr>
          <w:sz w:val="18"/>
          <w:szCs w:val="18"/>
        </w:rPr>
        <w:t>.</w:t>
      </w:r>
    </w:p>
    <w:p w:rsidR="00000000" w:rsidRDefault="00520404">
      <w:pPr>
        <w:pStyle w:val="a3"/>
        <w:spacing w:before="260" w:beforeAutospacing="0" w:after="120" w:afterAutospacing="0"/>
        <w:ind w:firstLine="630"/>
        <w:jc w:val="both"/>
        <w:rPr>
          <w:sz w:val="20"/>
          <w:szCs w:val="20"/>
        </w:rPr>
      </w:pPr>
      <w:r>
        <w:rPr>
          <w:sz w:val="18"/>
          <w:szCs w:val="18"/>
        </w:rPr>
        <w:t>In addition, our prev</w:t>
      </w:r>
      <w:r>
        <w:rPr>
          <w:sz w:val="18"/>
          <w:szCs w:val="18"/>
        </w:rPr>
        <w:t xml:space="preserve">ious clinical trials were, and our future clinical trials may be, affected by the COVID-19 pandemic. Clinical site initiation and patient enrollment may be delayed due to prioritization of hospital resources toward the COVID-19 pandemic. Some patients may </w:t>
      </w:r>
      <w:r>
        <w:rPr>
          <w:sz w:val="18"/>
          <w:szCs w:val="18"/>
        </w:rPr>
        <w:t>not be willing or able to comply with clinical trial protocols if quarantines impede patient movement or interrupt healthcare services. Similarly, our ability to recruit and retain patients and principal investigators and site staff who, as healthcare prov</w:t>
      </w:r>
      <w:r>
        <w:rPr>
          <w:sz w:val="18"/>
          <w:szCs w:val="18"/>
        </w:rPr>
        <w:t>iders, may have heightened exposure to COVID-19 and adversely impact our clinical trial operations. As a result of the COVID-19 pandemic, we have faced and may continue to face delays in meeting our anticipated timelines for our previous and planned clinic</w:t>
      </w:r>
      <w:r>
        <w:rPr>
          <w:sz w:val="18"/>
          <w:szCs w:val="18"/>
        </w:rPr>
        <w:t>al trials</w:t>
      </w:r>
      <w:r>
        <w:rPr>
          <w:sz w:val="18"/>
          <w:szCs w:val="18"/>
        </w:rPr>
        <w:t>.</w:t>
      </w:r>
    </w:p>
    <w:p w:rsidR="00000000" w:rsidRDefault="00520404">
      <w:pPr>
        <w:pStyle w:val="a3"/>
        <w:spacing w:before="240" w:beforeAutospacing="0" w:after="0" w:afterAutospacing="0"/>
        <w:jc w:val="center"/>
        <w:rPr>
          <w:sz w:val="20"/>
          <w:szCs w:val="20"/>
        </w:rPr>
      </w:pPr>
      <w:r>
        <w:rPr>
          <w:sz w:val="18"/>
          <w:szCs w:val="18"/>
        </w:rPr>
        <w:t>4</w:t>
      </w:r>
      <w:r>
        <w:rPr>
          <w:sz w:val="18"/>
          <w:szCs w:val="18"/>
        </w:rPr>
        <w:t>8</w:t>
      </w:r>
    </w:p>
    <w:p w:rsidR="00000000" w:rsidRDefault="00520404">
      <w:pPr>
        <w:rPr>
          <w:rFonts w:eastAsia="Times New Roman"/>
        </w:rPr>
      </w:pPr>
      <w:r>
        <w:rPr>
          <w:rFonts w:eastAsia="Times New Roman"/>
        </w:rPr>
        <w:pict>
          <v:rect id="_x0000_i1074"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260" w:beforeAutospacing="0" w:after="120" w:afterAutospacing="0"/>
        <w:ind w:firstLine="630"/>
        <w:jc w:val="both"/>
        <w:rPr>
          <w:sz w:val="20"/>
          <w:szCs w:val="20"/>
        </w:rPr>
      </w:pPr>
      <w:r>
        <w:rPr>
          <w:sz w:val="18"/>
          <w:szCs w:val="18"/>
        </w:rPr>
        <w:t>The spread of COVID-19, which has caused a broad impact globally, may materially affect us economically. While the potential economic impact brought by, and the duration of, COVID-19 may be difficult to a</w:t>
      </w:r>
      <w:r>
        <w:rPr>
          <w:sz w:val="18"/>
          <w:szCs w:val="18"/>
        </w:rPr>
        <w:t>ssess or predict, a sustained, widespread pandemic could result in significant disruption of global financial markets, reducing our ability to access capital, which could in the future negatively affect our liquidity. In addition, a recession or market cor</w:t>
      </w:r>
      <w:r>
        <w:rPr>
          <w:sz w:val="18"/>
          <w:szCs w:val="18"/>
        </w:rPr>
        <w:t>rection resulting from the spread of COVID-19 could materially affect our business and the value of our common stock</w:t>
      </w:r>
      <w:r>
        <w:rPr>
          <w:sz w:val="18"/>
          <w:szCs w:val="18"/>
        </w:rPr>
        <w:t>.</w:t>
      </w:r>
    </w:p>
    <w:p w:rsidR="00000000" w:rsidRDefault="00520404">
      <w:pPr>
        <w:pStyle w:val="a3"/>
        <w:spacing w:before="260" w:beforeAutospacing="0" w:after="120" w:afterAutospacing="0"/>
        <w:ind w:firstLine="630"/>
        <w:jc w:val="both"/>
        <w:rPr>
          <w:sz w:val="20"/>
          <w:szCs w:val="20"/>
        </w:rPr>
      </w:pPr>
      <w:r>
        <w:rPr>
          <w:sz w:val="18"/>
          <w:szCs w:val="18"/>
        </w:rPr>
        <w:t>The global COVID-19 pandemic continues to evolve. The extent to which the COVID-19 pandemic impacts our business, our clinical development</w:t>
      </w:r>
      <w:r>
        <w:rPr>
          <w:sz w:val="18"/>
          <w:szCs w:val="18"/>
        </w:rPr>
        <w:t xml:space="preserve"> and regulatory efforts will depend on future developments that are highly uncertain and cannot be predicted with confidence, such as the ultimate duration of the outbreak, the extent of sustained or new travel restrictions, social distancing requirements </w:t>
      </w:r>
      <w:r>
        <w:rPr>
          <w:sz w:val="18"/>
          <w:szCs w:val="18"/>
        </w:rPr>
        <w:t>and business closures in the United States, Europe and other countries, and the effectiveness of actions taken in the United States, Europe and other countries to contain and treat the disease, including vaccination efforts. Accordingly, we do not yet know</w:t>
      </w:r>
      <w:r>
        <w:rPr>
          <w:sz w:val="18"/>
          <w:szCs w:val="18"/>
        </w:rPr>
        <w:t xml:space="preserve"> the full extent of potential delays or impacts on our business, our clinical and regulatory activities, healthcare systems or the global economy as a whole. However, these impacts could adversely affect our business, financial condition, results of operat</w:t>
      </w:r>
      <w:r>
        <w:rPr>
          <w:sz w:val="18"/>
          <w:szCs w:val="18"/>
        </w:rPr>
        <w:t>ions and growth prospects</w:t>
      </w:r>
      <w:r>
        <w:rPr>
          <w:sz w:val="18"/>
          <w:szCs w:val="18"/>
        </w:rPr>
        <w:t>.</w:t>
      </w:r>
    </w:p>
    <w:p w:rsidR="00000000" w:rsidRDefault="00520404">
      <w:pPr>
        <w:pStyle w:val="a3"/>
        <w:spacing w:before="260" w:beforeAutospacing="0" w:after="0" w:afterAutospacing="0"/>
        <w:ind w:firstLine="578"/>
        <w:jc w:val="both"/>
        <w:rPr>
          <w:sz w:val="20"/>
          <w:szCs w:val="20"/>
        </w:rPr>
      </w:pPr>
      <w:r>
        <w:rPr>
          <w:sz w:val="18"/>
          <w:szCs w:val="18"/>
        </w:rPr>
        <w:t>In addition, to the extent the ongoing COVID-19 pandemic adversely affects our business and results of operations, it may also have the effect of heightening many of the other risks and uncertainties described in this ‘‘Risk Fact</w:t>
      </w:r>
      <w:r>
        <w:rPr>
          <w:sz w:val="18"/>
          <w:szCs w:val="18"/>
        </w:rPr>
        <w:t>ors’’ section</w:t>
      </w:r>
      <w:r>
        <w:rPr>
          <w:sz w:val="18"/>
          <w:szCs w:val="18"/>
        </w:rPr>
        <w:t>.</w:t>
      </w:r>
    </w:p>
    <w:p w:rsidR="00000000" w:rsidRDefault="00520404">
      <w:pPr>
        <w:pStyle w:val="a3"/>
        <w:spacing w:before="0" w:beforeAutospacing="0" w:after="0" w:afterAutospacing="0"/>
        <w:jc w:val="both"/>
        <w:rPr>
          <w:sz w:val="20"/>
          <w:szCs w:val="20"/>
        </w:rPr>
      </w:pPr>
      <w:r>
        <w:rPr>
          <w:sz w:val="20"/>
          <w:szCs w:val="20"/>
        </w:rPr>
        <w:t> </w:t>
      </w:r>
    </w:p>
    <w:p w:rsidR="00000000" w:rsidRDefault="00520404">
      <w:pPr>
        <w:pStyle w:val="a3"/>
        <w:spacing w:before="120" w:beforeAutospacing="0" w:after="0" w:afterAutospacing="0"/>
        <w:jc w:val="both"/>
        <w:rPr>
          <w:sz w:val="20"/>
          <w:szCs w:val="20"/>
        </w:rPr>
      </w:pPr>
      <w:r>
        <w:rPr>
          <w:b/>
          <w:bCs/>
          <w:i/>
          <w:iCs/>
          <w:sz w:val="18"/>
          <w:szCs w:val="18"/>
        </w:rPr>
        <w:t xml:space="preserve">We are highly dependent on the services of our senior management team, including our Chairman and Chief Executive Officer, Dr. Jeremy Levin, and if we are not able to retain these members of our management team or recruit and retain additional management, </w:t>
      </w:r>
      <w:r>
        <w:rPr>
          <w:b/>
          <w:bCs/>
          <w:i/>
          <w:iCs/>
          <w:sz w:val="18"/>
          <w:szCs w:val="18"/>
        </w:rPr>
        <w:t>clinical and scientific personnel, our business will be harmed</w:t>
      </w:r>
      <w:r>
        <w:rPr>
          <w:b/>
          <w:bCs/>
          <w:i/>
          <w:iCs/>
          <w:sz w:val="18"/>
          <w:szCs w:val="18"/>
        </w:rPr>
        <w:t>.</w:t>
      </w:r>
    </w:p>
    <w:p w:rsidR="00000000" w:rsidRDefault="00520404">
      <w:pPr>
        <w:pStyle w:val="a3"/>
        <w:spacing w:before="120" w:beforeAutospacing="0" w:after="0" w:afterAutospacing="0"/>
        <w:ind w:firstLine="679"/>
        <w:jc w:val="both"/>
        <w:rPr>
          <w:sz w:val="20"/>
          <w:szCs w:val="20"/>
        </w:rPr>
      </w:pPr>
      <w:r>
        <w:rPr>
          <w:sz w:val="18"/>
          <w:szCs w:val="18"/>
        </w:rPr>
        <w:t xml:space="preserve">We are highly dependent on our senior management team, including our Chairman and Chief Executive Officer, Dr. Levin. The employment agreements we have with these officers do not prevent such </w:t>
      </w:r>
      <w:r>
        <w:rPr>
          <w:sz w:val="18"/>
          <w:szCs w:val="18"/>
        </w:rPr>
        <w:t>persons from terminating their employment with us at any time. The loss of the services of any of these persons could impede the achievement of our research, development and commercialization objectives</w:t>
      </w:r>
      <w:r>
        <w:rPr>
          <w:sz w:val="18"/>
          <w:szCs w:val="18"/>
        </w:rPr>
        <w:t>.</w:t>
      </w:r>
    </w:p>
    <w:p w:rsidR="00000000" w:rsidRDefault="00520404">
      <w:pPr>
        <w:pStyle w:val="a3"/>
        <w:spacing w:before="260" w:beforeAutospacing="0" w:after="0" w:afterAutospacing="0"/>
        <w:ind w:firstLine="679"/>
        <w:jc w:val="both"/>
        <w:rPr>
          <w:sz w:val="20"/>
          <w:szCs w:val="20"/>
        </w:rPr>
      </w:pPr>
      <w:r>
        <w:rPr>
          <w:sz w:val="18"/>
          <w:szCs w:val="18"/>
        </w:rPr>
        <w:t>In addition, we are dependent on our continued abili</w:t>
      </w:r>
      <w:r>
        <w:rPr>
          <w:sz w:val="18"/>
          <w:szCs w:val="18"/>
        </w:rPr>
        <w:t>ty to attract, retain and motivate highly qualified additional management, clinical and scientific personnel. If we are not able to retain our management and to attract, on acceptable terms, additional qualified personnel necessary for the continued develo</w:t>
      </w:r>
      <w:r>
        <w:rPr>
          <w:sz w:val="18"/>
          <w:szCs w:val="18"/>
        </w:rPr>
        <w:t>pment of our business, we may not be able to sustain our operations or grow. This risk may be further amplified given the particularly competitive hiring market in New York City, the location of our corporate headquarters</w:t>
      </w:r>
      <w:r>
        <w:rPr>
          <w:sz w:val="18"/>
          <w:szCs w:val="18"/>
        </w:rPr>
        <w:t>.</w:t>
      </w:r>
    </w:p>
    <w:p w:rsidR="00000000" w:rsidRDefault="00520404">
      <w:pPr>
        <w:pStyle w:val="a3"/>
        <w:spacing w:before="260" w:beforeAutospacing="0" w:after="0" w:afterAutospacing="0"/>
        <w:ind w:firstLine="679"/>
        <w:jc w:val="both"/>
        <w:rPr>
          <w:sz w:val="20"/>
          <w:szCs w:val="20"/>
        </w:rPr>
      </w:pPr>
      <w:r>
        <w:rPr>
          <w:sz w:val="18"/>
          <w:szCs w:val="18"/>
        </w:rPr>
        <w:t xml:space="preserve">We may not be able to attract or </w:t>
      </w:r>
      <w:r>
        <w:rPr>
          <w:sz w:val="18"/>
          <w:szCs w:val="18"/>
        </w:rPr>
        <w:t>retain qualified personnel in the future due to the intense competition for qualified personnel among biotechnology, pharmaceutical and other businesses. Many of the other pharmaceutical companies that we compete against for qualified personnel and consult</w:t>
      </w:r>
      <w:r>
        <w:rPr>
          <w:sz w:val="18"/>
          <w:szCs w:val="18"/>
        </w:rPr>
        <w:t xml:space="preserve">ants have greater financial and other resources, different risk profiles and a longer history in the industry than we do. They also may provide more diverse opportunities and better chances for career advancement. Some of these characteristics may be more </w:t>
      </w:r>
      <w:r>
        <w:rPr>
          <w:sz w:val="18"/>
          <w:szCs w:val="18"/>
        </w:rPr>
        <w:t>appealing to high-quality candidates and consultants than what we have to offer. If we are unable to continue to attract, retain and motivate high-quality personnel and consultants to accomplish our business objectives, the rate and success at which we can</w:t>
      </w:r>
      <w:r>
        <w:rPr>
          <w:sz w:val="18"/>
          <w:szCs w:val="18"/>
        </w:rPr>
        <w:t xml:space="preserve"> discover and develop drug candidates and our business will be limited and we may experience constraints on our development objectives</w:t>
      </w:r>
      <w:r>
        <w:rPr>
          <w:sz w:val="18"/>
          <w:szCs w:val="18"/>
        </w:rPr>
        <w:t>.</w:t>
      </w:r>
    </w:p>
    <w:p w:rsidR="00000000" w:rsidRDefault="00520404">
      <w:pPr>
        <w:pStyle w:val="a3"/>
        <w:spacing w:before="260" w:beforeAutospacing="0" w:after="0" w:afterAutospacing="0"/>
        <w:ind w:firstLine="679"/>
        <w:jc w:val="both"/>
        <w:rPr>
          <w:sz w:val="20"/>
          <w:szCs w:val="20"/>
        </w:rPr>
      </w:pPr>
      <w:r>
        <w:rPr>
          <w:sz w:val="18"/>
          <w:szCs w:val="18"/>
        </w:rPr>
        <w:t>Our future performance will also depend, in part, on our ability to successfully integrate newly hired executive officer</w:t>
      </w:r>
      <w:r>
        <w:rPr>
          <w:sz w:val="18"/>
          <w:szCs w:val="18"/>
        </w:rPr>
        <w:t>s into our management team and our ability to develop an effective working relationship among senior management. Our failure to integrate these individuals and create effective working relationships among them and other members of management could result i</w:t>
      </w:r>
      <w:r>
        <w:rPr>
          <w:sz w:val="18"/>
          <w:szCs w:val="18"/>
        </w:rPr>
        <w:t>n inefficiencies in the development and commercialization of our drug candidates, harming future regulatory approvals, sales of our drug candidates and our results of operations. Additionally, we do not currently maintain “key person” life insurance on the</w:t>
      </w:r>
      <w:r>
        <w:rPr>
          <w:sz w:val="18"/>
          <w:szCs w:val="18"/>
        </w:rPr>
        <w:t xml:space="preserve"> lives of our executives or any of our employees</w:t>
      </w:r>
      <w:r>
        <w:rPr>
          <w:sz w:val="18"/>
          <w:szCs w:val="18"/>
        </w:rPr>
        <w:t>.</w:t>
      </w:r>
    </w:p>
    <w:p w:rsidR="00000000" w:rsidRDefault="00520404">
      <w:pPr>
        <w:pStyle w:val="a3"/>
        <w:spacing w:before="396" w:beforeAutospacing="0" w:after="0" w:afterAutospacing="0"/>
        <w:jc w:val="both"/>
        <w:rPr>
          <w:sz w:val="20"/>
          <w:szCs w:val="20"/>
        </w:rPr>
      </w:pPr>
      <w:r>
        <w:rPr>
          <w:b/>
          <w:bCs/>
          <w:i/>
          <w:iCs/>
          <w:sz w:val="18"/>
          <w:szCs w:val="18"/>
        </w:rPr>
        <w:t>We may need to expand our organization, and we may experience difficulties in managing this growth, which could disrupt our operations</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As of September 30, 2021, we had 45 full-time employees, which reflect</w:t>
      </w:r>
      <w:r>
        <w:rPr>
          <w:sz w:val="18"/>
          <w:szCs w:val="18"/>
        </w:rPr>
        <w:t xml:space="preserve">s a significant decrease in the size of our employee base following our decision to discontinue the clinical study of OV101 in Angelman syndrome and Fragile X syndrome and the termination of the Takeda collaboration agreement for OV935. As our development </w:t>
      </w:r>
      <w:r>
        <w:rPr>
          <w:sz w:val="18"/>
          <w:szCs w:val="18"/>
        </w:rPr>
        <w:t>and commercialization plans and strategies for our current pipeline of product candidates develop, we expect to need additional managerial, operational, sales, marketing, financial, legal and other resources. Our management may need to divert a disproporti</w:t>
      </w:r>
      <w:r>
        <w:rPr>
          <w:sz w:val="18"/>
          <w:szCs w:val="18"/>
        </w:rPr>
        <w:t>onate amount of its attention away from our day-to-day operations and devote a substantial amount of time to managing these growth activities. We may not be able to effectively manage the expansion of our operations, which may result in weaknesses in our i</w:t>
      </w:r>
      <w:r>
        <w:rPr>
          <w:sz w:val="18"/>
          <w:szCs w:val="18"/>
        </w:rPr>
        <w:t>nfrastructure, operational inefficiencies, loss of business opportunities, loss of employees and reduced productivity among remaining employees. Our expected growth could require significant capital expenditures and may divert financial resources from othe</w:t>
      </w:r>
      <w:r>
        <w:rPr>
          <w:sz w:val="18"/>
          <w:szCs w:val="18"/>
        </w:rPr>
        <w:t>r projects, such as the development of our current and potential future drug candidates. If our management is unable to effectively manage our growth, our expenses may increase more than expected, our ability to generate and grow revenue could be reduced a</w:t>
      </w:r>
      <w:r>
        <w:rPr>
          <w:sz w:val="18"/>
          <w:szCs w:val="18"/>
        </w:rPr>
        <w:t>nd we may not be able to implement our business strategy. Our future financial performance, our ability to commercialize drug candidates, develop a scalable infrastructure and compete effectively will depend, in part, on our ability to effectively manage a</w:t>
      </w:r>
      <w:r>
        <w:rPr>
          <w:sz w:val="18"/>
          <w:szCs w:val="18"/>
        </w:rPr>
        <w:t>ny future growth</w:t>
      </w:r>
      <w:r>
        <w:rPr>
          <w:sz w:val="18"/>
          <w:szCs w:val="18"/>
        </w:rPr>
        <w:t>.</w:t>
      </w:r>
    </w:p>
    <w:p w:rsidR="00000000" w:rsidRDefault="00520404">
      <w:pPr>
        <w:pStyle w:val="a3"/>
        <w:spacing w:before="396" w:beforeAutospacing="0" w:after="0" w:afterAutospacing="0"/>
        <w:jc w:val="both"/>
        <w:rPr>
          <w:sz w:val="20"/>
          <w:szCs w:val="20"/>
        </w:rPr>
      </w:pPr>
      <w:r>
        <w:rPr>
          <w:b/>
          <w:bCs/>
          <w:i/>
          <w:iCs/>
          <w:sz w:val="18"/>
          <w:szCs w:val="18"/>
        </w:rPr>
        <w:t>Our employees, principal investigators, consultants and commercial partners may engage in misconduct or other improper activities, including non-compliance with regulatory standards and requirements and insider trading</w:t>
      </w:r>
      <w:r>
        <w:rPr>
          <w:b/>
          <w:bCs/>
          <w:i/>
          <w:iCs/>
          <w:sz w:val="18"/>
          <w:szCs w:val="18"/>
        </w:rPr>
        <w:t>.</w:t>
      </w:r>
    </w:p>
    <w:p w:rsidR="00000000" w:rsidRDefault="00520404">
      <w:pPr>
        <w:pStyle w:val="a3"/>
        <w:spacing w:before="220" w:beforeAutospacing="0" w:after="0" w:afterAutospacing="0"/>
        <w:ind w:firstLine="674"/>
        <w:jc w:val="both"/>
        <w:rPr>
          <w:sz w:val="20"/>
          <w:szCs w:val="20"/>
        </w:rPr>
      </w:pPr>
      <w:r>
        <w:rPr>
          <w:sz w:val="18"/>
          <w:szCs w:val="18"/>
        </w:rPr>
        <w:t xml:space="preserve">We are exposed to </w:t>
      </w:r>
      <w:r>
        <w:rPr>
          <w:sz w:val="18"/>
          <w:szCs w:val="18"/>
        </w:rPr>
        <w:t>the risk that our employees, consultants, distributors, and collaborators may engage in fraudulent or illegal activity. Misconduct by these parties could include intentional, reckless or negligent conduct or disclosure of unauthorized activities to us that</w:t>
      </w:r>
      <w:r>
        <w:rPr>
          <w:sz w:val="18"/>
          <w:szCs w:val="18"/>
        </w:rPr>
        <w:t xml:space="preserve"> violates th</w:t>
      </w:r>
      <w:r>
        <w:rPr>
          <w:sz w:val="18"/>
          <w:szCs w:val="18"/>
        </w:rPr>
        <w:t>e</w:t>
      </w:r>
      <w:r>
        <w:rPr>
          <w:sz w:val="18"/>
          <w:szCs w:val="18"/>
        </w:rPr>
        <w:t xml:space="preserve"> </w:t>
      </w:r>
    </w:p>
    <w:p w:rsidR="00000000" w:rsidRDefault="00520404">
      <w:pPr>
        <w:pStyle w:val="a3"/>
        <w:spacing w:before="240" w:beforeAutospacing="0" w:after="0" w:afterAutospacing="0"/>
        <w:jc w:val="center"/>
        <w:rPr>
          <w:sz w:val="20"/>
          <w:szCs w:val="20"/>
        </w:rPr>
      </w:pPr>
      <w:r>
        <w:rPr>
          <w:sz w:val="18"/>
          <w:szCs w:val="18"/>
        </w:rPr>
        <w:t>4</w:t>
      </w:r>
      <w:r>
        <w:rPr>
          <w:sz w:val="18"/>
          <w:szCs w:val="18"/>
        </w:rPr>
        <w:t>9</w:t>
      </w:r>
    </w:p>
    <w:p w:rsidR="00000000" w:rsidRDefault="00520404">
      <w:pPr>
        <w:rPr>
          <w:rFonts w:eastAsia="Times New Roman"/>
        </w:rPr>
      </w:pPr>
      <w:r>
        <w:rPr>
          <w:rFonts w:eastAsia="Times New Roman"/>
        </w:rPr>
        <w:pict>
          <v:rect id="_x0000_i1075"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220" w:beforeAutospacing="0" w:after="0" w:afterAutospacing="0"/>
        <w:jc w:val="both"/>
        <w:rPr>
          <w:sz w:val="20"/>
          <w:szCs w:val="20"/>
        </w:rPr>
      </w:pPr>
      <w:r>
        <w:rPr>
          <w:sz w:val="18"/>
          <w:szCs w:val="18"/>
        </w:rPr>
        <w:t>regulations of the FDA and non-U.S. regulators, including those laws requiring the reporting of true, complete and accurate information to such regulators, manufacturing standards, healthcare fraud and abuse laws and regulations in the United States and ab</w:t>
      </w:r>
      <w:r>
        <w:rPr>
          <w:sz w:val="18"/>
          <w:szCs w:val="18"/>
        </w:rPr>
        <w:t>road or laws that require the true, complete and accurate reporting of financial information or data. In particular, sales, marketing and business arrangements in the healthcare industry, including the sale of pharmaceuticals, are subject to extensive laws</w:t>
      </w:r>
      <w:r>
        <w:rPr>
          <w:sz w:val="18"/>
          <w:szCs w:val="18"/>
        </w:rPr>
        <w:t xml:space="preserve"> and regulations intended to prevent fraud, misconduct, kickbacks, self-dealing and other abusive practices. These laws and regulations may restrict or prohibit a wide range of pricing, discounting, marketing and promotion, sales commission, customer incen</w:t>
      </w:r>
      <w:r>
        <w:rPr>
          <w:sz w:val="18"/>
          <w:szCs w:val="18"/>
        </w:rPr>
        <w:t xml:space="preserve">tive programs and other business arrangements. It is not always possible to identify and deter misconduct by our employees and other third parties, and the precautions we take to detect and prevent this activity may not be effective in controlling unknown </w:t>
      </w:r>
      <w:r>
        <w:rPr>
          <w:sz w:val="18"/>
          <w:szCs w:val="18"/>
        </w:rPr>
        <w:t>or unmanaged risks or losses or in protecting us from governmental investigations or other actions or lawsuits stemming from a failure to comply with these laws or regulations. Further, because of the work from home policies we implemented due to COVID-19,</w:t>
      </w:r>
      <w:r>
        <w:rPr>
          <w:sz w:val="18"/>
          <w:szCs w:val="18"/>
        </w:rPr>
        <w:t xml:space="preserve"> information that is normally protected, including company confidential information, may be less secure. If actions are instituted against us and we are not successful in defending ourselves or asserting our rights, those actions could result in the imposi</w:t>
      </w:r>
      <w:r>
        <w:rPr>
          <w:sz w:val="18"/>
          <w:szCs w:val="18"/>
        </w:rPr>
        <w:t>tion of significant fines or other sanctions, including the imposition of civil, criminal and administrative penalties, damages, monetary fines, imprisonment, possible exclusion from participation in Medicare, Medicaid and other federal healthcare programs</w:t>
      </w:r>
      <w:r>
        <w:rPr>
          <w:sz w:val="18"/>
          <w:szCs w:val="18"/>
        </w:rPr>
        <w:t>, additional reporting obligations and oversight if we become subject to a corporate integrity agreement or other agreement to resolve allegations of non-compliance with these laws, contractual damages, reputational harm, diminished profits and future earn</w:t>
      </w:r>
      <w:r>
        <w:rPr>
          <w:sz w:val="18"/>
          <w:szCs w:val="18"/>
        </w:rPr>
        <w:t>ings and curtailment of operations, any of which could adversely affect our ability to operate our business and our results of operations. Whether or not we are successful in defending against such actions or investigations, we could incur substantial cost</w:t>
      </w:r>
      <w:r>
        <w:rPr>
          <w:sz w:val="18"/>
          <w:szCs w:val="18"/>
        </w:rPr>
        <w:t>s, including legal fees, and divert the attention of management in defending ourselves against any of these claims or investigations</w:t>
      </w:r>
      <w:r>
        <w:rPr>
          <w:sz w:val="18"/>
          <w:szCs w:val="18"/>
        </w:rPr>
        <w:t>.</w: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0" w:beforeAutospacing="0" w:after="0" w:afterAutospacing="0"/>
        <w:rPr>
          <w:sz w:val="20"/>
          <w:szCs w:val="20"/>
        </w:rPr>
      </w:pPr>
      <w:r>
        <w:rPr>
          <w:b/>
          <w:bCs/>
          <w:i/>
          <w:iCs/>
          <w:sz w:val="18"/>
          <w:szCs w:val="18"/>
        </w:rPr>
        <w:t>Significant disruptions of our information technology systems or data security incidents could result in significant fin</w:t>
      </w:r>
      <w:r>
        <w:rPr>
          <w:b/>
          <w:bCs/>
          <w:i/>
          <w:iCs/>
          <w:sz w:val="18"/>
          <w:szCs w:val="18"/>
        </w:rPr>
        <w:t>ancial, legal, regulatory, business and reputational harm to us</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We are increasingly dependent on information technology systems and infrastructure, including mobile technologies, to operate our business. In the ordinary course of our business, we collect,</w:t>
      </w:r>
      <w:r>
        <w:rPr>
          <w:sz w:val="18"/>
          <w:szCs w:val="18"/>
        </w:rPr>
        <w:t xml:space="preserve"> store, process and transmit large amounts of sensitive information, including intellectual property, proprietary business information, personal information and other confidential information. It is critical that we do so in a secure manner to maintain the</w:t>
      </w:r>
      <w:r>
        <w:rPr>
          <w:sz w:val="18"/>
          <w:szCs w:val="18"/>
        </w:rPr>
        <w:t xml:space="preserve"> confidentiality, integrity and availability of such sensitive information. We have also outsourced elements of our operations (including elements of our information technology infrastructure) to third parties, and as a result, we manage a number of third-</w:t>
      </w:r>
      <w:r>
        <w:rPr>
          <w:sz w:val="18"/>
          <w:szCs w:val="18"/>
        </w:rPr>
        <w:t>party vendors who may or could have access to our computer networks or our confidential information. In addition, many of those third parties in turn subcontract or outsource some of their responsibilities to third parties. While all information technology</w:t>
      </w:r>
      <w:r>
        <w:rPr>
          <w:sz w:val="18"/>
          <w:szCs w:val="18"/>
        </w:rPr>
        <w:t xml:space="preserve"> operations are inherently vulnerable to inadvertent or intentional security breaches, incidents, attacks and exposures, the accessibility and distributed nature of our information technology systems, and the sensitive information stored on those systems, </w:t>
      </w:r>
      <w:r>
        <w:rPr>
          <w:sz w:val="18"/>
          <w:szCs w:val="18"/>
        </w:rPr>
        <w:t>make such systems potentially vulnerable to unintentional or malicious, internal and external attacks on our technology environment. In addition, due to the ongoing COVID-19 pandemic, we have enabled all of our employees to work remotely, which may make us</w:t>
      </w:r>
      <w:r>
        <w:rPr>
          <w:sz w:val="18"/>
          <w:szCs w:val="18"/>
        </w:rPr>
        <w:t xml:space="preserve"> more vulnerable to cyberattacks. Potential vulnerabilities can be exploited from inadvertent or intentional actions of our employees, third-party vendors, business partners, or by malicious third parties. Attacks of this nature are increasing in their fre</w:t>
      </w:r>
      <w:r>
        <w:rPr>
          <w:sz w:val="18"/>
          <w:szCs w:val="18"/>
        </w:rPr>
        <w:t>quency, levels of persistence, sophistication and intensity, and are being conducted by sophisticated and organized groups and individuals with a wide range of motives (including, but not limited to, industrial espionage) and expertise, including organized</w:t>
      </w:r>
      <w:r>
        <w:rPr>
          <w:sz w:val="18"/>
          <w:szCs w:val="18"/>
        </w:rPr>
        <w:t xml:space="preserve"> criminal groups, “hacktivists,” nation states and others. In addition to the extraction of sensitive information, such attacks could include the deployment of harmful malware, ransomware, denial-of-service attacks, social engineering and other means to af</w:t>
      </w:r>
      <w:r>
        <w:rPr>
          <w:sz w:val="18"/>
          <w:szCs w:val="18"/>
        </w:rPr>
        <w:t>fect service reliability and threaten the confidentiality, integrity and availability of information. In addition, the prevalent use of mobile devices increases the risk of data security incidents</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Significant disruptions of our, our third-party vendors’ a</w:t>
      </w:r>
      <w:r>
        <w:rPr>
          <w:sz w:val="18"/>
          <w:szCs w:val="18"/>
        </w:rPr>
        <w:t>nd/or business partners’ information technology systems or other similar data security incidents could adversely affect our business operations and/or result in the loss, misappropriation, and/or unauthorized access, use or disclosure of, or the prevention</w:t>
      </w:r>
      <w:r>
        <w:rPr>
          <w:sz w:val="18"/>
          <w:szCs w:val="18"/>
        </w:rPr>
        <w:t xml:space="preserve"> of access to, sensitive information, which could result in financial, legal, regulatory, business and reputational harm to us. In addition, information technology system disruptions, whether from attacks on our technology environment or from computer viru</w:t>
      </w:r>
      <w:r>
        <w:rPr>
          <w:sz w:val="18"/>
          <w:szCs w:val="18"/>
        </w:rPr>
        <w:t>ses, natural disasters, terrorism, war and telecommunication and electrical failures, could result in a material disruption of our development programs and our business operations. For example, the loss of clinical trial data from completed or future clini</w:t>
      </w:r>
      <w:r>
        <w:rPr>
          <w:sz w:val="18"/>
          <w:szCs w:val="18"/>
        </w:rPr>
        <w:t>cal trials could result in delays in our regulatory approval efforts and significantly increase our costs to recover or reproduce the data</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There is no way of knowing with certainty whether we have experienced any data security incidents that have not been</w:t>
      </w:r>
      <w:r>
        <w:rPr>
          <w:sz w:val="18"/>
          <w:szCs w:val="18"/>
        </w:rPr>
        <w:t xml:space="preserve"> discovered. While we have no reason to believe this to be the case, attackers have become very sophisticated in the way they conceal access to systems, and many companies that have been attacked are not aware that they have been attacked. Any event that l</w:t>
      </w:r>
      <w:r>
        <w:rPr>
          <w:sz w:val="18"/>
          <w:szCs w:val="18"/>
        </w:rPr>
        <w:t>eads to unauthorized access, use or disclosure of personal information, including but not limited to personal information regarding our patients or employees, could disrupt our business, harm our reputation, compel us to comply with applicable federal and/</w:t>
      </w:r>
      <w:r>
        <w:rPr>
          <w:sz w:val="18"/>
          <w:szCs w:val="18"/>
        </w:rPr>
        <w:t>or state breach notification laws and foreign law equivalents, subject us to time consuming, distracting and expensive litigation, regulatory investigation and oversight, mandatory corrective action, require us to verify the correctness of database content</w:t>
      </w:r>
      <w:r>
        <w:rPr>
          <w:sz w:val="18"/>
          <w:szCs w:val="18"/>
        </w:rPr>
        <w:t>s, or otherwise subject us to liability under laws, regulations and contractual obligations, including those that protect the privacy and security of personal information. This could result in increased costs to us, and result in significant legal and fina</w:t>
      </w:r>
      <w:r>
        <w:rPr>
          <w:sz w:val="18"/>
          <w:szCs w:val="18"/>
        </w:rPr>
        <w:t>ncial exposure and/or reputational harm. In addition, any failure or perceived failure by us or our vendors or business partners to comply with our privacy, confidentiality or data security-related legal or other obligations to third parties, or any furthe</w:t>
      </w:r>
      <w:r>
        <w:rPr>
          <w:sz w:val="18"/>
          <w:szCs w:val="18"/>
        </w:rPr>
        <w:t xml:space="preserve">r security incidents or other inappropriate access events that result in the unauthorized access, release or transfer of sensitive information, which could include personally identifiable information, may result in governmental investigations, enforcement </w:t>
      </w:r>
      <w:r>
        <w:rPr>
          <w:sz w:val="18"/>
          <w:szCs w:val="18"/>
        </w:rPr>
        <w:t>actions, regulatory fines, litigation, or public statements against us by advocacy groups or others, and could cause third parties, including clinical sites, regulators or current and potential partners, to lose trust in us or we could be subject to claims</w:t>
      </w:r>
      <w:r>
        <w:rPr>
          <w:sz w:val="18"/>
          <w:szCs w:val="18"/>
        </w:rPr>
        <w:t xml:space="preserve"> by third parties that we have breached our privacy- or confidentiality-related obligations, which could materially and adversely affect our business and prospects. Moreover, data security incidents and other inappropriate access can be difficult to detect</w:t>
      </w:r>
      <w:r>
        <w:rPr>
          <w:sz w:val="18"/>
          <w:szCs w:val="18"/>
        </w:rPr>
        <w:t xml:space="preserve">, and any delay in identifying them may lead to increased harm of the type described above. While we have implemented security measures intended to protect our information technology systems and infrastructure, there can be no assurance that such measures </w:t>
      </w:r>
      <w:r>
        <w:rPr>
          <w:sz w:val="18"/>
          <w:szCs w:val="18"/>
        </w:rPr>
        <w:t>will successfully prevent service interruptions or security incidents</w:t>
      </w:r>
      <w:r>
        <w:rPr>
          <w:sz w:val="18"/>
          <w:szCs w:val="18"/>
        </w:rPr>
        <w:t>.</w:t>
      </w:r>
    </w:p>
    <w:p w:rsidR="00000000" w:rsidRDefault="00520404">
      <w:pPr>
        <w:pStyle w:val="a3"/>
        <w:spacing w:before="264" w:beforeAutospacing="0" w:after="0" w:afterAutospacing="0"/>
        <w:jc w:val="both"/>
        <w:rPr>
          <w:sz w:val="20"/>
          <w:szCs w:val="20"/>
        </w:rPr>
      </w:pPr>
      <w:r>
        <w:rPr>
          <w:b/>
          <w:bCs/>
          <w:i/>
          <w:iCs/>
          <w:sz w:val="18"/>
          <w:szCs w:val="18"/>
        </w:rPr>
        <w:t>We may be subject to numerous and varying privacy and security laws, and our failure to comply could result in penalties and reputational damage</w:t>
      </w:r>
      <w:r>
        <w:rPr>
          <w:b/>
          <w:bCs/>
          <w:i/>
          <w:iCs/>
          <w:sz w:val="18"/>
          <w:szCs w:val="18"/>
        </w:rPr>
        <w:t>.</w:t>
      </w:r>
    </w:p>
    <w:p w:rsidR="00000000" w:rsidRDefault="00520404">
      <w:pPr>
        <w:pStyle w:val="a3"/>
        <w:spacing w:before="240" w:beforeAutospacing="0" w:after="0" w:afterAutospacing="0"/>
        <w:jc w:val="center"/>
        <w:rPr>
          <w:sz w:val="20"/>
          <w:szCs w:val="20"/>
        </w:rPr>
      </w:pPr>
      <w:r>
        <w:rPr>
          <w:sz w:val="18"/>
          <w:szCs w:val="18"/>
        </w:rPr>
        <w:t>5</w:t>
      </w:r>
      <w:r>
        <w:rPr>
          <w:sz w:val="18"/>
          <w:szCs w:val="18"/>
        </w:rPr>
        <w:t>0</w:t>
      </w:r>
    </w:p>
    <w:p w:rsidR="00000000" w:rsidRDefault="00520404">
      <w:pPr>
        <w:rPr>
          <w:rFonts w:eastAsia="Times New Roman"/>
        </w:rPr>
      </w:pPr>
      <w:r>
        <w:rPr>
          <w:rFonts w:eastAsia="Times New Roman"/>
        </w:rPr>
        <w:pict>
          <v:rect id="_x0000_i1076"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264" w:beforeAutospacing="0" w:after="0" w:afterAutospacing="0"/>
        <w:ind w:firstLine="599"/>
        <w:jc w:val="both"/>
        <w:rPr>
          <w:sz w:val="20"/>
          <w:szCs w:val="20"/>
        </w:rPr>
      </w:pPr>
      <w:r>
        <w:rPr>
          <w:sz w:val="18"/>
          <w:szCs w:val="18"/>
        </w:rPr>
        <w:t>We are subject to laws and regulations covering data privacy and the protection of personal information including health information. The legislative and regulatory landscape for privacy and data protection continues to evolve, and there has been an incr</w:t>
      </w:r>
      <w:r>
        <w:rPr>
          <w:sz w:val="18"/>
          <w:szCs w:val="18"/>
        </w:rPr>
        <w:t xml:space="preserve">easing focus on privacy and data protection issues which may affect our business. In the U.S., we may be subject to state security breach notification laws, state health information privacy laws and federal and state consumer protections laws which impose </w:t>
      </w:r>
      <w:r>
        <w:rPr>
          <w:sz w:val="18"/>
          <w:szCs w:val="18"/>
        </w:rPr>
        <w:t>requirements for the collection, use, disclosure and transmission of personal information. Each of these laws is subject to varying interpretations by courts and government agencies, creating complex compliance issues for us. If we fail to comply with appl</w:t>
      </w:r>
      <w:r>
        <w:rPr>
          <w:sz w:val="18"/>
          <w:szCs w:val="18"/>
        </w:rPr>
        <w:t>icable laws and regulations we could be subject to penalties or sanctions, including criminal penalties if we knowingly obtain individually identifiable health information from a covered entity in a manner that is not authorized or permitted by HIPAA or fo</w:t>
      </w:r>
      <w:r>
        <w:rPr>
          <w:sz w:val="18"/>
          <w:szCs w:val="18"/>
        </w:rPr>
        <w:t>r aiding and abetting the violation of HIPAA</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 xml:space="preserve">Numerous other countries have, or are developing, laws governing the collection, use and transmission of personal information as well. EU member states and other jurisdictions have adopted data protection laws </w:t>
      </w:r>
      <w:r>
        <w:rPr>
          <w:sz w:val="18"/>
          <w:szCs w:val="18"/>
        </w:rPr>
        <w:t>and regulations, which impose significant compliance obligations. For example, in May 2016, the EU formally adopted the General Data Protection Regulation, or GDPR, which applies to all EU member states as of May 25, 2018 and replaces the former EU Data Pr</w:t>
      </w:r>
      <w:r>
        <w:rPr>
          <w:sz w:val="18"/>
          <w:szCs w:val="18"/>
        </w:rPr>
        <w:t>otection Directive. The regulation introduces new data protection requirements in the EU and imposes substantial fines for breaches of the data protection rules. The GDPR must be implemented into national laws by the EU member states imposes strict obligat</w:t>
      </w:r>
      <w:r>
        <w:rPr>
          <w:sz w:val="18"/>
          <w:szCs w:val="18"/>
        </w:rPr>
        <w:t>ions and restrictions on the ability to collect, analyze, and transfer personal data, including health data from clinical trials and adverse event reporting. Data protection authorities from different EU member states have interpreted the privacy laws diff</w:t>
      </w:r>
      <w:r>
        <w:rPr>
          <w:sz w:val="18"/>
          <w:szCs w:val="18"/>
        </w:rPr>
        <w:t>erently, which adds to the complexity of processing personal data in the EU, and guidance on implementation and compliance practices are often updated or otherwise revised. Any failure to comply with the rules arising from the GDPR and related national law</w:t>
      </w:r>
      <w:r>
        <w:rPr>
          <w:sz w:val="18"/>
          <w:szCs w:val="18"/>
        </w:rPr>
        <w:t>s of EU member states could lead to government enforcement actions and significant penalties against us, and adversely impact our operating results. The GDPR will increase our responsibility and liability in relation to personal data that we process and we</w:t>
      </w:r>
      <w:r>
        <w:rPr>
          <w:sz w:val="18"/>
          <w:szCs w:val="18"/>
        </w:rPr>
        <w:t xml:space="preserve"> may be required to put in place additional mechanisms ensuring compliance with EU data protection rules</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Additionally, California enacted the California Consumer Privacy Act (the “CCPA”) legislation that has been dubbed the first “GDPR-like” law in the Un</w:t>
      </w:r>
      <w:r>
        <w:rPr>
          <w:sz w:val="18"/>
          <w:szCs w:val="18"/>
        </w:rPr>
        <w:t>ited States. The CCPA gives California residents expanded rights to access and delete their personal information, opt out of certain personal information sharing and receive detailed information about how their personal information is used by requiring cov</w:t>
      </w:r>
      <w:r>
        <w:rPr>
          <w:sz w:val="18"/>
          <w:szCs w:val="18"/>
        </w:rPr>
        <w:t xml:space="preserve">ered companies to provide new disclosures to California consumers (as that term is broadly defined) and provide such consumers new ways to opt-out of certain sales of personal information. The CCPA provides for civil penalties for violations, as well as a </w:t>
      </w:r>
      <w:r>
        <w:rPr>
          <w:sz w:val="18"/>
          <w:szCs w:val="18"/>
        </w:rPr>
        <w:t>private right of action for data breaches that is expected to increase data breach litigation. The CCPA may increase our compliance costs and potential liability</w:t>
      </w:r>
      <w:r>
        <w:rPr>
          <w:sz w:val="18"/>
          <w:szCs w:val="18"/>
        </w:rPr>
        <w:t>.</w:t>
      </w:r>
      <w:r>
        <w:rPr>
          <w:sz w:val="18"/>
          <w:szCs w:val="18"/>
        </w:rPr>
        <w:t xml:space="preserve"> </w:t>
      </w:r>
    </w:p>
    <w:p w:rsidR="00000000" w:rsidRDefault="00520404">
      <w:pPr>
        <w:pStyle w:val="a3"/>
        <w:spacing w:before="380" w:beforeAutospacing="0" w:after="0" w:afterAutospacing="0"/>
        <w:jc w:val="both"/>
        <w:rPr>
          <w:sz w:val="20"/>
          <w:szCs w:val="20"/>
        </w:rPr>
      </w:pPr>
      <w:r>
        <w:rPr>
          <w:b/>
          <w:bCs/>
          <w:sz w:val="18"/>
          <w:szCs w:val="18"/>
        </w:rPr>
        <w:t>Risks Related to Being a Public Compan</w:t>
      </w:r>
      <w:r>
        <w:rPr>
          <w:b/>
          <w:bCs/>
          <w:sz w:val="18"/>
          <w:szCs w:val="18"/>
        </w:rPr>
        <w:t>y</w:t>
      </w:r>
    </w:p>
    <w:p w:rsidR="00000000" w:rsidRDefault="00520404">
      <w:pPr>
        <w:pStyle w:val="a3"/>
        <w:spacing w:before="380" w:beforeAutospacing="0" w:after="0" w:afterAutospacing="0"/>
        <w:jc w:val="both"/>
        <w:rPr>
          <w:sz w:val="20"/>
          <w:szCs w:val="20"/>
        </w:rPr>
      </w:pPr>
      <w:r>
        <w:rPr>
          <w:b/>
          <w:bCs/>
          <w:i/>
          <w:iCs/>
          <w:sz w:val="18"/>
          <w:szCs w:val="18"/>
        </w:rPr>
        <w:t>We are an “</w:t>
      </w:r>
      <w:r>
        <w:rPr>
          <w:b/>
          <w:bCs/>
          <w:i/>
          <w:iCs/>
          <w:sz w:val="18"/>
          <w:szCs w:val="18"/>
        </w:rPr>
        <w:t>emerging growth company” and a “smaller reporting company” and the reduced disclosure requirements applicable to such companies may make our common stock less attractive to investors</w:t>
      </w:r>
      <w:r>
        <w:rPr>
          <w:b/>
          <w:bCs/>
          <w:i/>
          <w:iCs/>
          <w:sz w:val="18"/>
          <w:szCs w:val="18"/>
        </w:rPr>
        <w:t>.</w:t>
      </w:r>
    </w:p>
    <w:p w:rsidR="00000000" w:rsidRDefault="00520404">
      <w:pPr>
        <w:pStyle w:val="a3"/>
        <w:spacing w:before="120" w:beforeAutospacing="0" w:after="0" w:afterAutospacing="0"/>
        <w:ind w:firstLine="339"/>
        <w:jc w:val="both"/>
        <w:rPr>
          <w:sz w:val="20"/>
          <w:szCs w:val="20"/>
        </w:rPr>
      </w:pPr>
      <w:r>
        <w:rPr>
          <w:sz w:val="18"/>
          <w:szCs w:val="18"/>
        </w:rPr>
        <w:t>We are an emerging growth company (“EGC”), as defined in the Jumpstart O</w:t>
      </w:r>
      <w:r>
        <w:rPr>
          <w:sz w:val="18"/>
          <w:szCs w:val="18"/>
        </w:rPr>
        <w:t>ur Business Startups Act of 2012 (the “JOBS Act”). We will remain an EGC until the earlier of: (i) the last day of the fiscal year in which we have total annual gross revenues of $1.07 billion or more; (ii) December 31, 2022, the last day of the fiscal yea</w:t>
      </w:r>
      <w:r>
        <w:rPr>
          <w:sz w:val="18"/>
          <w:szCs w:val="18"/>
        </w:rPr>
        <w:t>r following the fifth anniversary of the date of the completion of our IPO; (iii) the date on which we have issued more than $1.0 billion in nonconvertible debt during the previous three years; or (iv) the date on which we are deemed to be a large accelera</w:t>
      </w:r>
      <w:r>
        <w:rPr>
          <w:sz w:val="18"/>
          <w:szCs w:val="18"/>
        </w:rPr>
        <w:t xml:space="preserve">ted filer under the rules of the Securities and Exchange Commission (“SEC”). For so long as we remain an EGC, we are permitted and intend to rely on exemptions from certain disclosure requirements that are applicable to other public companies that are not </w:t>
      </w:r>
      <w:r>
        <w:rPr>
          <w:sz w:val="18"/>
          <w:szCs w:val="18"/>
        </w:rPr>
        <w:t>emerging growth companies. These exemptions include</w:t>
      </w:r>
      <w:r>
        <w:rPr>
          <w:sz w:val="18"/>
          <w:szCs w:val="18"/>
        </w:rPr>
        <w:t>:</w:t>
      </w:r>
    </w:p>
    <w:p w:rsidR="00000000" w:rsidRDefault="00520404">
      <w:pPr>
        <w:spacing w:before="120"/>
        <w:ind w:left="4"/>
        <w:jc w:val="both"/>
        <w:divId w:val="591429520"/>
        <w:rPr>
          <w:rFonts w:eastAsia="Times New Roman"/>
        </w:rPr>
      </w:pPr>
      <w:r>
        <w:rPr>
          <w:rFonts w:ascii="Symbol" w:eastAsia="Times New Roman" w:hAnsi="Symbol"/>
          <w:sz w:val="18"/>
          <w:szCs w:val="18"/>
        </w:rPr>
        <w:sym w:font="Symbol" w:char="F0B7"/>
      </w:r>
    </w:p>
    <w:p w:rsidR="00000000" w:rsidRDefault="00520404">
      <w:pPr>
        <w:jc w:val="both"/>
        <w:divId w:val="1500775645"/>
        <w:rPr>
          <w:rFonts w:eastAsia="Times New Roman"/>
        </w:rPr>
      </w:pPr>
      <w:r>
        <w:rPr>
          <w:rFonts w:eastAsia="Times New Roman"/>
          <w:sz w:val="18"/>
          <w:szCs w:val="18"/>
        </w:rPr>
        <w:t>not being required to comply with the auditor attestation requirements of Section 404 of the Sarbanes-Oxley Act of 2002 (“Section 404”)</w:t>
      </w:r>
      <w:r>
        <w:rPr>
          <w:rFonts w:eastAsia="Times New Roman"/>
          <w:sz w:val="18"/>
          <w:szCs w:val="18"/>
        </w:rPr>
        <w:t>;</w:t>
      </w:r>
    </w:p>
    <w:p w:rsidR="00000000" w:rsidRDefault="00520404">
      <w:pPr>
        <w:spacing w:before="120"/>
        <w:ind w:left="4"/>
        <w:jc w:val="both"/>
        <w:divId w:val="1292245910"/>
        <w:rPr>
          <w:rFonts w:eastAsia="Times New Roman"/>
        </w:rPr>
      </w:pPr>
      <w:r>
        <w:rPr>
          <w:rFonts w:ascii="Symbol" w:eastAsia="Times New Roman" w:hAnsi="Symbol"/>
          <w:sz w:val="18"/>
          <w:szCs w:val="18"/>
        </w:rPr>
        <w:sym w:font="Symbol" w:char="F0B7"/>
      </w:r>
    </w:p>
    <w:p w:rsidR="00000000" w:rsidRDefault="00520404">
      <w:pPr>
        <w:jc w:val="both"/>
        <w:divId w:val="1627082055"/>
        <w:rPr>
          <w:rFonts w:eastAsia="Times New Roman"/>
        </w:rPr>
      </w:pPr>
      <w:r>
        <w:rPr>
          <w:rFonts w:eastAsia="Times New Roman"/>
          <w:sz w:val="18"/>
          <w:szCs w:val="18"/>
        </w:rPr>
        <w:t>not being required to comply with any requirement that may be adopted by the Public Company Accounting Oversight Boar</w:t>
      </w:r>
      <w:r>
        <w:rPr>
          <w:rFonts w:eastAsia="Times New Roman"/>
          <w:sz w:val="18"/>
          <w:szCs w:val="18"/>
        </w:rPr>
        <w:t>d regarding mandatory audit firm rotation or a supplement to the auditor’s report providing additional information about the audit and the financial statements</w:t>
      </w:r>
      <w:r>
        <w:rPr>
          <w:rFonts w:eastAsia="Times New Roman"/>
          <w:sz w:val="18"/>
          <w:szCs w:val="18"/>
        </w:rPr>
        <w:t>;</w:t>
      </w:r>
    </w:p>
    <w:p w:rsidR="00000000" w:rsidRDefault="00520404">
      <w:pPr>
        <w:spacing w:before="120"/>
        <w:ind w:left="4"/>
        <w:jc w:val="both"/>
        <w:divId w:val="82260835"/>
        <w:rPr>
          <w:rFonts w:eastAsia="Times New Roman"/>
        </w:rPr>
      </w:pPr>
      <w:r>
        <w:rPr>
          <w:rFonts w:ascii="Symbol" w:eastAsia="Times New Roman" w:hAnsi="Symbol"/>
          <w:sz w:val="18"/>
          <w:szCs w:val="18"/>
        </w:rPr>
        <w:sym w:font="Symbol" w:char="F0B7"/>
      </w:r>
    </w:p>
    <w:p w:rsidR="00000000" w:rsidRDefault="00520404">
      <w:pPr>
        <w:jc w:val="both"/>
        <w:divId w:val="1616398555"/>
        <w:rPr>
          <w:rFonts w:eastAsia="Times New Roman"/>
        </w:rPr>
      </w:pPr>
      <w:r>
        <w:rPr>
          <w:rFonts w:eastAsia="Times New Roman"/>
          <w:sz w:val="18"/>
          <w:szCs w:val="18"/>
        </w:rPr>
        <w:t>being permitted to provide only two years of audited financial statements, in addition to any</w:t>
      </w:r>
      <w:r>
        <w:rPr>
          <w:rFonts w:eastAsia="Times New Roman"/>
          <w:sz w:val="18"/>
          <w:szCs w:val="18"/>
        </w:rPr>
        <w:t xml:space="preserve"> required unaudited interim financial statements, with correspondingly reduced “Management’s Discussion and Analysis of Financial Condition and Results of Operations” disclosure</w:t>
      </w:r>
      <w:r>
        <w:rPr>
          <w:rFonts w:eastAsia="Times New Roman"/>
          <w:sz w:val="18"/>
          <w:szCs w:val="18"/>
        </w:rPr>
        <w:t>;</w:t>
      </w:r>
    </w:p>
    <w:p w:rsidR="00000000" w:rsidRDefault="00520404">
      <w:pPr>
        <w:spacing w:before="120"/>
        <w:ind w:left="4"/>
        <w:jc w:val="both"/>
        <w:divId w:val="1287538945"/>
        <w:rPr>
          <w:rFonts w:eastAsia="Times New Roman"/>
        </w:rPr>
      </w:pPr>
      <w:r>
        <w:rPr>
          <w:rFonts w:ascii="Symbol" w:eastAsia="Times New Roman" w:hAnsi="Symbol"/>
          <w:sz w:val="18"/>
          <w:szCs w:val="18"/>
        </w:rPr>
        <w:sym w:font="Symbol" w:char="F0B7"/>
      </w:r>
    </w:p>
    <w:p w:rsidR="00000000" w:rsidRDefault="00520404">
      <w:pPr>
        <w:jc w:val="both"/>
        <w:divId w:val="2126920927"/>
        <w:rPr>
          <w:rFonts w:eastAsia="Times New Roman"/>
        </w:rPr>
      </w:pPr>
      <w:r>
        <w:rPr>
          <w:rFonts w:eastAsia="Times New Roman"/>
          <w:sz w:val="18"/>
          <w:szCs w:val="18"/>
        </w:rPr>
        <w:t>reduced disclosure obligations regarding executive compensation arrangement</w:t>
      </w:r>
      <w:r>
        <w:rPr>
          <w:rFonts w:eastAsia="Times New Roman"/>
          <w:sz w:val="18"/>
          <w:szCs w:val="18"/>
        </w:rPr>
        <w:t>s; an</w:t>
      </w:r>
      <w:r>
        <w:rPr>
          <w:rFonts w:eastAsia="Times New Roman"/>
          <w:sz w:val="18"/>
          <w:szCs w:val="18"/>
        </w:rPr>
        <w:t>d</w:t>
      </w:r>
    </w:p>
    <w:p w:rsidR="00000000" w:rsidRDefault="00520404">
      <w:pPr>
        <w:spacing w:before="120"/>
        <w:ind w:left="4"/>
        <w:jc w:val="both"/>
        <w:divId w:val="400951270"/>
        <w:rPr>
          <w:rFonts w:eastAsia="Times New Roman"/>
        </w:rPr>
      </w:pPr>
      <w:r>
        <w:rPr>
          <w:rFonts w:ascii="Symbol" w:eastAsia="Times New Roman" w:hAnsi="Symbol"/>
          <w:sz w:val="18"/>
          <w:szCs w:val="18"/>
        </w:rPr>
        <w:sym w:font="Symbol" w:char="F0B7"/>
      </w:r>
    </w:p>
    <w:p w:rsidR="00000000" w:rsidRDefault="00520404">
      <w:pPr>
        <w:jc w:val="both"/>
        <w:divId w:val="1372344516"/>
        <w:rPr>
          <w:rFonts w:eastAsia="Times New Roman"/>
        </w:rPr>
      </w:pPr>
      <w:r>
        <w:rPr>
          <w:rFonts w:eastAsia="Times New Roman"/>
          <w:sz w:val="18"/>
          <w:szCs w:val="18"/>
        </w:rPr>
        <w:t>exemptions from the requirements of holding a nonbinding advisory vote on executive compensation and stockholder approval of any golden parachute payments not previously approved</w:t>
      </w:r>
      <w:r>
        <w:rPr>
          <w:rFonts w:eastAsia="Times New Roman"/>
          <w:sz w:val="18"/>
          <w:szCs w:val="18"/>
        </w:rPr>
        <w:t>.</w:t>
      </w:r>
    </w:p>
    <w:p w:rsidR="00000000" w:rsidRDefault="00520404">
      <w:pPr>
        <w:pStyle w:val="a3"/>
        <w:spacing w:before="260" w:beforeAutospacing="0" w:after="0" w:afterAutospacing="0"/>
        <w:ind w:firstLine="555"/>
        <w:jc w:val="both"/>
        <w:rPr>
          <w:sz w:val="20"/>
          <w:szCs w:val="20"/>
        </w:rPr>
      </w:pPr>
      <w:r>
        <w:rPr>
          <w:sz w:val="18"/>
          <w:szCs w:val="18"/>
        </w:rPr>
        <w:t>We currently take advantage of some, but not all, of the reduced re</w:t>
      </w:r>
      <w:r>
        <w:rPr>
          <w:sz w:val="18"/>
          <w:szCs w:val="18"/>
        </w:rPr>
        <w:t>gulatory and reporting requirements that are available to us so long as we qualify as an EGC. We cannot predict if investors will find our common stock less attractive because we may rely on these exemptions. If some investors find our common stock less at</w:t>
      </w:r>
      <w:r>
        <w:rPr>
          <w:sz w:val="18"/>
          <w:szCs w:val="18"/>
        </w:rPr>
        <w:t>tractive as a result, there may be a less active trading market for our common stock, and our stock price may be more volatile and may decline</w:t>
      </w:r>
      <w:r>
        <w:rPr>
          <w:sz w:val="18"/>
          <w:szCs w:val="18"/>
        </w:rPr>
        <w:t>.</w:t>
      </w:r>
    </w:p>
    <w:p w:rsidR="00000000" w:rsidRDefault="00520404">
      <w:pPr>
        <w:pStyle w:val="a3"/>
        <w:spacing w:before="260" w:beforeAutospacing="0" w:after="0" w:afterAutospacing="0"/>
        <w:ind w:firstLine="679"/>
        <w:jc w:val="both"/>
        <w:rPr>
          <w:sz w:val="20"/>
          <w:szCs w:val="20"/>
        </w:rPr>
      </w:pPr>
      <w:r>
        <w:rPr>
          <w:sz w:val="18"/>
          <w:szCs w:val="18"/>
        </w:rPr>
        <w:t>In addition, the JOBS Act provides that an EGC may take advantage of an extended transition period for complying</w:t>
      </w:r>
      <w:r>
        <w:rPr>
          <w:sz w:val="18"/>
          <w:szCs w:val="18"/>
        </w:rPr>
        <w:t xml:space="preserve"> with new or revised accounting standards. This allows an EGC to delay the adoption of certain accounting standards until those standards would otherwise apply to private companies. We have irrevocably elected not to avail ourselves of this exemption from </w:t>
      </w:r>
      <w:r>
        <w:rPr>
          <w:sz w:val="18"/>
          <w:szCs w:val="18"/>
        </w:rPr>
        <w:t>new or revised accounting standards and, therefore, we will be subject to the same new or revised accounting standards as other public companies that are not an EGC</w:t>
      </w:r>
      <w:r>
        <w:rPr>
          <w:sz w:val="18"/>
          <w:szCs w:val="18"/>
        </w:rPr>
        <w:t>.</w:t>
      </w:r>
      <w:r>
        <w:rPr>
          <w:sz w:val="18"/>
          <w:szCs w:val="18"/>
        </w:rPr>
        <w:t xml:space="preserve"> </w:t>
      </w:r>
    </w:p>
    <w:p w:rsidR="00000000" w:rsidRDefault="00520404">
      <w:pPr>
        <w:pStyle w:val="a3"/>
        <w:spacing w:before="240" w:beforeAutospacing="0" w:after="0" w:afterAutospacing="0"/>
        <w:jc w:val="center"/>
        <w:rPr>
          <w:sz w:val="20"/>
          <w:szCs w:val="20"/>
        </w:rPr>
      </w:pPr>
      <w:r>
        <w:rPr>
          <w:sz w:val="18"/>
          <w:szCs w:val="18"/>
        </w:rPr>
        <w:t>5</w:t>
      </w:r>
      <w:r>
        <w:rPr>
          <w:sz w:val="18"/>
          <w:szCs w:val="18"/>
        </w:rPr>
        <w:t>1</w:t>
      </w:r>
    </w:p>
    <w:p w:rsidR="00000000" w:rsidRDefault="00520404">
      <w:pPr>
        <w:rPr>
          <w:rFonts w:eastAsia="Times New Roman"/>
        </w:rPr>
      </w:pPr>
      <w:r>
        <w:rPr>
          <w:rFonts w:eastAsia="Times New Roman"/>
        </w:rPr>
        <w:pict>
          <v:rect id="_x0000_i1077"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240" w:beforeAutospacing="0" w:after="0" w:afterAutospacing="0"/>
        <w:ind w:firstLine="630"/>
        <w:jc w:val="both"/>
        <w:rPr>
          <w:sz w:val="20"/>
          <w:szCs w:val="20"/>
        </w:rPr>
      </w:pPr>
      <w:r>
        <w:rPr>
          <w:sz w:val="18"/>
          <w:szCs w:val="18"/>
        </w:rPr>
        <w:t>We are also a smaller reporting company as defin</w:t>
      </w:r>
      <w:r>
        <w:rPr>
          <w:sz w:val="18"/>
          <w:szCs w:val="18"/>
        </w:rPr>
        <w:t>ed in the Exchange Act. We may continue to be a smaller reporting company even after we are no longer an emerging growth company. We may take advantage of certain of the scaled disclosures available to smaller reporting companies and will be able to take a</w:t>
      </w:r>
      <w:r>
        <w:rPr>
          <w:sz w:val="18"/>
          <w:szCs w:val="18"/>
        </w:rPr>
        <w:t>dvantage of these scaled disclosures for so long as (i) our voting and non-voting common stock held by nonaffiliates is less than $250.0 million measured on the last business day of our second fiscal quarter or (ii) our annual revenue is less than $100.0 m</w:t>
      </w:r>
      <w:r>
        <w:rPr>
          <w:sz w:val="18"/>
          <w:szCs w:val="18"/>
        </w:rPr>
        <w:t>illion during the most recently completed fiscal year and our voting and non-voting common stock held by non-affiliates is less than $700.0 million measured on the last business day of our second fiscal quarter</w:t>
      </w:r>
      <w:r>
        <w:rPr>
          <w:sz w:val="18"/>
          <w:szCs w:val="18"/>
        </w:rPr>
        <w:t>.</w:t>
      </w:r>
    </w:p>
    <w:p w:rsidR="00000000" w:rsidRDefault="00520404">
      <w:pPr>
        <w:pStyle w:val="a3"/>
        <w:spacing w:before="380" w:beforeAutospacing="0" w:after="0" w:afterAutospacing="0"/>
        <w:jc w:val="both"/>
        <w:rPr>
          <w:sz w:val="20"/>
          <w:szCs w:val="20"/>
        </w:rPr>
      </w:pPr>
      <w:r>
        <w:rPr>
          <w:b/>
          <w:bCs/>
          <w:i/>
          <w:iCs/>
          <w:sz w:val="18"/>
          <w:szCs w:val="18"/>
        </w:rPr>
        <w:t>We will continue to incur increased costs as</w:t>
      </w:r>
      <w:r>
        <w:rPr>
          <w:b/>
          <w:bCs/>
          <w:i/>
          <w:iCs/>
          <w:sz w:val="18"/>
          <w:szCs w:val="18"/>
        </w:rPr>
        <w:t xml:space="preserve"> a result of operating as a public company, and our management will devote substantial time to new compliance initiatives</w:t>
      </w:r>
      <w:r>
        <w:rPr>
          <w:b/>
          <w:bCs/>
          <w:i/>
          <w:iCs/>
          <w:sz w:val="18"/>
          <w:szCs w:val="18"/>
        </w:rPr>
        <w:t>.</w:t>
      </w:r>
    </w:p>
    <w:p w:rsidR="00000000" w:rsidRDefault="00520404">
      <w:pPr>
        <w:pStyle w:val="a3"/>
        <w:spacing w:before="120" w:beforeAutospacing="0" w:after="0" w:afterAutospacing="0"/>
        <w:ind w:firstLine="679"/>
        <w:jc w:val="both"/>
        <w:rPr>
          <w:sz w:val="20"/>
          <w:szCs w:val="20"/>
        </w:rPr>
      </w:pPr>
      <w:r>
        <w:rPr>
          <w:sz w:val="18"/>
          <w:szCs w:val="18"/>
        </w:rPr>
        <w:t>As a public company, and particularly after we are no longer an EGC, we will incur significant legal, accounting and other expenses t</w:t>
      </w:r>
      <w:r>
        <w:rPr>
          <w:sz w:val="18"/>
          <w:szCs w:val="18"/>
        </w:rPr>
        <w:t>hat we did not incur as a private company. In addition, the Sarbanes-Oxley Act of 2002 and rules subsequently implemented by the SEC and The Nasdaq Stock Market LLC have imposed various requirements on public companies, including establishment and maintena</w:t>
      </w:r>
      <w:r>
        <w:rPr>
          <w:sz w:val="18"/>
          <w:szCs w:val="18"/>
        </w:rPr>
        <w:t xml:space="preserve">nce of effective disclosure and financial controls and corporate governance practices. Our management and other personnel devote a substantial amount of time to these and other compliance initiatives. Moreover, these rules and regulations will continue to </w:t>
      </w:r>
      <w:r>
        <w:rPr>
          <w:sz w:val="18"/>
          <w:szCs w:val="18"/>
        </w:rPr>
        <w:t>increase our legal and financial compliance costs and will make some activities more time-consuming and costly</w:t>
      </w:r>
      <w:r>
        <w:rPr>
          <w:sz w:val="18"/>
          <w:szCs w:val="18"/>
        </w:rPr>
        <w:t>.</w:t>
      </w:r>
    </w:p>
    <w:p w:rsidR="00000000" w:rsidRDefault="00520404">
      <w:pPr>
        <w:pStyle w:val="a3"/>
        <w:spacing w:before="120" w:beforeAutospacing="0" w:after="0" w:afterAutospacing="0"/>
        <w:jc w:val="both"/>
        <w:rPr>
          <w:sz w:val="20"/>
          <w:szCs w:val="20"/>
        </w:rPr>
      </w:pPr>
      <w:r>
        <w:rPr>
          <w:b/>
          <w:bCs/>
          <w:i/>
          <w:iCs/>
          <w:sz w:val="18"/>
          <w:szCs w:val="18"/>
        </w:rPr>
        <w:t>If we fail to maintain an effective system of internal control over financial reporting in the future, we may not be able to accurately report our financial condition, results of operations or cash flows, which may adversely affect investor confidence in u</w:t>
      </w:r>
      <w:r>
        <w:rPr>
          <w:b/>
          <w:bCs/>
          <w:i/>
          <w:iCs/>
          <w:sz w:val="18"/>
          <w:szCs w:val="18"/>
        </w:rPr>
        <w:t>s and, as a result, the value of our common stock</w:t>
      </w:r>
      <w:r>
        <w:rPr>
          <w:b/>
          <w:bCs/>
          <w:i/>
          <w:iCs/>
          <w:sz w:val="18"/>
          <w:szCs w:val="18"/>
        </w:rPr>
        <w:t>.</w:t>
      </w:r>
    </w:p>
    <w:p w:rsidR="00000000" w:rsidRDefault="00520404">
      <w:pPr>
        <w:pStyle w:val="a3"/>
        <w:spacing w:before="120" w:beforeAutospacing="0" w:after="0" w:afterAutospacing="0"/>
        <w:ind w:firstLine="679"/>
        <w:jc w:val="both"/>
        <w:rPr>
          <w:sz w:val="20"/>
          <w:szCs w:val="20"/>
        </w:rPr>
      </w:pPr>
      <w:r>
        <w:rPr>
          <w:sz w:val="18"/>
          <w:szCs w:val="18"/>
        </w:rPr>
        <w:t>The Sarbanes-Oxley Act requires, among other things, that we maintain effective internal controls for financial reporting and disclosure controls and procedures. We are required, under Section 404, to furn</w:t>
      </w:r>
      <w:r>
        <w:rPr>
          <w:sz w:val="18"/>
          <w:szCs w:val="18"/>
        </w:rPr>
        <w:t>ish a report by management on, among other things, the effectiveness of our internal control over financial reporting. This assessment will need to include disclosure of any material weaknesses identified by our management in our internal control over fina</w:t>
      </w:r>
      <w:r>
        <w:rPr>
          <w:sz w:val="18"/>
          <w:szCs w:val="18"/>
        </w:rPr>
        <w:t>ncial reporting. A material weakness is a deficiency, or combination of deficiencies, in internal control over financial reporting that results in more than a reasonable possibility that a material misstatement of annual or interim financial statements wil</w:t>
      </w:r>
      <w:r>
        <w:rPr>
          <w:sz w:val="18"/>
          <w:szCs w:val="18"/>
        </w:rPr>
        <w:t>l not be prevented or detected on a timely basis. Section 404 also generally requires an attestation from our independent registered public accounting firm on the effectiveness of our internal control over financial reporting. However, for as long as we re</w:t>
      </w:r>
      <w:r>
        <w:rPr>
          <w:sz w:val="18"/>
          <w:szCs w:val="18"/>
        </w:rPr>
        <w:t>main an emerging growth company as defined in the JOBS Act, we intend to take advantage of the exemption permitting us not to comply with the independent registered public accounting firm attestation requirement</w:t>
      </w:r>
      <w:r>
        <w:rPr>
          <w:sz w:val="18"/>
          <w:szCs w:val="18"/>
        </w:rPr>
        <w:t>.</w:t>
      </w:r>
    </w:p>
    <w:p w:rsidR="00000000" w:rsidRDefault="00520404">
      <w:pPr>
        <w:pStyle w:val="a3"/>
        <w:spacing w:before="260" w:beforeAutospacing="0" w:after="0" w:afterAutospacing="0"/>
        <w:ind w:firstLine="679"/>
        <w:jc w:val="both"/>
        <w:rPr>
          <w:sz w:val="20"/>
          <w:szCs w:val="20"/>
        </w:rPr>
      </w:pPr>
      <w:r>
        <w:rPr>
          <w:sz w:val="18"/>
          <w:szCs w:val="18"/>
        </w:rPr>
        <w:t>Our compliance with Section 404 will requir</w:t>
      </w:r>
      <w:r>
        <w:rPr>
          <w:sz w:val="18"/>
          <w:szCs w:val="18"/>
        </w:rPr>
        <w:t>e that we incur substantial expense and expend significant management efforts. We currently do not have an internal audit group, and we will need to hire additional accounting and financial staff with appropriate public company experience and technical acc</w:t>
      </w:r>
      <w:r>
        <w:rPr>
          <w:sz w:val="18"/>
          <w:szCs w:val="18"/>
        </w:rPr>
        <w:t>ounting knowledge and compile the system and process documentation necessary to perform the evaluation needed to comply with Section 404. We may not be able to complete our evaluation, testing and any required remediation in a timely fashion. During the ev</w:t>
      </w:r>
      <w:r>
        <w:rPr>
          <w:sz w:val="18"/>
          <w:szCs w:val="18"/>
        </w:rPr>
        <w:t>aluation and testing process, if we identify one or more material weaknesses in our internal control over financial reporting, we will be unable to assert that our internal control over financial reporting is effective. We cannot assure you that there will</w:t>
      </w:r>
      <w:r>
        <w:rPr>
          <w:sz w:val="18"/>
          <w:szCs w:val="18"/>
        </w:rPr>
        <w:t xml:space="preserve"> not be material weaknesses or significant deficiencies in our internal control over financial reporting in the future. Any failure to maintain internal control over financial reporting could severely inhibit our ability to accurately report our financial </w:t>
      </w:r>
      <w:r>
        <w:rPr>
          <w:sz w:val="18"/>
          <w:szCs w:val="18"/>
        </w:rPr>
        <w:t>condition, results of operations or cash flows. If we are unable to conclude that our internal control over financial reporting is effective, or if our independent registered public accounting firm determines we have a material weakness or significant defi</w:t>
      </w:r>
      <w:r>
        <w:rPr>
          <w:sz w:val="18"/>
          <w:szCs w:val="18"/>
        </w:rPr>
        <w:t>ciency in our internal control over financial reporting once that firm begins its Section 404 reviews, we could lose investor confidence in the accuracy and completeness of our financial reports, the market price of our common stock could decline, and we c</w:t>
      </w:r>
      <w:r>
        <w:rPr>
          <w:sz w:val="18"/>
          <w:szCs w:val="18"/>
        </w:rPr>
        <w:t>ould be subject to sanctions or investigations by The Nasdaq Stock Market LLC, the SEC or other regulatory authorities. Failure to remedy any material weakness in our internal control over financial reporting, or to implement or maintain other effective co</w:t>
      </w:r>
      <w:r>
        <w:rPr>
          <w:sz w:val="18"/>
          <w:szCs w:val="18"/>
        </w:rPr>
        <w:t>ntrol systems required of public companies, could also restrict our future access to the capital markets</w:t>
      </w:r>
      <w:r>
        <w:rPr>
          <w:sz w:val="18"/>
          <w:szCs w:val="18"/>
        </w:rPr>
        <w:t>.</w:t>
      </w:r>
    </w:p>
    <w:p w:rsidR="00000000" w:rsidRDefault="00520404">
      <w:pPr>
        <w:pStyle w:val="a3"/>
        <w:spacing w:before="380" w:beforeAutospacing="0" w:after="0" w:afterAutospacing="0"/>
        <w:jc w:val="both"/>
        <w:rPr>
          <w:sz w:val="20"/>
          <w:szCs w:val="20"/>
        </w:rPr>
      </w:pPr>
      <w:r>
        <w:rPr>
          <w:b/>
          <w:bCs/>
          <w:sz w:val="18"/>
          <w:szCs w:val="18"/>
        </w:rPr>
        <w:t>Risks Related to the Ownership of Our Common Stock and Other General Matter</w:t>
      </w:r>
      <w:r>
        <w:rPr>
          <w:b/>
          <w:bCs/>
          <w:sz w:val="18"/>
          <w:szCs w:val="18"/>
        </w:rPr>
        <w:t>s</w:t>
      </w:r>
    </w:p>
    <w:p w:rsidR="00000000" w:rsidRDefault="00520404">
      <w:pPr>
        <w:pStyle w:val="a3"/>
        <w:spacing w:before="120" w:beforeAutospacing="0" w:after="0" w:afterAutospacing="0"/>
        <w:jc w:val="both"/>
        <w:rPr>
          <w:sz w:val="20"/>
          <w:szCs w:val="20"/>
        </w:rPr>
      </w:pPr>
      <w:r>
        <w:rPr>
          <w:b/>
          <w:bCs/>
          <w:i/>
          <w:iCs/>
          <w:sz w:val="18"/>
          <w:szCs w:val="18"/>
        </w:rPr>
        <w:t>The market price of our common stock may be volatile and fluctuate substa</w:t>
      </w:r>
      <w:r>
        <w:rPr>
          <w:b/>
          <w:bCs/>
          <w:i/>
          <w:iCs/>
          <w:sz w:val="18"/>
          <w:szCs w:val="18"/>
        </w:rPr>
        <w:t>ntially, which could result in substantial losses for our common stoc</w:t>
      </w:r>
      <w:r>
        <w:rPr>
          <w:b/>
          <w:bCs/>
          <w:i/>
          <w:iCs/>
          <w:sz w:val="18"/>
          <w:szCs w:val="18"/>
        </w:rPr>
        <w:t>k</w:t>
      </w:r>
      <w:r>
        <w:rPr>
          <w:sz w:val="18"/>
          <w:szCs w:val="18"/>
        </w:rPr>
        <w:t>.</w:t>
      </w:r>
    </w:p>
    <w:p w:rsidR="00000000" w:rsidRDefault="00520404">
      <w:pPr>
        <w:pStyle w:val="a3"/>
        <w:spacing w:before="120" w:beforeAutospacing="0" w:after="0" w:afterAutospacing="0"/>
        <w:ind w:firstLine="679"/>
        <w:jc w:val="both"/>
        <w:rPr>
          <w:sz w:val="20"/>
          <w:szCs w:val="20"/>
        </w:rPr>
      </w:pPr>
      <w:r>
        <w:rPr>
          <w:sz w:val="18"/>
          <w:szCs w:val="18"/>
        </w:rPr>
        <w:t>The market price of our common stock is likely to be volatile. The stock market in general and the market for biopharmaceutical or pharmaceutical companies in particular, has experienc</w:t>
      </w:r>
      <w:r>
        <w:rPr>
          <w:sz w:val="18"/>
          <w:szCs w:val="18"/>
        </w:rPr>
        <w:t>ed extreme volatility that has often been unrelated to the operating performance of particular companies, including very recently in connection with the ongoing COVID-19 pandemic, which has resulted in decreased stock prices for many companies notwithstand</w:t>
      </w:r>
      <w:r>
        <w:rPr>
          <w:sz w:val="18"/>
          <w:szCs w:val="18"/>
        </w:rPr>
        <w:t>ing the lack of a fundamental change in their underlying business models or prospects. Broad market and industry factors, including potentially worsening economic conditions and other adverse effects or developments relating to the ongoing COVID-19 pandemi</w:t>
      </w:r>
      <w:r>
        <w:rPr>
          <w:sz w:val="18"/>
          <w:szCs w:val="18"/>
        </w:rPr>
        <w:t xml:space="preserve">c, may negatively affect the market price of our common stock, regardless of our actual operating performance. As a result of this volatility, you may lose all or part of your investment in our common stock since you might be unable to sell your shares at </w:t>
      </w:r>
      <w:r>
        <w:rPr>
          <w:sz w:val="18"/>
          <w:szCs w:val="18"/>
        </w:rPr>
        <w:t>or above the price you paid for the shares. The market price for our common stock may be influenced by many factors, including</w:t>
      </w:r>
      <w:r>
        <w:rPr>
          <w:sz w:val="18"/>
          <w:szCs w:val="18"/>
        </w:rPr>
        <w:t>:</w:t>
      </w:r>
    </w:p>
    <w:p w:rsidR="00000000" w:rsidRDefault="00520404">
      <w:pPr>
        <w:spacing w:before="120"/>
        <w:ind w:left="4"/>
        <w:jc w:val="both"/>
        <w:divId w:val="287203313"/>
        <w:rPr>
          <w:rFonts w:eastAsia="Times New Roman"/>
        </w:rPr>
      </w:pPr>
      <w:r>
        <w:rPr>
          <w:rFonts w:ascii="Symbol" w:eastAsia="Times New Roman" w:hAnsi="Symbol"/>
          <w:sz w:val="18"/>
          <w:szCs w:val="18"/>
        </w:rPr>
        <w:sym w:font="Symbol" w:char="F0B7"/>
      </w:r>
    </w:p>
    <w:p w:rsidR="00000000" w:rsidRDefault="00520404">
      <w:pPr>
        <w:jc w:val="both"/>
        <w:divId w:val="514852841"/>
        <w:rPr>
          <w:rFonts w:eastAsia="Times New Roman"/>
        </w:rPr>
      </w:pPr>
      <w:r>
        <w:rPr>
          <w:rFonts w:eastAsia="Times New Roman"/>
          <w:sz w:val="18"/>
          <w:szCs w:val="18"/>
        </w:rPr>
        <w:t>results of clinical trials of our current and any future drug candidates or those of our competitors</w:t>
      </w:r>
      <w:r>
        <w:rPr>
          <w:rFonts w:eastAsia="Times New Roman"/>
          <w:sz w:val="18"/>
          <w:szCs w:val="18"/>
        </w:rPr>
        <w:t>;</w:t>
      </w:r>
    </w:p>
    <w:p w:rsidR="00000000" w:rsidRDefault="00520404">
      <w:pPr>
        <w:spacing w:before="120"/>
        <w:ind w:left="4"/>
        <w:jc w:val="both"/>
        <w:divId w:val="1311055615"/>
        <w:rPr>
          <w:rFonts w:eastAsia="Times New Roman"/>
        </w:rPr>
      </w:pPr>
      <w:r>
        <w:rPr>
          <w:rFonts w:ascii="Symbol" w:eastAsia="Times New Roman" w:hAnsi="Symbol"/>
          <w:sz w:val="18"/>
          <w:szCs w:val="18"/>
        </w:rPr>
        <w:sym w:font="Symbol" w:char="F0B7"/>
      </w:r>
    </w:p>
    <w:p w:rsidR="00000000" w:rsidRDefault="00520404">
      <w:pPr>
        <w:jc w:val="both"/>
        <w:divId w:val="1052002231"/>
        <w:rPr>
          <w:rFonts w:eastAsia="Times New Roman"/>
        </w:rPr>
      </w:pPr>
      <w:r>
        <w:rPr>
          <w:rFonts w:eastAsia="Times New Roman"/>
          <w:sz w:val="18"/>
          <w:szCs w:val="18"/>
        </w:rPr>
        <w:t>the success of competi</w:t>
      </w:r>
      <w:r>
        <w:rPr>
          <w:rFonts w:eastAsia="Times New Roman"/>
          <w:sz w:val="18"/>
          <w:szCs w:val="18"/>
        </w:rPr>
        <w:t>tive drugs or therapies</w:t>
      </w:r>
      <w:r>
        <w:rPr>
          <w:rFonts w:eastAsia="Times New Roman"/>
          <w:sz w:val="18"/>
          <w:szCs w:val="18"/>
        </w:rPr>
        <w:t>;</w:t>
      </w:r>
    </w:p>
    <w:p w:rsidR="00000000" w:rsidRDefault="00520404">
      <w:pPr>
        <w:spacing w:before="120"/>
        <w:ind w:left="4"/>
        <w:jc w:val="both"/>
        <w:divId w:val="799110217"/>
        <w:rPr>
          <w:rFonts w:eastAsia="Times New Roman"/>
        </w:rPr>
      </w:pPr>
      <w:r>
        <w:rPr>
          <w:rFonts w:ascii="Symbol" w:eastAsia="Times New Roman" w:hAnsi="Symbol"/>
          <w:sz w:val="18"/>
          <w:szCs w:val="18"/>
        </w:rPr>
        <w:sym w:font="Symbol" w:char="F0B7"/>
      </w:r>
    </w:p>
    <w:p w:rsidR="00000000" w:rsidRDefault="00520404">
      <w:pPr>
        <w:jc w:val="both"/>
        <w:divId w:val="839782152"/>
        <w:rPr>
          <w:rFonts w:eastAsia="Times New Roman"/>
        </w:rPr>
      </w:pPr>
      <w:r>
        <w:rPr>
          <w:rFonts w:eastAsia="Times New Roman"/>
          <w:sz w:val="18"/>
          <w:szCs w:val="18"/>
        </w:rPr>
        <w:t>regulatory or legal developments in the United States and other countries</w:t>
      </w:r>
      <w:r>
        <w:rPr>
          <w:rFonts w:eastAsia="Times New Roman"/>
          <w:sz w:val="18"/>
          <w:szCs w:val="18"/>
        </w:rPr>
        <w:t>;</w:t>
      </w:r>
    </w:p>
    <w:p w:rsidR="00000000" w:rsidRDefault="00520404">
      <w:pPr>
        <w:spacing w:before="120"/>
        <w:ind w:left="4"/>
        <w:jc w:val="both"/>
        <w:divId w:val="1864593527"/>
        <w:rPr>
          <w:rFonts w:eastAsia="Times New Roman"/>
        </w:rPr>
      </w:pPr>
      <w:r>
        <w:rPr>
          <w:rFonts w:ascii="Symbol" w:eastAsia="Times New Roman" w:hAnsi="Symbol"/>
          <w:sz w:val="18"/>
          <w:szCs w:val="18"/>
        </w:rPr>
        <w:sym w:font="Symbol" w:char="F0B7"/>
      </w:r>
    </w:p>
    <w:p w:rsidR="00000000" w:rsidRDefault="00520404">
      <w:pPr>
        <w:jc w:val="both"/>
        <w:divId w:val="1074668109"/>
        <w:rPr>
          <w:rFonts w:eastAsia="Times New Roman"/>
        </w:rPr>
      </w:pPr>
      <w:r>
        <w:rPr>
          <w:rFonts w:eastAsia="Times New Roman"/>
          <w:sz w:val="18"/>
          <w:szCs w:val="18"/>
        </w:rPr>
        <w:t>developments or disputes concerning patent applications, issued patents or other proprietary rights</w:t>
      </w:r>
      <w:r>
        <w:rPr>
          <w:rFonts w:eastAsia="Times New Roman"/>
          <w:sz w:val="18"/>
          <w:szCs w:val="18"/>
        </w:rPr>
        <w:t>;</w:t>
      </w:r>
    </w:p>
    <w:p w:rsidR="00000000" w:rsidRDefault="00520404">
      <w:pPr>
        <w:spacing w:before="120"/>
        <w:ind w:left="4"/>
        <w:jc w:val="both"/>
        <w:divId w:val="1388646007"/>
        <w:rPr>
          <w:rFonts w:eastAsia="Times New Roman"/>
        </w:rPr>
      </w:pPr>
      <w:r>
        <w:rPr>
          <w:rFonts w:ascii="Symbol" w:eastAsia="Times New Roman" w:hAnsi="Symbol"/>
          <w:sz w:val="18"/>
          <w:szCs w:val="18"/>
        </w:rPr>
        <w:sym w:font="Symbol" w:char="F0B7"/>
      </w:r>
    </w:p>
    <w:p w:rsidR="00000000" w:rsidRDefault="00520404">
      <w:pPr>
        <w:jc w:val="both"/>
        <w:divId w:val="583412628"/>
        <w:rPr>
          <w:rFonts w:eastAsia="Times New Roman"/>
        </w:rPr>
      </w:pPr>
      <w:r>
        <w:rPr>
          <w:rFonts w:eastAsia="Times New Roman"/>
          <w:sz w:val="18"/>
          <w:szCs w:val="18"/>
        </w:rPr>
        <w:t>the recruitment or departure of key personnel</w:t>
      </w:r>
      <w:r>
        <w:rPr>
          <w:rFonts w:eastAsia="Times New Roman"/>
          <w:sz w:val="18"/>
          <w:szCs w:val="18"/>
        </w:rPr>
        <w:t>;</w:t>
      </w:r>
    </w:p>
    <w:p w:rsidR="00000000" w:rsidRDefault="00520404">
      <w:pPr>
        <w:pStyle w:val="a3"/>
        <w:spacing w:before="240" w:beforeAutospacing="0" w:after="0" w:afterAutospacing="0"/>
        <w:jc w:val="center"/>
        <w:rPr>
          <w:sz w:val="20"/>
          <w:szCs w:val="20"/>
        </w:rPr>
      </w:pPr>
      <w:r>
        <w:rPr>
          <w:sz w:val="18"/>
          <w:szCs w:val="18"/>
        </w:rPr>
        <w:t>5</w:t>
      </w:r>
      <w:r>
        <w:rPr>
          <w:sz w:val="18"/>
          <w:szCs w:val="18"/>
        </w:rPr>
        <w:t>2</w:t>
      </w:r>
    </w:p>
    <w:p w:rsidR="00000000" w:rsidRDefault="00520404">
      <w:pPr>
        <w:rPr>
          <w:rFonts w:eastAsia="Times New Roman"/>
        </w:rPr>
      </w:pPr>
      <w:r>
        <w:rPr>
          <w:rFonts w:eastAsia="Times New Roman"/>
        </w:rPr>
        <w:pict>
          <v:rect id="_x0000_i1078"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spacing w:before="120"/>
        <w:ind w:left="4"/>
        <w:jc w:val="both"/>
        <w:divId w:val="908005463"/>
        <w:rPr>
          <w:rFonts w:eastAsia="Times New Roman"/>
        </w:rPr>
      </w:pPr>
      <w:r>
        <w:rPr>
          <w:rFonts w:ascii="Symbol" w:eastAsia="Times New Roman" w:hAnsi="Symbol"/>
          <w:sz w:val="18"/>
          <w:szCs w:val="18"/>
        </w:rPr>
        <w:sym w:font="Symbol" w:char="F0B7"/>
      </w:r>
    </w:p>
    <w:p w:rsidR="00000000" w:rsidRDefault="00520404">
      <w:pPr>
        <w:jc w:val="both"/>
        <w:divId w:val="1794516449"/>
        <w:rPr>
          <w:rFonts w:eastAsia="Times New Roman"/>
        </w:rPr>
      </w:pPr>
      <w:r>
        <w:rPr>
          <w:rFonts w:eastAsia="Times New Roman"/>
          <w:sz w:val="18"/>
          <w:szCs w:val="18"/>
        </w:rPr>
        <w:t>the level of expenses related to our current and any future drug candidates or clinical development programs</w:t>
      </w:r>
      <w:r>
        <w:rPr>
          <w:rFonts w:eastAsia="Times New Roman"/>
          <w:sz w:val="18"/>
          <w:szCs w:val="18"/>
        </w:rPr>
        <w:t>;</w:t>
      </w:r>
    </w:p>
    <w:p w:rsidR="00000000" w:rsidRDefault="00520404">
      <w:pPr>
        <w:spacing w:before="120"/>
        <w:ind w:left="4"/>
        <w:jc w:val="both"/>
        <w:divId w:val="1746999852"/>
        <w:rPr>
          <w:rFonts w:eastAsia="Times New Roman"/>
        </w:rPr>
      </w:pPr>
      <w:r>
        <w:rPr>
          <w:rFonts w:ascii="Symbol" w:eastAsia="Times New Roman" w:hAnsi="Symbol"/>
          <w:sz w:val="18"/>
          <w:szCs w:val="18"/>
        </w:rPr>
        <w:sym w:font="Symbol" w:char="F0B7"/>
      </w:r>
    </w:p>
    <w:p w:rsidR="00000000" w:rsidRDefault="00520404">
      <w:pPr>
        <w:jc w:val="both"/>
        <w:divId w:val="1712414299"/>
        <w:rPr>
          <w:rFonts w:eastAsia="Times New Roman"/>
        </w:rPr>
      </w:pPr>
      <w:r>
        <w:rPr>
          <w:rFonts w:eastAsia="Times New Roman"/>
          <w:sz w:val="18"/>
          <w:szCs w:val="18"/>
        </w:rPr>
        <w:t>the results of our efforts to discover, develop, acquire or in-license additional drug candidates</w:t>
      </w:r>
      <w:r>
        <w:rPr>
          <w:rFonts w:eastAsia="Times New Roman"/>
          <w:sz w:val="18"/>
          <w:szCs w:val="18"/>
        </w:rPr>
        <w:t>;</w:t>
      </w:r>
    </w:p>
    <w:p w:rsidR="00000000" w:rsidRDefault="00520404">
      <w:pPr>
        <w:spacing w:before="120"/>
        <w:ind w:left="4"/>
        <w:jc w:val="both"/>
        <w:divId w:val="418987466"/>
        <w:rPr>
          <w:rFonts w:eastAsia="Times New Roman"/>
        </w:rPr>
      </w:pPr>
      <w:r>
        <w:rPr>
          <w:rFonts w:ascii="Symbol" w:eastAsia="Times New Roman" w:hAnsi="Symbol"/>
          <w:sz w:val="18"/>
          <w:szCs w:val="18"/>
        </w:rPr>
        <w:sym w:font="Symbol" w:char="F0B7"/>
      </w:r>
    </w:p>
    <w:p w:rsidR="00000000" w:rsidRDefault="00520404">
      <w:pPr>
        <w:jc w:val="both"/>
        <w:divId w:val="591284433"/>
        <w:rPr>
          <w:rFonts w:eastAsia="Times New Roman"/>
        </w:rPr>
      </w:pPr>
      <w:r>
        <w:rPr>
          <w:rFonts w:eastAsia="Times New Roman"/>
          <w:sz w:val="18"/>
          <w:szCs w:val="18"/>
        </w:rPr>
        <w:t xml:space="preserve">actual or anticipated changes in estimates </w:t>
      </w:r>
      <w:r>
        <w:rPr>
          <w:rFonts w:eastAsia="Times New Roman"/>
          <w:sz w:val="18"/>
          <w:szCs w:val="18"/>
        </w:rPr>
        <w:t>as to financial results, development timelines or recommendations by securities analysts</w:t>
      </w:r>
      <w:r>
        <w:rPr>
          <w:rFonts w:eastAsia="Times New Roman"/>
          <w:sz w:val="18"/>
          <w:szCs w:val="18"/>
        </w:rPr>
        <w:t>;</w:t>
      </w:r>
    </w:p>
    <w:p w:rsidR="00000000" w:rsidRDefault="00520404">
      <w:pPr>
        <w:spacing w:before="120"/>
        <w:ind w:left="4"/>
        <w:jc w:val="both"/>
        <w:divId w:val="986591765"/>
        <w:rPr>
          <w:rFonts w:eastAsia="Times New Roman"/>
        </w:rPr>
      </w:pPr>
      <w:r>
        <w:rPr>
          <w:rFonts w:ascii="Symbol" w:eastAsia="Times New Roman" w:hAnsi="Symbol"/>
          <w:sz w:val="18"/>
          <w:szCs w:val="18"/>
        </w:rPr>
        <w:sym w:font="Symbol" w:char="F0B7"/>
      </w:r>
    </w:p>
    <w:p w:rsidR="00000000" w:rsidRDefault="00520404">
      <w:pPr>
        <w:jc w:val="both"/>
        <w:divId w:val="2136631445"/>
        <w:rPr>
          <w:rFonts w:eastAsia="Times New Roman"/>
        </w:rPr>
      </w:pPr>
      <w:r>
        <w:rPr>
          <w:rFonts w:eastAsia="Times New Roman"/>
          <w:sz w:val="18"/>
          <w:szCs w:val="18"/>
        </w:rPr>
        <w:t>our inability to obtain or delays in obtaining adequate drug supply for any approved drug or inability to do so at acceptable prices</w:t>
      </w:r>
      <w:r>
        <w:rPr>
          <w:rFonts w:eastAsia="Times New Roman"/>
          <w:sz w:val="18"/>
          <w:szCs w:val="18"/>
        </w:rPr>
        <w:t>;</w:t>
      </w:r>
    </w:p>
    <w:p w:rsidR="00000000" w:rsidRDefault="00520404">
      <w:pPr>
        <w:spacing w:before="120"/>
        <w:ind w:left="4"/>
        <w:jc w:val="both"/>
        <w:divId w:val="781802760"/>
        <w:rPr>
          <w:rFonts w:eastAsia="Times New Roman"/>
        </w:rPr>
      </w:pPr>
      <w:r>
        <w:rPr>
          <w:rFonts w:ascii="Symbol" w:eastAsia="Times New Roman" w:hAnsi="Symbol"/>
          <w:sz w:val="18"/>
          <w:szCs w:val="18"/>
        </w:rPr>
        <w:sym w:font="Symbol" w:char="F0B7"/>
      </w:r>
    </w:p>
    <w:p w:rsidR="00000000" w:rsidRDefault="00520404">
      <w:pPr>
        <w:jc w:val="both"/>
        <w:divId w:val="1577863134"/>
        <w:rPr>
          <w:rFonts w:eastAsia="Times New Roman"/>
        </w:rPr>
      </w:pPr>
      <w:r>
        <w:rPr>
          <w:rFonts w:eastAsia="Times New Roman"/>
          <w:sz w:val="18"/>
          <w:szCs w:val="18"/>
        </w:rPr>
        <w:t>disputes or other developmen</w:t>
      </w:r>
      <w:r>
        <w:rPr>
          <w:rFonts w:eastAsia="Times New Roman"/>
          <w:sz w:val="18"/>
          <w:szCs w:val="18"/>
        </w:rPr>
        <w:t>ts relating to proprietary rights, including patents, litigation matters and our ability to obtain patent protection for our technologies</w:t>
      </w:r>
      <w:r>
        <w:rPr>
          <w:rFonts w:eastAsia="Times New Roman"/>
          <w:sz w:val="18"/>
          <w:szCs w:val="18"/>
        </w:rPr>
        <w:t>;</w:t>
      </w:r>
    </w:p>
    <w:p w:rsidR="00000000" w:rsidRDefault="00520404">
      <w:pPr>
        <w:spacing w:before="120"/>
        <w:ind w:left="4"/>
        <w:jc w:val="both"/>
        <w:divId w:val="1532572982"/>
        <w:rPr>
          <w:rFonts w:eastAsia="Times New Roman"/>
        </w:rPr>
      </w:pPr>
      <w:r>
        <w:rPr>
          <w:rFonts w:ascii="Symbol" w:eastAsia="Times New Roman" w:hAnsi="Symbol"/>
          <w:sz w:val="18"/>
          <w:szCs w:val="18"/>
        </w:rPr>
        <w:sym w:font="Symbol" w:char="F0B7"/>
      </w:r>
    </w:p>
    <w:p w:rsidR="00000000" w:rsidRDefault="00520404">
      <w:pPr>
        <w:jc w:val="both"/>
        <w:divId w:val="836775037"/>
        <w:rPr>
          <w:rFonts w:eastAsia="Times New Roman"/>
        </w:rPr>
      </w:pPr>
      <w:r>
        <w:rPr>
          <w:rFonts w:eastAsia="Times New Roman"/>
          <w:sz w:val="18"/>
          <w:szCs w:val="18"/>
        </w:rPr>
        <w:t>significant lawsuits, including patent or stockholder litigation</w:t>
      </w:r>
      <w:r>
        <w:rPr>
          <w:rFonts w:eastAsia="Times New Roman"/>
          <w:sz w:val="18"/>
          <w:szCs w:val="18"/>
        </w:rPr>
        <w:t>;</w:t>
      </w:r>
    </w:p>
    <w:p w:rsidR="00000000" w:rsidRDefault="00520404">
      <w:pPr>
        <w:spacing w:before="120"/>
        <w:ind w:left="4"/>
        <w:jc w:val="both"/>
        <w:divId w:val="563833627"/>
        <w:rPr>
          <w:rFonts w:eastAsia="Times New Roman"/>
        </w:rPr>
      </w:pPr>
      <w:r>
        <w:rPr>
          <w:rFonts w:ascii="Symbol" w:eastAsia="Times New Roman" w:hAnsi="Symbol"/>
          <w:sz w:val="18"/>
          <w:szCs w:val="18"/>
        </w:rPr>
        <w:sym w:font="Symbol" w:char="F0B7"/>
      </w:r>
    </w:p>
    <w:p w:rsidR="00000000" w:rsidRDefault="00520404">
      <w:pPr>
        <w:jc w:val="both"/>
        <w:divId w:val="2002806618"/>
        <w:rPr>
          <w:rFonts w:eastAsia="Times New Roman"/>
        </w:rPr>
      </w:pPr>
      <w:r>
        <w:rPr>
          <w:rFonts w:eastAsia="Times New Roman"/>
          <w:sz w:val="18"/>
          <w:szCs w:val="18"/>
        </w:rPr>
        <w:t>variations in our financial results or those of</w:t>
      </w:r>
      <w:r>
        <w:rPr>
          <w:rFonts w:eastAsia="Times New Roman"/>
          <w:sz w:val="18"/>
          <w:szCs w:val="18"/>
        </w:rPr>
        <w:t xml:space="preserve"> companies that are perceived to be similar to us</w:t>
      </w:r>
      <w:r>
        <w:rPr>
          <w:rFonts w:eastAsia="Times New Roman"/>
          <w:sz w:val="18"/>
          <w:szCs w:val="18"/>
        </w:rPr>
        <w:t>;</w:t>
      </w:r>
    </w:p>
    <w:p w:rsidR="00000000" w:rsidRDefault="00520404">
      <w:pPr>
        <w:spacing w:before="120"/>
        <w:ind w:left="4"/>
        <w:jc w:val="both"/>
        <w:divId w:val="1933930562"/>
        <w:rPr>
          <w:rFonts w:eastAsia="Times New Roman"/>
        </w:rPr>
      </w:pPr>
      <w:r>
        <w:rPr>
          <w:rFonts w:ascii="Symbol" w:eastAsia="Times New Roman" w:hAnsi="Symbol"/>
          <w:sz w:val="18"/>
          <w:szCs w:val="18"/>
        </w:rPr>
        <w:sym w:font="Symbol" w:char="F0B7"/>
      </w:r>
    </w:p>
    <w:p w:rsidR="00000000" w:rsidRDefault="00520404">
      <w:pPr>
        <w:jc w:val="both"/>
        <w:divId w:val="186143309"/>
        <w:rPr>
          <w:rFonts w:eastAsia="Times New Roman"/>
        </w:rPr>
      </w:pPr>
      <w:r>
        <w:rPr>
          <w:rFonts w:eastAsia="Times New Roman"/>
          <w:sz w:val="18"/>
          <w:szCs w:val="18"/>
        </w:rPr>
        <w:t>changes in the structure of healthcare payment systems</w:t>
      </w:r>
      <w:r>
        <w:rPr>
          <w:rFonts w:eastAsia="Times New Roman"/>
          <w:sz w:val="18"/>
          <w:szCs w:val="18"/>
        </w:rPr>
        <w:t>;</w:t>
      </w:r>
    </w:p>
    <w:p w:rsidR="00000000" w:rsidRDefault="00520404">
      <w:pPr>
        <w:spacing w:before="120"/>
        <w:ind w:left="4"/>
        <w:jc w:val="both"/>
        <w:divId w:val="478957093"/>
        <w:rPr>
          <w:rFonts w:eastAsia="Times New Roman"/>
        </w:rPr>
      </w:pPr>
      <w:r>
        <w:rPr>
          <w:rFonts w:ascii="Symbol" w:eastAsia="Times New Roman" w:hAnsi="Symbol"/>
          <w:sz w:val="18"/>
          <w:szCs w:val="18"/>
        </w:rPr>
        <w:sym w:font="Symbol" w:char="F0B7"/>
      </w:r>
    </w:p>
    <w:p w:rsidR="00000000" w:rsidRDefault="00520404">
      <w:pPr>
        <w:jc w:val="both"/>
        <w:divId w:val="1336032031"/>
        <w:rPr>
          <w:rFonts w:eastAsia="Times New Roman"/>
        </w:rPr>
      </w:pPr>
      <w:r>
        <w:rPr>
          <w:rFonts w:eastAsia="Times New Roman"/>
          <w:sz w:val="18"/>
          <w:szCs w:val="18"/>
        </w:rPr>
        <w:t>market conditions in the pharmaceutical and biotechnology sectors</w:t>
      </w:r>
      <w:r>
        <w:rPr>
          <w:rFonts w:eastAsia="Times New Roman"/>
          <w:sz w:val="18"/>
          <w:szCs w:val="18"/>
        </w:rPr>
        <w:t>;</w:t>
      </w:r>
    </w:p>
    <w:p w:rsidR="00000000" w:rsidRDefault="00520404">
      <w:pPr>
        <w:spacing w:before="120"/>
        <w:ind w:left="4"/>
        <w:jc w:val="both"/>
        <w:divId w:val="1694067254"/>
        <w:rPr>
          <w:rFonts w:eastAsia="Times New Roman"/>
        </w:rPr>
      </w:pPr>
      <w:r>
        <w:rPr>
          <w:rFonts w:ascii="Symbol" w:eastAsia="Times New Roman" w:hAnsi="Symbol"/>
          <w:sz w:val="18"/>
          <w:szCs w:val="18"/>
        </w:rPr>
        <w:sym w:font="Symbol" w:char="F0B7"/>
      </w:r>
    </w:p>
    <w:p w:rsidR="00000000" w:rsidRDefault="00520404">
      <w:pPr>
        <w:jc w:val="both"/>
        <w:divId w:val="178549630"/>
        <w:rPr>
          <w:rFonts w:eastAsia="Times New Roman"/>
        </w:rPr>
      </w:pPr>
      <w:r>
        <w:rPr>
          <w:rFonts w:eastAsia="Times New Roman"/>
          <w:sz w:val="18"/>
          <w:szCs w:val="18"/>
        </w:rPr>
        <w:t>general economic, industry and market conditions; an</w:t>
      </w:r>
      <w:r>
        <w:rPr>
          <w:rFonts w:eastAsia="Times New Roman"/>
          <w:sz w:val="18"/>
          <w:szCs w:val="18"/>
        </w:rPr>
        <w:t>d</w:t>
      </w:r>
    </w:p>
    <w:p w:rsidR="00000000" w:rsidRDefault="00520404">
      <w:pPr>
        <w:spacing w:before="120"/>
        <w:ind w:left="4"/>
        <w:jc w:val="both"/>
        <w:divId w:val="593054813"/>
        <w:rPr>
          <w:rFonts w:eastAsia="Times New Roman"/>
        </w:rPr>
      </w:pPr>
      <w:r>
        <w:rPr>
          <w:rFonts w:ascii="Symbol" w:eastAsia="Times New Roman" w:hAnsi="Symbol"/>
          <w:sz w:val="18"/>
          <w:szCs w:val="18"/>
        </w:rPr>
        <w:sym w:font="Symbol" w:char="F0B7"/>
      </w:r>
    </w:p>
    <w:p w:rsidR="00000000" w:rsidRDefault="00520404">
      <w:pPr>
        <w:jc w:val="both"/>
        <w:divId w:val="897088985"/>
        <w:rPr>
          <w:rFonts w:eastAsia="Times New Roman"/>
        </w:rPr>
      </w:pPr>
      <w:r>
        <w:rPr>
          <w:rFonts w:eastAsia="Times New Roman"/>
          <w:sz w:val="18"/>
          <w:szCs w:val="18"/>
        </w:rPr>
        <w:t>the other factors de</w:t>
      </w:r>
      <w:r>
        <w:rPr>
          <w:rFonts w:eastAsia="Times New Roman"/>
          <w:sz w:val="18"/>
          <w:szCs w:val="18"/>
        </w:rPr>
        <w:t>scribed in this “Risk Factors” section</w:t>
      </w:r>
      <w:r>
        <w:rPr>
          <w:rFonts w:eastAsia="Times New Roman"/>
          <w:sz w:val="18"/>
          <w:szCs w:val="18"/>
        </w:rPr>
        <w:t>.</w:t>
      </w:r>
    </w:p>
    <w:p w:rsidR="00000000" w:rsidRDefault="00520404">
      <w:pPr>
        <w:pStyle w:val="a3"/>
        <w:spacing w:before="264" w:beforeAutospacing="0" w:after="0" w:afterAutospacing="0"/>
        <w:ind w:firstLine="816"/>
        <w:jc w:val="both"/>
        <w:rPr>
          <w:sz w:val="20"/>
          <w:szCs w:val="20"/>
        </w:rPr>
      </w:pPr>
      <w:r>
        <w:rPr>
          <w:sz w:val="18"/>
          <w:szCs w:val="18"/>
        </w:rPr>
        <w:t>In addition, in the past, stockholders have initiated class action lawsuits against companies following periods of volatility in the market prices of these companies’ stock. Such litigation, if instituted against us,</w:t>
      </w:r>
      <w:r>
        <w:rPr>
          <w:sz w:val="18"/>
          <w:szCs w:val="18"/>
        </w:rPr>
        <w:t xml:space="preserve"> could cause us to incur substantial costs and divert management’s attention and resources</w:t>
      </w:r>
      <w:r>
        <w:rPr>
          <w:sz w:val="18"/>
          <w:szCs w:val="18"/>
        </w:rPr>
        <w:t>.</w:t>
      </w:r>
    </w:p>
    <w:p w:rsidR="00000000" w:rsidRDefault="00520404">
      <w:pPr>
        <w:pStyle w:val="a3"/>
        <w:spacing w:before="264" w:beforeAutospacing="0" w:after="0" w:afterAutospacing="0"/>
        <w:jc w:val="both"/>
        <w:rPr>
          <w:sz w:val="20"/>
          <w:szCs w:val="20"/>
        </w:rPr>
      </w:pPr>
      <w:r>
        <w:rPr>
          <w:b/>
          <w:bCs/>
          <w:i/>
          <w:iCs/>
          <w:sz w:val="18"/>
          <w:szCs w:val="18"/>
        </w:rPr>
        <w:t>There is no public market for our Series A convertible preferred stoc</w:t>
      </w:r>
      <w:r>
        <w:rPr>
          <w:b/>
          <w:bCs/>
          <w:i/>
          <w:iCs/>
          <w:sz w:val="18"/>
          <w:szCs w:val="18"/>
        </w:rPr>
        <w:t>k</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 xml:space="preserve">There is no established public trading market for our Series A convertible preferred stock, and we do not expect a market to develop. In addition, we do not intend to apply for listing of the Series A convertible preferred stock on any national securities </w:t>
      </w:r>
      <w:r>
        <w:rPr>
          <w:sz w:val="18"/>
          <w:szCs w:val="18"/>
        </w:rPr>
        <w:t>exchange or other nationally recognized trading system. Without an active market, the liquidity of the Series A convertible preferred stock will be limited</w:t>
      </w:r>
      <w:r>
        <w:rPr>
          <w:sz w:val="18"/>
          <w:szCs w:val="18"/>
        </w:rPr>
        <w:t>.</w:t>
      </w:r>
    </w:p>
    <w:p w:rsidR="00000000" w:rsidRDefault="00520404">
      <w:pPr>
        <w:pStyle w:val="a3"/>
        <w:spacing w:before="380" w:beforeAutospacing="0" w:after="0" w:afterAutospacing="0"/>
        <w:jc w:val="both"/>
        <w:rPr>
          <w:sz w:val="20"/>
          <w:szCs w:val="20"/>
        </w:rPr>
      </w:pPr>
      <w:r>
        <w:rPr>
          <w:b/>
          <w:bCs/>
          <w:i/>
          <w:iCs/>
          <w:sz w:val="18"/>
          <w:szCs w:val="18"/>
        </w:rPr>
        <w:t>We may sell additional equity or debt securities or enter into other arrangements to fund our opera</w:t>
      </w:r>
      <w:r>
        <w:rPr>
          <w:b/>
          <w:bCs/>
          <w:i/>
          <w:iCs/>
          <w:sz w:val="18"/>
          <w:szCs w:val="18"/>
        </w:rPr>
        <w:t>tions, which may result in dilution to our stockholders and impose restrictions or limitations on our business</w:t>
      </w:r>
      <w:r>
        <w:rPr>
          <w:b/>
          <w:bCs/>
          <w:i/>
          <w:iCs/>
          <w:sz w:val="18"/>
          <w:szCs w:val="18"/>
        </w:rPr>
        <w:t>.</w:t>
      </w:r>
    </w:p>
    <w:p w:rsidR="00000000" w:rsidRDefault="00520404">
      <w:pPr>
        <w:pStyle w:val="a3"/>
        <w:spacing w:before="120" w:beforeAutospacing="0" w:after="0" w:afterAutospacing="0"/>
        <w:ind w:firstLine="679"/>
        <w:jc w:val="both"/>
        <w:rPr>
          <w:sz w:val="20"/>
          <w:szCs w:val="20"/>
        </w:rPr>
      </w:pPr>
      <w:r>
        <w:rPr>
          <w:sz w:val="18"/>
          <w:szCs w:val="18"/>
        </w:rPr>
        <w:t>Until we can generate a sufficient amount of revenue from our products, if ever, we expect to finance future cash needs through public or privat</w:t>
      </w:r>
      <w:r>
        <w:rPr>
          <w:sz w:val="18"/>
          <w:szCs w:val="18"/>
        </w:rPr>
        <w:t>e equity or debt offerings. In November 2020, we filed a shelf registration statement on Form S-3 (Registration No. 333-250054) that allows us to sell up to an aggregate of $250.0 million of our common stock, preferred stock, debt securities and/or warrant</w:t>
      </w:r>
      <w:r>
        <w:rPr>
          <w:sz w:val="18"/>
          <w:szCs w:val="18"/>
        </w:rPr>
        <w:t>s (the “S-3 Registration Statement”), which includes a prospectus covering the issuance and sale of up to $75.0 million of common stock pursuant to an at-the-market (“ATM”) offering program. As of September 30, 2021, we had $250.0 million available under o</w:t>
      </w:r>
      <w:r>
        <w:rPr>
          <w:sz w:val="18"/>
          <w:szCs w:val="18"/>
        </w:rPr>
        <w:t>ur S-3 Registration Statement, including $75.0 million available pursuant to our ATM program. Financing activities may have an adverse impact on our stockholders’ rights as well as on our operations, and such additional funding may not be available on reas</w:t>
      </w:r>
      <w:r>
        <w:rPr>
          <w:sz w:val="18"/>
          <w:szCs w:val="18"/>
        </w:rPr>
        <w:t>onable terms, if at all. If we raise additional funds through the issuance of additional debt or equity securities, it may result in dilution to our existing stockholders and/or increased fixed payment obligations. Furthermore, these securities may have ri</w:t>
      </w:r>
      <w:r>
        <w:rPr>
          <w:sz w:val="18"/>
          <w:szCs w:val="18"/>
        </w:rPr>
        <w:t>ghts senior to those of our common stock and could contain covenants that would restrict our operations and potentially impair our competitiveness, such as redeeming our shares, making investments, issuing additional equity, limitations on our ability to i</w:t>
      </w:r>
      <w:r>
        <w:rPr>
          <w:sz w:val="18"/>
          <w:szCs w:val="18"/>
        </w:rPr>
        <w:t xml:space="preserve">ncur additional debt, limitations on our ability to acquire, sell or license intellectual property rights and other operating restrictions that could adversely impact our ability to conduct our business. Additionally, if we seek funds through arrangements </w:t>
      </w:r>
      <w:r>
        <w:rPr>
          <w:sz w:val="18"/>
          <w:szCs w:val="18"/>
        </w:rPr>
        <w:t>with collaborative partners, these arrangements may require us to relinquish rights to some of our technologies or drug candidates or otherwise agree to terms unfavorable to us. Any of these events could significantly harm our business, financial condition</w:t>
      </w:r>
      <w:r>
        <w:rPr>
          <w:sz w:val="18"/>
          <w:szCs w:val="18"/>
        </w:rPr>
        <w:t xml:space="preserve"> and prospects</w:t>
      </w:r>
      <w:r>
        <w:rPr>
          <w:sz w:val="18"/>
          <w:szCs w:val="18"/>
        </w:rPr>
        <w:t>.</w:t>
      </w:r>
    </w:p>
    <w:p w:rsidR="00000000" w:rsidRDefault="00520404">
      <w:pPr>
        <w:pStyle w:val="a3"/>
        <w:spacing w:before="0" w:beforeAutospacing="0" w:after="0" w:afterAutospacing="0"/>
        <w:ind w:firstLine="679"/>
        <w:jc w:val="both"/>
        <w:rPr>
          <w:sz w:val="20"/>
          <w:szCs w:val="20"/>
        </w:rPr>
      </w:pPr>
      <w:r>
        <w:rPr>
          <w:sz w:val="20"/>
          <w:szCs w:val="20"/>
        </w:rPr>
        <w:t> </w:t>
      </w:r>
    </w:p>
    <w:p w:rsidR="00000000" w:rsidRDefault="00520404">
      <w:pPr>
        <w:pStyle w:val="a3"/>
        <w:spacing w:before="0" w:beforeAutospacing="0" w:after="0" w:afterAutospacing="0"/>
        <w:jc w:val="both"/>
        <w:rPr>
          <w:sz w:val="20"/>
          <w:szCs w:val="20"/>
        </w:rPr>
      </w:pPr>
      <w:r>
        <w:rPr>
          <w:b/>
          <w:bCs/>
          <w:i/>
          <w:iCs/>
          <w:sz w:val="18"/>
          <w:szCs w:val="18"/>
        </w:rPr>
        <w:t>You will be diluted by any conversions of outstanding Series A convertible preferred stock and exercises of outstanding options</w:t>
      </w:r>
      <w:r>
        <w:rPr>
          <w:b/>
          <w:bCs/>
          <w:i/>
          <w:iCs/>
          <w:sz w:val="18"/>
          <w:szCs w:val="18"/>
        </w:rPr>
        <w:t>.</w:t>
      </w:r>
    </w:p>
    <w:p w:rsidR="00000000" w:rsidRDefault="00520404">
      <w:pPr>
        <w:pStyle w:val="a3"/>
        <w:spacing w:before="0" w:beforeAutospacing="0" w:after="0" w:afterAutospacing="0"/>
        <w:rPr>
          <w:sz w:val="20"/>
          <w:szCs w:val="20"/>
        </w:rPr>
      </w:pPr>
      <w:r>
        <w:rPr>
          <w:sz w:val="20"/>
          <w:szCs w:val="20"/>
        </w:rPr>
        <w:t> </w:t>
      </w:r>
    </w:p>
    <w:p w:rsidR="00000000" w:rsidRDefault="00520404">
      <w:pPr>
        <w:pStyle w:val="a3"/>
        <w:spacing w:before="0" w:beforeAutospacing="0" w:after="0" w:afterAutospacing="0"/>
        <w:ind w:firstLine="462"/>
        <w:jc w:val="both"/>
        <w:rPr>
          <w:sz w:val="20"/>
          <w:szCs w:val="20"/>
        </w:rPr>
      </w:pPr>
      <w:r>
        <w:rPr>
          <w:sz w:val="18"/>
          <w:szCs w:val="18"/>
        </w:rPr>
        <w:t>As of September 30, 2021, we had outstanding options to purchase an aggregate of 10,682,506 shares of our c</w:t>
      </w:r>
      <w:r>
        <w:rPr>
          <w:sz w:val="18"/>
          <w:szCs w:val="18"/>
        </w:rPr>
        <w:t>ommon stock at a weighted average exercise price of $5.08 per share and 1,250,000 shares of common stock issuable upon conversion of outstanding Series A convertible preferred stock for no additional consideration. Such Series A convertible preferred stock</w:t>
      </w:r>
      <w:r>
        <w:rPr>
          <w:sz w:val="18"/>
          <w:szCs w:val="18"/>
        </w:rPr>
        <w:t xml:space="preserve"> is convertible any time at the option of the holder thereof subject to the beneficial ownership limitations described in Note 6 to the financial statements contained in this Quarterly Report on Form 10-Q. The exercise of such options and conversion of the</w:t>
      </w:r>
      <w:r>
        <w:rPr>
          <w:sz w:val="18"/>
          <w:szCs w:val="18"/>
        </w:rPr>
        <w:t xml:space="preserve"> Series A convertible preferred stock for shares of our common stock will result in further dilution of your investment and could negatively affect the market price of our common stock. In addition, you may experience further dilution if we issue common st</w:t>
      </w:r>
      <w:r>
        <w:rPr>
          <w:sz w:val="18"/>
          <w:szCs w:val="18"/>
        </w:rPr>
        <w:t>ock, or securities convertible into common stock, in the future. As a result of this dilution, you may receive significantly less than the full purchase price you paid for the shares in the event of liquidation</w:t>
      </w:r>
      <w:r>
        <w:rPr>
          <w:sz w:val="18"/>
          <w:szCs w:val="18"/>
        </w:rPr>
        <w:t>.</w:t>
      </w:r>
    </w:p>
    <w:p w:rsidR="00000000" w:rsidRDefault="00520404">
      <w:pPr>
        <w:pStyle w:val="a3"/>
        <w:spacing w:before="380" w:beforeAutospacing="0" w:after="0" w:afterAutospacing="0"/>
        <w:jc w:val="both"/>
        <w:rPr>
          <w:sz w:val="20"/>
          <w:szCs w:val="20"/>
        </w:rPr>
      </w:pPr>
      <w:r>
        <w:rPr>
          <w:b/>
          <w:bCs/>
          <w:i/>
          <w:iCs/>
          <w:sz w:val="18"/>
          <w:szCs w:val="18"/>
        </w:rPr>
        <w:t>Concentration of ownership of our common sto</w:t>
      </w:r>
      <w:r>
        <w:rPr>
          <w:b/>
          <w:bCs/>
          <w:i/>
          <w:iCs/>
          <w:sz w:val="18"/>
          <w:szCs w:val="18"/>
        </w:rPr>
        <w:t>ck among our executive officers, directors and principal stockholders may prevent new investors from influencing significant corporate decisions</w:t>
      </w:r>
      <w:r>
        <w:rPr>
          <w:b/>
          <w:bCs/>
          <w:i/>
          <w:iCs/>
          <w:sz w:val="18"/>
          <w:szCs w:val="18"/>
        </w:rPr>
        <w:t>.</w:t>
      </w:r>
    </w:p>
    <w:p w:rsidR="00000000" w:rsidRDefault="00520404">
      <w:pPr>
        <w:pStyle w:val="a3"/>
        <w:spacing w:before="120" w:beforeAutospacing="0" w:after="0" w:afterAutospacing="0"/>
        <w:ind w:firstLine="679"/>
        <w:jc w:val="both"/>
        <w:rPr>
          <w:sz w:val="20"/>
          <w:szCs w:val="20"/>
        </w:rPr>
      </w:pPr>
      <w:r>
        <w:rPr>
          <w:sz w:val="18"/>
          <w:szCs w:val="18"/>
        </w:rPr>
        <w:t>Based upon our shares of our common stock outstanding as of September 30, 2021, our executive officers, direct</w:t>
      </w:r>
      <w:r>
        <w:rPr>
          <w:sz w:val="18"/>
          <w:szCs w:val="18"/>
        </w:rPr>
        <w:t>ors and stockholders who owned more than 5% of our outstanding common stock, in the aggregate, beneficially own shares representing approximately 51% of our outstanding common stock</w:t>
      </w:r>
      <w:r>
        <w:rPr>
          <w:sz w:val="18"/>
          <w:szCs w:val="18"/>
        </w:rPr>
        <w:t>.</w:t>
      </w:r>
    </w:p>
    <w:p w:rsidR="00000000" w:rsidRDefault="00520404">
      <w:pPr>
        <w:pStyle w:val="a3"/>
        <w:spacing w:before="240" w:beforeAutospacing="0" w:after="0" w:afterAutospacing="0"/>
        <w:jc w:val="center"/>
        <w:rPr>
          <w:sz w:val="20"/>
          <w:szCs w:val="20"/>
        </w:rPr>
      </w:pPr>
      <w:r>
        <w:rPr>
          <w:sz w:val="18"/>
          <w:szCs w:val="18"/>
        </w:rPr>
        <w:t>5</w:t>
      </w:r>
      <w:r>
        <w:rPr>
          <w:sz w:val="18"/>
          <w:szCs w:val="18"/>
        </w:rPr>
        <w:t>3</w:t>
      </w:r>
    </w:p>
    <w:p w:rsidR="00000000" w:rsidRDefault="00520404">
      <w:pPr>
        <w:rPr>
          <w:rFonts w:eastAsia="Times New Roman"/>
        </w:rPr>
      </w:pPr>
      <w:r>
        <w:rPr>
          <w:rFonts w:eastAsia="Times New Roman"/>
        </w:rPr>
        <w:pict>
          <v:rect id="_x0000_i1079"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260" w:beforeAutospacing="0" w:after="0" w:afterAutospacing="0"/>
        <w:ind w:firstLine="679"/>
        <w:jc w:val="both"/>
        <w:rPr>
          <w:sz w:val="20"/>
          <w:szCs w:val="20"/>
        </w:rPr>
      </w:pPr>
      <w:r>
        <w:rPr>
          <w:sz w:val="18"/>
          <w:szCs w:val="18"/>
        </w:rPr>
        <w:t>Takeda, a greater than 5% holder</w:t>
      </w:r>
      <w:r>
        <w:rPr>
          <w:sz w:val="18"/>
          <w:szCs w:val="18"/>
        </w:rPr>
        <w:t>, has agreed to, among other things, (i) a standstill provision, (ii) restrictions on its ability to sell or otherwise transfer it shares of our stock, (iii) vote its shares on certain matters in accordance with the holders of a majority of shares of our c</w:t>
      </w:r>
      <w:r>
        <w:rPr>
          <w:sz w:val="18"/>
          <w:szCs w:val="18"/>
        </w:rPr>
        <w:t>ommon stock and (iv) restrictions on the percentage of our outstanding common stock it may own, in accordance with the terms of the Takeda License and Termination Agreement</w:t>
      </w:r>
      <w:r>
        <w:rPr>
          <w:sz w:val="18"/>
          <w:szCs w:val="18"/>
        </w:rPr>
        <w:t>.</w:t>
      </w:r>
    </w:p>
    <w:p w:rsidR="00000000" w:rsidRDefault="00520404">
      <w:pPr>
        <w:pStyle w:val="a3"/>
        <w:spacing w:before="260" w:beforeAutospacing="0" w:after="0" w:afterAutospacing="0"/>
        <w:ind w:firstLine="679"/>
        <w:jc w:val="both"/>
        <w:rPr>
          <w:sz w:val="20"/>
          <w:szCs w:val="20"/>
        </w:rPr>
      </w:pPr>
      <w:r>
        <w:rPr>
          <w:sz w:val="18"/>
          <w:szCs w:val="18"/>
        </w:rPr>
        <w:t>If our executive officers, directors and stockholders who owned more than 5% of our outstanding common stock acted together, they may be able to significantly influence all matters requiring stockholder approval, including the election and removal of direc</w:t>
      </w:r>
      <w:r>
        <w:rPr>
          <w:sz w:val="18"/>
          <w:szCs w:val="18"/>
        </w:rPr>
        <w:t>tors and approval of any merger, consolidation or sale of all or substantially all of our assets. The concentration of voting power, Takeda standstill provisions, voting obligations and transfer restrictions could delay or prevent an acquisition of our com</w:t>
      </w:r>
      <w:r>
        <w:rPr>
          <w:sz w:val="18"/>
          <w:szCs w:val="18"/>
        </w:rPr>
        <w:t>pany on terms that other stockholders may desire or result in the management of our company in ways with which other stockholders disagree with</w:t>
      </w:r>
      <w:r>
        <w:rPr>
          <w:sz w:val="18"/>
          <w:szCs w:val="18"/>
        </w:rPr>
        <w:t>.</w:t>
      </w:r>
    </w:p>
    <w:p w:rsidR="00000000" w:rsidRDefault="00520404">
      <w:pPr>
        <w:pStyle w:val="a3"/>
        <w:spacing w:before="396" w:beforeAutospacing="0" w:after="0" w:afterAutospacing="0"/>
        <w:jc w:val="both"/>
        <w:rPr>
          <w:sz w:val="20"/>
          <w:szCs w:val="20"/>
        </w:rPr>
      </w:pPr>
      <w:r>
        <w:rPr>
          <w:b/>
          <w:bCs/>
          <w:i/>
          <w:iCs/>
          <w:sz w:val="18"/>
          <w:szCs w:val="18"/>
        </w:rPr>
        <w:t>If securities analysts do not publish research or reports about our business or if they publish negative evaluations of our stock, the price of our stock could decline</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The trading market for our common stock relies, in part, on the research and reports th</w:t>
      </w:r>
      <w:r>
        <w:rPr>
          <w:sz w:val="18"/>
          <w:szCs w:val="18"/>
        </w:rPr>
        <w:t>at industry or financial analysts publish about us or our business. We do currently have research coverage offered by several industry or financial analysts, although two analysts have withdrawn research coverage recently. We do not have any control over t</w:t>
      </w:r>
      <w:r>
        <w:rPr>
          <w:sz w:val="18"/>
          <w:szCs w:val="18"/>
        </w:rPr>
        <w:t>hese analysts. If one or more of the analysts covering our business downgrade their evaluations of our stock, the price of our stock could decline. If additional analysts cease to cover our stock or fail to regularly publish reports, we could lose visibili</w:t>
      </w:r>
      <w:r>
        <w:rPr>
          <w:sz w:val="18"/>
          <w:szCs w:val="18"/>
        </w:rPr>
        <w:t>ty in the market for our stock, which in turn could cause our stock price to decline</w:t>
      </w:r>
      <w:r>
        <w:rPr>
          <w:sz w:val="18"/>
          <w:szCs w:val="18"/>
        </w:rPr>
        <w:t>.</w:t>
      </w:r>
      <w:r>
        <w:rPr>
          <w:sz w:val="18"/>
          <w:szCs w:val="18"/>
        </w:rPr>
        <w:t xml:space="preserve"> </w:t>
      </w:r>
    </w:p>
    <w:p w:rsidR="00000000" w:rsidRDefault="00520404">
      <w:pPr>
        <w:pStyle w:val="a3"/>
        <w:spacing w:before="396" w:beforeAutospacing="0" w:after="0" w:afterAutospacing="0"/>
        <w:jc w:val="both"/>
        <w:rPr>
          <w:sz w:val="20"/>
          <w:szCs w:val="20"/>
        </w:rPr>
      </w:pPr>
      <w:r>
        <w:rPr>
          <w:b/>
          <w:bCs/>
          <w:i/>
          <w:iCs/>
          <w:sz w:val="18"/>
          <w:szCs w:val="18"/>
        </w:rPr>
        <w:t>Because we do not anticipate paying any cash dividends on our capital stock in the foreseeable future, capital appreciation, if any, will be your sole source of gain</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We</w:t>
      </w:r>
      <w:r>
        <w:rPr>
          <w:sz w:val="18"/>
          <w:szCs w:val="18"/>
        </w:rPr>
        <w:t xml:space="preserve"> have never declared or paid cash dividends on our capital stock. We currently intend to retain all of our future earnings, if any, to finance the growth and development of our business. In addition, the terms of any future debt agreements may preclude us </w:t>
      </w:r>
      <w:r>
        <w:rPr>
          <w:sz w:val="18"/>
          <w:szCs w:val="18"/>
        </w:rPr>
        <w:t>from paying dividends. As a result, capital appreciation, if any, of our common stock will be your sole source of gain for the foreseeable future</w:t>
      </w:r>
      <w:r>
        <w:rPr>
          <w:sz w:val="18"/>
          <w:szCs w:val="18"/>
        </w:rPr>
        <w:t>.</w:t>
      </w:r>
    </w:p>
    <w:p w:rsidR="00000000" w:rsidRDefault="00520404">
      <w:pPr>
        <w:pStyle w:val="a3"/>
        <w:spacing w:before="396" w:beforeAutospacing="0" w:after="0" w:afterAutospacing="0"/>
        <w:jc w:val="both"/>
        <w:rPr>
          <w:sz w:val="20"/>
          <w:szCs w:val="20"/>
        </w:rPr>
      </w:pPr>
      <w:r>
        <w:rPr>
          <w:b/>
          <w:bCs/>
          <w:i/>
          <w:iCs/>
          <w:sz w:val="18"/>
          <w:szCs w:val="18"/>
        </w:rPr>
        <w:t>Provisions in our corporate charter documents and under Delaware law could make an acquisition of us, which m</w:t>
      </w:r>
      <w:r>
        <w:rPr>
          <w:b/>
          <w:bCs/>
          <w:i/>
          <w:iCs/>
          <w:sz w:val="18"/>
          <w:szCs w:val="18"/>
        </w:rPr>
        <w:t>ay be beneficial to our stockholders, more difficult and may prevent attempts by our stockholders to replace or remove our current management</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Provisions in our corporate charter and our bylaws may discourage, delay or prevent a merger, acquisition or othe</w:t>
      </w:r>
      <w:r>
        <w:rPr>
          <w:sz w:val="18"/>
          <w:szCs w:val="18"/>
        </w:rPr>
        <w:t xml:space="preserve">r change in control of us that stockholders may consider favorable, including transactions in which you might otherwise receive a premium for your shares. These provisions also could limit the price that investors might be willing to pay in the future for </w:t>
      </w:r>
      <w:r>
        <w:rPr>
          <w:sz w:val="18"/>
          <w:szCs w:val="18"/>
        </w:rPr>
        <w:t>shares of our common stock, thereby depressing the market price of our common stock. In addition, because our board of directors is responsible for appointing the members of our management team, these provisions may frustrate or prevent any attempts by our</w:t>
      </w:r>
      <w:r>
        <w:rPr>
          <w:sz w:val="18"/>
          <w:szCs w:val="18"/>
        </w:rPr>
        <w:t xml:space="preserve"> stockholders to replace or remove our current management by making it more difficult for stockholders to replace members of our board of directors. Among other things, these provisions</w:t>
      </w:r>
      <w:r>
        <w:rPr>
          <w:sz w:val="18"/>
          <w:szCs w:val="18"/>
        </w:rPr>
        <w:t>:</w:t>
      </w:r>
    </w:p>
    <w:p w:rsidR="00000000" w:rsidRDefault="00520404">
      <w:pPr>
        <w:spacing w:before="120"/>
        <w:ind w:left="4"/>
        <w:jc w:val="both"/>
        <w:divId w:val="2095349641"/>
        <w:rPr>
          <w:rFonts w:eastAsia="Times New Roman"/>
        </w:rPr>
      </w:pPr>
      <w:r>
        <w:rPr>
          <w:rFonts w:ascii="Symbol" w:eastAsia="Times New Roman" w:hAnsi="Symbol"/>
          <w:sz w:val="18"/>
          <w:szCs w:val="18"/>
        </w:rPr>
        <w:sym w:font="Symbol" w:char="F0B7"/>
      </w:r>
    </w:p>
    <w:p w:rsidR="00000000" w:rsidRDefault="00520404">
      <w:pPr>
        <w:jc w:val="both"/>
        <w:divId w:val="491214640"/>
        <w:rPr>
          <w:rFonts w:eastAsia="Times New Roman"/>
        </w:rPr>
      </w:pPr>
      <w:r>
        <w:rPr>
          <w:rFonts w:eastAsia="Times New Roman"/>
          <w:sz w:val="18"/>
          <w:szCs w:val="18"/>
        </w:rPr>
        <w:t>establish a classified board of directors such that not all members</w:t>
      </w:r>
      <w:r>
        <w:rPr>
          <w:rFonts w:eastAsia="Times New Roman"/>
          <w:sz w:val="18"/>
          <w:szCs w:val="18"/>
        </w:rPr>
        <w:t xml:space="preserve"> of the board are elected at one time</w:t>
      </w:r>
      <w:r>
        <w:rPr>
          <w:rFonts w:eastAsia="Times New Roman"/>
          <w:sz w:val="18"/>
          <w:szCs w:val="18"/>
        </w:rPr>
        <w:t>;</w:t>
      </w:r>
    </w:p>
    <w:p w:rsidR="00000000" w:rsidRDefault="00520404">
      <w:pPr>
        <w:spacing w:before="120"/>
        <w:ind w:left="4"/>
        <w:jc w:val="both"/>
        <w:divId w:val="1824199539"/>
        <w:rPr>
          <w:rFonts w:eastAsia="Times New Roman"/>
        </w:rPr>
      </w:pPr>
      <w:r>
        <w:rPr>
          <w:rFonts w:ascii="Symbol" w:eastAsia="Times New Roman" w:hAnsi="Symbol"/>
          <w:sz w:val="18"/>
          <w:szCs w:val="18"/>
        </w:rPr>
        <w:sym w:font="Symbol" w:char="F0B7"/>
      </w:r>
    </w:p>
    <w:p w:rsidR="00000000" w:rsidRDefault="00520404">
      <w:pPr>
        <w:jc w:val="both"/>
        <w:divId w:val="1625305434"/>
        <w:rPr>
          <w:rFonts w:eastAsia="Times New Roman"/>
        </w:rPr>
      </w:pPr>
      <w:r>
        <w:rPr>
          <w:rFonts w:eastAsia="Times New Roman"/>
          <w:sz w:val="18"/>
          <w:szCs w:val="18"/>
        </w:rPr>
        <w:t>allow the authorized number of our directors to be changed only by resolution of our board of directors</w:t>
      </w:r>
      <w:r>
        <w:rPr>
          <w:rFonts w:eastAsia="Times New Roman"/>
          <w:sz w:val="18"/>
          <w:szCs w:val="18"/>
        </w:rPr>
        <w:t>;</w:t>
      </w:r>
    </w:p>
    <w:p w:rsidR="00000000" w:rsidRDefault="00520404">
      <w:pPr>
        <w:spacing w:before="120"/>
        <w:ind w:left="4"/>
        <w:jc w:val="both"/>
        <w:divId w:val="2024892351"/>
        <w:rPr>
          <w:rFonts w:eastAsia="Times New Roman"/>
        </w:rPr>
      </w:pPr>
      <w:r>
        <w:rPr>
          <w:rFonts w:ascii="Symbol" w:eastAsia="Times New Roman" w:hAnsi="Symbol"/>
          <w:sz w:val="18"/>
          <w:szCs w:val="18"/>
        </w:rPr>
        <w:sym w:font="Symbol" w:char="F0B7"/>
      </w:r>
    </w:p>
    <w:p w:rsidR="00000000" w:rsidRDefault="00520404">
      <w:pPr>
        <w:jc w:val="both"/>
        <w:divId w:val="942689615"/>
        <w:rPr>
          <w:rFonts w:eastAsia="Times New Roman"/>
        </w:rPr>
      </w:pPr>
      <w:r>
        <w:rPr>
          <w:rFonts w:eastAsia="Times New Roman"/>
          <w:sz w:val="18"/>
          <w:szCs w:val="18"/>
        </w:rPr>
        <w:t>limit the manner in which stockholders can remove directors from the board</w:t>
      </w:r>
      <w:r>
        <w:rPr>
          <w:rFonts w:eastAsia="Times New Roman"/>
          <w:sz w:val="18"/>
          <w:szCs w:val="18"/>
        </w:rPr>
        <w:t>;</w:t>
      </w:r>
    </w:p>
    <w:p w:rsidR="00000000" w:rsidRDefault="00520404">
      <w:pPr>
        <w:spacing w:before="120"/>
        <w:ind w:left="4"/>
        <w:jc w:val="both"/>
        <w:divId w:val="1091393360"/>
        <w:rPr>
          <w:rFonts w:eastAsia="Times New Roman"/>
        </w:rPr>
      </w:pPr>
      <w:r>
        <w:rPr>
          <w:rFonts w:ascii="Symbol" w:eastAsia="Times New Roman" w:hAnsi="Symbol"/>
          <w:sz w:val="18"/>
          <w:szCs w:val="18"/>
        </w:rPr>
        <w:sym w:font="Symbol" w:char="F0B7"/>
      </w:r>
    </w:p>
    <w:p w:rsidR="00000000" w:rsidRDefault="00520404">
      <w:pPr>
        <w:jc w:val="both"/>
        <w:divId w:val="916551920"/>
        <w:rPr>
          <w:rFonts w:eastAsia="Times New Roman"/>
        </w:rPr>
      </w:pPr>
      <w:r>
        <w:rPr>
          <w:rFonts w:eastAsia="Times New Roman"/>
          <w:sz w:val="18"/>
          <w:szCs w:val="18"/>
        </w:rPr>
        <w:t>establish advance notice requi</w:t>
      </w:r>
      <w:r>
        <w:rPr>
          <w:rFonts w:eastAsia="Times New Roman"/>
          <w:sz w:val="18"/>
          <w:szCs w:val="18"/>
        </w:rPr>
        <w:t>rements for stockholder proposals that can be acted on at stockholder meetings and nominations to our board of directors</w:t>
      </w:r>
      <w:r>
        <w:rPr>
          <w:rFonts w:eastAsia="Times New Roman"/>
          <w:sz w:val="18"/>
          <w:szCs w:val="18"/>
        </w:rPr>
        <w:t>;</w:t>
      </w:r>
    </w:p>
    <w:p w:rsidR="00000000" w:rsidRDefault="00520404">
      <w:pPr>
        <w:spacing w:before="120"/>
        <w:ind w:left="4"/>
        <w:jc w:val="both"/>
        <w:divId w:val="1535968645"/>
        <w:rPr>
          <w:rFonts w:eastAsia="Times New Roman"/>
        </w:rPr>
      </w:pPr>
      <w:r>
        <w:rPr>
          <w:rFonts w:ascii="Symbol" w:eastAsia="Times New Roman" w:hAnsi="Symbol"/>
          <w:sz w:val="18"/>
          <w:szCs w:val="18"/>
        </w:rPr>
        <w:sym w:font="Symbol" w:char="F0B7"/>
      </w:r>
    </w:p>
    <w:p w:rsidR="00000000" w:rsidRDefault="00520404">
      <w:pPr>
        <w:jc w:val="both"/>
        <w:divId w:val="887566215"/>
        <w:rPr>
          <w:rFonts w:eastAsia="Times New Roman"/>
        </w:rPr>
      </w:pPr>
      <w:r>
        <w:rPr>
          <w:rFonts w:eastAsia="Times New Roman"/>
          <w:sz w:val="18"/>
          <w:szCs w:val="18"/>
        </w:rPr>
        <w:t>require that stockholder actions must be effected at a duly called stockholder meeting and prohibit actions by our stockholders by w</w:t>
      </w:r>
      <w:r>
        <w:rPr>
          <w:rFonts w:eastAsia="Times New Roman"/>
          <w:sz w:val="18"/>
          <w:szCs w:val="18"/>
        </w:rPr>
        <w:t>ritten consent</w:t>
      </w:r>
      <w:r>
        <w:rPr>
          <w:rFonts w:eastAsia="Times New Roman"/>
          <w:sz w:val="18"/>
          <w:szCs w:val="18"/>
        </w:rPr>
        <w:t>;</w:t>
      </w:r>
    </w:p>
    <w:p w:rsidR="00000000" w:rsidRDefault="00520404">
      <w:pPr>
        <w:spacing w:before="120"/>
        <w:ind w:left="4"/>
        <w:jc w:val="both"/>
        <w:divId w:val="2011324665"/>
        <w:rPr>
          <w:rFonts w:eastAsia="Times New Roman"/>
        </w:rPr>
      </w:pPr>
      <w:r>
        <w:rPr>
          <w:rFonts w:ascii="Symbol" w:eastAsia="Times New Roman" w:hAnsi="Symbol"/>
          <w:sz w:val="18"/>
          <w:szCs w:val="18"/>
        </w:rPr>
        <w:sym w:font="Symbol" w:char="F0B7"/>
      </w:r>
    </w:p>
    <w:p w:rsidR="00000000" w:rsidRDefault="00520404">
      <w:pPr>
        <w:jc w:val="both"/>
        <w:divId w:val="964657030"/>
        <w:rPr>
          <w:rFonts w:eastAsia="Times New Roman"/>
        </w:rPr>
      </w:pPr>
      <w:r>
        <w:rPr>
          <w:rFonts w:eastAsia="Times New Roman"/>
          <w:sz w:val="18"/>
          <w:szCs w:val="18"/>
        </w:rPr>
        <w:t>limit who may call stockholder meetings</w:t>
      </w:r>
      <w:r>
        <w:rPr>
          <w:rFonts w:eastAsia="Times New Roman"/>
          <w:sz w:val="18"/>
          <w:szCs w:val="18"/>
        </w:rPr>
        <w:t>;</w:t>
      </w:r>
    </w:p>
    <w:p w:rsidR="00000000" w:rsidRDefault="00520404">
      <w:pPr>
        <w:spacing w:before="120"/>
        <w:ind w:left="4"/>
        <w:jc w:val="both"/>
        <w:divId w:val="1069032778"/>
        <w:rPr>
          <w:rFonts w:eastAsia="Times New Roman"/>
        </w:rPr>
      </w:pPr>
      <w:r>
        <w:rPr>
          <w:rFonts w:ascii="Symbol" w:eastAsia="Times New Roman" w:hAnsi="Symbol"/>
          <w:sz w:val="18"/>
          <w:szCs w:val="18"/>
        </w:rPr>
        <w:sym w:font="Symbol" w:char="F0B7"/>
      </w:r>
    </w:p>
    <w:p w:rsidR="00000000" w:rsidRDefault="00520404">
      <w:pPr>
        <w:jc w:val="both"/>
        <w:divId w:val="1447239474"/>
        <w:rPr>
          <w:rFonts w:eastAsia="Times New Roman"/>
        </w:rPr>
      </w:pPr>
      <w:r>
        <w:rPr>
          <w:rFonts w:eastAsia="Times New Roman"/>
          <w:sz w:val="18"/>
          <w:szCs w:val="18"/>
        </w:rPr>
        <w:t xml:space="preserve">authorize our board of directors to issue preferred stock without stockholder approval, which could be used to institute a stockholder rights plan, or so-called “poison pill,” that would work to </w:t>
      </w:r>
      <w:r>
        <w:rPr>
          <w:rFonts w:eastAsia="Times New Roman"/>
          <w:sz w:val="18"/>
          <w:szCs w:val="18"/>
        </w:rPr>
        <w:t>dilute the stock ownership of a potential hostile acquirer, effectively preventing acquisitions that have not been approved by our board of directors; an</w:t>
      </w:r>
      <w:r>
        <w:rPr>
          <w:rFonts w:eastAsia="Times New Roman"/>
          <w:sz w:val="18"/>
          <w:szCs w:val="18"/>
        </w:rPr>
        <w:t>d</w:t>
      </w:r>
    </w:p>
    <w:p w:rsidR="00000000" w:rsidRDefault="00520404">
      <w:pPr>
        <w:spacing w:before="120"/>
        <w:ind w:left="4"/>
        <w:jc w:val="both"/>
        <w:divId w:val="481505024"/>
        <w:rPr>
          <w:rFonts w:eastAsia="Times New Roman"/>
        </w:rPr>
      </w:pPr>
      <w:r>
        <w:rPr>
          <w:rFonts w:ascii="Symbol" w:eastAsia="Times New Roman" w:hAnsi="Symbol"/>
          <w:sz w:val="18"/>
          <w:szCs w:val="18"/>
        </w:rPr>
        <w:sym w:font="Symbol" w:char="F0B7"/>
      </w:r>
    </w:p>
    <w:p w:rsidR="00000000" w:rsidRDefault="00520404">
      <w:pPr>
        <w:jc w:val="both"/>
        <w:divId w:val="316568778"/>
        <w:rPr>
          <w:rFonts w:eastAsia="Times New Roman"/>
        </w:rPr>
      </w:pPr>
      <w:r>
        <w:rPr>
          <w:rFonts w:eastAsia="Times New Roman"/>
          <w:sz w:val="18"/>
          <w:szCs w:val="18"/>
        </w:rPr>
        <w:t>require the approval of the holders of at least 66 2/3% of the votes that all our stockholders woul</w:t>
      </w:r>
      <w:r>
        <w:rPr>
          <w:rFonts w:eastAsia="Times New Roman"/>
          <w:sz w:val="18"/>
          <w:szCs w:val="18"/>
        </w:rPr>
        <w:t>d be entitled to cast to amend or repeal certain provisions of our charter or bylaws</w:t>
      </w:r>
      <w:r>
        <w:rPr>
          <w:rFonts w:eastAsia="Times New Roman"/>
          <w:sz w:val="18"/>
          <w:szCs w:val="18"/>
        </w:rPr>
        <w:t>.</w:t>
      </w:r>
    </w:p>
    <w:p w:rsidR="00000000" w:rsidRDefault="00520404">
      <w:pPr>
        <w:pStyle w:val="a3"/>
        <w:spacing w:before="264" w:beforeAutospacing="0" w:after="0" w:afterAutospacing="0"/>
        <w:ind w:firstLine="599"/>
        <w:jc w:val="both"/>
        <w:rPr>
          <w:sz w:val="20"/>
          <w:szCs w:val="20"/>
        </w:rPr>
      </w:pPr>
      <w:r>
        <w:rPr>
          <w:sz w:val="18"/>
          <w:szCs w:val="18"/>
        </w:rPr>
        <w:t xml:space="preserve">Moreover, because we are incorporated in Delaware, we are governed by the provisions of Section 203 of the Delaware General Corporation Law, which prohibits a person who </w:t>
      </w:r>
      <w:r>
        <w:rPr>
          <w:sz w:val="18"/>
          <w:szCs w:val="18"/>
        </w:rPr>
        <w:t>owns in excess of 15% of our outstanding voting stock from merging or combining with us for a period of three years after the date of the transaction in which the person acquired in excess of 15% of our outstanding voting stock, unless the merger or combin</w:t>
      </w:r>
      <w:r>
        <w:rPr>
          <w:sz w:val="18"/>
          <w:szCs w:val="18"/>
        </w:rPr>
        <w:t>ation is approved in a prescribed manner</w:t>
      </w:r>
      <w:r>
        <w:rPr>
          <w:sz w:val="18"/>
          <w:szCs w:val="18"/>
        </w:rPr>
        <w:t>.</w:t>
      </w:r>
    </w:p>
    <w:p w:rsidR="00000000" w:rsidRDefault="00520404">
      <w:pPr>
        <w:pStyle w:val="a3"/>
        <w:spacing w:before="264" w:beforeAutospacing="0" w:after="0" w:afterAutospacing="0"/>
        <w:ind w:firstLine="599"/>
        <w:jc w:val="both"/>
        <w:rPr>
          <w:sz w:val="20"/>
          <w:szCs w:val="20"/>
        </w:rPr>
      </w:pPr>
      <w:r>
        <w:rPr>
          <w:sz w:val="18"/>
          <w:szCs w:val="18"/>
        </w:rPr>
        <w:t>Additionally, the Takeda standstill provisions and transfer restrictions in the Takeda License and Termination Agreement may delay or prevent a merger, acquisition or other change in control of us that stockholders may consider favorable, including transac</w:t>
      </w:r>
      <w:r>
        <w:rPr>
          <w:sz w:val="18"/>
          <w:szCs w:val="18"/>
        </w:rPr>
        <w:t>tions in which you might otherwise receive a premium for your shares</w:t>
      </w:r>
      <w:r>
        <w:rPr>
          <w:sz w:val="18"/>
          <w:szCs w:val="18"/>
        </w:rPr>
        <w:t>.</w:t>
      </w:r>
    </w:p>
    <w:p w:rsidR="00000000" w:rsidRDefault="00520404">
      <w:pPr>
        <w:pStyle w:val="a3"/>
        <w:spacing w:before="240" w:beforeAutospacing="0" w:after="0" w:afterAutospacing="0"/>
        <w:jc w:val="center"/>
        <w:rPr>
          <w:sz w:val="20"/>
          <w:szCs w:val="20"/>
        </w:rPr>
      </w:pPr>
      <w:r>
        <w:rPr>
          <w:sz w:val="18"/>
          <w:szCs w:val="18"/>
        </w:rPr>
        <w:t>5</w:t>
      </w:r>
      <w:r>
        <w:rPr>
          <w:sz w:val="18"/>
          <w:szCs w:val="18"/>
        </w:rPr>
        <w:t>4</w:t>
      </w:r>
    </w:p>
    <w:p w:rsidR="00000000" w:rsidRDefault="00520404">
      <w:pPr>
        <w:rPr>
          <w:rFonts w:eastAsia="Times New Roman"/>
        </w:rPr>
      </w:pPr>
      <w:r>
        <w:rPr>
          <w:rFonts w:eastAsia="Times New Roman"/>
        </w:rPr>
        <w:pict>
          <v:rect id="_x0000_i1080"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396" w:beforeAutospacing="0" w:after="0" w:afterAutospacing="0"/>
        <w:jc w:val="both"/>
        <w:rPr>
          <w:sz w:val="20"/>
          <w:szCs w:val="20"/>
        </w:rPr>
      </w:pPr>
      <w:r>
        <w:rPr>
          <w:b/>
          <w:bCs/>
          <w:i/>
          <w:iCs/>
          <w:sz w:val="18"/>
          <w:szCs w:val="18"/>
        </w:rPr>
        <w:t>We may be subject to securities litigation, which is expensive and could divert management attention</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The market price of our common stock may b</w:t>
      </w:r>
      <w:r>
        <w:rPr>
          <w:sz w:val="18"/>
          <w:szCs w:val="18"/>
        </w:rPr>
        <w:t xml:space="preserve">e volatile. In the past, companies that have experienced volatility in the market price of their stock have been subject to securities class action litigation. We may be the target of this type of litigation in the future. Securities litigation against us </w:t>
      </w:r>
      <w:r>
        <w:rPr>
          <w:sz w:val="18"/>
          <w:szCs w:val="18"/>
        </w:rPr>
        <w:t>could result in substantial costs and divert our management’s attention from other business concerns, which could seriously harm our business</w:t>
      </w:r>
      <w:r>
        <w:rPr>
          <w:sz w:val="18"/>
          <w:szCs w:val="18"/>
        </w:rPr>
        <w:t>.</w:t>
      </w:r>
    </w:p>
    <w:p w:rsidR="00000000" w:rsidRDefault="00520404">
      <w:pPr>
        <w:pStyle w:val="a3"/>
        <w:spacing w:before="396" w:beforeAutospacing="0" w:after="0" w:afterAutospacing="0"/>
        <w:jc w:val="both"/>
        <w:rPr>
          <w:sz w:val="20"/>
          <w:szCs w:val="20"/>
        </w:rPr>
      </w:pPr>
      <w:r>
        <w:rPr>
          <w:b/>
          <w:bCs/>
          <w:i/>
          <w:iCs/>
          <w:sz w:val="18"/>
          <w:szCs w:val="18"/>
        </w:rPr>
        <w:t>Some provisions of our charter documents and Delaware law may have anti-takeover effects that could discourage an</w:t>
      </w:r>
      <w:r>
        <w:rPr>
          <w:b/>
          <w:bCs/>
          <w:i/>
          <w:iCs/>
          <w:sz w:val="18"/>
          <w:szCs w:val="18"/>
        </w:rPr>
        <w:t xml:space="preserve"> acquisition of us by others, even if an acquisition would benefit our stockholders and may prevent attempts by our stockholders to replace or remove our current management</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Provisions in our amended and restated certificate of incorporation and amended an</w:t>
      </w:r>
      <w:r>
        <w:rPr>
          <w:sz w:val="18"/>
          <w:szCs w:val="18"/>
        </w:rPr>
        <w:t>d restated bylaws, as well as provisions of Delaware law, could make it more difficult for a third party to acquire us or increase the cost of acquiring us, even if doing so would benefit our stockholders, or remove our current management. These provisions</w:t>
      </w:r>
      <w:r>
        <w:rPr>
          <w:sz w:val="18"/>
          <w:szCs w:val="18"/>
        </w:rPr>
        <w:t xml:space="preserve"> include</w:t>
      </w:r>
      <w:r>
        <w:rPr>
          <w:sz w:val="18"/>
          <w:szCs w:val="18"/>
        </w:rPr>
        <w:t>:</w:t>
      </w:r>
    </w:p>
    <w:p w:rsidR="00000000" w:rsidRDefault="00520404">
      <w:pPr>
        <w:spacing w:before="120"/>
        <w:ind w:left="4"/>
        <w:jc w:val="both"/>
        <w:divId w:val="1798990694"/>
        <w:rPr>
          <w:rFonts w:eastAsia="Times New Roman"/>
        </w:rPr>
      </w:pPr>
      <w:r>
        <w:rPr>
          <w:rFonts w:ascii="Symbol" w:eastAsia="Times New Roman" w:hAnsi="Symbol"/>
          <w:sz w:val="18"/>
          <w:szCs w:val="18"/>
        </w:rPr>
        <w:sym w:font="Symbol" w:char="F0B7"/>
      </w:r>
    </w:p>
    <w:p w:rsidR="00000000" w:rsidRDefault="00520404">
      <w:pPr>
        <w:jc w:val="both"/>
        <w:divId w:val="797647800"/>
        <w:rPr>
          <w:rFonts w:eastAsia="Times New Roman"/>
        </w:rPr>
      </w:pPr>
      <w:r>
        <w:rPr>
          <w:rFonts w:eastAsia="Times New Roman"/>
          <w:sz w:val="18"/>
          <w:szCs w:val="18"/>
        </w:rPr>
        <w:t>authorizing the issuance of “blank check” preferred stock, the terms of which we may establish and shares of which we may issue without stockholder approval</w:t>
      </w:r>
      <w:r>
        <w:rPr>
          <w:rFonts w:eastAsia="Times New Roman"/>
          <w:sz w:val="18"/>
          <w:szCs w:val="18"/>
        </w:rPr>
        <w:t>;</w:t>
      </w:r>
    </w:p>
    <w:p w:rsidR="00000000" w:rsidRDefault="00520404">
      <w:pPr>
        <w:spacing w:before="120"/>
        <w:ind w:left="4"/>
        <w:jc w:val="both"/>
        <w:divId w:val="834028607"/>
        <w:rPr>
          <w:rFonts w:eastAsia="Times New Roman"/>
        </w:rPr>
      </w:pPr>
      <w:r>
        <w:rPr>
          <w:rFonts w:ascii="Symbol" w:eastAsia="Times New Roman" w:hAnsi="Symbol"/>
          <w:sz w:val="18"/>
          <w:szCs w:val="18"/>
        </w:rPr>
        <w:sym w:font="Symbol" w:char="F0B7"/>
      </w:r>
    </w:p>
    <w:p w:rsidR="00000000" w:rsidRDefault="00520404">
      <w:pPr>
        <w:jc w:val="both"/>
        <w:divId w:val="1130703783"/>
        <w:rPr>
          <w:rFonts w:eastAsia="Times New Roman"/>
        </w:rPr>
      </w:pPr>
      <w:r>
        <w:rPr>
          <w:rFonts w:eastAsia="Times New Roman"/>
          <w:sz w:val="18"/>
          <w:szCs w:val="18"/>
        </w:rPr>
        <w:t>prohibiting cumulative voting in the election of directors, which would otherwise al</w:t>
      </w:r>
      <w:r>
        <w:rPr>
          <w:rFonts w:eastAsia="Times New Roman"/>
          <w:sz w:val="18"/>
          <w:szCs w:val="18"/>
        </w:rPr>
        <w:t>low for less than a majority of stockholders to elect director candidates</w:t>
      </w:r>
      <w:r>
        <w:rPr>
          <w:rFonts w:eastAsia="Times New Roman"/>
          <w:sz w:val="18"/>
          <w:szCs w:val="18"/>
        </w:rPr>
        <w:t>;</w:t>
      </w:r>
    </w:p>
    <w:p w:rsidR="00000000" w:rsidRDefault="00520404">
      <w:pPr>
        <w:spacing w:before="120"/>
        <w:ind w:left="4"/>
        <w:jc w:val="both"/>
        <w:divId w:val="1438209367"/>
        <w:rPr>
          <w:rFonts w:eastAsia="Times New Roman"/>
        </w:rPr>
      </w:pPr>
      <w:r>
        <w:rPr>
          <w:rFonts w:ascii="Symbol" w:eastAsia="Times New Roman" w:hAnsi="Symbol"/>
          <w:sz w:val="18"/>
          <w:szCs w:val="18"/>
        </w:rPr>
        <w:sym w:font="Symbol" w:char="F0B7"/>
      </w:r>
    </w:p>
    <w:p w:rsidR="00000000" w:rsidRDefault="00520404">
      <w:pPr>
        <w:jc w:val="both"/>
        <w:divId w:val="923758552"/>
        <w:rPr>
          <w:rFonts w:eastAsia="Times New Roman"/>
        </w:rPr>
      </w:pPr>
      <w:r>
        <w:rPr>
          <w:rFonts w:eastAsia="Times New Roman"/>
          <w:sz w:val="18"/>
          <w:szCs w:val="18"/>
        </w:rPr>
        <w:t>prohibiting stockholder action by written consent, thereby requiring all stockholder actions to be taken at a meeting of our stockholders</w:t>
      </w:r>
      <w:r>
        <w:rPr>
          <w:rFonts w:eastAsia="Times New Roman"/>
          <w:sz w:val="18"/>
          <w:szCs w:val="18"/>
        </w:rPr>
        <w:t>;</w:t>
      </w:r>
    </w:p>
    <w:p w:rsidR="00000000" w:rsidRDefault="00520404">
      <w:pPr>
        <w:spacing w:before="120"/>
        <w:ind w:left="4"/>
        <w:jc w:val="both"/>
        <w:divId w:val="1625041130"/>
        <w:rPr>
          <w:rFonts w:eastAsia="Times New Roman"/>
        </w:rPr>
      </w:pPr>
      <w:r>
        <w:rPr>
          <w:rFonts w:ascii="Symbol" w:eastAsia="Times New Roman" w:hAnsi="Symbol"/>
          <w:sz w:val="18"/>
          <w:szCs w:val="18"/>
        </w:rPr>
        <w:sym w:font="Symbol" w:char="F0B7"/>
      </w:r>
    </w:p>
    <w:p w:rsidR="00000000" w:rsidRDefault="00520404">
      <w:pPr>
        <w:jc w:val="both"/>
        <w:divId w:val="158928669"/>
        <w:rPr>
          <w:rFonts w:eastAsia="Times New Roman"/>
        </w:rPr>
      </w:pPr>
      <w:r>
        <w:rPr>
          <w:rFonts w:eastAsia="Times New Roman"/>
          <w:sz w:val="18"/>
          <w:szCs w:val="18"/>
        </w:rPr>
        <w:t>eliminating the ability of stockholder</w:t>
      </w:r>
      <w:r>
        <w:rPr>
          <w:rFonts w:eastAsia="Times New Roman"/>
          <w:sz w:val="18"/>
          <w:szCs w:val="18"/>
        </w:rPr>
        <w:t>s to call a special meeting of stockholders; an</w:t>
      </w:r>
      <w:r>
        <w:rPr>
          <w:rFonts w:eastAsia="Times New Roman"/>
          <w:sz w:val="18"/>
          <w:szCs w:val="18"/>
        </w:rPr>
        <w:t>d</w:t>
      </w:r>
    </w:p>
    <w:p w:rsidR="00000000" w:rsidRDefault="00520404">
      <w:pPr>
        <w:spacing w:before="120"/>
        <w:ind w:left="4"/>
        <w:jc w:val="both"/>
        <w:divId w:val="565579212"/>
        <w:rPr>
          <w:rFonts w:eastAsia="Times New Roman"/>
        </w:rPr>
      </w:pPr>
      <w:r>
        <w:rPr>
          <w:rFonts w:ascii="Symbol" w:eastAsia="Times New Roman" w:hAnsi="Symbol"/>
          <w:sz w:val="18"/>
          <w:szCs w:val="18"/>
        </w:rPr>
        <w:sym w:font="Symbol" w:char="F0B7"/>
      </w:r>
    </w:p>
    <w:p w:rsidR="00000000" w:rsidRDefault="00520404">
      <w:pPr>
        <w:jc w:val="both"/>
        <w:divId w:val="468087326"/>
        <w:rPr>
          <w:rFonts w:eastAsia="Times New Roman"/>
        </w:rPr>
      </w:pPr>
      <w:r>
        <w:rPr>
          <w:rFonts w:eastAsia="Times New Roman"/>
          <w:sz w:val="18"/>
          <w:szCs w:val="18"/>
        </w:rPr>
        <w:t>establishing advance notice requirements for nominations for election to the board of directors or for proposing matters that can be acted upon at stockholder meetings</w:t>
      </w:r>
      <w:r>
        <w:rPr>
          <w:rFonts w:eastAsia="Times New Roman"/>
          <w:sz w:val="18"/>
          <w:szCs w:val="18"/>
        </w:rPr>
        <w:t>.</w: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0" w:beforeAutospacing="0" w:after="0" w:afterAutospacing="0"/>
        <w:ind w:firstLine="816"/>
        <w:jc w:val="both"/>
        <w:rPr>
          <w:sz w:val="20"/>
          <w:szCs w:val="20"/>
        </w:rPr>
      </w:pPr>
      <w:r>
        <w:rPr>
          <w:sz w:val="18"/>
          <w:szCs w:val="18"/>
        </w:rPr>
        <w:t>These provisions may frustrate or prevent any attempts by our stockholders to replace or remove our current management by making it more difficult for stockholders to replace members of our board of directors, who are responsible for appointing the members</w:t>
      </w:r>
      <w:r>
        <w:rPr>
          <w:sz w:val="18"/>
          <w:szCs w:val="18"/>
        </w:rPr>
        <w:t xml:space="preserve"> of our management. Because we are incorporated in Delaware, we are governed by the provisions of Section 203 of the Delaware General Corporation Law (the “DGCL”), which may discourage, delay or prevent someone from acquiring us or merging with us whether </w:t>
      </w:r>
      <w:r>
        <w:rPr>
          <w:sz w:val="18"/>
          <w:szCs w:val="18"/>
        </w:rPr>
        <w:t>or not it is desired by or beneficial to our stockholders. Under the DGCL, a corporation may not, in general, engage in a business combination with any holder of 15% or more of its capital stock unless the holder has held the stock for three years or, amon</w:t>
      </w:r>
      <w:r>
        <w:rPr>
          <w:sz w:val="18"/>
          <w:szCs w:val="18"/>
        </w:rPr>
        <w:t>g other things, the board of directors has approved the transaction. Any provision of our amended and restated certificate of incorporation or amended and restated bylaws or Delaware law that has the effect of delaying or deterring a change of control coul</w:t>
      </w:r>
      <w:r>
        <w:rPr>
          <w:sz w:val="18"/>
          <w:szCs w:val="18"/>
        </w:rPr>
        <w:t>d limit the opportunity for our stockholders to receive a premium for their shares of our common stock and could also affect the price that some investors are willing to pay for our common stock</w:t>
      </w:r>
      <w:r>
        <w:rPr>
          <w:sz w:val="18"/>
          <w:szCs w:val="18"/>
        </w:rPr>
        <w:t>.</w:t>
      </w:r>
    </w:p>
    <w:p w:rsidR="00000000" w:rsidRDefault="00520404">
      <w:pPr>
        <w:pStyle w:val="a3"/>
        <w:spacing w:before="396" w:beforeAutospacing="0" w:after="0" w:afterAutospacing="0"/>
        <w:jc w:val="both"/>
        <w:rPr>
          <w:sz w:val="20"/>
          <w:szCs w:val="20"/>
        </w:rPr>
      </w:pPr>
      <w:r>
        <w:rPr>
          <w:b/>
          <w:bCs/>
          <w:i/>
          <w:iCs/>
          <w:sz w:val="18"/>
          <w:szCs w:val="18"/>
        </w:rPr>
        <w:t>If we engage in future acquisitions or strategic partnerships, this may increase our capital requirements, dilute our stockholders, cause us to incur debt or assume contingent liabilities and subject us to other risks</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Our business plan is to continue to e</w:t>
      </w:r>
      <w:r>
        <w:rPr>
          <w:sz w:val="18"/>
          <w:szCs w:val="18"/>
        </w:rPr>
        <w:t>valuate various acquisitions and strategic partnerships, including licensing or acquiring complementary drugs, intellectual property rights, technologies, or businesses. Any potential acquisition or strategic partnership may entail numerous risks, includin</w:t>
      </w:r>
      <w:r>
        <w:rPr>
          <w:sz w:val="18"/>
          <w:szCs w:val="18"/>
        </w:rPr>
        <w:t>g</w:t>
      </w:r>
      <w:r>
        <w:rPr>
          <w:sz w:val="18"/>
          <w:szCs w:val="18"/>
        </w:rPr>
        <w:t>:</w:t>
      </w:r>
    </w:p>
    <w:p w:rsidR="00000000" w:rsidRDefault="00520404">
      <w:pPr>
        <w:spacing w:before="120"/>
        <w:ind w:left="4"/>
        <w:jc w:val="both"/>
        <w:divId w:val="1568690991"/>
        <w:rPr>
          <w:rFonts w:eastAsia="Times New Roman"/>
        </w:rPr>
      </w:pPr>
      <w:r>
        <w:rPr>
          <w:rFonts w:ascii="Symbol" w:eastAsia="Times New Roman" w:hAnsi="Symbol"/>
          <w:sz w:val="18"/>
          <w:szCs w:val="18"/>
        </w:rPr>
        <w:sym w:font="Symbol" w:char="F0B7"/>
      </w:r>
    </w:p>
    <w:p w:rsidR="00000000" w:rsidRDefault="00520404">
      <w:pPr>
        <w:jc w:val="both"/>
        <w:divId w:val="1383597215"/>
        <w:rPr>
          <w:rFonts w:eastAsia="Times New Roman"/>
        </w:rPr>
      </w:pPr>
      <w:r>
        <w:rPr>
          <w:rFonts w:eastAsia="Times New Roman"/>
          <w:sz w:val="18"/>
          <w:szCs w:val="18"/>
        </w:rPr>
        <w:t>increased operating expenses and cash requirements</w:t>
      </w:r>
      <w:r>
        <w:rPr>
          <w:rFonts w:eastAsia="Times New Roman"/>
          <w:sz w:val="18"/>
          <w:szCs w:val="18"/>
        </w:rPr>
        <w:t>;</w:t>
      </w:r>
    </w:p>
    <w:p w:rsidR="00000000" w:rsidRDefault="00520404">
      <w:pPr>
        <w:spacing w:before="120"/>
        <w:ind w:left="4"/>
        <w:jc w:val="both"/>
        <w:divId w:val="2102951842"/>
        <w:rPr>
          <w:rFonts w:eastAsia="Times New Roman"/>
        </w:rPr>
      </w:pPr>
      <w:r>
        <w:rPr>
          <w:rFonts w:ascii="Symbol" w:eastAsia="Times New Roman" w:hAnsi="Symbol"/>
          <w:sz w:val="18"/>
          <w:szCs w:val="18"/>
        </w:rPr>
        <w:sym w:font="Symbol" w:char="F0B7"/>
      </w:r>
    </w:p>
    <w:p w:rsidR="00000000" w:rsidRDefault="00520404">
      <w:pPr>
        <w:jc w:val="both"/>
        <w:divId w:val="1251162753"/>
        <w:rPr>
          <w:rFonts w:eastAsia="Times New Roman"/>
        </w:rPr>
      </w:pPr>
      <w:r>
        <w:rPr>
          <w:rFonts w:eastAsia="Times New Roman"/>
          <w:sz w:val="18"/>
          <w:szCs w:val="18"/>
        </w:rPr>
        <w:t>the assumption of additional indebtedness or contingent liabilities</w:t>
      </w:r>
      <w:r>
        <w:rPr>
          <w:rFonts w:eastAsia="Times New Roman"/>
          <w:sz w:val="18"/>
          <w:szCs w:val="18"/>
        </w:rPr>
        <w:t>;</w:t>
      </w:r>
    </w:p>
    <w:p w:rsidR="00000000" w:rsidRDefault="00520404">
      <w:pPr>
        <w:spacing w:before="120"/>
        <w:ind w:left="4"/>
        <w:jc w:val="both"/>
        <w:divId w:val="1390373113"/>
        <w:rPr>
          <w:rFonts w:eastAsia="Times New Roman"/>
        </w:rPr>
      </w:pPr>
      <w:r>
        <w:rPr>
          <w:rFonts w:ascii="Symbol" w:eastAsia="Times New Roman" w:hAnsi="Symbol"/>
          <w:sz w:val="18"/>
          <w:szCs w:val="18"/>
        </w:rPr>
        <w:sym w:font="Symbol" w:char="F0B7"/>
      </w:r>
    </w:p>
    <w:p w:rsidR="00000000" w:rsidRDefault="00520404">
      <w:pPr>
        <w:jc w:val="both"/>
        <w:divId w:val="82537879"/>
        <w:rPr>
          <w:rFonts w:eastAsia="Times New Roman"/>
        </w:rPr>
      </w:pPr>
      <w:r>
        <w:rPr>
          <w:rFonts w:eastAsia="Times New Roman"/>
          <w:sz w:val="18"/>
          <w:szCs w:val="18"/>
        </w:rPr>
        <w:t>assimilation of operations, intellectual property and drugs of an acquired company, including difficulties associated with int</w:t>
      </w:r>
      <w:r>
        <w:rPr>
          <w:rFonts w:eastAsia="Times New Roman"/>
          <w:sz w:val="18"/>
          <w:szCs w:val="18"/>
        </w:rPr>
        <w:t>egrating new personnel</w:t>
      </w:r>
      <w:r>
        <w:rPr>
          <w:rFonts w:eastAsia="Times New Roman"/>
          <w:sz w:val="18"/>
          <w:szCs w:val="18"/>
        </w:rPr>
        <w:t>;</w:t>
      </w:r>
    </w:p>
    <w:p w:rsidR="00000000" w:rsidRDefault="00520404">
      <w:pPr>
        <w:spacing w:before="120"/>
        <w:ind w:left="4"/>
        <w:jc w:val="both"/>
        <w:divId w:val="517544588"/>
        <w:rPr>
          <w:rFonts w:eastAsia="Times New Roman"/>
        </w:rPr>
      </w:pPr>
      <w:r>
        <w:rPr>
          <w:rFonts w:ascii="Symbol" w:eastAsia="Times New Roman" w:hAnsi="Symbol"/>
          <w:sz w:val="18"/>
          <w:szCs w:val="18"/>
        </w:rPr>
        <w:sym w:font="Symbol" w:char="F0B7"/>
      </w:r>
    </w:p>
    <w:p w:rsidR="00000000" w:rsidRDefault="00520404">
      <w:pPr>
        <w:jc w:val="both"/>
        <w:divId w:val="774834534"/>
        <w:rPr>
          <w:rFonts w:eastAsia="Times New Roman"/>
        </w:rPr>
      </w:pPr>
      <w:r>
        <w:rPr>
          <w:rFonts w:eastAsia="Times New Roman"/>
          <w:sz w:val="18"/>
          <w:szCs w:val="18"/>
        </w:rPr>
        <w:t>the diversion of our management’s attention from our existing drug programs and initiatives in pursuing such a strategic partnership, merger or acquisition</w:t>
      </w:r>
      <w:r>
        <w:rPr>
          <w:rFonts w:eastAsia="Times New Roman"/>
          <w:sz w:val="18"/>
          <w:szCs w:val="18"/>
        </w:rPr>
        <w:t>;</w:t>
      </w:r>
    </w:p>
    <w:p w:rsidR="00000000" w:rsidRDefault="00520404">
      <w:pPr>
        <w:spacing w:before="120"/>
        <w:ind w:left="4"/>
        <w:jc w:val="both"/>
        <w:divId w:val="431627007"/>
        <w:rPr>
          <w:rFonts w:eastAsia="Times New Roman"/>
        </w:rPr>
      </w:pPr>
      <w:r>
        <w:rPr>
          <w:rFonts w:ascii="Symbol" w:eastAsia="Times New Roman" w:hAnsi="Symbol"/>
          <w:sz w:val="18"/>
          <w:szCs w:val="18"/>
        </w:rPr>
        <w:sym w:font="Symbol" w:char="F0B7"/>
      </w:r>
    </w:p>
    <w:p w:rsidR="00000000" w:rsidRDefault="00520404">
      <w:pPr>
        <w:jc w:val="both"/>
        <w:divId w:val="1972440399"/>
        <w:rPr>
          <w:rFonts w:eastAsia="Times New Roman"/>
        </w:rPr>
      </w:pPr>
      <w:r>
        <w:rPr>
          <w:rFonts w:eastAsia="Times New Roman"/>
          <w:sz w:val="18"/>
          <w:szCs w:val="18"/>
        </w:rPr>
        <w:t>retention of key employees, the loss of key personnel, and uncertaintie</w:t>
      </w:r>
      <w:r>
        <w:rPr>
          <w:rFonts w:eastAsia="Times New Roman"/>
          <w:sz w:val="18"/>
          <w:szCs w:val="18"/>
        </w:rPr>
        <w:t>s in our ability to maintain key business relationships</w:t>
      </w:r>
      <w:r>
        <w:rPr>
          <w:rFonts w:eastAsia="Times New Roman"/>
          <w:sz w:val="18"/>
          <w:szCs w:val="18"/>
        </w:rPr>
        <w:t>;</w:t>
      </w:r>
    </w:p>
    <w:p w:rsidR="00000000" w:rsidRDefault="00520404">
      <w:pPr>
        <w:spacing w:before="120"/>
        <w:ind w:left="4"/>
        <w:jc w:val="both"/>
        <w:divId w:val="774521463"/>
        <w:rPr>
          <w:rFonts w:eastAsia="Times New Roman"/>
        </w:rPr>
      </w:pPr>
      <w:r>
        <w:rPr>
          <w:rFonts w:ascii="Symbol" w:eastAsia="Times New Roman" w:hAnsi="Symbol"/>
          <w:sz w:val="18"/>
          <w:szCs w:val="18"/>
        </w:rPr>
        <w:sym w:font="Symbol" w:char="F0B7"/>
      </w:r>
    </w:p>
    <w:p w:rsidR="00000000" w:rsidRDefault="00520404">
      <w:pPr>
        <w:jc w:val="both"/>
        <w:divId w:val="967399134"/>
        <w:rPr>
          <w:rFonts w:eastAsia="Times New Roman"/>
        </w:rPr>
      </w:pPr>
      <w:r>
        <w:rPr>
          <w:rFonts w:eastAsia="Times New Roman"/>
          <w:sz w:val="18"/>
          <w:szCs w:val="18"/>
        </w:rPr>
        <w:t>risks and uncertainties associated with the other party to such a transaction, including the prospects of that party and their existing drugs or drug candidates and regulatory approvals</w:t>
      </w:r>
      <w:r>
        <w:rPr>
          <w:rFonts w:eastAsia="Times New Roman"/>
          <w:sz w:val="18"/>
          <w:szCs w:val="18"/>
        </w:rPr>
        <w:t>;</w:t>
      </w:r>
    </w:p>
    <w:p w:rsidR="00000000" w:rsidRDefault="00520404">
      <w:pPr>
        <w:spacing w:before="120"/>
        <w:ind w:left="4"/>
        <w:jc w:val="both"/>
        <w:divId w:val="175075519"/>
        <w:rPr>
          <w:rFonts w:eastAsia="Times New Roman"/>
        </w:rPr>
      </w:pPr>
      <w:r>
        <w:rPr>
          <w:rFonts w:ascii="Symbol" w:eastAsia="Times New Roman" w:hAnsi="Symbol"/>
          <w:sz w:val="18"/>
          <w:szCs w:val="18"/>
        </w:rPr>
        <w:sym w:font="Symbol" w:char="F0B7"/>
      </w:r>
    </w:p>
    <w:p w:rsidR="00000000" w:rsidRDefault="00520404">
      <w:pPr>
        <w:jc w:val="both"/>
        <w:divId w:val="1831873502"/>
        <w:rPr>
          <w:rFonts w:eastAsia="Times New Roman"/>
        </w:rPr>
      </w:pPr>
      <w:r>
        <w:rPr>
          <w:rFonts w:eastAsia="Times New Roman"/>
          <w:sz w:val="18"/>
          <w:szCs w:val="18"/>
        </w:rPr>
        <w:t>our inab</w:t>
      </w:r>
      <w:r>
        <w:rPr>
          <w:rFonts w:eastAsia="Times New Roman"/>
          <w:sz w:val="18"/>
          <w:szCs w:val="18"/>
        </w:rPr>
        <w:t>ility to generate revenue from acquired technology and/or drugs sufficient to meet our objectives in undertaking the acquisition or even to offset the associated acquisition and maintenance costs</w:t>
      </w:r>
      <w:r>
        <w:rPr>
          <w:rFonts w:eastAsia="Times New Roman"/>
          <w:sz w:val="18"/>
          <w:szCs w:val="18"/>
        </w:rPr>
        <w:t>;</w:t>
      </w:r>
    </w:p>
    <w:p w:rsidR="00000000" w:rsidRDefault="00520404">
      <w:pPr>
        <w:spacing w:before="120"/>
        <w:ind w:left="4"/>
        <w:jc w:val="both"/>
        <w:divId w:val="606691389"/>
        <w:rPr>
          <w:rFonts w:eastAsia="Times New Roman"/>
        </w:rPr>
      </w:pPr>
      <w:r>
        <w:rPr>
          <w:rFonts w:ascii="Symbol" w:eastAsia="Times New Roman" w:hAnsi="Symbol"/>
          <w:sz w:val="18"/>
          <w:szCs w:val="18"/>
        </w:rPr>
        <w:sym w:font="Symbol" w:char="F0B7"/>
      </w:r>
    </w:p>
    <w:p w:rsidR="00000000" w:rsidRDefault="00520404">
      <w:pPr>
        <w:jc w:val="both"/>
        <w:divId w:val="2069721707"/>
        <w:rPr>
          <w:rFonts w:eastAsia="Times New Roman"/>
        </w:rPr>
      </w:pPr>
      <w:r>
        <w:rPr>
          <w:rFonts w:eastAsia="Times New Roman"/>
          <w:sz w:val="18"/>
          <w:szCs w:val="18"/>
        </w:rPr>
        <w:t xml:space="preserve">challenges related to integrating acquired businesses or </w:t>
      </w:r>
      <w:r>
        <w:rPr>
          <w:rFonts w:eastAsia="Times New Roman"/>
          <w:sz w:val="18"/>
          <w:szCs w:val="18"/>
        </w:rPr>
        <w:t>entering into or realizing the benefits of strategic transactions generally; an</w:t>
      </w:r>
      <w:r>
        <w:rPr>
          <w:rFonts w:eastAsia="Times New Roman"/>
          <w:sz w:val="18"/>
          <w:szCs w:val="18"/>
        </w:rPr>
        <w:t>d</w:t>
      </w:r>
    </w:p>
    <w:p w:rsidR="00000000" w:rsidRDefault="00520404">
      <w:pPr>
        <w:spacing w:before="120"/>
        <w:ind w:left="4"/>
        <w:jc w:val="both"/>
        <w:divId w:val="1803380554"/>
        <w:rPr>
          <w:rFonts w:eastAsia="Times New Roman"/>
        </w:rPr>
      </w:pPr>
      <w:r>
        <w:rPr>
          <w:rFonts w:ascii="Symbol" w:eastAsia="Times New Roman" w:hAnsi="Symbol"/>
          <w:sz w:val="18"/>
          <w:szCs w:val="18"/>
        </w:rPr>
        <w:sym w:font="Symbol" w:char="F0B7"/>
      </w:r>
    </w:p>
    <w:p w:rsidR="00000000" w:rsidRDefault="00520404">
      <w:pPr>
        <w:jc w:val="both"/>
        <w:divId w:val="664364202"/>
        <w:rPr>
          <w:rFonts w:eastAsia="Times New Roman"/>
        </w:rPr>
      </w:pPr>
      <w:r>
        <w:rPr>
          <w:rFonts w:eastAsia="Times New Roman"/>
          <w:sz w:val="18"/>
          <w:szCs w:val="18"/>
        </w:rPr>
        <w:t>risks associated with potential international acquisition transactions, including in countries where we do not currently have a material presence</w:t>
      </w:r>
      <w:r>
        <w:rPr>
          <w:rFonts w:eastAsia="Times New Roman"/>
          <w:sz w:val="18"/>
          <w:szCs w:val="18"/>
        </w:rPr>
        <w:t>.</w:t>
      </w:r>
    </w:p>
    <w:p w:rsidR="00000000" w:rsidRDefault="00520404">
      <w:pPr>
        <w:pStyle w:val="a3"/>
        <w:spacing w:before="264" w:beforeAutospacing="0" w:after="0" w:afterAutospacing="0"/>
        <w:ind w:firstLine="555"/>
        <w:jc w:val="both"/>
        <w:rPr>
          <w:sz w:val="20"/>
          <w:szCs w:val="20"/>
        </w:rPr>
      </w:pPr>
      <w:r>
        <w:rPr>
          <w:sz w:val="18"/>
          <w:szCs w:val="18"/>
        </w:rPr>
        <w:t xml:space="preserve">In addition, if we engage </w:t>
      </w:r>
      <w:r>
        <w:rPr>
          <w:sz w:val="18"/>
          <w:szCs w:val="18"/>
        </w:rPr>
        <w:t>in future acquisitions or strategic partnerships, we may issue dilutive securities, assume or incur debt obligations, incur large one-time expenses and acquire intangible assets that could result in significant future amortization expense. Moreover, we may</w:t>
      </w:r>
      <w:r>
        <w:rPr>
          <w:sz w:val="18"/>
          <w:szCs w:val="18"/>
        </w:rPr>
        <w:t xml:space="preserve"> not be able to locate suitable acquisition opportunities and this inability could impair our ability to grow or obtain access to technology or drugs that may be important to the development of our business</w:t>
      </w:r>
      <w:r>
        <w:rPr>
          <w:sz w:val="18"/>
          <w:szCs w:val="18"/>
        </w:rPr>
        <w:t>.</w:t>
      </w:r>
    </w:p>
    <w:p w:rsidR="00000000" w:rsidRDefault="00520404">
      <w:pPr>
        <w:pStyle w:val="a3"/>
        <w:spacing w:before="240" w:beforeAutospacing="0" w:after="0" w:afterAutospacing="0"/>
        <w:jc w:val="center"/>
        <w:rPr>
          <w:sz w:val="20"/>
          <w:szCs w:val="20"/>
        </w:rPr>
      </w:pPr>
      <w:r>
        <w:rPr>
          <w:sz w:val="18"/>
          <w:szCs w:val="18"/>
        </w:rPr>
        <w:t>5</w:t>
      </w:r>
      <w:r>
        <w:rPr>
          <w:sz w:val="18"/>
          <w:szCs w:val="18"/>
        </w:rPr>
        <w:t>5</w:t>
      </w:r>
    </w:p>
    <w:p w:rsidR="00000000" w:rsidRDefault="00520404">
      <w:pPr>
        <w:rPr>
          <w:rFonts w:eastAsia="Times New Roman"/>
        </w:rPr>
      </w:pPr>
      <w:r>
        <w:rPr>
          <w:rFonts w:eastAsia="Times New Roman"/>
        </w:rPr>
        <w:pict>
          <v:rect id="_x0000_i1081"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264" w:beforeAutospacing="0" w:after="0" w:afterAutospacing="0"/>
        <w:jc w:val="both"/>
        <w:rPr>
          <w:sz w:val="20"/>
          <w:szCs w:val="20"/>
        </w:rPr>
      </w:pPr>
      <w:r>
        <w:rPr>
          <w:b/>
          <w:bCs/>
          <w:i/>
          <w:iCs/>
          <w:sz w:val="18"/>
          <w:szCs w:val="18"/>
        </w:rPr>
        <w:t>Sales of a substantial number of shares of our common stock in the public market could cause the market price of our common stock to drop significantly</w:t>
      </w:r>
      <w:r>
        <w:rPr>
          <w:b/>
          <w:bCs/>
          <w:i/>
          <w:iCs/>
          <w:sz w:val="18"/>
          <w:szCs w:val="18"/>
        </w:rPr>
        <w:t>.</w:t>
      </w:r>
    </w:p>
    <w:p w:rsidR="00000000" w:rsidRDefault="00520404">
      <w:pPr>
        <w:pStyle w:val="a3"/>
        <w:spacing w:before="132" w:beforeAutospacing="0" w:after="0" w:afterAutospacing="0"/>
        <w:ind w:firstLine="599"/>
        <w:jc w:val="both"/>
        <w:rPr>
          <w:sz w:val="20"/>
          <w:szCs w:val="20"/>
        </w:rPr>
      </w:pPr>
      <w:r>
        <w:rPr>
          <w:sz w:val="18"/>
          <w:szCs w:val="18"/>
        </w:rPr>
        <w:t>Sales of a substantial number of shares of our common stock in th</w:t>
      </w:r>
      <w:r>
        <w:rPr>
          <w:sz w:val="18"/>
          <w:szCs w:val="18"/>
        </w:rPr>
        <w:t xml:space="preserve">e public market could occur at any time. These sales, or the perception in the market that the holders of a large number of shares intend to sell shares, could reduce the market price of our common stock. Some of the holders of our securities have rights, </w:t>
      </w:r>
      <w:r>
        <w:rPr>
          <w:sz w:val="18"/>
          <w:szCs w:val="18"/>
        </w:rPr>
        <w:t xml:space="preserve">subject to certain conditions, to require us to file registration statements covering their shares or to include their shares in registration statements that we may file for ourselves or other stockholders. Registration of these shares would result in the </w:t>
      </w:r>
      <w:r>
        <w:rPr>
          <w:sz w:val="18"/>
          <w:szCs w:val="18"/>
        </w:rPr>
        <w:t>shares becoming freely tradable without restriction under the Securities Act except for shares held by our affiliates. Any sales of securities by these stockholders could have a material adverse effect on the trading price of our common stock</w:t>
      </w:r>
      <w:r>
        <w:rPr>
          <w:sz w:val="18"/>
          <w:szCs w:val="18"/>
        </w:rPr>
        <w:t>.</w:t>
      </w:r>
    </w:p>
    <w:p w:rsidR="00000000" w:rsidRDefault="00520404">
      <w:pPr>
        <w:pStyle w:val="a3"/>
        <w:spacing w:before="360" w:beforeAutospacing="0" w:after="0" w:afterAutospacing="0"/>
        <w:jc w:val="both"/>
        <w:rPr>
          <w:sz w:val="20"/>
          <w:szCs w:val="20"/>
        </w:rPr>
      </w:pPr>
      <w:r>
        <w:rPr>
          <w:sz w:val="20"/>
          <w:szCs w:val="20"/>
        </w:rPr>
        <w:t> </w:t>
      </w:r>
    </w:p>
    <w:p w:rsidR="00000000" w:rsidRDefault="00520404">
      <w:pPr>
        <w:pStyle w:val="a3"/>
        <w:spacing w:before="240" w:beforeAutospacing="0" w:after="0" w:afterAutospacing="0"/>
        <w:jc w:val="center"/>
        <w:rPr>
          <w:sz w:val="20"/>
          <w:szCs w:val="20"/>
        </w:rPr>
      </w:pPr>
      <w:r>
        <w:rPr>
          <w:sz w:val="18"/>
          <w:szCs w:val="18"/>
        </w:rPr>
        <w:t>5</w:t>
      </w:r>
      <w:r>
        <w:rPr>
          <w:sz w:val="18"/>
          <w:szCs w:val="18"/>
        </w:rPr>
        <w:t>6</w:t>
      </w:r>
    </w:p>
    <w:p w:rsidR="00000000" w:rsidRDefault="00520404">
      <w:pPr>
        <w:rPr>
          <w:rFonts w:eastAsia="Times New Roman"/>
        </w:rPr>
      </w:pPr>
      <w:r>
        <w:rPr>
          <w:rFonts w:eastAsia="Times New Roman"/>
        </w:rPr>
        <w:pict>
          <v:rect id="_x0000_i1082"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0" w:beforeAutospacing="0" w:after="0" w:afterAutospacing="0"/>
        <w:jc w:val="both"/>
        <w:rPr>
          <w:sz w:val="20"/>
          <w:szCs w:val="20"/>
        </w:rPr>
      </w:pPr>
      <w:r>
        <w:rPr>
          <w:b/>
          <w:bCs/>
          <w:sz w:val="18"/>
          <w:szCs w:val="18"/>
        </w:rPr>
        <w:t xml:space="preserve">Item 6. </w:t>
      </w:r>
      <w:r>
        <w:rPr>
          <w:b/>
          <w:bCs/>
          <w:sz w:val="18"/>
          <w:szCs w:val="18"/>
        </w:rPr>
        <w:t>E</w:t>
      </w:r>
      <w:r>
        <w:rPr>
          <w:b/>
          <w:bCs/>
          <w:sz w:val="18"/>
          <w:szCs w:val="18"/>
        </w:rPr>
        <w:t>xhibits</w:t>
      </w:r>
      <w:r>
        <w:rPr>
          <w:b/>
          <w:bCs/>
          <w:sz w:val="18"/>
          <w:szCs w:val="18"/>
        </w:rPr>
        <w:t>.</w:t>
      </w:r>
    </w:p>
    <w:p w:rsidR="00000000" w:rsidRDefault="00520404">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49"/>
        <w:gridCol w:w="104"/>
        <w:gridCol w:w="7453"/>
      </w:tblGrid>
      <w:tr w:rsidR="00000000">
        <w:trPr>
          <w:tblCellSpacing w:w="15" w:type="dxa"/>
        </w:trPr>
        <w:tc>
          <w:tcPr>
            <w:tcW w:w="400" w:type="pct"/>
            <w:vAlign w:val="center"/>
            <w:hideMark/>
          </w:tcPr>
          <w:p w:rsidR="00000000" w:rsidRDefault="00520404">
            <w:pPr>
              <w:rPr>
                <w:sz w:val="20"/>
                <w:szCs w:val="20"/>
              </w:rPr>
            </w:pPr>
          </w:p>
        </w:tc>
        <w:tc>
          <w:tcPr>
            <w:tcW w:w="50" w:type="pct"/>
            <w:vAlign w:val="center"/>
            <w:hideMark/>
          </w:tcPr>
          <w:p w:rsidR="00000000" w:rsidRDefault="00520404">
            <w:pPr>
              <w:rPr>
                <w:rFonts w:eastAsia="Times New Roman"/>
                <w:sz w:val="20"/>
                <w:szCs w:val="20"/>
              </w:rPr>
            </w:pPr>
          </w:p>
        </w:tc>
        <w:tc>
          <w:tcPr>
            <w:tcW w:w="4550" w:type="pct"/>
            <w:vAlign w:val="center"/>
            <w:hideMark/>
          </w:tcPr>
          <w:p w:rsidR="00000000" w:rsidRDefault="00520404">
            <w:pPr>
              <w:rPr>
                <w:rFonts w:eastAsia="Times New Roman"/>
                <w:sz w:val="20"/>
                <w:szCs w:val="20"/>
              </w:rPr>
            </w:pPr>
          </w:p>
        </w:tc>
      </w:tr>
      <w:tr w:rsidR="00000000">
        <w:trPr>
          <w:trHeight w:val="160"/>
          <w:tblCellSpacing w:w="15" w:type="dxa"/>
        </w:trPr>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jc w:val="center"/>
              <w:rPr>
                <w:sz w:val="16"/>
                <w:szCs w:val="16"/>
              </w:rPr>
            </w:pPr>
            <w:r>
              <w:rPr>
                <w:b/>
                <w:bCs/>
                <w:sz w:val="16"/>
                <w:szCs w:val="16"/>
              </w:rPr>
              <w:t>Exhibi</w:t>
            </w:r>
            <w:r>
              <w:rPr>
                <w:b/>
                <w:bCs/>
                <w:sz w:val="16"/>
                <w:szCs w:val="16"/>
              </w:rPr>
              <w:t>t</w:t>
            </w:r>
          </w:p>
          <w:p w:rsidR="00000000" w:rsidRDefault="00520404">
            <w:pPr>
              <w:pStyle w:val="a3"/>
              <w:spacing w:before="0" w:beforeAutospacing="0" w:after="0" w:afterAutospacing="0"/>
              <w:jc w:val="center"/>
              <w:rPr>
                <w:sz w:val="16"/>
                <w:szCs w:val="16"/>
              </w:rPr>
            </w:pPr>
            <w:r>
              <w:rPr>
                <w:b/>
                <w:bCs/>
                <w:sz w:val="16"/>
                <w:szCs w:val="16"/>
              </w:rPr>
              <w:t>Numbe</w:t>
            </w:r>
            <w:r>
              <w:rPr>
                <w:b/>
                <w:bCs/>
                <w:sz w:val="16"/>
                <w:szCs w:val="16"/>
              </w:rPr>
              <w:t>r</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jc w:val="center"/>
              <w:rPr>
                <w:sz w:val="16"/>
                <w:szCs w:val="16"/>
              </w:rPr>
            </w:pPr>
            <w:r>
              <w:rPr>
                <w:b/>
                <w:bCs/>
                <w:sz w:val="16"/>
                <w:szCs w:val="16"/>
              </w:rPr>
              <w:t>Descriptio</w:t>
            </w:r>
            <w:r>
              <w:rPr>
                <w:b/>
                <w:bCs/>
                <w:sz w:val="16"/>
                <w:szCs w:val="16"/>
              </w:rPr>
              <w:t>n</w:t>
            </w:r>
          </w:p>
        </w:tc>
      </w:tr>
      <w:tr w:rsidR="00000000">
        <w:trPr>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3.</w:t>
            </w:r>
            <w:r>
              <w:rPr>
                <w:sz w:val="18"/>
                <w:szCs w:val="18"/>
              </w:rPr>
              <w:t>1</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8"/>
                <w:szCs w:val="18"/>
              </w:rPr>
            </w:pPr>
            <w:hyperlink r:id="rId5" w:history="1">
              <w:r>
                <w:rPr>
                  <w:rStyle w:val="a4"/>
                  <w:sz w:val="18"/>
                  <w:szCs w:val="18"/>
                </w:rPr>
                <w:t>Amended and Restated Certificate of Incorporation (incorporated herein by reference to Exhibit 3.1 to the Company’s Current Report on Form 8-K (File No. 001</w:t>
              </w:r>
              <w:r>
                <w:rPr>
                  <w:rStyle w:val="a4"/>
                  <w:sz w:val="18"/>
                  <w:szCs w:val="18"/>
                </w:rPr>
                <w:t>-38085), filed with the Commission on May 10, 2017)</w:t>
              </w:r>
              <w:r>
                <w:rPr>
                  <w:rStyle w:val="a4"/>
                  <w:sz w:val="18"/>
                  <w:szCs w:val="18"/>
                </w:rPr>
                <w:t>.</w:t>
              </w:r>
            </w:hyperlink>
          </w:p>
        </w:tc>
      </w:tr>
      <w:tr w:rsidR="00000000">
        <w:trPr>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3.</w:t>
            </w:r>
            <w:r>
              <w:rPr>
                <w:sz w:val="18"/>
                <w:szCs w:val="18"/>
              </w:rPr>
              <w:t>2</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8"/>
                <w:szCs w:val="18"/>
              </w:rPr>
            </w:pPr>
            <w:hyperlink r:id="rId6" w:history="1">
              <w:r>
                <w:rPr>
                  <w:rStyle w:val="a4"/>
                  <w:sz w:val="18"/>
                  <w:szCs w:val="18"/>
                </w:rPr>
                <w:t>Corrected Amended and Restated Certificate of Designation of Series A Convertible Preferre</w:t>
              </w:r>
              <w:r>
                <w:rPr>
                  <w:rStyle w:val="a4"/>
                  <w:sz w:val="18"/>
                  <w:szCs w:val="18"/>
                </w:rPr>
                <w:t>d Stock (incorporated herein by reference to Exhibit 3.1 to the Company’s Current Report on Form 8-K (File No. 001-38085), filed with the Commission on September 24, 2019)</w:t>
              </w:r>
              <w:r>
                <w:rPr>
                  <w:rStyle w:val="a4"/>
                  <w:sz w:val="18"/>
                  <w:szCs w:val="18"/>
                </w:rPr>
                <w:t>.</w:t>
              </w:r>
            </w:hyperlink>
          </w:p>
        </w:tc>
      </w:tr>
      <w:tr w:rsidR="00000000">
        <w:trPr>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3.</w:t>
            </w:r>
            <w:r>
              <w:rPr>
                <w:sz w:val="18"/>
                <w:szCs w:val="18"/>
              </w:rPr>
              <w:t>3</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8"/>
                <w:szCs w:val="18"/>
              </w:rPr>
            </w:pPr>
            <w:hyperlink r:id="rId7" w:history="1">
              <w:r>
                <w:rPr>
                  <w:rStyle w:val="a4"/>
                  <w:sz w:val="18"/>
                  <w:szCs w:val="18"/>
                </w:rPr>
                <w:t>Amended and Restated Bylaws (incorporated herein by reference to Exhibit 3.2 to the Company’s Current Report on Form 8-K (File No. 001-38085), filed with th</w:t>
              </w:r>
              <w:r>
                <w:rPr>
                  <w:rStyle w:val="a4"/>
                  <w:sz w:val="18"/>
                  <w:szCs w:val="18"/>
                </w:rPr>
                <w:t>e Commission on May 10, 2017)</w:t>
              </w:r>
              <w:r>
                <w:rPr>
                  <w:rStyle w:val="a4"/>
                  <w:sz w:val="18"/>
                  <w:szCs w:val="18"/>
                </w:rPr>
                <w:t>.</w:t>
              </w:r>
            </w:hyperlink>
          </w:p>
        </w:tc>
      </w:tr>
      <w:tr w:rsidR="00000000">
        <w:trPr>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4.</w:t>
            </w:r>
            <w:r>
              <w:rPr>
                <w:sz w:val="18"/>
                <w:szCs w:val="18"/>
              </w:rPr>
              <w:t>1</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8"/>
                <w:szCs w:val="18"/>
              </w:rPr>
            </w:pPr>
            <w:hyperlink r:id="rId8" w:history="1">
              <w:r>
                <w:rPr>
                  <w:rStyle w:val="a4"/>
                  <w:sz w:val="18"/>
                  <w:szCs w:val="18"/>
                </w:rPr>
                <w:t>Form of Common Stock Certificate of the Company (incorporated herein by reference to Exhibit 4.1 to the Company</w:t>
              </w:r>
              <w:r>
                <w:rPr>
                  <w:rStyle w:val="a4"/>
                  <w:sz w:val="18"/>
                  <w:szCs w:val="18"/>
                </w:rPr>
                <w:t>’s Registration Statement on Form S-1/A (File No. 333-217245), filed with the Commission on April 25, 2017)</w:t>
              </w:r>
              <w:r>
                <w:rPr>
                  <w:rStyle w:val="a4"/>
                  <w:sz w:val="18"/>
                  <w:szCs w:val="18"/>
                </w:rPr>
                <w:t>.</w:t>
              </w:r>
            </w:hyperlink>
          </w:p>
        </w:tc>
      </w:tr>
      <w:tr w:rsidR="00000000">
        <w:trPr>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4.</w:t>
            </w:r>
            <w:r>
              <w:rPr>
                <w:sz w:val="18"/>
                <w:szCs w:val="18"/>
              </w:rPr>
              <w:t>2</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8"/>
                <w:szCs w:val="18"/>
              </w:rPr>
            </w:pPr>
            <w:hyperlink r:id="rId9" w:history="1">
              <w:r>
                <w:rPr>
                  <w:rStyle w:val="a4"/>
                  <w:sz w:val="18"/>
                  <w:szCs w:val="18"/>
                </w:rPr>
                <w:t xml:space="preserve">Form of Series A Preferred Stock </w:t>
              </w:r>
              <w:r>
                <w:rPr>
                  <w:rStyle w:val="a4"/>
                  <w:sz w:val="18"/>
                  <w:szCs w:val="18"/>
                </w:rPr>
                <w:t>Certificate (incorporated herein by reference to Exhibit 4.1 to the Company’s Current Report on Form 8-K (File No. 001-38085), filed with the Commission on February 21, 2019)</w:t>
              </w:r>
              <w:r>
                <w:rPr>
                  <w:rStyle w:val="a4"/>
                  <w:sz w:val="18"/>
                  <w:szCs w:val="18"/>
                </w:rPr>
                <w:t>.</w:t>
              </w:r>
            </w:hyperlink>
          </w:p>
        </w:tc>
      </w:tr>
      <w:tr w:rsidR="00000000">
        <w:trPr>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43"/>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4.</w:t>
            </w:r>
            <w:r>
              <w:rPr>
                <w:sz w:val="18"/>
                <w:szCs w:val="18"/>
              </w:rPr>
              <w:t>3</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8"/>
                <w:szCs w:val="18"/>
              </w:rPr>
            </w:pPr>
            <w:hyperlink r:id="rId10" w:history="1">
              <w:r>
                <w:rPr>
                  <w:rStyle w:val="a4"/>
                  <w:sz w:val="18"/>
                  <w:szCs w:val="18"/>
                </w:rPr>
                <w:t>Second Amended and Restated Investors’ Rights Agreement, by and among the Company and certain of its stockholders, dated January 6, 2017 (incorporated herei</w:t>
              </w:r>
              <w:r>
                <w:rPr>
                  <w:rStyle w:val="a4"/>
                  <w:sz w:val="18"/>
                  <w:szCs w:val="18"/>
                </w:rPr>
                <w:t>n by reference to Exhibit 4.2 to the Company’s Registration Statement on Form S-1 (File No. 333-217245), filed with the Commission on April 10, 2017)</w:t>
              </w:r>
              <w:r>
                <w:rPr>
                  <w:rStyle w:val="a4"/>
                  <w:sz w:val="18"/>
                  <w:szCs w:val="18"/>
                </w:rPr>
                <w:t>.</w:t>
              </w:r>
            </w:hyperlink>
          </w:p>
        </w:tc>
      </w:tr>
      <w:tr w:rsidR="00000000">
        <w:trPr>
          <w:trHeight w:val="43"/>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43"/>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10.1</w:t>
            </w:r>
            <w:r>
              <w:rPr>
                <w:sz w:val="18"/>
                <w:szCs w:val="18"/>
              </w:rPr>
              <w:t>+</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20"/>
                <w:szCs w:val="20"/>
              </w:rPr>
            </w:pPr>
            <w:hyperlink r:id="rId11" w:history="1">
              <w:r>
                <w:rPr>
                  <w:rStyle w:val="a4"/>
                  <w:sz w:val="20"/>
                  <w:szCs w:val="20"/>
                </w:rPr>
                <w:t>Non-Employee Director Compensation Policy, effective May 6, 202</w:t>
              </w:r>
              <w:r>
                <w:rPr>
                  <w:rStyle w:val="a4"/>
                  <w:sz w:val="20"/>
                  <w:szCs w:val="20"/>
                </w:rPr>
                <w:t>1</w:t>
              </w:r>
            </w:hyperlink>
          </w:p>
        </w:tc>
      </w:tr>
      <w:tr w:rsidR="00000000">
        <w:trPr>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31.</w:t>
            </w:r>
            <w:r>
              <w:rPr>
                <w:sz w:val="18"/>
                <w:szCs w:val="18"/>
              </w:rPr>
              <w:t>1</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hyperlink r:id="rId12" w:history="1">
              <w:r>
                <w:rPr>
                  <w:rStyle w:val="a4"/>
                  <w:sz w:val="18"/>
                  <w:szCs w:val="18"/>
                </w:rPr>
                <w:t>Certification of Principal Executive Officer Pursuant to Rules 13a-14(a) and 15d-14(a) under the Securities Exchange Act of 1934, as Adopted Pur</w:t>
              </w:r>
              <w:r>
                <w:rPr>
                  <w:rStyle w:val="a4"/>
                  <w:sz w:val="18"/>
                  <w:szCs w:val="18"/>
                </w:rPr>
                <w:t>suant to Section 302 of the Sarbanes-Oxley Act of 2002</w:t>
              </w:r>
              <w:r>
                <w:rPr>
                  <w:rStyle w:val="a4"/>
                  <w:sz w:val="18"/>
                  <w:szCs w:val="18"/>
                </w:rPr>
                <w:t>.</w:t>
              </w:r>
            </w:hyperlink>
          </w:p>
        </w:tc>
      </w:tr>
      <w:tr w:rsidR="00000000">
        <w:trPr>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31.</w:t>
            </w:r>
            <w:r>
              <w:rPr>
                <w:sz w:val="18"/>
                <w:szCs w:val="18"/>
              </w:rPr>
              <w:t>2</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hyperlink r:id="rId13" w:history="1">
              <w:r>
                <w:rPr>
                  <w:rStyle w:val="a4"/>
                  <w:sz w:val="18"/>
                  <w:szCs w:val="18"/>
                </w:rPr>
                <w:t>Certification of Principal Financial Officer Pursuant to Rules 13a-14(a) and 15d-14(a) under the Securities Exchange Act of 1934, as Adopted Pursuant to Section 302 of the Sarbanes-Oxley Act of 2002</w:t>
              </w:r>
              <w:r>
                <w:rPr>
                  <w:rStyle w:val="a4"/>
                  <w:sz w:val="18"/>
                  <w:szCs w:val="18"/>
                </w:rPr>
                <w:t>.</w:t>
              </w:r>
            </w:hyperlink>
          </w:p>
        </w:tc>
      </w:tr>
      <w:tr w:rsidR="00000000">
        <w:trPr>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32.1</w:t>
            </w:r>
            <w:r>
              <w:rPr>
                <w:sz w:val="18"/>
                <w:szCs w:val="18"/>
              </w:rPr>
              <w:t>*</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hyperlink r:id="rId14" w:history="1">
              <w:r>
                <w:rPr>
                  <w:rStyle w:val="a4"/>
                  <w:sz w:val="18"/>
                  <w:szCs w:val="18"/>
                </w:rPr>
                <w:t>Certific</w:t>
              </w:r>
              <w:r>
                <w:rPr>
                  <w:rStyle w:val="a4"/>
                  <w:sz w:val="18"/>
                  <w:szCs w:val="18"/>
                </w:rPr>
                <w:t>ation of Principal Executive Officer and Principal Financial Officer Pursuant to 18 U.S.C. Section 1350, as Adopted Pursuant to Section 906 of the Sarbanes-Oxley Act of 2002</w:t>
              </w:r>
              <w:r>
                <w:rPr>
                  <w:rStyle w:val="a4"/>
                  <w:sz w:val="18"/>
                  <w:szCs w:val="18"/>
                </w:rPr>
                <w:t>.</w:t>
              </w:r>
            </w:hyperlink>
          </w:p>
        </w:tc>
      </w:tr>
      <w:tr w:rsidR="00000000">
        <w:trPr>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101.IN</w:t>
            </w:r>
            <w:r>
              <w:rPr>
                <w:sz w:val="18"/>
                <w:szCs w:val="18"/>
              </w:rPr>
              <w:t>S</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Inline XBRL Instance Documen</w:t>
            </w:r>
            <w:r>
              <w:rPr>
                <w:sz w:val="18"/>
                <w:szCs w:val="18"/>
              </w:rPr>
              <w:t>t</w:t>
            </w:r>
          </w:p>
        </w:tc>
      </w:tr>
      <w:tr w:rsidR="00000000">
        <w:trPr>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101.SC</w:t>
            </w:r>
            <w:r>
              <w:rPr>
                <w:sz w:val="18"/>
                <w:szCs w:val="18"/>
              </w:rPr>
              <w:t>H</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Inline XBRL Taxonomy Extension Schema Documen</w:t>
            </w:r>
            <w:r>
              <w:rPr>
                <w:sz w:val="18"/>
                <w:szCs w:val="18"/>
              </w:rPr>
              <w:t>t</w:t>
            </w:r>
          </w:p>
        </w:tc>
      </w:tr>
      <w:tr w:rsidR="00000000">
        <w:trPr>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101.CA</w:t>
            </w:r>
            <w:r>
              <w:rPr>
                <w:sz w:val="18"/>
                <w:szCs w:val="18"/>
              </w:rPr>
              <w:t>L</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Inline XBRL Taxonomy Extension Calculation Linkbase Documen</w:t>
            </w:r>
            <w:r>
              <w:rPr>
                <w:sz w:val="18"/>
                <w:szCs w:val="18"/>
              </w:rPr>
              <w:t>t</w:t>
            </w:r>
          </w:p>
        </w:tc>
      </w:tr>
      <w:tr w:rsidR="00000000">
        <w:trPr>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101.DE</w:t>
            </w:r>
            <w:r>
              <w:rPr>
                <w:sz w:val="18"/>
                <w:szCs w:val="18"/>
              </w:rPr>
              <w:t>F</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Inline XBRL Taxonomy Extension Definition Linkbase Documen</w:t>
            </w:r>
            <w:r>
              <w:rPr>
                <w:sz w:val="18"/>
                <w:szCs w:val="18"/>
              </w:rPr>
              <w:t>t</w:t>
            </w:r>
          </w:p>
        </w:tc>
      </w:tr>
      <w:tr w:rsidR="00000000">
        <w:trPr>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101.LA</w:t>
            </w:r>
            <w:r>
              <w:rPr>
                <w:sz w:val="18"/>
                <w:szCs w:val="18"/>
              </w:rPr>
              <w:t>B</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Inline XBRL Taxonomy Extension Label Linkbase Documen</w:t>
            </w:r>
            <w:r>
              <w:rPr>
                <w:sz w:val="18"/>
                <w:szCs w:val="18"/>
              </w:rPr>
              <w:t>t</w:t>
            </w:r>
          </w:p>
        </w:tc>
      </w:tr>
      <w:tr w:rsidR="00000000">
        <w:trPr>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101.PR</w:t>
            </w:r>
            <w:r>
              <w:rPr>
                <w:sz w:val="18"/>
                <w:szCs w:val="18"/>
              </w:rPr>
              <w:t>E</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Inline XBRL Taxonomy Extension Presentation Linkbase Documen</w:t>
            </w:r>
            <w:r>
              <w:rPr>
                <w:sz w:val="18"/>
                <w:szCs w:val="18"/>
              </w:rPr>
              <w:t>t</w:t>
            </w:r>
          </w:p>
        </w:tc>
      </w:tr>
      <w:tr w:rsidR="00000000">
        <w:trPr>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jc w:val="center"/>
              <w:rPr>
                <w:sz w:val="18"/>
                <w:szCs w:val="18"/>
              </w:rPr>
            </w:pPr>
            <w:r>
              <w:rPr>
                <w:sz w:val="18"/>
                <w:szCs w:val="18"/>
              </w:rPr>
              <w:t>10</w:t>
            </w:r>
            <w:r>
              <w:rPr>
                <w:sz w:val="18"/>
                <w:szCs w:val="18"/>
              </w:rPr>
              <w:t>4</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Cover Page Interactive Data File (formatted as Inline XBRL and contained within Exhibit 101</w:t>
            </w:r>
            <w:r>
              <w:rPr>
                <w:sz w:val="18"/>
                <w:szCs w:val="18"/>
              </w:rPr>
              <w:t>)</w:t>
            </w:r>
          </w:p>
        </w:tc>
      </w:tr>
    </w:tbl>
    <w:p w:rsidR="00000000" w:rsidRDefault="00520404">
      <w:pPr>
        <w:pStyle w:val="a3"/>
        <w:pBdr>
          <w:bottom w:val="single" w:sz="4" w:space="1" w:color="auto"/>
        </w:pBdr>
        <w:spacing w:before="0" w:beforeAutospacing="0" w:after="0" w:afterAutospacing="0"/>
        <w:ind w:right="10239"/>
        <w:rPr>
          <w:sz w:val="20"/>
          <w:szCs w:val="20"/>
        </w:rPr>
      </w:pPr>
      <w:r>
        <w:rPr>
          <w:sz w:val="20"/>
          <w:szCs w:val="20"/>
        </w:rPr>
        <w:t> </w:t>
      </w:r>
    </w:p>
    <w:p w:rsidR="00000000" w:rsidRDefault="00520404">
      <w:pPr>
        <w:pStyle w:val="a3"/>
        <w:spacing w:before="40" w:beforeAutospacing="0" w:after="0" w:afterAutospacing="0"/>
        <w:ind w:hanging="422"/>
        <w:jc w:val="both"/>
        <w:rPr>
          <w:sz w:val="20"/>
          <w:szCs w:val="20"/>
        </w:rPr>
      </w:pPr>
      <w:r>
        <w:rPr>
          <w:sz w:val="18"/>
          <w:szCs w:val="18"/>
        </w:rPr>
        <w:t>+ Indicates a management contract or compensatory plan</w:t>
      </w:r>
      <w:r>
        <w:rPr>
          <w:sz w:val="18"/>
          <w:szCs w:val="18"/>
        </w:rPr>
        <w:t>.</w:t>
      </w:r>
    </w:p>
    <w:p w:rsidR="00000000" w:rsidRDefault="00520404">
      <w:pPr>
        <w:pStyle w:val="a3"/>
        <w:spacing w:before="40" w:beforeAutospacing="0" w:after="0" w:afterAutospacing="0"/>
        <w:ind w:hanging="422"/>
        <w:jc w:val="both"/>
        <w:rPr>
          <w:sz w:val="20"/>
          <w:szCs w:val="20"/>
        </w:rPr>
      </w:pPr>
      <w:r>
        <w:rPr>
          <w:sz w:val="18"/>
          <w:szCs w:val="18"/>
        </w:rPr>
        <w:t xml:space="preserve">* Furnished herewith and not deemed to be “filed” for purposes of Section 18 of the Securities Exchange </w:t>
      </w:r>
      <w:r>
        <w:rPr>
          <w:sz w:val="18"/>
          <w:szCs w:val="18"/>
        </w:rPr>
        <w:t>Act of 1934, as amended (the “Exchange Act”), and shall not be deemed to be incorporated by reference into any filing under the Securities Act of 1933, as amended, or the Exchange Act (whether made before or after the date of the Form 10-Q), irrespective o</w:t>
      </w:r>
      <w:r>
        <w:rPr>
          <w:sz w:val="18"/>
          <w:szCs w:val="18"/>
        </w:rPr>
        <w:t>f any general incorporation language contained in such filing</w:t>
      </w:r>
      <w:r>
        <w:rPr>
          <w:sz w:val="18"/>
          <w:szCs w:val="18"/>
        </w:rPr>
        <w:t>.</w:t>
      </w:r>
    </w:p>
    <w:p w:rsidR="00000000" w:rsidRDefault="00520404">
      <w:pPr>
        <w:pStyle w:val="a3"/>
        <w:spacing w:before="240" w:beforeAutospacing="0" w:after="0" w:afterAutospacing="0"/>
        <w:jc w:val="center"/>
        <w:rPr>
          <w:sz w:val="20"/>
          <w:szCs w:val="20"/>
        </w:rPr>
      </w:pPr>
      <w:r>
        <w:rPr>
          <w:sz w:val="18"/>
          <w:szCs w:val="18"/>
        </w:rPr>
        <w:t>5</w:t>
      </w:r>
      <w:r>
        <w:rPr>
          <w:sz w:val="18"/>
          <w:szCs w:val="18"/>
        </w:rPr>
        <w:t>7</w:t>
      </w:r>
    </w:p>
    <w:p w:rsidR="00000000" w:rsidRDefault="00520404">
      <w:pPr>
        <w:rPr>
          <w:rFonts w:eastAsia="Times New Roman"/>
        </w:rPr>
      </w:pPr>
      <w:r>
        <w:rPr>
          <w:rFonts w:eastAsia="Times New Roman"/>
        </w:rPr>
        <w:pict>
          <v:rect id="_x0000_i1083" style="width:0;height:1.5pt" o:hralign="center" o:hrstd="t" o:hr="t" fillcolor="#a0a0a0" stroked="f"/>
        </w:pict>
      </w:r>
    </w:p>
    <w:p w:rsidR="00000000" w:rsidRDefault="00520404">
      <w:pPr>
        <w:pStyle w:val="a3"/>
        <w:spacing w:before="0" w:beforeAutospacing="0" w:after="0" w:afterAutospacing="0"/>
        <w:rPr>
          <w:sz w:val="20"/>
          <w:szCs w:val="20"/>
        </w:rPr>
      </w:pPr>
      <w:r>
        <w:rPr>
          <w:sz w:val="18"/>
          <w:szCs w:val="18"/>
        </w:rPr>
        <w:t> </w:t>
      </w:r>
    </w:p>
    <w:p w:rsidR="00000000" w:rsidRDefault="00520404">
      <w:pPr>
        <w:pStyle w:val="a3"/>
        <w:spacing w:before="0" w:beforeAutospacing="0" w:after="0" w:afterAutospacing="0"/>
        <w:jc w:val="center"/>
        <w:rPr>
          <w:sz w:val="20"/>
          <w:szCs w:val="20"/>
        </w:rPr>
      </w:pPr>
      <w:r>
        <w:rPr>
          <w:b/>
          <w:bCs/>
          <w:sz w:val="18"/>
          <w:szCs w:val="18"/>
        </w:rPr>
        <w:t>SIGN</w:t>
      </w:r>
      <w:r>
        <w:rPr>
          <w:b/>
          <w:bCs/>
          <w:sz w:val="18"/>
          <w:szCs w:val="18"/>
        </w:rPr>
        <w:t>A</w:t>
      </w:r>
      <w:r>
        <w:rPr>
          <w:b/>
          <w:bCs/>
          <w:sz w:val="18"/>
          <w:szCs w:val="18"/>
        </w:rPr>
        <w:t>TURE</w:t>
      </w:r>
      <w:r>
        <w:rPr>
          <w:b/>
          <w:bCs/>
          <w:sz w:val="18"/>
          <w:szCs w:val="18"/>
        </w:rPr>
        <w:t>S</w:t>
      </w:r>
    </w:p>
    <w:p w:rsidR="00000000" w:rsidRDefault="00520404">
      <w:pPr>
        <w:pStyle w:val="a3"/>
        <w:spacing w:before="240" w:beforeAutospacing="0" w:after="0" w:afterAutospacing="0"/>
        <w:ind w:firstLine="555"/>
        <w:jc w:val="both"/>
        <w:rPr>
          <w:sz w:val="20"/>
          <w:szCs w:val="20"/>
        </w:rPr>
      </w:pPr>
      <w:r>
        <w:rPr>
          <w:sz w:val="18"/>
          <w:szCs w:val="18"/>
        </w:rPr>
        <w:t>Pursuant to the requirements of the Securities Exchange Act of 1934, the registrant has duly caused this report to be signed on its behalf by the undersigned thereunto duly authorized</w:t>
      </w:r>
      <w:r>
        <w:rPr>
          <w:sz w:val="18"/>
          <w:szCs w:val="18"/>
        </w:rPr>
        <w:t>.</w:t>
      </w:r>
    </w:p>
    <w:p w:rsidR="00000000" w:rsidRDefault="00520404">
      <w:pPr>
        <w:pStyle w:val="a3"/>
        <w:spacing w:before="0" w:beforeAutospacing="0" w:after="0" w:afterAutospacing="0"/>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10"/>
        <w:gridCol w:w="119"/>
        <w:gridCol w:w="355"/>
        <w:gridCol w:w="111"/>
        <w:gridCol w:w="3611"/>
      </w:tblGrid>
      <w:tr w:rsidR="00000000">
        <w:trPr>
          <w:tblCellSpacing w:w="15" w:type="dxa"/>
        </w:trPr>
        <w:tc>
          <w:tcPr>
            <w:tcW w:w="2500" w:type="pct"/>
            <w:vAlign w:val="center"/>
            <w:hideMark/>
          </w:tcPr>
          <w:p w:rsidR="00000000" w:rsidRDefault="00520404">
            <w:pPr>
              <w:rPr>
                <w:sz w:val="20"/>
                <w:szCs w:val="20"/>
              </w:rPr>
            </w:pPr>
          </w:p>
        </w:tc>
        <w:tc>
          <w:tcPr>
            <w:tcW w:w="55" w:type="pct"/>
            <w:vAlign w:val="center"/>
            <w:hideMark/>
          </w:tcPr>
          <w:p w:rsidR="00000000" w:rsidRDefault="00520404">
            <w:pPr>
              <w:rPr>
                <w:rFonts w:eastAsia="Times New Roman"/>
                <w:sz w:val="20"/>
                <w:szCs w:val="20"/>
              </w:rPr>
            </w:pPr>
          </w:p>
        </w:tc>
        <w:tc>
          <w:tcPr>
            <w:tcW w:w="200" w:type="pct"/>
            <w:vAlign w:val="center"/>
            <w:hideMark/>
          </w:tcPr>
          <w:p w:rsidR="00000000" w:rsidRDefault="00520404">
            <w:pPr>
              <w:rPr>
                <w:rFonts w:eastAsia="Times New Roman"/>
                <w:sz w:val="20"/>
                <w:szCs w:val="20"/>
              </w:rPr>
            </w:pPr>
          </w:p>
        </w:tc>
        <w:tc>
          <w:tcPr>
            <w:tcW w:w="50" w:type="pct"/>
            <w:vAlign w:val="center"/>
            <w:hideMark/>
          </w:tcPr>
          <w:p w:rsidR="00000000" w:rsidRDefault="00520404">
            <w:pPr>
              <w:rPr>
                <w:rFonts w:eastAsia="Times New Roman"/>
                <w:sz w:val="20"/>
                <w:szCs w:val="20"/>
              </w:rPr>
            </w:pPr>
          </w:p>
        </w:tc>
        <w:tc>
          <w:tcPr>
            <w:tcW w:w="2194" w:type="pct"/>
            <w:vAlign w:val="center"/>
            <w:hideMark/>
          </w:tcPr>
          <w:p w:rsidR="00000000" w:rsidRDefault="00520404">
            <w:pPr>
              <w:rPr>
                <w:rFonts w:eastAsia="Times New Roman"/>
                <w:sz w:val="20"/>
                <w:szCs w:val="20"/>
              </w:rPr>
            </w:pPr>
          </w:p>
        </w:tc>
      </w:tr>
      <w:tr w:rsidR="00000000">
        <w:trPr>
          <w:trHeight w:val="180"/>
          <w:tblCellSpacing w:w="15" w:type="dxa"/>
        </w:trPr>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gridSpan w:val="3"/>
            <w:hideMark/>
          </w:tcPr>
          <w:p w:rsidR="00000000" w:rsidRDefault="00520404">
            <w:pPr>
              <w:pStyle w:val="a3"/>
              <w:spacing w:before="0" w:beforeAutospacing="0" w:after="0" w:afterAutospacing="0"/>
              <w:rPr>
                <w:sz w:val="18"/>
                <w:szCs w:val="18"/>
              </w:rPr>
            </w:pPr>
            <w:r>
              <w:rPr>
                <w:b/>
                <w:bCs/>
                <w:sz w:val="18"/>
                <w:szCs w:val="18"/>
              </w:rPr>
              <w:t>OVID THERAPEUTICS INC</w:t>
            </w:r>
            <w:r>
              <w:rPr>
                <w:b/>
                <w:bCs/>
                <w:sz w:val="18"/>
                <w:szCs w:val="18"/>
              </w:rPr>
              <w:t>.</w:t>
            </w:r>
          </w:p>
        </w:tc>
      </w:tr>
      <w:tr w:rsidR="00000000">
        <w:trPr>
          <w:tblCellSpacing w:w="15" w:type="dxa"/>
        </w:trPr>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520404">
            <w:pPr>
              <w:pStyle w:val="a3"/>
              <w:spacing w:before="0" w:beforeAutospacing="0" w:after="0" w:afterAutospacing="0"/>
              <w:rPr>
                <w:sz w:val="18"/>
                <w:szCs w:val="18"/>
              </w:rPr>
            </w:pPr>
            <w:r>
              <w:rPr>
                <w:sz w:val="18"/>
                <w:szCs w:val="18"/>
              </w:rPr>
              <w:t> </w:t>
            </w:r>
          </w:p>
        </w:tc>
        <w:tc>
          <w:tcPr>
            <w:tcW w:w="0" w:type="auto"/>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8"/>
                <w:szCs w:val="18"/>
              </w:rPr>
            </w:pPr>
            <w:r>
              <w:rPr>
                <w:sz w:val="18"/>
                <w:szCs w:val="18"/>
              </w:rPr>
              <w:t>Date: November 10, 202</w:t>
            </w:r>
            <w:r>
              <w:rPr>
                <w:sz w:val="18"/>
                <w:szCs w:val="18"/>
              </w:rPr>
              <w:t>1</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jc w:val="right"/>
              <w:rPr>
                <w:sz w:val="18"/>
                <w:szCs w:val="18"/>
              </w:rPr>
            </w:pPr>
            <w:r>
              <w:rPr>
                <w:sz w:val="18"/>
                <w:szCs w:val="18"/>
              </w:rPr>
              <w:t>By</w:t>
            </w:r>
            <w:r>
              <w:rPr>
                <w:sz w:val="18"/>
                <w:szCs w:val="18"/>
              </w:rPr>
              <w:t>:</w:t>
            </w:r>
          </w:p>
        </w:tc>
        <w:tc>
          <w:tcPr>
            <w:tcW w:w="0" w:type="auto"/>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8"/>
                <w:szCs w:val="18"/>
              </w:rPr>
            </w:pPr>
            <w:r>
              <w:rPr>
                <w:sz w:val="18"/>
                <w:szCs w:val="18"/>
              </w:rPr>
              <w:t>/s/ Jeremy M. Levi</w:t>
            </w:r>
            <w:r>
              <w:rPr>
                <w:sz w:val="18"/>
                <w:szCs w:val="18"/>
              </w:rPr>
              <w:t>n</w:t>
            </w:r>
          </w:p>
        </w:tc>
      </w:tr>
      <w:tr w:rsidR="00000000">
        <w:trPr>
          <w:trHeight w:val="180"/>
          <w:tblCellSpacing w:w="15" w:type="dxa"/>
        </w:trPr>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jc w:val="right"/>
              <w:rPr>
                <w:sz w:val="18"/>
                <w:szCs w:val="18"/>
              </w:rPr>
            </w:pPr>
            <w:r>
              <w:rPr>
                <w:sz w:val="18"/>
                <w:szCs w:val="18"/>
              </w:rPr>
              <w:t> </w:t>
            </w:r>
          </w:p>
        </w:tc>
        <w:tc>
          <w:tcPr>
            <w:tcW w:w="0" w:type="auto"/>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8"/>
                <w:szCs w:val="18"/>
              </w:rPr>
            </w:pPr>
            <w:r>
              <w:rPr>
                <w:sz w:val="18"/>
                <w:szCs w:val="18"/>
              </w:rPr>
              <w:t>Jeremy M. Levi</w:t>
            </w:r>
            <w:r>
              <w:rPr>
                <w:sz w:val="18"/>
                <w:szCs w:val="18"/>
              </w:rPr>
              <w:t>n</w:t>
            </w:r>
          </w:p>
        </w:tc>
      </w:tr>
      <w:tr w:rsidR="00000000">
        <w:trPr>
          <w:trHeight w:val="180"/>
          <w:tblCellSpacing w:w="15" w:type="dxa"/>
        </w:trPr>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jc w:val="right"/>
              <w:rPr>
                <w:sz w:val="18"/>
                <w:szCs w:val="18"/>
              </w:rPr>
            </w:pPr>
            <w:r>
              <w:rPr>
                <w:sz w:val="18"/>
                <w:szCs w:val="18"/>
              </w:rPr>
              <w:t> </w:t>
            </w:r>
          </w:p>
        </w:tc>
        <w:tc>
          <w:tcPr>
            <w:tcW w:w="0" w:type="auto"/>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8"/>
                <w:szCs w:val="18"/>
              </w:rPr>
            </w:pPr>
            <w:r>
              <w:rPr>
                <w:sz w:val="18"/>
                <w:szCs w:val="18"/>
              </w:rPr>
              <w:t>Chief Executive Office</w:t>
            </w:r>
            <w:r>
              <w:rPr>
                <w:sz w:val="18"/>
                <w:szCs w:val="18"/>
              </w:rPr>
              <w:t>r</w:t>
            </w:r>
          </w:p>
          <w:p w:rsidR="00000000" w:rsidRDefault="00520404">
            <w:pPr>
              <w:pStyle w:val="a3"/>
              <w:spacing w:before="0" w:beforeAutospacing="0" w:after="0" w:afterAutospacing="0"/>
              <w:rPr>
                <w:sz w:val="18"/>
                <w:szCs w:val="18"/>
              </w:rPr>
            </w:pPr>
            <w:r>
              <w:rPr>
                <w:sz w:val="18"/>
                <w:szCs w:val="18"/>
              </w:rPr>
              <w:t>(Principal Executive Officer</w:t>
            </w:r>
            <w:r>
              <w:rPr>
                <w:sz w:val="18"/>
                <w:szCs w:val="18"/>
              </w:rPr>
              <w:t>)</w:t>
            </w:r>
          </w:p>
        </w:tc>
      </w:tr>
      <w:tr w:rsidR="00000000">
        <w:trPr>
          <w:trHeight w:val="180"/>
          <w:tblCellSpacing w:w="15" w:type="dxa"/>
        </w:trPr>
        <w:tc>
          <w:tcPr>
            <w:tcW w:w="0" w:type="auto"/>
            <w:tcMar>
              <w:top w:w="14" w:type="dxa"/>
              <w:left w:w="15" w:type="dxa"/>
              <w:bottom w:w="15" w:type="dxa"/>
              <w:right w:w="14" w:type="dxa"/>
            </w:tcMar>
            <w:vAlign w:val="center"/>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jc w:val="right"/>
              <w:rPr>
                <w:sz w:val="18"/>
                <w:szCs w:val="18"/>
              </w:rPr>
            </w:pPr>
            <w:r>
              <w:rPr>
                <w:sz w:val="18"/>
                <w:szCs w:val="18"/>
              </w:rPr>
              <w:t> </w:t>
            </w:r>
          </w:p>
        </w:tc>
        <w:tc>
          <w:tcPr>
            <w:tcW w:w="0" w:type="auto"/>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8"/>
                <w:szCs w:val="18"/>
              </w:rPr>
            </w:pPr>
            <w:r>
              <w:rPr>
                <w:sz w:val="18"/>
                <w:szCs w:val="18"/>
              </w:rPr>
              <w:t> </w:t>
            </w:r>
          </w:p>
        </w:tc>
      </w:tr>
      <w:tr w:rsidR="00000000">
        <w:trPr>
          <w:trHeight w:val="274"/>
          <w:tblCellSpacing w:w="15" w:type="dxa"/>
        </w:trPr>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8"/>
                <w:szCs w:val="18"/>
              </w:rPr>
            </w:pPr>
            <w:r>
              <w:rPr>
                <w:sz w:val="18"/>
                <w:szCs w:val="18"/>
              </w:rPr>
              <w:t>Date: November 10, 202</w:t>
            </w:r>
            <w:r>
              <w:rPr>
                <w:sz w:val="18"/>
                <w:szCs w:val="18"/>
              </w:rPr>
              <w:t>1</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jc w:val="right"/>
              <w:rPr>
                <w:sz w:val="18"/>
                <w:szCs w:val="18"/>
              </w:rPr>
            </w:pPr>
            <w:r>
              <w:rPr>
                <w:sz w:val="18"/>
                <w:szCs w:val="18"/>
              </w:rPr>
              <w:t>By</w:t>
            </w:r>
            <w:r>
              <w:rPr>
                <w:sz w:val="18"/>
                <w:szCs w:val="18"/>
              </w:rPr>
              <w:t>:</w:t>
            </w:r>
          </w:p>
        </w:tc>
        <w:tc>
          <w:tcPr>
            <w:tcW w:w="0" w:type="auto"/>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8"/>
                <w:szCs w:val="18"/>
              </w:rPr>
            </w:pPr>
            <w:r>
              <w:rPr>
                <w:sz w:val="18"/>
                <w:szCs w:val="18"/>
              </w:rPr>
              <w:t>/s/ Jeffrey Ron</w:t>
            </w:r>
            <w:r>
              <w:rPr>
                <w:sz w:val="18"/>
                <w:szCs w:val="18"/>
              </w:rPr>
              <w:t>a</w:t>
            </w:r>
          </w:p>
        </w:tc>
      </w:tr>
      <w:tr w:rsidR="00000000">
        <w:trPr>
          <w:trHeight w:val="180"/>
          <w:tblCellSpacing w:w="15" w:type="dxa"/>
        </w:trPr>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8"/>
                <w:szCs w:val="18"/>
              </w:rPr>
            </w:pPr>
            <w:r>
              <w:rPr>
                <w:sz w:val="18"/>
                <w:szCs w:val="18"/>
              </w:rPr>
              <w:t>Jeffrey Ron</w:t>
            </w:r>
            <w:r>
              <w:rPr>
                <w:sz w:val="18"/>
                <w:szCs w:val="18"/>
              </w:rPr>
              <w:t>a</w:t>
            </w:r>
          </w:p>
        </w:tc>
      </w:tr>
      <w:tr w:rsidR="00000000">
        <w:trPr>
          <w:trHeight w:val="180"/>
          <w:tblCellSpacing w:w="15" w:type="dxa"/>
        </w:trPr>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8"/>
                <w:szCs w:val="18"/>
              </w:rPr>
            </w:pPr>
            <w:r>
              <w:rPr>
                <w:sz w:val="18"/>
                <w:szCs w:val="18"/>
              </w:rPr>
              <w:t> </w:t>
            </w:r>
          </w:p>
        </w:tc>
        <w:tc>
          <w:tcPr>
            <w:tcW w:w="0" w:type="auto"/>
            <w:hideMark/>
          </w:tcPr>
          <w:p w:rsidR="00000000" w:rsidRDefault="00520404">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520404">
            <w:pPr>
              <w:pStyle w:val="a3"/>
              <w:spacing w:before="0" w:beforeAutospacing="0" w:after="0" w:afterAutospacing="0"/>
              <w:rPr>
                <w:sz w:val="18"/>
                <w:szCs w:val="18"/>
              </w:rPr>
            </w:pPr>
            <w:r>
              <w:rPr>
                <w:sz w:val="18"/>
                <w:szCs w:val="18"/>
              </w:rPr>
              <w:t>Chief Business and Finance Office</w:t>
            </w:r>
            <w:r>
              <w:rPr>
                <w:sz w:val="18"/>
                <w:szCs w:val="18"/>
              </w:rPr>
              <w:t>r</w:t>
            </w:r>
          </w:p>
          <w:p w:rsidR="00000000" w:rsidRDefault="00520404">
            <w:pPr>
              <w:pStyle w:val="a3"/>
              <w:spacing w:before="0" w:beforeAutospacing="0" w:after="0" w:afterAutospacing="0"/>
              <w:rPr>
                <w:sz w:val="18"/>
                <w:szCs w:val="18"/>
              </w:rPr>
            </w:pPr>
            <w:r>
              <w:rPr>
                <w:sz w:val="18"/>
                <w:szCs w:val="18"/>
              </w:rPr>
              <w:t>(Principal Financial and Accounting Officer</w:t>
            </w:r>
            <w:r>
              <w:rPr>
                <w:sz w:val="18"/>
                <w:szCs w:val="18"/>
              </w:rPr>
              <w:t>)</w:t>
            </w:r>
          </w:p>
        </w:tc>
      </w:tr>
    </w:tbl>
    <w:p w:rsidR="00000000" w:rsidRDefault="00520404">
      <w:pPr>
        <w:pStyle w:val="a3"/>
        <w:spacing w:before="0" w:beforeAutospacing="0" w:after="0" w:afterAutospacing="0"/>
        <w:rPr>
          <w:sz w:val="20"/>
          <w:szCs w:val="20"/>
        </w:rPr>
      </w:pPr>
      <w:r>
        <w:rPr>
          <w:sz w:val="20"/>
          <w:szCs w:val="20"/>
        </w:rPr>
        <w:t> </w:t>
      </w:r>
    </w:p>
    <w:p w:rsidR="00000000" w:rsidRDefault="00520404">
      <w:pPr>
        <w:pStyle w:val="a3"/>
        <w:spacing w:before="0" w:beforeAutospacing="0" w:after="0" w:afterAutospacing="0"/>
        <w:rPr>
          <w:sz w:val="20"/>
          <w:szCs w:val="20"/>
        </w:rPr>
      </w:pPr>
      <w:r>
        <w:rPr>
          <w:sz w:val="20"/>
          <w:szCs w:val="20"/>
        </w:rPr>
        <w:t> </w:t>
      </w:r>
    </w:p>
    <w:p w:rsidR="00520404" w:rsidRDefault="00520404">
      <w:pPr>
        <w:rPr>
          <w:rFonts w:eastAsia="Times New Roman"/>
        </w:rPr>
      </w:pPr>
      <w:r>
        <w:rPr>
          <w:rFonts w:eastAsia="Times New Roman"/>
        </w:rPr>
        <w:pict>
          <v:rect id="_x0000_i1084" style="width:0;height:1.5pt" o:hralign="center" o:hrstd="t" o:hr="t" fillcolor="#a0a0a0" stroked="f"/>
        </w:pict>
      </w:r>
    </w:p>
    <w:sectPr w:rsidR="0052040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20404"/>
    <w:rsid w:val="00520404"/>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xbrl.sec.gov/dei/2021"/>
  <w:attachedSchema w:val="http://fasb.org/us-gaap/2021-01-31"/>
  <w:attachedSchema w:val="http://www.xbrl.org/2003/iso4217"/>
  <w:attachedSchema w:val="http://www.xbrl.org/dtr/type/2020-01-21"/>
  <w:attachedSchema w:val="http://fasb.org/srt/2021-01-31"/>
  <w:attachedSchema w:val="http://www.ovidrx.com/20210930"/>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0757">
      <w:marLeft w:val="4"/>
      <w:marRight w:val="0"/>
      <w:marTop w:val="120"/>
      <w:marBottom w:val="0"/>
      <w:divBdr>
        <w:top w:val="none" w:sz="0" w:space="0" w:color="auto"/>
        <w:left w:val="none" w:sz="0" w:space="0" w:color="auto"/>
        <w:bottom w:val="none" w:sz="0" w:space="0" w:color="auto"/>
        <w:right w:val="none" w:sz="0" w:space="0" w:color="auto"/>
      </w:divBdr>
      <w:divsChild>
        <w:div w:id="150297973">
          <w:marLeft w:val="0"/>
          <w:marRight w:val="0"/>
          <w:marTop w:val="0"/>
          <w:marBottom w:val="0"/>
          <w:divBdr>
            <w:top w:val="none" w:sz="0" w:space="0" w:color="auto"/>
            <w:left w:val="none" w:sz="0" w:space="0" w:color="auto"/>
            <w:bottom w:val="none" w:sz="0" w:space="0" w:color="auto"/>
            <w:right w:val="none" w:sz="0" w:space="0" w:color="auto"/>
          </w:divBdr>
        </w:div>
      </w:divsChild>
    </w:div>
    <w:div w:id="23018308">
      <w:marLeft w:val="4"/>
      <w:marRight w:val="0"/>
      <w:marTop w:val="120"/>
      <w:marBottom w:val="0"/>
      <w:divBdr>
        <w:top w:val="none" w:sz="0" w:space="0" w:color="auto"/>
        <w:left w:val="none" w:sz="0" w:space="0" w:color="auto"/>
        <w:bottom w:val="none" w:sz="0" w:space="0" w:color="auto"/>
        <w:right w:val="none" w:sz="0" w:space="0" w:color="auto"/>
      </w:divBdr>
      <w:divsChild>
        <w:div w:id="1673338265">
          <w:marLeft w:val="0"/>
          <w:marRight w:val="0"/>
          <w:marTop w:val="0"/>
          <w:marBottom w:val="0"/>
          <w:divBdr>
            <w:top w:val="none" w:sz="0" w:space="0" w:color="auto"/>
            <w:left w:val="none" w:sz="0" w:space="0" w:color="auto"/>
            <w:bottom w:val="none" w:sz="0" w:space="0" w:color="auto"/>
            <w:right w:val="none" w:sz="0" w:space="0" w:color="auto"/>
          </w:divBdr>
        </w:div>
      </w:divsChild>
    </w:div>
    <w:div w:id="25837155">
      <w:marLeft w:val="4"/>
      <w:marRight w:val="0"/>
      <w:marTop w:val="120"/>
      <w:marBottom w:val="0"/>
      <w:divBdr>
        <w:top w:val="none" w:sz="0" w:space="0" w:color="auto"/>
        <w:left w:val="none" w:sz="0" w:space="0" w:color="auto"/>
        <w:bottom w:val="none" w:sz="0" w:space="0" w:color="auto"/>
        <w:right w:val="none" w:sz="0" w:space="0" w:color="auto"/>
      </w:divBdr>
      <w:divsChild>
        <w:div w:id="1346244746">
          <w:marLeft w:val="0"/>
          <w:marRight w:val="0"/>
          <w:marTop w:val="0"/>
          <w:marBottom w:val="0"/>
          <w:divBdr>
            <w:top w:val="none" w:sz="0" w:space="0" w:color="auto"/>
            <w:left w:val="none" w:sz="0" w:space="0" w:color="auto"/>
            <w:bottom w:val="none" w:sz="0" w:space="0" w:color="auto"/>
            <w:right w:val="none" w:sz="0" w:space="0" w:color="auto"/>
          </w:divBdr>
        </w:div>
      </w:divsChild>
    </w:div>
    <w:div w:id="35546037">
      <w:marLeft w:val="4"/>
      <w:marRight w:val="0"/>
      <w:marTop w:val="120"/>
      <w:marBottom w:val="0"/>
      <w:divBdr>
        <w:top w:val="none" w:sz="0" w:space="0" w:color="auto"/>
        <w:left w:val="none" w:sz="0" w:space="0" w:color="auto"/>
        <w:bottom w:val="none" w:sz="0" w:space="0" w:color="auto"/>
        <w:right w:val="none" w:sz="0" w:space="0" w:color="auto"/>
      </w:divBdr>
      <w:divsChild>
        <w:div w:id="1508248333">
          <w:marLeft w:val="0"/>
          <w:marRight w:val="0"/>
          <w:marTop w:val="0"/>
          <w:marBottom w:val="0"/>
          <w:divBdr>
            <w:top w:val="none" w:sz="0" w:space="0" w:color="auto"/>
            <w:left w:val="none" w:sz="0" w:space="0" w:color="auto"/>
            <w:bottom w:val="none" w:sz="0" w:space="0" w:color="auto"/>
            <w:right w:val="none" w:sz="0" w:space="0" w:color="auto"/>
          </w:divBdr>
        </w:div>
      </w:divsChild>
    </w:div>
    <w:div w:id="44528925">
      <w:marLeft w:val="4"/>
      <w:marRight w:val="0"/>
      <w:marTop w:val="120"/>
      <w:marBottom w:val="0"/>
      <w:divBdr>
        <w:top w:val="none" w:sz="0" w:space="0" w:color="auto"/>
        <w:left w:val="none" w:sz="0" w:space="0" w:color="auto"/>
        <w:bottom w:val="none" w:sz="0" w:space="0" w:color="auto"/>
        <w:right w:val="none" w:sz="0" w:space="0" w:color="auto"/>
      </w:divBdr>
      <w:divsChild>
        <w:div w:id="1461070641">
          <w:marLeft w:val="0"/>
          <w:marRight w:val="0"/>
          <w:marTop w:val="0"/>
          <w:marBottom w:val="0"/>
          <w:divBdr>
            <w:top w:val="none" w:sz="0" w:space="0" w:color="auto"/>
            <w:left w:val="none" w:sz="0" w:space="0" w:color="auto"/>
            <w:bottom w:val="none" w:sz="0" w:space="0" w:color="auto"/>
            <w:right w:val="none" w:sz="0" w:space="0" w:color="auto"/>
          </w:divBdr>
        </w:div>
      </w:divsChild>
    </w:div>
    <w:div w:id="47151870">
      <w:marLeft w:val="4"/>
      <w:marRight w:val="0"/>
      <w:marTop w:val="120"/>
      <w:marBottom w:val="0"/>
      <w:divBdr>
        <w:top w:val="none" w:sz="0" w:space="0" w:color="auto"/>
        <w:left w:val="none" w:sz="0" w:space="0" w:color="auto"/>
        <w:bottom w:val="none" w:sz="0" w:space="0" w:color="auto"/>
        <w:right w:val="none" w:sz="0" w:space="0" w:color="auto"/>
      </w:divBdr>
      <w:divsChild>
        <w:div w:id="1332174134">
          <w:marLeft w:val="0"/>
          <w:marRight w:val="0"/>
          <w:marTop w:val="0"/>
          <w:marBottom w:val="0"/>
          <w:divBdr>
            <w:top w:val="none" w:sz="0" w:space="0" w:color="auto"/>
            <w:left w:val="none" w:sz="0" w:space="0" w:color="auto"/>
            <w:bottom w:val="none" w:sz="0" w:space="0" w:color="auto"/>
            <w:right w:val="none" w:sz="0" w:space="0" w:color="auto"/>
          </w:divBdr>
        </w:div>
      </w:divsChild>
    </w:div>
    <w:div w:id="77021331">
      <w:marLeft w:val="4"/>
      <w:marRight w:val="0"/>
      <w:marTop w:val="120"/>
      <w:marBottom w:val="0"/>
      <w:divBdr>
        <w:top w:val="none" w:sz="0" w:space="0" w:color="auto"/>
        <w:left w:val="none" w:sz="0" w:space="0" w:color="auto"/>
        <w:bottom w:val="none" w:sz="0" w:space="0" w:color="auto"/>
        <w:right w:val="none" w:sz="0" w:space="0" w:color="auto"/>
      </w:divBdr>
      <w:divsChild>
        <w:div w:id="1205554648">
          <w:marLeft w:val="0"/>
          <w:marRight w:val="0"/>
          <w:marTop w:val="0"/>
          <w:marBottom w:val="0"/>
          <w:divBdr>
            <w:top w:val="none" w:sz="0" w:space="0" w:color="auto"/>
            <w:left w:val="none" w:sz="0" w:space="0" w:color="auto"/>
            <w:bottom w:val="none" w:sz="0" w:space="0" w:color="auto"/>
            <w:right w:val="none" w:sz="0" w:space="0" w:color="auto"/>
          </w:divBdr>
        </w:div>
      </w:divsChild>
    </w:div>
    <w:div w:id="81996860">
      <w:marLeft w:val="4"/>
      <w:marRight w:val="0"/>
      <w:marTop w:val="120"/>
      <w:marBottom w:val="0"/>
      <w:divBdr>
        <w:top w:val="none" w:sz="0" w:space="0" w:color="auto"/>
        <w:left w:val="none" w:sz="0" w:space="0" w:color="auto"/>
        <w:bottom w:val="none" w:sz="0" w:space="0" w:color="auto"/>
        <w:right w:val="none" w:sz="0" w:space="0" w:color="auto"/>
      </w:divBdr>
      <w:divsChild>
        <w:div w:id="399138479">
          <w:marLeft w:val="0"/>
          <w:marRight w:val="0"/>
          <w:marTop w:val="0"/>
          <w:marBottom w:val="0"/>
          <w:divBdr>
            <w:top w:val="none" w:sz="0" w:space="0" w:color="auto"/>
            <w:left w:val="none" w:sz="0" w:space="0" w:color="auto"/>
            <w:bottom w:val="none" w:sz="0" w:space="0" w:color="auto"/>
            <w:right w:val="none" w:sz="0" w:space="0" w:color="auto"/>
          </w:divBdr>
        </w:div>
      </w:divsChild>
    </w:div>
    <w:div w:id="82260835">
      <w:marLeft w:val="4"/>
      <w:marRight w:val="0"/>
      <w:marTop w:val="120"/>
      <w:marBottom w:val="0"/>
      <w:divBdr>
        <w:top w:val="none" w:sz="0" w:space="0" w:color="auto"/>
        <w:left w:val="none" w:sz="0" w:space="0" w:color="auto"/>
        <w:bottom w:val="none" w:sz="0" w:space="0" w:color="auto"/>
        <w:right w:val="none" w:sz="0" w:space="0" w:color="auto"/>
      </w:divBdr>
      <w:divsChild>
        <w:div w:id="1616398555">
          <w:marLeft w:val="0"/>
          <w:marRight w:val="0"/>
          <w:marTop w:val="0"/>
          <w:marBottom w:val="0"/>
          <w:divBdr>
            <w:top w:val="none" w:sz="0" w:space="0" w:color="auto"/>
            <w:left w:val="none" w:sz="0" w:space="0" w:color="auto"/>
            <w:bottom w:val="none" w:sz="0" w:space="0" w:color="auto"/>
            <w:right w:val="none" w:sz="0" w:space="0" w:color="auto"/>
          </w:divBdr>
        </w:div>
      </w:divsChild>
    </w:div>
    <w:div w:id="98915957">
      <w:marLeft w:val="4"/>
      <w:marRight w:val="0"/>
      <w:marTop w:val="120"/>
      <w:marBottom w:val="0"/>
      <w:divBdr>
        <w:top w:val="none" w:sz="0" w:space="0" w:color="auto"/>
        <w:left w:val="none" w:sz="0" w:space="0" w:color="auto"/>
        <w:bottom w:val="none" w:sz="0" w:space="0" w:color="auto"/>
        <w:right w:val="none" w:sz="0" w:space="0" w:color="auto"/>
      </w:divBdr>
      <w:divsChild>
        <w:div w:id="293490630">
          <w:marLeft w:val="0"/>
          <w:marRight w:val="0"/>
          <w:marTop w:val="0"/>
          <w:marBottom w:val="0"/>
          <w:divBdr>
            <w:top w:val="none" w:sz="0" w:space="0" w:color="auto"/>
            <w:left w:val="none" w:sz="0" w:space="0" w:color="auto"/>
            <w:bottom w:val="none" w:sz="0" w:space="0" w:color="auto"/>
            <w:right w:val="none" w:sz="0" w:space="0" w:color="auto"/>
          </w:divBdr>
        </w:div>
      </w:divsChild>
    </w:div>
    <w:div w:id="102115942">
      <w:marLeft w:val="4"/>
      <w:marRight w:val="0"/>
      <w:marTop w:val="120"/>
      <w:marBottom w:val="0"/>
      <w:divBdr>
        <w:top w:val="none" w:sz="0" w:space="0" w:color="auto"/>
        <w:left w:val="none" w:sz="0" w:space="0" w:color="auto"/>
        <w:bottom w:val="none" w:sz="0" w:space="0" w:color="auto"/>
        <w:right w:val="none" w:sz="0" w:space="0" w:color="auto"/>
      </w:divBdr>
      <w:divsChild>
        <w:div w:id="2066251748">
          <w:marLeft w:val="0"/>
          <w:marRight w:val="0"/>
          <w:marTop w:val="0"/>
          <w:marBottom w:val="0"/>
          <w:divBdr>
            <w:top w:val="none" w:sz="0" w:space="0" w:color="auto"/>
            <w:left w:val="none" w:sz="0" w:space="0" w:color="auto"/>
            <w:bottom w:val="none" w:sz="0" w:space="0" w:color="auto"/>
            <w:right w:val="none" w:sz="0" w:space="0" w:color="auto"/>
          </w:divBdr>
        </w:div>
      </w:divsChild>
    </w:div>
    <w:div w:id="118694454">
      <w:marLeft w:val="4"/>
      <w:marRight w:val="0"/>
      <w:marTop w:val="120"/>
      <w:marBottom w:val="0"/>
      <w:divBdr>
        <w:top w:val="none" w:sz="0" w:space="0" w:color="auto"/>
        <w:left w:val="none" w:sz="0" w:space="0" w:color="auto"/>
        <w:bottom w:val="none" w:sz="0" w:space="0" w:color="auto"/>
        <w:right w:val="none" w:sz="0" w:space="0" w:color="auto"/>
      </w:divBdr>
      <w:divsChild>
        <w:div w:id="251742727">
          <w:marLeft w:val="0"/>
          <w:marRight w:val="0"/>
          <w:marTop w:val="0"/>
          <w:marBottom w:val="0"/>
          <w:divBdr>
            <w:top w:val="none" w:sz="0" w:space="0" w:color="auto"/>
            <w:left w:val="none" w:sz="0" w:space="0" w:color="auto"/>
            <w:bottom w:val="none" w:sz="0" w:space="0" w:color="auto"/>
            <w:right w:val="none" w:sz="0" w:space="0" w:color="auto"/>
          </w:divBdr>
        </w:div>
      </w:divsChild>
    </w:div>
    <w:div w:id="133301436">
      <w:marLeft w:val="4"/>
      <w:marRight w:val="0"/>
      <w:marTop w:val="120"/>
      <w:marBottom w:val="0"/>
      <w:divBdr>
        <w:top w:val="none" w:sz="0" w:space="0" w:color="auto"/>
        <w:left w:val="none" w:sz="0" w:space="0" w:color="auto"/>
        <w:bottom w:val="none" w:sz="0" w:space="0" w:color="auto"/>
        <w:right w:val="none" w:sz="0" w:space="0" w:color="auto"/>
      </w:divBdr>
      <w:divsChild>
        <w:div w:id="45421863">
          <w:marLeft w:val="0"/>
          <w:marRight w:val="0"/>
          <w:marTop w:val="0"/>
          <w:marBottom w:val="0"/>
          <w:divBdr>
            <w:top w:val="none" w:sz="0" w:space="0" w:color="auto"/>
            <w:left w:val="none" w:sz="0" w:space="0" w:color="auto"/>
            <w:bottom w:val="none" w:sz="0" w:space="0" w:color="auto"/>
            <w:right w:val="none" w:sz="0" w:space="0" w:color="auto"/>
          </w:divBdr>
        </w:div>
      </w:divsChild>
    </w:div>
    <w:div w:id="137036371">
      <w:marLeft w:val="4"/>
      <w:marRight w:val="0"/>
      <w:marTop w:val="120"/>
      <w:marBottom w:val="0"/>
      <w:divBdr>
        <w:top w:val="none" w:sz="0" w:space="0" w:color="auto"/>
        <w:left w:val="none" w:sz="0" w:space="0" w:color="auto"/>
        <w:bottom w:val="none" w:sz="0" w:space="0" w:color="auto"/>
        <w:right w:val="none" w:sz="0" w:space="0" w:color="auto"/>
      </w:divBdr>
      <w:divsChild>
        <w:div w:id="41755157">
          <w:marLeft w:val="0"/>
          <w:marRight w:val="0"/>
          <w:marTop w:val="0"/>
          <w:marBottom w:val="0"/>
          <w:divBdr>
            <w:top w:val="none" w:sz="0" w:space="0" w:color="auto"/>
            <w:left w:val="none" w:sz="0" w:space="0" w:color="auto"/>
            <w:bottom w:val="none" w:sz="0" w:space="0" w:color="auto"/>
            <w:right w:val="none" w:sz="0" w:space="0" w:color="auto"/>
          </w:divBdr>
        </w:div>
      </w:divsChild>
    </w:div>
    <w:div w:id="137839559">
      <w:marLeft w:val="4"/>
      <w:marRight w:val="0"/>
      <w:marTop w:val="120"/>
      <w:marBottom w:val="0"/>
      <w:divBdr>
        <w:top w:val="none" w:sz="0" w:space="0" w:color="auto"/>
        <w:left w:val="none" w:sz="0" w:space="0" w:color="auto"/>
        <w:bottom w:val="none" w:sz="0" w:space="0" w:color="auto"/>
        <w:right w:val="none" w:sz="0" w:space="0" w:color="auto"/>
      </w:divBdr>
      <w:divsChild>
        <w:div w:id="907308103">
          <w:marLeft w:val="0"/>
          <w:marRight w:val="0"/>
          <w:marTop w:val="0"/>
          <w:marBottom w:val="0"/>
          <w:divBdr>
            <w:top w:val="none" w:sz="0" w:space="0" w:color="auto"/>
            <w:left w:val="none" w:sz="0" w:space="0" w:color="auto"/>
            <w:bottom w:val="none" w:sz="0" w:space="0" w:color="auto"/>
            <w:right w:val="none" w:sz="0" w:space="0" w:color="auto"/>
          </w:divBdr>
        </w:div>
      </w:divsChild>
    </w:div>
    <w:div w:id="156385600">
      <w:marLeft w:val="4"/>
      <w:marRight w:val="0"/>
      <w:marTop w:val="120"/>
      <w:marBottom w:val="0"/>
      <w:divBdr>
        <w:top w:val="none" w:sz="0" w:space="0" w:color="auto"/>
        <w:left w:val="none" w:sz="0" w:space="0" w:color="auto"/>
        <w:bottom w:val="none" w:sz="0" w:space="0" w:color="auto"/>
        <w:right w:val="none" w:sz="0" w:space="0" w:color="auto"/>
      </w:divBdr>
      <w:divsChild>
        <w:div w:id="1356615716">
          <w:marLeft w:val="0"/>
          <w:marRight w:val="0"/>
          <w:marTop w:val="0"/>
          <w:marBottom w:val="0"/>
          <w:divBdr>
            <w:top w:val="none" w:sz="0" w:space="0" w:color="auto"/>
            <w:left w:val="none" w:sz="0" w:space="0" w:color="auto"/>
            <w:bottom w:val="none" w:sz="0" w:space="0" w:color="auto"/>
            <w:right w:val="none" w:sz="0" w:space="0" w:color="auto"/>
          </w:divBdr>
        </w:div>
      </w:divsChild>
    </w:div>
    <w:div w:id="157351938">
      <w:marLeft w:val="4"/>
      <w:marRight w:val="0"/>
      <w:marTop w:val="120"/>
      <w:marBottom w:val="0"/>
      <w:divBdr>
        <w:top w:val="none" w:sz="0" w:space="0" w:color="auto"/>
        <w:left w:val="none" w:sz="0" w:space="0" w:color="auto"/>
        <w:bottom w:val="none" w:sz="0" w:space="0" w:color="auto"/>
        <w:right w:val="none" w:sz="0" w:space="0" w:color="auto"/>
      </w:divBdr>
      <w:divsChild>
        <w:div w:id="549921911">
          <w:marLeft w:val="0"/>
          <w:marRight w:val="0"/>
          <w:marTop w:val="0"/>
          <w:marBottom w:val="0"/>
          <w:divBdr>
            <w:top w:val="none" w:sz="0" w:space="0" w:color="auto"/>
            <w:left w:val="none" w:sz="0" w:space="0" w:color="auto"/>
            <w:bottom w:val="none" w:sz="0" w:space="0" w:color="auto"/>
            <w:right w:val="none" w:sz="0" w:space="0" w:color="auto"/>
          </w:divBdr>
        </w:div>
      </w:divsChild>
    </w:div>
    <w:div w:id="161243357">
      <w:marLeft w:val="4"/>
      <w:marRight w:val="0"/>
      <w:marTop w:val="120"/>
      <w:marBottom w:val="0"/>
      <w:divBdr>
        <w:top w:val="none" w:sz="0" w:space="0" w:color="auto"/>
        <w:left w:val="none" w:sz="0" w:space="0" w:color="auto"/>
        <w:bottom w:val="none" w:sz="0" w:space="0" w:color="auto"/>
        <w:right w:val="none" w:sz="0" w:space="0" w:color="auto"/>
      </w:divBdr>
      <w:divsChild>
        <w:div w:id="681665937">
          <w:marLeft w:val="0"/>
          <w:marRight w:val="0"/>
          <w:marTop w:val="0"/>
          <w:marBottom w:val="0"/>
          <w:divBdr>
            <w:top w:val="none" w:sz="0" w:space="0" w:color="auto"/>
            <w:left w:val="none" w:sz="0" w:space="0" w:color="auto"/>
            <w:bottom w:val="none" w:sz="0" w:space="0" w:color="auto"/>
            <w:right w:val="none" w:sz="0" w:space="0" w:color="auto"/>
          </w:divBdr>
        </w:div>
      </w:divsChild>
    </w:div>
    <w:div w:id="162665435">
      <w:marLeft w:val="3"/>
      <w:marRight w:val="0"/>
      <w:marTop w:val="120"/>
      <w:marBottom w:val="0"/>
      <w:divBdr>
        <w:top w:val="none" w:sz="0" w:space="0" w:color="auto"/>
        <w:left w:val="none" w:sz="0" w:space="0" w:color="auto"/>
        <w:bottom w:val="none" w:sz="0" w:space="0" w:color="auto"/>
        <w:right w:val="none" w:sz="0" w:space="0" w:color="auto"/>
      </w:divBdr>
      <w:divsChild>
        <w:div w:id="1206019049">
          <w:marLeft w:val="0"/>
          <w:marRight w:val="0"/>
          <w:marTop w:val="0"/>
          <w:marBottom w:val="0"/>
          <w:divBdr>
            <w:top w:val="none" w:sz="0" w:space="0" w:color="auto"/>
            <w:left w:val="none" w:sz="0" w:space="0" w:color="auto"/>
            <w:bottom w:val="none" w:sz="0" w:space="0" w:color="auto"/>
            <w:right w:val="none" w:sz="0" w:space="0" w:color="auto"/>
          </w:divBdr>
        </w:div>
      </w:divsChild>
    </w:div>
    <w:div w:id="175075519">
      <w:marLeft w:val="4"/>
      <w:marRight w:val="0"/>
      <w:marTop w:val="120"/>
      <w:marBottom w:val="0"/>
      <w:divBdr>
        <w:top w:val="none" w:sz="0" w:space="0" w:color="auto"/>
        <w:left w:val="none" w:sz="0" w:space="0" w:color="auto"/>
        <w:bottom w:val="none" w:sz="0" w:space="0" w:color="auto"/>
        <w:right w:val="none" w:sz="0" w:space="0" w:color="auto"/>
      </w:divBdr>
      <w:divsChild>
        <w:div w:id="1831873502">
          <w:marLeft w:val="0"/>
          <w:marRight w:val="0"/>
          <w:marTop w:val="0"/>
          <w:marBottom w:val="0"/>
          <w:divBdr>
            <w:top w:val="none" w:sz="0" w:space="0" w:color="auto"/>
            <w:left w:val="none" w:sz="0" w:space="0" w:color="auto"/>
            <w:bottom w:val="none" w:sz="0" w:space="0" w:color="auto"/>
            <w:right w:val="none" w:sz="0" w:space="0" w:color="auto"/>
          </w:divBdr>
        </w:div>
      </w:divsChild>
    </w:div>
    <w:div w:id="179785134">
      <w:marLeft w:val="9"/>
      <w:marRight w:val="0"/>
      <w:marTop w:val="120"/>
      <w:marBottom w:val="0"/>
      <w:divBdr>
        <w:top w:val="none" w:sz="0" w:space="0" w:color="auto"/>
        <w:left w:val="none" w:sz="0" w:space="0" w:color="auto"/>
        <w:bottom w:val="none" w:sz="0" w:space="0" w:color="auto"/>
        <w:right w:val="none" w:sz="0" w:space="0" w:color="auto"/>
      </w:divBdr>
      <w:divsChild>
        <w:div w:id="684285485">
          <w:marLeft w:val="0"/>
          <w:marRight w:val="0"/>
          <w:marTop w:val="0"/>
          <w:marBottom w:val="0"/>
          <w:divBdr>
            <w:top w:val="none" w:sz="0" w:space="0" w:color="auto"/>
            <w:left w:val="none" w:sz="0" w:space="0" w:color="auto"/>
            <w:bottom w:val="none" w:sz="0" w:space="0" w:color="auto"/>
            <w:right w:val="none" w:sz="0" w:space="0" w:color="auto"/>
          </w:divBdr>
        </w:div>
      </w:divsChild>
    </w:div>
    <w:div w:id="185216669">
      <w:marLeft w:val="4"/>
      <w:marRight w:val="0"/>
      <w:marTop w:val="120"/>
      <w:marBottom w:val="0"/>
      <w:divBdr>
        <w:top w:val="none" w:sz="0" w:space="0" w:color="auto"/>
        <w:left w:val="none" w:sz="0" w:space="0" w:color="auto"/>
        <w:bottom w:val="none" w:sz="0" w:space="0" w:color="auto"/>
        <w:right w:val="none" w:sz="0" w:space="0" w:color="auto"/>
      </w:divBdr>
      <w:divsChild>
        <w:div w:id="30234300">
          <w:marLeft w:val="0"/>
          <w:marRight w:val="0"/>
          <w:marTop w:val="0"/>
          <w:marBottom w:val="0"/>
          <w:divBdr>
            <w:top w:val="none" w:sz="0" w:space="0" w:color="auto"/>
            <w:left w:val="none" w:sz="0" w:space="0" w:color="auto"/>
            <w:bottom w:val="none" w:sz="0" w:space="0" w:color="auto"/>
            <w:right w:val="none" w:sz="0" w:space="0" w:color="auto"/>
          </w:divBdr>
        </w:div>
      </w:divsChild>
    </w:div>
    <w:div w:id="187913244">
      <w:marLeft w:val="4"/>
      <w:marRight w:val="0"/>
      <w:marTop w:val="120"/>
      <w:marBottom w:val="0"/>
      <w:divBdr>
        <w:top w:val="none" w:sz="0" w:space="0" w:color="auto"/>
        <w:left w:val="none" w:sz="0" w:space="0" w:color="auto"/>
        <w:bottom w:val="none" w:sz="0" w:space="0" w:color="auto"/>
        <w:right w:val="none" w:sz="0" w:space="0" w:color="auto"/>
      </w:divBdr>
      <w:divsChild>
        <w:div w:id="2010711711">
          <w:marLeft w:val="0"/>
          <w:marRight w:val="0"/>
          <w:marTop w:val="0"/>
          <w:marBottom w:val="0"/>
          <w:divBdr>
            <w:top w:val="none" w:sz="0" w:space="0" w:color="auto"/>
            <w:left w:val="none" w:sz="0" w:space="0" w:color="auto"/>
            <w:bottom w:val="none" w:sz="0" w:space="0" w:color="auto"/>
            <w:right w:val="none" w:sz="0" w:space="0" w:color="auto"/>
          </w:divBdr>
        </w:div>
      </w:divsChild>
    </w:div>
    <w:div w:id="193226484">
      <w:marLeft w:val="9"/>
      <w:marRight w:val="0"/>
      <w:marTop w:val="120"/>
      <w:marBottom w:val="0"/>
      <w:divBdr>
        <w:top w:val="none" w:sz="0" w:space="0" w:color="auto"/>
        <w:left w:val="none" w:sz="0" w:space="0" w:color="auto"/>
        <w:bottom w:val="none" w:sz="0" w:space="0" w:color="auto"/>
        <w:right w:val="none" w:sz="0" w:space="0" w:color="auto"/>
      </w:divBdr>
      <w:divsChild>
        <w:div w:id="962614455">
          <w:marLeft w:val="0"/>
          <w:marRight w:val="0"/>
          <w:marTop w:val="0"/>
          <w:marBottom w:val="0"/>
          <w:divBdr>
            <w:top w:val="none" w:sz="0" w:space="0" w:color="auto"/>
            <w:left w:val="none" w:sz="0" w:space="0" w:color="auto"/>
            <w:bottom w:val="none" w:sz="0" w:space="0" w:color="auto"/>
            <w:right w:val="none" w:sz="0" w:space="0" w:color="auto"/>
          </w:divBdr>
        </w:div>
      </w:divsChild>
    </w:div>
    <w:div w:id="198663769">
      <w:marLeft w:val="4"/>
      <w:marRight w:val="0"/>
      <w:marTop w:val="120"/>
      <w:marBottom w:val="0"/>
      <w:divBdr>
        <w:top w:val="none" w:sz="0" w:space="0" w:color="auto"/>
        <w:left w:val="none" w:sz="0" w:space="0" w:color="auto"/>
        <w:bottom w:val="none" w:sz="0" w:space="0" w:color="auto"/>
        <w:right w:val="none" w:sz="0" w:space="0" w:color="auto"/>
      </w:divBdr>
      <w:divsChild>
        <w:div w:id="723985511">
          <w:marLeft w:val="0"/>
          <w:marRight w:val="0"/>
          <w:marTop w:val="0"/>
          <w:marBottom w:val="0"/>
          <w:divBdr>
            <w:top w:val="none" w:sz="0" w:space="0" w:color="auto"/>
            <w:left w:val="none" w:sz="0" w:space="0" w:color="auto"/>
            <w:bottom w:val="none" w:sz="0" w:space="0" w:color="auto"/>
            <w:right w:val="none" w:sz="0" w:space="0" w:color="auto"/>
          </w:divBdr>
        </w:div>
      </w:divsChild>
    </w:div>
    <w:div w:id="205141018">
      <w:marLeft w:val="4"/>
      <w:marRight w:val="0"/>
      <w:marTop w:val="120"/>
      <w:marBottom w:val="0"/>
      <w:divBdr>
        <w:top w:val="none" w:sz="0" w:space="0" w:color="auto"/>
        <w:left w:val="none" w:sz="0" w:space="0" w:color="auto"/>
        <w:bottom w:val="none" w:sz="0" w:space="0" w:color="auto"/>
        <w:right w:val="none" w:sz="0" w:space="0" w:color="auto"/>
      </w:divBdr>
      <w:divsChild>
        <w:div w:id="11416660">
          <w:marLeft w:val="0"/>
          <w:marRight w:val="0"/>
          <w:marTop w:val="0"/>
          <w:marBottom w:val="0"/>
          <w:divBdr>
            <w:top w:val="none" w:sz="0" w:space="0" w:color="auto"/>
            <w:left w:val="none" w:sz="0" w:space="0" w:color="auto"/>
            <w:bottom w:val="none" w:sz="0" w:space="0" w:color="auto"/>
            <w:right w:val="none" w:sz="0" w:space="0" w:color="auto"/>
          </w:divBdr>
        </w:div>
      </w:divsChild>
    </w:div>
    <w:div w:id="217404962">
      <w:marLeft w:val="4"/>
      <w:marRight w:val="0"/>
      <w:marTop w:val="120"/>
      <w:marBottom w:val="0"/>
      <w:divBdr>
        <w:top w:val="none" w:sz="0" w:space="0" w:color="auto"/>
        <w:left w:val="none" w:sz="0" w:space="0" w:color="auto"/>
        <w:bottom w:val="none" w:sz="0" w:space="0" w:color="auto"/>
        <w:right w:val="none" w:sz="0" w:space="0" w:color="auto"/>
      </w:divBdr>
      <w:divsChild>
        <w:div w:id="2035382080">
          <w:marLeft w:val="0"/>
          <w:marRight w:val="0"/>
          <w:marTop w:val="0"/>
          <w:marBottom w:val="0"/>
          <w:divBdr>
            <w:top w:val="none" w:sz="0" w:space="0" w:color="auto"/>
            <w:left w:val="none" w:sz="0" w:space="0" w:color="auto"/>
            <w:bottom w:val="none" w:sz="0" w:space="0" w:color="auto"/>
            <w:right w:val="none" w:sz="0" w:space="0" w:color="auto"/>
          </w:divBdr>
        </w:div>
      </w:divsChild>
    </w:div>
    <w:div w:id="226648094">
      <w:marLeft w:val="4"/>
      <w:marRight w:val="0"/>
      <w:marTop w:val="120"/>
      <w:marBottom w:val="0"/>
      <w:divBdr>
        <w:top w:val="none" w:sz="0" w:space="0" w:color="auto"/>
        <w:left w:val="none" w:sz="0" w:space="0" w:color="auto"/>
        <w:bottom w:val="none" w:sz="0" w:space="0" w:color="auto"/>
        <w:right w:val="none" w:sz="0" w:space="0" w:color="auto"/>
      </w:divBdr>
      <w:divsChild>
        <w:div w:id="104738106">
          <w:marLeft w:val="0"/>
          <w:marRight w:val="0"/>
          <w:marTop w:val="0"/>
          <w:marBottom w:val="0"/>
          <w:divBdr>
            <w:top w:val="none" w:sz="0" w:space="0" w:color="auto"/>
            <w:left w:val="none" w:sz="0" w:space="0" w:color="auto"/>
            <w:bottom w:val="none" w:sz="0" w:space="0" w:color="auto"/>
            <w:right w:val="none" w:sz="0" w:space="0" w:color="auto"/>
          </w:divBdr>
        </w:div>
      </w:divsChild>
    </w:div>
    <w:div w:id="233123820">
      <w:marLeft w:val="4"/>
      <w:marRight w:val="0"/>
      <w:marTop w:val="120"/>
      <w:marBottom w:val="0"/>
      <w:divBdr>
        <w:top w:val="none" w:sz="0" w:space="0" w:color="auto"/>
        <w:left w:val="none" w:sz="0" w:space="0" w:color="auto"/>
        <w:bottom w:val="none" w:sz="0" w:space="0" w:color="auto"/>
        <w:right w:val="none" w:sz="0" w:space="0" w:color="auto"/>
      </w:divBdr>
      <w:divsChild>
        <w:div w:id="772553282">
          <w:marLeft w:val="0"/>
          <w:marRight w:val="0"/>
          <w:marTop w:val="0"/>
          <w:marBottom w:val="0"/>
          <w:divBdr>
            <w:top w:val="none" w:sz="0" w:space="0" w:color="auto"/>
            <w:left w:val="none" w:sz="0" w:space="0" w:color="auto"/>
            <w:bottom w:val="none" w:sz="0" w:space="0" w:color="auto"/>
            <w:right w:val="none" w:sz="0" w:space="0" w:color="auto"/>
          </w:divBdr>
        </w:div>
      </w:divsChild>
    </w:div>
    <w:div w:id="236719136">
      <w:marLeft w:val="0"/>
      <w:marRight w:val="0"/>
      <w:marTop w:val="0"/>
      <w:marBottom w:val="0"/>
      <w:divBdr>
        <w:top w:val="none" w:sz="0" w:space="0" w:color="auto"/>
        <w:left w:val="none" w:sz="0" w:space="0" w:color="auto"/>
        <w:bottom w:val="none" w:sz="0" w:space="0" w:color="auto"/>
        <w:right w:val="none" w:sz="0" w:space="0" w:color="auto"/>
      </w:divBdr>
    </w:div>
    <w:div w:id="240260307">
      <w:marLeft w:val="4"/>
      <w:marRight w:val="0"/>
      <w:marTop w:val="120"/>
      <w:marBottom w:val="0"/>
      <w:divBdr>
        <w:top w:val="none" w:sz="0" w:space="0" w:color="auto"/>
        <w:left w:val="none" w:sz="0" w:space="0" w:color="auto"/>
        <w:bottom w:val="none" w:sz="0" w:space="0" w:color="auto"/>
        <w:right w:val="none" w:sz="0" w:space="0" w:color="auto"/>
      </w:divBdr>
      <w:divsChild>
        <w:div w:id="837506158">
          <w:marLeft w:val="0"/>
          <w:marRight w:val="0"/>
          <w:marTop w:val="0"/>
          <w:marBottom w:val="0"/>
          <w:divBdr>
            <w:top w:val="none" w:sz="0" w:space="0" w:color="auto"/>
            <w:left w:val="none" w:sz="0" w:space="0" w:color="auto"/>
            <w:bottom w:val="none" w:sz="0" w:space="0" w:color="auto"/>
            <w:right w:val="none" w:sz="0" w:space="0" w:color="auto"/>
          </w:divBdr>
        </w:div>
      </w:divsChild>
    </w:div>
    <w:div w:id="266621770">
      <w:marLeft w:val="4"/>
      <w:marRight w:val="0"/>
      <w:marTop w:val="120"/>
      <w:marBottom w:val="0"/>
      <w:divBdr>
        <w:top w:val="none" w:sz="0" w:space="0" w:color="auto"/>
        <w:left w:val="none" w:sz="0" w:space="0" w:color="auto"/>
        <w:bottom w:val="none" w:sz="0" w:space="0" w:color="auto"/>
        <w:right w:val="none" w:sz="0" w:space="0" w:color="auto"/>
      </w:divBdr>
      <w:divsChild>
        <w:div w:id="1179002793">
          <w:marLeft w:val="0"/>
          <w:marRight w:val="0"/>
          <w:marTop w:val="0"/>
          <w:marBottom w:val="0"/>
          <w:divBdr>
            <w:top w:val="none" w:sz="0" w:space="0" w:color="auto"/>
            <w:left w:val="none" w:sz="0" w:space="0" w:color="auto"/>
            <w:bottom w:val="none" w:sz="0" w:space="0" w:color="auto"/>
            <w:right w:val="none" w:sz="0" w:space="0" w:color="auto"/>
          </w:divBdr>
        </w:div>
      </w:divsChild>
    </w:div>
    <w:div w:id="285814579">
      <w:marLeft w:val="4"/>
      <w:marRight w:val="0"/>
      <w:marTop w:val="120"/>
      <w:marBottom w:val="0"/>
      <w:divBdr>
        <w:top w:val="none" w:sz="0" w:space="0" w:color="auto"/>
        <w:left w:val="none" w:sz="0" w:space="0" w:color="auto"/>
        <w:bottom w:val="none" w:sz="0" w:space="0" w:color="auto"/>
        <w:right w:val="none" w:sz="0" w:space="0" w:color="auto"/>
      </w:divBdr>
      <w:divsChild>
        <w:div w:id="528377033">
          <w:marLeft w:val="0"/>
          <w:marRight w:val="0"/>
          <w:marTop w:val="0"/>
          <w:marBottom w:val="0"/>
          <w:divBdr>
            <w:top w:val="none" w:sz="0" w:space="0" w:color="auto"/>
            <w:left w:val="none" w:sz="0" w:space="0" w:color="auto"/>
            <w:bottom w:val="none" w:sz="0" w:space="0" w:color="auto"/>
            <w:right w:val="none" w:sz="0" w:space="0" w:color="auto"/>
          </w:divBdr>
        </w:div>
      </w:divsChild>
    </w:div>
    <w:div w:id="287203313">
      <w:marLeft w:val="4"/>
      <w:marRight w:val="0"/>
      <w:marTop w:val="120"/>
      <w:marBottom w:val="0"/>
      <w:divBdr>
        <w:top w:val="none" w:sz="0" w:space="0" w:color="auto"/>
        <w:left w:val="none" w:sz="0" w:space="0" w:color="auto"/>
        <w:bottom w:val="none" w:sz="0" w:space="0" w:color="auto"/>
        <w:right w:val="none" w:sz="0" w:space="0" w:color="auto"/>
      </w:divBdr>
      <w:divsChild>
        <w:div w:id="514852841">
          <w:marLeft w:val="0"/>
          <w:marRight w:val="0"/>
          <w:marTop w:val="0"/>
          <w:marBottom w:val="0"/>
          <w:divBdr>
            <w:top w:val="none" w:sz="0" w:space="0" w:color="auto"/>
            <w:left w:val="none" w:sz="0" w:space="0" w:color="auto"/>
            <w:bottom w:val="none" w:sz="0" w:space="0" w:color="auto"/>
            <w:right w:val="none" w:sz="0" w:space="0" w:color="auto"/>
          </w:divBdr>
        </w:div>
      </w:divsChild>
    </w:div>
    <w:div w:id="295768860">
      <w:marLeft w:val="4"/>
      <w:marRight w:val="0"/>
      <w:marTop w:val="120"/>
      <w:marBottom w:val="0"/>
      <w:divBdr>
        <w:top w:val="none" w:sz="0" w:space="0" w:color="auto"/>
        <w:left w:val="none" w:sz="0" w:space="0" w:color="auto"/>
        <w:bottom w:val="none" w:sz="0" w:space="0" w:color="auto"/>
        <w:right w:val="none" w:sz="0" w:space="0" w:color="auto"/>
      </w:divBdr>
      <w:divsChild>
        <w:div w:id="254944819">
          <w:marLeft w:val="0"/>
          <w:marRight w:val="0"/>
          <w:marTop w:val="0"/>
          <w:marBottom w:val="0"/>
          <w:divBdr>
            <w:top w:val="none" w:sz="0" w:space="0" w:color="auto"/>
            <w:left w:val="none" w:sz="0" w:space="0" w:color="auto"/>
            <w:bottom w:val="none" w:sz="0" w:space="0" w:color="auto"/>
            <w:right w:val="none" w:sz="0" w:space="0" w:color="auto"/>
          </w:divBdr>
        </w:div>
      </w:divsChild>
    </w:div>
    <w:div w:id="319577652">
      <w:marLeft w:val="0"/>
      <w:marRight w:val="0"/>
      <w:marTop w:val="0"/>
      <w:marBottom w:val="0"/>
      <w:divBdr>
        <w:top w:val="none" w:sz="0" w:space="0" w:color="auto"/>
        <w:left w:val="none" w:sz="0" w:space="0" w:color="auto"/>
        <w:bottom w:val="none" w:sz="0" w:space="0" w:color="auto"/>
        <w:right w:val="none" w:sz="0" w:space="0" w:color="auto"/>
      </w:divBdr>
    </w:div>
    <w:div w:id="339239618">
      <w:marLeft w:val="4"/>
      <w:marRight w:val="0"/>
      <w:marTop w:val="120"/>
      <w:marBottom w:val="0"/>
      <w:divBdr>
        <w:top w:val="none" w:sz="0" w:space="0" w:color="auto"/>
        <w:left w:val="none" w:sz="0" w:space="0" w:color="auto"/>
        <w:bottom w:val="none" w:sz="0" w:space="0" w:color="auto"/>
        <w:right w:val="none" w:sz="0" w:space="0" w:color="auto"/>
      </w:divBdr>
      <w:divsChild>
        <w:div w:id="1433281609">
          <w:marLeft w:val="0"/>
          <w:marRight w:val="0"/>
          <w:marTop w:val="0"/>
          <w:marBottom w:val="0"/>
          <w:divBdr>
            <w:top w:val="none" w:sz="0" w:space="0" w:color="auto"/>
            <w:left w:val="none" w:sz="0" w:space="0" w:color="auto"/>
            <w:bottom w:val="none" w:sz="0" w:space="0" w:color="auto"/>
            <w:right w:val="none" w:sz="0" w:space="0" w:color="auto"/>
          </w:divBdr>
        </w:div>
      </w:divsChild>
    </w:div>
    <w:div w:id="340355854">
      <w:marLeft w:val="0"/>
      <w:marRight w:val="0"/>
      <w:marTop w:val="0"/>
      <w:marBottom w:val="0"/>
      <w:divBdr>
        <w:top w:val="none" w:sz="0" w:space="0" w:color="auto"/>
        <w:left w:val="none" w:sz="0" w:space="0" w:color="auto"/>
        <w:bottom w:val="none" w:sz="0" w:space="0" w:color="auto"/>
        <w:right w:val="none" w:sz="0" w:space="0" w:color="auto"/>
      </w:divBdr>
    </w:div>
    <w:div w:id="343242473">
      <w:marLeft w:val="4"/>
      <w:marRight w:val="0"/>
      <w:marTop w:val="120"/>
      <w:marBottom w:val="0"/>
      <w:divBdr>
        <w:top w:val="none" w:sz="0" w:space="0" w:color="auto"/>
        <w:left w:val="none" w:sz="0" w:space="0" w:color="auto"/>
        <w:bottom w:val="none" w:sz="0" w:space="0" w:color="auto"/>
        <w:right w:val="none" w:sz="0" w:space="0" w:color="auto"/>
      </w:divBdr>
      <w:divsChild>
        <w:div w:id="1599823692">
          <w:marLeft w:val="0"/>
          <w:marRight w:val="0"/>
          <w:marTop w:val="0"/>
          <w:marBottom w:val="0"/>
          <w:divBdr>
            <w:top w:val="none" w:sz="0" w:space="0" w:color="auto"/>
            <w:left w:val="none" w:sz="0" w:space="0" w:color="auto"/>
            <w:bottom w:val="none" w:sz="0" w:space="0" w:color="auto"/>
            <w:right w:val="none" w:sz="0" w:space="0" w:color="auto"/>
          </w:divBdr>
        </w:div>
      </w:divsChild>
    </w:div>
    <w:div w:id="343677895">
      <w:marLeft w:val="4"/>
      <w:marRight w:val="0"/>
      <w:marTop w:val="120"/>
      <w:marBottom w:val="0"/>
      <w:divBdr>
        <w:top w:val="none" w:sz="0" w:space="0" w:color="auto"/>
        <w:left w:val="none" w:sz="0" w:space="0" w:color="auto"/>
        <w:bottom w:val="none" w:sz="0" w:space="0" w:color="auto"/>
        <w:right w:val="none" w:sz="0" w:space="0" w:color="auto"/>
      </w:divBdr>
      <w:divsChild>
        <w:div w:id="1397629208">
          <w:marLeft w:val="0"/>
          <w:marRight w:val="0"/>
          <w:marTop w:val="0"/>
          <w:marBottom w:val="0"/>
          <w:divBdr>
            <w:top w:val="none" w:sz="0" w:space="0" w:color="auto"/>
            <w:left w:val="none" w:sz="0" w:space="0" w:color="auto"/>
            <w:bottom w:val="none" w:sz="0" w:space="0" w:color="auto"/>
            <w:right w:val="none" w:sz="0" w:space="0" w:color="auto"/>
          </w:divBdr>
        </w:div>
      </w:divsChild>
    </w:div>
    <w:div w:id="344139633">
      <w:marLeft w:val="4"/>
      <w:marRight w:val="0"/>
      <w:marTop w:val="120"/>
      <w:marBottom w:val="0"/>
      <w:divBdr>
        <w:top w:val="none" w:sz="0" w:space="0" w:color="auto"/>
        <w:left w:val="none" w:sz="0" w:space="0" w:color="auto"/>
        <w:bottom w:val="none" w:sz="0" w:space="0" w:color="auto"/>
        <w:right w:val="none" w:sz="0" w:space="0" w:color="auto"/>
      </w:divBdr>
      <w:divsChild>
        <w:div w:id="921599796">
          <w:marLeft w:val="0"/>
          <w:marRight w:val="0"/>
          <w:marTop w:val="0"/>
          <w:marBottom w:val="0"/>
          <w:divBdr>
            <w:top w:val="none" w:sz="0" w:space="0" w:color="auto"/>
            <w:left w:val="none" w:sz="0" w:space="0" w:color="auto"/>
            <w:bottom w:val="none" w:sz="0" w:space="0" w:color="auto"/>
            <w:right w:val="none" w:sz="0" w:space="0" w:color="auto"/>
          </w:divBdr>
        </w:div>
      </w:divsChild>
    </w:div>
    <w:div w:id="351541305">
      <w:marLeft w:val="4"/>
      <w:marRight w:val="0"/>
      <w:marTop w:val="120"/>
      <w:marBottom w:val="0"/>
      <w:divBdr>
        <w:top w:val="none" w:sz="0" w:space="0" w:color="auto"/>
        <w:left w:val="none" w:sz="0" w:space="0" w:color="auto"/>
        <w:bottom w:val="none" w:sz="0" w:space="0" w:color="auto"/>
        <w:right w:val="none" w:sz="0" w:space="0" w:color="auto"/>
      </w:divBdr>
      <w:divsChild>
        <w:div w:id="911239439">
          <w:marLeft w:val="0"/>
          <w:marRight w:val="0"/>
          <w:marTop w:val="0"/>
          <w:marBottom w:val="0"/>
          <w:divBdr>
            <w:top w:val="none" w:sz="0" w:space="0" w:color="auto"/>
            <w:left w:val="none" w:sz="0" w:space="0" w:color="auto"/>
            <w:bottom w:val="none" w:sz="0" w:space="0" w:color="auto"/>
            <w:right w:val="none" w:sz="0" w:space="0" w:color="auto"/>
          </w:divBdr>
        </w:div>
      </w:divsChild>
    </w:div>
    <w:div w:id="353267023">
      <w:marLeft w:val="4"/>
      <w:marRight w:val="0"/>
      <w:marTop w:val="120"/>
      <w:marBottom w:val="0"/>
      <w:divBdr>
        <w:top w:val="none" w:sz="0" w:space="0" w:color="auto"/>
        <w:left w:val="none" w:sz="0" w:space="0" w:color="auto"/>
        <w:bottom w:val="none" w:sz="0" w:space="0" w:color="auto"/>
        <w:right w:val="none" w:sz="0" w:space="0" w:color="auto"/>
      </w:divBdr>
      <w:divsChild>
        <w:div w:id="1580820731">
          <w:marLeft w:val="0"/>
          <w:marRight w:val="0"/>
          <w:marTop w:val="0"/>
          <w:marBottom w:val="0"/>
          <w:divBdr>
            <w:top w:val="none" w:sz="0" w:space="0" w:color="auto"/>
            <w:left w:val="none" w:sz="0" w:space="0" w:color="auto"/>
            <w:bottom w:val="none" w:sz="0" w:space="0" w:color="auto"/>
            <w:right w:val="none" w:sz="0" w:space="0" w:color="auto"/>
          </w:divBdr>
        </w:div>
      </w:divsChild>
    </w:div>
    <w:div w:id="355890111">
      <w:marLeft w:val="4"/>
      <w:marRight w:val="0"/>
      <w:marTop w:val="120"/>
      <w:marBottom w:val="0"/>
      <w:divBdr>
        <w:top w:val="none" w:sz="0" w:space="0" w:color="auto"/>
        <w:left w:val="none" w:sz="0" w:space="0" w:color="auto"/>
        <w:bottom w:val="none" w:sz="0" w:space="0" w:color="auto"/>
        <w:right w:val="none" w:sz="0" w:space="0" w:color="auto"/>
      </w:divBdr>
      <w:divsChild>
        <w:div w:id="1005010742">
          <w:marLeft w:val="0"/>
          <w:marRight w:val="0"/>
          <w:marTop w:val="0"/>
          <w:marBottom w:val="0"/>
          <w:divBdr>
            <w:top w:val="none" w:sz="0" w:space="0" w:color="auto"/>
            <w:left w:val="none" w:sz="0" w:space="0" w:color="auto"/>
            <w:bottom w:val="none" w:sz="0" w:space="0" w:color="auto"/>
            <w:right w:val="none" w:sz="0" w:space="0" w:color="auto"/>
          </w:divBdr>
        </w:div>
      </w:divsChild>
    </w:div>
    <w:div w:id="358162406">
      <w:marLeft w:val="4"/>
      <w:marRight w:val="0"/>
      <w:marTop w:val="120"/>
      <w:marBottom w:val="0"/>
      <w:divBdr>
        <w:top w:val="none" w:sz="0" w:space="0" w:color="auto"/>
        <w:left w:val="none" w:sz="0" w:space="0" w:color="auto"/>
        <w:bottom w:val="none" w:sz="0" w:space="0" w:color="auto"/>
        <w:right w:val="none" w:sz="0" w:space="0" w:color="auto"/>
      </w:divBdr>
      <w:divsChild>
        <w:div w:id="90976103">
          <w:marLeft w:val="0"/>
          <w:marRight w:val="0"/>
          <w:marTop w:val="0"/>
          <w:marBottom w:val="0"/>
          <w:divBdr>
            <w:top w:val="none" w:sz="0" w:space="0" w:color="auto"/>
            <w:left w:val="none" w:sz="0" w:space="0" w:color="auto"/>
            <w:bottom w:val="none" w:sz="0" w:space="0" w:color="auto"/>
            <w:right w:val="none" w:sz="0" w:space="0" w:color="auto"/>
          </w:divBdr>
        </w:div>
      </w:divsChild>
    </w:div>
    <w:div w:id="360785216">
      <w:marLeft w:val="4"/>
      <w:marRight w:val="0"/>
      <w:marTop w:val="120"/>
      <w:marBottom w:val="0"/>
      <w:divBdr>
        <w:top w:val="none" w:sz="0" w:space="0" w:color="auto"/>
        <w:left w:val="none" w:sz="0" w:space="0" w:color="auto"/>
        <w:bottom w:val="none" w:sz="0" w:space="0" w:color="auto"/>
        <w:right w:val="none" w:sz="0" w:space="0" w:color="auto"/>
      </w:divBdr>
      <w:divsChild>
        <w:div w:id="1360011357">
          <w:marLeft w:val="0"/>
          <w:marRight w:val="0"/>
          <w:marTop w:val="0"/>
          <w:marBottom w:val="0"/>
          <w:divBdr>
            <w:top w:val="none" w:sz="0" w:space="0" w:color="auto"/>
            <w:left w:val="none" w:sz="0" w:space="0" w:color="auto"/>
            <w:bottom w:val="none" w:sz="0" w:space="0" w:color="auto"/>
            <w:right w:val="none" w:sz="0" w:space="0" w:color="auto"/>
          </w:divBdr>
        </w:div>
      </w:divsChild>
    </w:div>
    <w:div w:id="366293695">
      <w:marLeft w:val="4"/>
      <w:marRight w:val="0"/>
      <w:marTop w:val="120"/>
      <w:marBottom w:val="0"/>
      <w:divBdr>
        <w:top w:val="none" w:sz="0" w:space="0" w:color="auto"/>
        <w:left w:val="none" w:sz="0" w:space="0" w:color="auto"/>
        <w:bottom w:val="none" w:sz="0" w:space="0" w:color="auto"/>
        <w:right w:val="none" w:sz="0" w:space="0" w:color="auto"/>
      </w:divBdr>
      <w:divsChild>
        <w:div w:id="1324969242">
          <w:marLeft w:val="0"/>
          <w:marRight w:val="0"/>
          <w:marTop w:val="0"/>
          <w:marBottom w:val="0"/>
          <w:divBdr>
            <w:top w:val="none" w:sz="0" w:space="0" w:color="auto"/>
            <w:left w:val="none" w:sz="0" w:space="0" w:color="auto"/>
            <w:bottom w:val="none" w:sz="0" w:space="0" w:color="auto"/>
            <w:right w:val="none" w:sz="0" w:space="0" w:color="auto"/>
          </w:divBdr>
        </w:div>
      </w:divsChild>
    </w:div>
    <w:div w:id="383602133">
      <w:marLeft w:val="4"/>
      <w:marRight w:val="0"/>
      <w:marTop w:val="120"/>
      <w:marBottom w:val="0"/>
      <w:divBdr>
        <w:top w:val="none" w:sz="0" w:space="0" w:color="auto"/>
        <w:left w:val="none" w:sz="0" w:space="0" w:color="auto"/>
        <w:bottom w:val="none" w:sz="0" w:space="0" w:color="auto"/>
        <w:right w:val="none" w:sz="0" w:space="0" w:color="auto"/>
      </w:divBdr>
      <w:divsChild>
        <w:div w:id="201329035">
          <w:marLeft w:val="0"/>
          <w:marRight w:val="0"/>
          <w:marTop w:val="0"/>
          <w:marBottom w:val="0"/>
          <w:divBdr>
            <w:top w:val="none" w:sz="0" w:space="0" w:color="auto"/>
            <w:left w:val="none" w:sz="0" w:space="0" w:color="auto"/>
            <w:bottom w:val="none" w:sz="0" w:space="0" w:color="auto"/>
            <w:right w:val="none" w:sz="0" w:space="0" w:color="auto"/>
          </w:divBdr>
        </w:div>
      </w:divsChild>
    </w:div>
    <w:div w:id="400951270">
      <w:marLeft w:val="4"/>
      <w:marRight w:val="0"/>
      <w:marTop w:val="120"/>
      <w:marBottom w:val="0"/>
      <w:divBdr>
        <w:top w:val="none" w:sz="0" w:space="0" w:color="auto"/>
        <w:left w:val="none" w:sz="0" w:space="0" w:color="auto"/>
        <w:bottom w:val="none" w:sz="0" w:space="0" w:color="auto"/>
        <w:right w:val="none" w:sz="0" w:space="0" w:color="auto"/>
      </w:divBdr>
      <w:divsChild>
        <w:div w:id="1372344516">
          <w:marLeft w:val="0"/>
          <w:marRight w:val="0"/>
          <w:marTop w:val="0"/>
          <w:marBottom w:val="0"/>
          <w:divBdr>
            <w:top w:val="none" w:sz="0" w:space="0" w:color="auto"/>
            <w:left w:val="none" w:sz="0" w:space="0" w:color="auto"/>
            <w:bottom w:val="none" w:sz="0" w:space="0" w:color="auto"/>
            <w:right w:val="none" w:sz="0" w:space="0" w:color="auto"/>
          </w:divBdr>
        </w:div>
      </w:divsChild>
    </w:div>
    <w:div w:id="418987466">
      <w:marLeft w:val="4"/>
      <w:marRight w:val="0"/>
      <w:marTop w:val="120"/>
      <w:marBottom w:val="0"/>
      <w:divBdr>
        <w:top w:val="none" w:sz="0" w:space="0" w:color="auto"/>
        <w:left w:val="none" w:sz="0" w:space="0" w:color="auto"/>
        <w:bottom w:val="none" w:sz="0" w:space="0" w:color="auto"/>
        <w:right w:val="none" w:sz="0" w:space="0" w:color="auto"/>
      </w:divBdr>
      <w:divsChild>
        <w:div w:id="591284433">
          <w:marLeft w:val="0"/>
          <w:marRight w:val="0"/>
          <w:marTop w:val="0"/>
          <w:marBottom w:val="0"/>
          <w:divBdr>
            <w:top w:val="none" w:sz="0" w:space="0" w:color="auto"/>
            <w:left w:val="none" w:sz="0" w:space="0" w:color="auto"/>
            <w:bottom w:val="none" w:sz="0" w:space="0" w:color="auto"/>
            <w:right w:val="none" w:sz="0" w:space="0" w:color="auto"/>
          </w:divBdr>
        </w:div>
      </w:divsChild>
    </w:div>
    <w:div w:id="421417841">
      <w:marLeft w:val="4"/>
      <w:marRight w:val="0"/>
      <w:marTop w:val="120"/>
      <w:marBottom w:val="0"/>
      <w:divBdr>
        <w:top w:val="none" w:sz="0" w:space="0" w:color="auto"/>
        <w:left w:val="none" w:sz="0" w:space="0" w:color="auto"/>
        <w:bottom w:val="none" w:sz="0" w:space="0" w:color="auto"/>
        <w:right w:val="none" w:sz="0" w:space="0" w:color="auto"/>
      </w:divBdr>
      <w:divsChild>
        <w:div w:id="404454773">
          <w:marLeft w:val="0"/>
          <w:marRight w:val="0"/>
          <w:marTop w:val="0"/>
          <w:marBottom w:val="0"/>
          <w:divBdr>
            <w:top w:val="none" w:sz="0" w:space="0" w:color="auto"/>
            <w:left w:val="none" w:sz="0" w:space="0" w:color="auto"/>
            <w:bottom w:val="none" w:sz="0" w:space="0" w:color="auto"/>
            <w:right w:val="none" w:sz="0" w:space="0" w:color="auto"/>
          </w:divBdr>
        </w:div>
      </w:divsChild>
    </w:div>
    <w:div w:id="429207609">
      <w:marLeft w:val="4"/>
      <w:marRight w:val="0"/>
      <w:marTop w:val="120"/>
      <w:marBottom w:val="0"/>
      <w:divBdr>
        <w:top w:val="none" w:sz="0" w:space="0" w:color="auto"/>
        <w:left w:val="none" w:sz="0" w:space="0" w:color="auto"/>
        <w:bottom w:val="none" w:sz="0" w:space="0" w:color="auto"/>
        <w:right w:val="none" w:sz="0" w:space="0" w:color="auto"/>
      </w:divBdr>
      <w:divsChild>
        <w:div w:id="890925265">
          <w:marLeft w:val="0"/>
          <w:marRight w:val="0"/>
          <w:marTop w:val="0"/>
          <w:marBottom w:val="0"/>
          <w:divBdr>
            <w:top w:val="none" w:sz="0" w:space="0" w:color="auto"/>
            <w:left w:val="none" w:sz="0" w:space="0" w:color="auto"/>
            <w:bottom w:val="none" w:sz="0" w:space="0" w:color="auto"/>
            <w:right w:val="none" w:sz="0" w:space="0" w:color="auto"/>
          </w:divBdr>
        </w:div>
      </w:divsChild>
    </w:div>
    <w:div w:id="431627007">
      <w:marLeft w:val="4"/>
      <w:marRight w:val="0"/>
      <w:marTop w:val="120"/>
      <w:marBottom w:val="0"/>
      <w:divBdr>
        <w:top w:val="none" w:sz="0" w:space="0" w:color="auto"/>
        <w:left w:val="none" w:sz="0" w:space="0" w:color="auto"/>
        <w:bottom w:val="none" w:sz="0" w:space="0" w:color="auto"/>
        <w:right w:val="none" w:sz="0" w:space="0" w:color="auto"/>
      </w:divBdr>
      <w:divsChild>
        <w:div w:id="1972440399">
          <w:marLeft w:val="0"/>
          <w:marRight w:val="0"/>
          <w:marTop w:val="0"/>
          <w:marBottom w:val="0"/>
          <w:divBdr>
            <w:top w:val="none" w:sz="0" w:space="0" w:color="auto"/>
            <w:left w:val="none" w:sz="0" w:space="0" w:color="auto"/>
            <w:bottom w:val="none" w:sz="0" w:space="0" w:color="auto"/>
            <w:right w:val="none" w:sz="0" w:space="0" w:color="auto"/>
          </w:divBdr>
        </w:div>
      </w:divsChild>
    </w:div>
    <w:div w:id="453646027">
      <w:marLeft w:val="3"/>
      <w:marRight w:val="0"/>
      <w:marTop w:val="120"/>
      <w:marBottom w:val="0"/>
      <w:divBdr>
        <w:top w:val="none" w:sz="0" w:space="0" w:color="auto"/>
        <w:left w:val="none" w:sz="0" w:space="0" w:color="auto"/>
        <w:bottom w:val="none" w:sz="0" w:space="0" w:color="auto"/>
        <w:right w:val="none" w:sz="0" w:space="0" w:color="auto"/>
      </w:divBdr>
      <w:divsChild>
        <w:div w:id="954945188">
          <w:marLeft w:val="0"/>
          <w:marRight w:val="0"/>
          <w:marTop w:val="0"/>
          <w:marBottom w:val="0"/>
          <w:divBdr>
            <w:top w:val="none" w:sz="0" w:space="0" w:color="auto"/>
            <w:left w:val="none" w:sz="0" w:space="0" w:color="auto"/>
            <w:bottom w:val="none" w:sz="0" w:space="0" w:color="auto"/>
            <w:right w:val="none" w:sz="0" w:space="0" w:color="auto"/>
          </w:divBdr>
        </w:div>
      </w:divsChild>
    </w:div>
    <w:div w:id="462313324">
      <w:marLeft w:val="4"/>
      <w:marRight w:val="0"/>
      <w:marTop w:val="120"/>
      <w:marBottom w:val="0"/>
      <w:divBdr>
        <w:top w:val="none" w:sz="0" w:space="0" w:color="auto"/>
        <w:left w:val="none" w:sz="0" w:space="0" w:color="auto"/>
        <w:bottom w:val="none" w:sz="0" w:space="0" w:color="auto"/>
        <w:right w:val="none" w:sz="0" w:space="0" w:color="auto"/>
      </w:divBdr>
      <w:divsChild>
        <w:div w:id="479427173">
          <w:marLeft w:val="0"/>
          <w:marRight w:val="0"/>
          <w:marTop w:val="0"/>
          <w:marBottom w:val="0"/>
          <w:divBdr>
            <w:top w:val="none" w:sz="0" w:space="0" w:color="auto"/>
            <w:left w:val="none" w:sz="0" w:space="0" w:color="auto"/>
            <w:bottom w:val="none" w:sz="0" w:space="0" w:color="auto"/>
            <w:right w:val="none" w:sz="0" w:space="0" w:color="auto"/>
          </w:divBdr>
        </w:div>
      </w:divsChild>
    </w:div>
    <w:div w:id="467170213">
      <w:marLeft w:val="4"/>
      <w:marRight w:val="0"/>
      <w:marTop w:val="120"/>
      <w:marBottom w:val="0"/>
      <w:divBdr>
        <w:top w:val="none" w:sz="0" w:space="0" w:color="auto"/>
        <w:left w:val="none" w:sz="0" w:space="0" w:color="auto"/>
        <w:bottom w:val="none" w:sz="0" w:space="0" w:color="auto"/>
        <w:right w:val="none" w:sz="0" w:space="0" w:color="auto"/>
      </w:divBdr>
      <w:divsChild>
        <w:div w:id="1462916553">
          <w:marLeft w:val="0"/>
          <w:marRight w:val="0"/>
          <w:marTop w:val="0"/>
          <w:marBottom w:val="0"/>
          <w:divBdr>
            <w:top w:val="none" w:sz="0" w:space="0" w:color="auto"/>
            <w:left w:val="none" w:sz="0" w:space="0" w:color="auto"/>
            <w:bottom w:val="none" w:sz="0" w:space="0" w:color="auto"/>
            <w:right w:val="none" w:sz="0" w:space="0" w:color="auto"/>
          </w:divBdr>
        </w:div>
      </w:divsChild>
    </w:div>
    <w:div w:id="474491756">
      <w:marLeft w:val="4"/>
      <w:marRight w:val="0"/>
      <w:marTop w:val="120"/>
      <w:marBottom w:val="0"/>
      <w:divBdr>
        <w:top w:val="none" w:sz="0" w:space="0" w:color="auto"/>
        <w:left w:val="none" w:sz="0" w:space="0" w:color="auto"/>
        <w:bottom w:val="none" w:sz="0" w:space="0" w:color="auto"/>
        <w:right w:val="none" w:sz="0" w:space="0" w:color="auto"/>
      </w:divBdr>
      <w:divsChild>
        <w:div w:id="1198004787">
          <w:marLeft w:val="0"/>
          <w:marRight w:val="0"/>
          <w:marTop w:val="0"/>
          <w:marBottom w:val="0"/>
          <w:divBdr>
            <w:top w:val="none" w:sz="0" w:space="0" w:color="auto"/>
            <w:left w:val="none" w:sz="0" w:space="0" w:color="auto"/>
            <w:bottom w:val="none" w:sz="0" w:space="0" w:color="auto"/>
            <w:right w:val="none" w:sz="0" w:space="0" w:color="auto"/>
          </w:divBdr>
        </w:div>
      </w:divsChild>
    </w:div>
    <w:div w:id="478957093">
      <w:marLeft w:val="4"/>
      <w:marRight w:val="0"/>
      <w:marTop w:val="120"/>
      <w:marBottom w:val="0"/>
      <w:divBdr>
        <w:top w:val="none" w:sz="0" w:space="0" w:color="auto"/>
        <w:left w:val="none" w:sz="0" w:space="0" w:color="auto"/>
        <w:bottom w:val="none" w:sz="0" w:space="0" w:color="auto"/>
        <w:right w:val="none" w:sz="0" w:space="0" w:color="auto"/>
      </w:divBdr>
      <w:divsChild>
        <w:div w:id="1336032031">
          <w:marLeft w:val="0"/>
          <w:marRight w:val="0"/>
          <w:marTop w:val="0"/>
          <w:marBottom w:val="0"/>
          <w:divBdr>
            <w:top w:val="none" w:sz="0" w:space="0" w:color="auto"/>
            <w:left w:val="none" w:sz="0" w:space="0" w:color="auto"/>
            <w:bottom w:val="none" w:sz="0" w:space="0" w:color="auto"/>
            <w:right w:val="none" w:sz="0" w:space="0" w:color="auto"/>
          </w:divBdr>
        </w:div>
      </w:divsChild>
    </w:div>
    <w:div w:id="481505024">
      <w:marLeft w:val="4"/>
      <w:marRight w:val="0"/>
      <w:marTop w:val="120"/>
      <w:marBottom w:val="0"/>
      <w:divBdr>
        <w:top w:val="none" w:sz="0" w:space="0" w:color="auto"/>
        <w:left w:val="none" w:sz="0" w:space="0" w:color="auto"/>
        <w:bottom w:val="none" w:sz="0" w:space="0" w:color="auto"/>
        <w:right w:val="none" w:sz="0" w:space="0" w:color="auto"/>
      </w:divBdr>
      <w:divsChild>
        <w:div w:id="316568778">
          <w:marLeft w:val="0"/>
          <w:marRight w:val="0"/>
          <w:marTop w:val="0"/>
          <w:marBottom w:val="0"/>
          <w:divBdr>
            <w:top w:val="none" w:sz="0" w:space="0" w:color="auto"/>
            <w:left w:val="none" w:sz="0" w:space="0" w:color="auto"/>
            <w:bottom w:val="none" w:sz="0" w:space="0" w:color="auto"/>
            <w:right w:val="none" w:sz="0" w:space="0" w:color="auto"/>
          </w:divBdr>
        </w:div>
      </w:divsChild>
    </w:div>
    <w:div w:id="481586908">
      <w:marLeft w:val="4"/>
      <w:marRight w:val="0"/>
      <w:marTop w:val="120"/>
      <w:marBottom w:val="0"/>
      <w:divBdr>
        <w:top w:val="none" w:sz="0" w:space="0" w:color="auto"/>
        <w:left w:val="none" w:sz="0" w:space="0" w:color="auto"/>
        <w:bottom w:val="none" w:sz="0" w:space="0" w:color="auto"/>
        <w:right w:val="none" w:sz="0" w:space="0" w:color="auto"/>
      </w:divBdr>
      <w:divsChild>
        <w:div w:id="1580363881">
          <w:marLeft w:val="0"/>
          <w:marRight w:val="0"/>
          <w:marTop w:val="0"/>
          <w:marBottom w:val="0"/>
          <w:divBdr>
            <w:top w:val="none" w:sz="0" w:space="0" w:color="auto"/>
            <w:left w:val="none" w:sz="0" w:space="0" w:color="auto"/>
            <w:bottom w:val="none" w:sz="0" w:space="0" w:color="auto"/>
            <w:right w:val="none" w:sz="0" w:space="0" w:color="auto"/>
          </w:divBdr>
        </w:div>
      </w:divsChild>
    </w:div>
    <w:div w:id="488179111">
      <w:marLeft w:val="4"/>
      <w:marRight w:val="0"/>
      <w:marTop w:val="120"/>
      <w:marBottom w:val="0"/>
      <w:divBdr>
        <w:top w:val="none" w:sz="0" w:space="0" w:color="auto"/>
        <w:left w:val="none" w:sz="0" w:space="0" w:color="auto"/>
        <w:bottom w:val="none" w:sz="0" w:space="0" w:color="auto"/>
        <w:right w:val="none" w:sz="0" w:space="0" w:color="auto"/>
      </w:divBdr>
      <w:divsChild>
        <w:div w:id="931161336">
          <w:marLeft w:val="0"/>
          <w:marRight w:val="0"/>
          <w:marTop w:val="0"/>
          <w:marBottom w:val="0"/>
          <w:divBdr>
            <w:top w:val="none" w:sz="0" w:space="0" w:color="auto"/>
            <w:left w:val="none" w:sz="0" w:space="0" w:color="auto"/>
            <w:bottom w:val="none" w:sz="0" w:space="0" w:color="auto"/>
            <w:right w:val="none" w:sz="0" w:space="0" w:color="auto"/>
          </w:divBdr>
        </w:div>
      </w:divsChild>
    </w:div>
    <w:div w:id="489634844">
      <w:marLeft w:val="4"/>
      <w:marRight w:val="0"/>
      <w:marTop w:val="120"/>
      <w:marBottom w:val="0"/>
      <w:divBdr>
        <w:top w:val="none" w:sz="0" w:space="0" w:color="auto"/>
        <w:left w:val="none" w:sz="0" w:space="0" w:color="auto"/>
        <w:bottom w:val="none" w:sz="0" w:space="0" w:color="auto"/>
        <w:right w:val="none" w:sz="0" w:space="0" w:color="auto"/>
      </w:divBdr>
      <w:divsChild>
        <w:div w:id="1877542032">
          <w:marLeft w:val="0"/>
          <w:marRight w:val="0"/>
          <w:marTop w:val="0"/>
          <w:marBottom w:val="0"/>
          <w:divBdr>
            <w:top w:val="none" w:sz="0" w:space="0" w:color="auto"/>
            <w:left w:val="none" w:sz="0" w:space="0" w:color="auto"/>
            <w:bottom w:val="none" w:sz="0" w:space="0" w:color="auto"/>
            <w:right w:val="none" w:sz="0" w:space="0" w:color="auto"/>
          </w:divBdr>
        </w:div>
      </w:divsChild>
    </w:div>
    <w:div w:id="508954224">
      <w:marLeft w:val="4"/>
      <w:marRight w:val="0"/>
      <w:marTop w:val="120"/>
      <w:marBottom w:val="0"/>
      <w:divBdr>
        <w:top w:val="none" w:sz="0" w:space="0" w:color="auto"/>
        <w:left w:val="none" w:sz="0" w:space="0" w:color="auto"/>
        <w:bottom w:val="none" w:sz="0" w:space="0" w:color="auto"/>
        <w:right w:val="none" w:sz="0" w:space="0" w:color="auto"/>
      </w:divBdr>
      <w:divsChild>
        <w:div w:id="983393248">
          <w:marLeft w:val="0"/>
          <w:marRight w:val="0"/>
          <w:marTop w:val="0"/>
          <w:marBottom w:val="0"/>
          <w:divBdr>
            <w:top w:val="none" w:sz="0" w:space="0" w:color="auto"/>
            <w:left w:val="none" w:sz="0" w:space="0" w:color="auto"/>
            <w:bottom w:val="none" w:sz="0" w:space="0" w:color="auto"/>
            <w:right w:val="none" w:sz="0" w:space="0" w:color="auto"/>
          </w:divBdr>
        </w:div>
      </w:divsChild>
    </w:div>
    <w:div w:id="517544588">
      <w:marLeft w:val="4"/>
      <w:marRight w:val="0"/>
      <w:marTop w:val="120"/>
      <w:marBottom w:val="0"/>
      <w:divBdr>
        <w:top w:val="none" w:sz="0" w:space="0" w:color="auto"/>
        <w:left w:val="none" w:sz="0" w:space="0" w:color="auto"/>
        <w:bottom w:val="none" w:sz="0" w:space="0" w:color="auto"/>
        <w:right w:val="none" w:sz="0" w:space="0" w:color="auto"/>
      </w:divBdr>
      <w:divsChild>
        <w:div w:id="774834534">
          <w:marLeft w:val="0"/>
          <w:marRight w:val="0"/>
          <w:marTop w:val="0"/>
          <w:marBottom w:val="0"/>
          <w:divBdr>
            <w:top w:val="none" w:sz="0" w:space="0" w:color="auto"/>
            <w:left w:val="none" w:sz="0" w:space="0" w:color="auto"/>
            <w:bottom w:val="none" w:sz="0" w:space="0" w:color="auto"/>
            <w:right w:val="none" w:sz="0" w:space="0" w:color="auto"/>
          </w:divBdr>
        </w:div>
      </w:divsChild>
    </w:div>
    <w:div w:id="518742629">
      <w:marLeft w:val="4"/>
      <w:marRight w:val="0"/>
      <w:marTop w:val="120"/>
      <w:marBottom w:val="0"/>
      <w:divBdr>
        <w:top w:val="none" w:sz="0" w:space="0" w:color="auto"/>
        <w:left w:val="none" w:sz="0" w:space="0" w:color="auto"/>
        <w:bottom w:val="none" w:sz="0" w:space="0" w:color="auto"/>
        <w:right w:val="none" w:sz="0" w:space="0" w:color="auto"/>
      </w:divBdr>
      <w:divsChild>
        <w:div w:id="218051538">
          <w:marLeft w:val="0"/>
          <w:marRight w:val="0"/>
          <w:marTop w:val="0"/>
          <w:marBottom w:val="0"/>
          <w:divBdr>
            <w:top w:val="none" w:sz="0" w:space="0" w:color="auto"/>
            <w:left w:val="none" w:sz="0" w:space="0" w:color="auto"/>
            <w:bottom w:val="none" w:sz="0" w:space="0" w:color="auto"/>
            <w:right w:val="none" w:sz="0" w:space="0" w:color="auto"/>
          </w:divBdr>
        </w:div>
      </w:divsChild>
    </w:div>
    <w:div w:id="522985402">
      <w:marLeft w:val="9"/>
      <w:marRight w:val="0"/>
      <w:marTop w:val="120"/>
      <w:marBottom w:val="0"/>
      <w:divBdr>
        <w:top w:val="none" w:sz="0" w:space="0" w:color="auto"/>
        <w:left w:val="none" w:sz="0" w:space="0" w:color="auto"/>
        <w:bottom w:val="none" w:sz="0" w:space="0" w:color="auto"/>
        <w:right w:val="none" w:sz="0" w:space="0" w:color="auto"/>
      </w:divBdr>
      <w:divsChild>
        <w:div w:id="1701317530">
          <w:marLeft w:val="0"/>
          <w:marRight w:val="0"/>
          <w:marTop w:val="0"/>
          <w:marBottom w:val="0"/>
          <w:divBdr>
            <w:top w:val="none" w:sz="0" w:space="0" w:color="auto"/>
            <w:left w:val="none" w:sz="0" w:space="0" w:color="auto"/>
            <w:bottom w:val="none" w:sz="0" w:space="0" w:color="auto"/>
            <w:right w:val="none" w:sz="0" w:space="0" w:color="auto"/>
          </w:divBdr>
        </w:div>
      </w:divsChild>
    </w:div>
    <w:div w:id="526792487">
      <w:marLeft w:val="9"/>
      <w:marRight w:val="0"/>
      <w:marTop w:val="120"/>
      <w:marBottom w:val="0"/>
      <w:divBdr>
        <w:top w:val="none" w:sz="0" w:space="0" w:color="auto"/>
        <w:left w:val="none" w:sz="0" w:space="0" w:color="auto"/>
        <w:bottom w:val="none" w:sz="0" w:space="0" w:color="auto"/>
        <w:right w:val="none" w:sz="0" w:space="0" w:color="auto"/>
      </w:divBdr>
      <w:divsChild>
        <w:div w:id="837619347">
          <w:marLeft w:val="0"/>
          <w:marRight w:val="0"/>
          <w:marTop w:val="0"/>
          <w:marBottom w:val="0"/>
          <w:divBdr>
            <w:top w:val="none" w:sz="0" w:space="0" w:color="auto"/>
            <w:left w:val="none" w:sz="0" w:space="0" w:color="auto"/>
            <w:bottom w:val="none" w:sz="0" w:space="0" w:color="auto"/>
            <w:right w:val="none" w:sz="0" w:space="0" w:color="auto"/>
          </w:divBdr>
        </w:div>
      </w:divsChild>
    </w:div>
    <w:div w:id="531460812">
      <w:marLeft w:val="4"/>
      <w:marRight w:val="0"/>
      <w:marTop w:val="120"/>
      <w:marBottom w:val="0"/>
      <w:divBdr>
        <w:top w:val="none" w:sz="0" w:space="0" w:color="auto"/>
        <w:left w:val="none" w:sz="0" w:space="0" w:color="auto"/>
        <w:bottom w:val="none" w:sz="0" w:space="0" w:color="auto"/>
        <w:right w:val="none" w:sz="0" w:space="0" w:color="auto"/>
      </w:divBdr>
      <w:divsChild>
        <w:div w:id="1328284376">
          <w:marLeft w:val="0"/>
          <w:marRight w:val="0"/>
          <w:marTop w:val="0"/>
          <w:marBottom w:val="0"/>
          <w:divBdr>
            <w:top w:val="none" w:sz="0" w:space="0" w:color="auto"/>
            <w:left w:val="none" w:sz="0" w:space="0" w:color="auto"/>
            <w:bottom w:val="none" w:sz="0" w:space="0" w:color="auto"/>
            <w:right w:val="none" w:sz="0" w:space="0" w:color="auto"/>
          </w:divBdr>
        </w:div>
      </w:divsChild>
    </w:div>
    <w:div w:id="531765809">
      <w:marLeft w:val="4"/>
      <w:marRight w:val="0"/>
      <w:marTop w:val="120"/>
      <w:marBottom w:val="0"/>
      <w:divBdr>
        <w:top w:val="none" w:sz="0" w:space="0" w:color="auto"/>
        <w:left w:val="none" w:sz="0" w:space="0" w:color="auto"/>
        <w:bottom w:val="none" w:sz="0" w:space="0" w:color="auto"/>
        <w:right w:val="none" w:sz="0" w:space="0" w:color="auto"/>
      </w:divBdr>
      <w:divsChild>
        <w:div w:id="651565245">
          <w:marLeft w:val="0"/>
          <w:marRight w:val="0"/>
          <w:marTop w:val="0"/>
          <w:marBottom w:val="0"/>
          <w:divBdr>
            <w:top w:val="none" w:sz="0" w:space="0" w:color="auto"/>
            <w:left w:val="none" w:sz="0" w:space="0" w:color="auto"/>
            <w:bottom w:val="none" w:sz="0" w:space="0" w:color="auto"/>
            <w:right w:val="none" w:sz="0" w:space="0" w:color="auto"/>
          </w:divBdr>
        </w:div>
      </w:divsChild>
    </w:div>
    <w:div w:id="535122949">
      <w:marLeft w:val="4"/>
      <w:marRight w:val="0"/>
      <w:marTop w:val="120"/>
      <w:marBottom w:val="0"/>
      <w:divBdr>
        <w:top w:val="none" w:sz="0" w:space="0" w:color="auto"/>
        <w:left w:val="none" w:sz="0" w:space="0" w:color="auto"/>
        <w:bottom w:val="none" w:sz="0" w:space="0" w:color="auto"/>
        <w:right w:val="none" w:sz="0" w:space="0" w:color="auto"/>
      </w:divBdr>
      <w:divsChild>
        <w:div w:id="2020229923">
          <w:marLeft w:val="0"/>
          <w:marRight w:val="0"/>
          <w:marTop w:val="0"/>
          <w:marBottom w:val="0"/>
          <w:divBdr>
            <w:top w:val="none" w:sz="0" w:space="0" w:color="auto"/>
            <w:left w:val="none" w:sz="0" w:space="0" w:color="auto"/>
            <w:bottom w:val="none" w:sz="0" w:space="0" w:color="auto"/>
            <w:right w:val="none" w:sz="0" w:space="0" w:color="auto"/>
          </w:divBdr>
        </w:div>
      </w:divsChild>
    </w:div>
    <w:div w:id="537788935">
      <w:marLeft w:val="9"/>
      <w:marRight w:val="0"/>
      <w:marTop w:val="120"/>
      <w:marBottom w:val="0"/>
      <w:divBdr>
        <w:top w:val="none" w:sz="0" w:space="0" w:color="auto"/>
        <w:left w:val="none" w:sz="0" w:space="0" w:color="auto"/>
        <w:bottom w:val="none" w:sz="0" w:space="0" w:color="auto"/>
        <w:right w:val="none" w:sz="0" w:space="0" w:color="auto"/>
      </w:divBdr>
      <w:divsChild>
        <w:div w:id="869882533">
          <w:marLeft w:val="0"/>
          <w:marRight w:val="0"/>
          <w:marTop w:val="0"/>
          <w:marBottom w:val="0"/>
          <w:divBdr>
            <w:top w:val="none" w:sz="0" w:space="0" w:color="auto"/>
            <w:left w:val="none" w:sz="0" w:space="0" w:color="auto"/>
            <w:bottom w:val="none" w:sz="0" w:space="0" w:color="auto"/>
            <w:right w:val="none" w:sz="0" w:space="0" w:color="auto"/>
          </w:divBdr>
        </w:div>
      </w:divsChild>
    </w:div>
    <w:div w:id="544608841">
      <w:marLeft w:val="4"/>
      <w:marRight w:val="0"/>
      <w:marTop w:val="120"/>
      <w:marBottom w:val="0"/>
      <w:divBdr>
        <w:top w:val="none" w:sz="0" w:space="0" w:color="auto"/>
        <w:left w:val="none" w:sz="0" w:space="0" w:color="auto"/>
        <w:bottom w:val="none" w:sz="0" w:space="0" w:color="auto"/>
        <w:right w:val="none" w:sz="0" w:space="0" w:color="auto"/>
      </w:divBdr>
      <w:divsChild>
        <w:div w:id="1031611465">
          <w:marLeft w:val="0"/>
          <w:marRight w:val="0"/>
          <w:marTop w:val="0"/>
          <w:marBottom w:val="0"/>
          <w:divBdr>
            <w:top w:val="none" w:sz="0" w:space="0" w:color="auto"/>
            <w:left w:val="none" w:sz="0" w:space="0" w:color="auto"/>
            <w:bottom w:val="none" w:sz="0" w:space="0" w:color="auto"/>
            <w:right w:val="none" w:sz="0" w:space="0" w:color="auto"/>
          </w:divBdr>
        </w:div>
      </w:divsChild>
    </w:div>
    <w:div w:id="549734470">
      <w:marLeft w:val="4"/>
      <w:marRight w:val="0"/>
      <w:marTop w:val="120"/>
      <w:marBottom w:val="0"/>
      <w:divBdr>
        <w:top w:val="none" w:sz="0" w:space="0" w:color="auto"/>
        <w:left w:val="none" w:sz="0" w:space="0" w:color="auto"/>
        <w:bottom w:val="none" w:sz="0" w:space="0" w:color="auto"/>
        <w:right w:val="none" w:sz="0" w:space="0" w:color="auto"/>
      </w:divBdr>
      <w:divsChild>
        <w:div w:id="1717388947">
          <w:marLeft w:val="0"/>
          <w:marRight w:val="0"/>
          <w:marTop w:val="0"/>
          <w:marBottom w:val="0"/>
          <w:divBdr>
            <w:top w:val="none" w:sz="0" w:space="0" w:color="auto"/>
            <w:left w:val="none" w:sz="0" w:space="0" w:color="auto"/>
            <w:bottom w:val="none" w:sz="0" w:space="0" w:color="auto"/>
            <w:right w:val="none" w:sz="0" w:space="0" w:color="auto"/>
          </w:divBdr>
        </w:div>
      </w:divsChild>
    </w:div>
    <w:div w:id="561987881">
      <w:marLeft w:val="4"/>
      <w:marRight w:val="0"/>
      <w:marTop w:val="120"/>
      <w:marBottom w:val="0"/>
      <w:divBdr>
        <w:top w:val="none" w:sz="0" w:space="0" w:color="auto"/>
        <w:left w:val="none" w:sz="0" w:space="0" w:color="auto"/>
        <w:bottom w:val="none" w:sz="0" w:space="0" w:color="auto"/>
        <w:right w:val="none" w:sz="0" w:space="0" w:color="auto"/>
      </w:divBdr>
      <w:divsChild>
        <w:div w:id="2026320440">
          <w:marLeft w:val="0"/>
          <w:marRight w:val="0"/>
          <w:marTop w:val="0"/>
          <w:marBottom w:val="0"/>
          <w:divBdr>
            <w:top w:val="none" w:sz="0" w:space="0" w:color="auto"/>
            <w:left w:val="none" w:sz="0" w:space="0" w:color="auto"/>
            <w:bottom w:val="none" w:sz="0" w:space="0" w:color="auto"/>
            <w:right w:val="none" w:sz="0" w:space="0" w:color="auto"/>
          </w:divBdr>
        </w:div>
      </w:divsChild>
    </w:div>
    <w:div w:id="563833627">
      <w:marLeft w:val="4"/>
      <w:marRight w:val="0"/>
      <w:marTop w:val="120"/>
      <w:marBottom w:val="0"/>
      <w:divBdr>
        <w:top w:val="none" w:sz="0" w:space="0" w:color="auto"/>
        <w:left w:val="none" w:sz="0" w:space="0" w:color="auto"/>
        <w:bottom w:val="none" w:sz="0" w:space="0" w:color="auto"/>
        <w:right w:val="none" w:sz="0" w:space="0" w:color="auto"/>
      </w:divBdr>
      <w:divsChild>
        <w:div w:id="2002806618">
          <w:marLeft w:val="0"/>
          <w:marRight w:val="0"/>
          <w:marTop w:val="0"/>
          <w:marBottom w:val="0"/>
          <w:divBdr>
            <w:top w:val="none" w:sz="0" w:space="0" w:color="auto"/>
            <w:left w:val="none" w:sz="0" w:space="0" w:color="auto"/>
            <w:bottom w:val="none" w:sz="0" w:space="0" w:color="auto"/>
            <w:right w:val="none" w:sz="0" w:space="0" w:color="auto"/>
          </w:divBdr>
        </w:div>
      </w:divsChild>
    </w:div>
    <w:div w:id="565579212">
      <w:marLeft w:val="4"/>
      <w:marRight w:val="0"/>
      <w:marTop w:val="120"/>
      <w:marBottom w:val="0"/>
      <w:divBdr>
        <w:top w:val="none" w:sz="0" w:space="0" w:color="auto"/>
        <w:left w:val="none" w:sz="0" w:space="0" w:color="auto"/>
        <w:bottom w:val="none" w:sz="0" w:space="0" w:color="auto"/>
        <w:right w:val="none" w:sz="0" w:space="0" w:color="auto"/>
      </w:divBdr>
      <w:divsChild>
        <w:div w:id="468087326">
          <w:marLeft w:val="0"/>
          <w:marRight w:val="0"/>
          <w:marTop w:val="0"/>
          <w:marBottom w:val="0"/>
          <w:divBdr>
            <w:top w:val="none" w:sz="0" w:space="0" w:color="auto"/>
            <w:left w:val="none" w:sz="0" w:space="0" w:color="auto"/>
            <w:bottom w:val="none" w:sz="0" w:space="0" w:color="auto"/>
            <w:right w:val="none" w:sz="0" w:space="0" w:color="auto"/>
          </w:divBdr>
        </w:div>
      </w:divsChild>
    </w:div>
    <w:div w:id="565722222">
      <w:marLeft w:val="3"/>
      <w:marRight w:val="0"/>
      <w:marTop w:val="120"/>
      <w:marBottom w:val="0"/>
      <w:divBdr>
        <w:top w:val="none" w:sz="0" w:space="0" w:color="auto"/>
        <w:left w:val="none" w:sz="0" w:space="0" w:color="auto"/>
        <w:bottom w:val="none" w:sz="0" w:space="0" w:color="auto"/>
        <w:right w:val="none" w:sz="0" w:space="0" w:color="auto"/>
      </w:divBdr>
      <w:divsChild>
        <w:div w:id="191959926">
          <w:marLeft w:val="0"/>
          <w:marRight w:val="0"/>
          <w:marTop w:val="0"/>
          <w:marBottom w:val="0"/>
          <w:divBdr>
            <w:top w:val="none" w:sz="0" w:space="0" w:color="auto"/>
            <w:left w:val="none" w:sz="0" w:space="0" w:color="auto"/>
            <w:bottom w:val="none" w:sz="0" w:space="0" w:color="auto"/>
            <w:right w:val="none" w:sz="0" w:space="0" w:color="auto"/>
          </w:divBdr>
        </w:div>
      </w:divsChild>
    </w:div>
    <w:div w:id="569115842">
      <w:marLeft w:val="4"/>
      <w:marRight w:val="0"/>
      <w:marTop w:val="120"/>
      <w:marBottom w:val="0"/>
      <w:divBdr>
        <w:top w:val="none" w:sz="0" w:space="0" w:color="auto"/>
        <w:left w:val="none" w:sz="0" w:space="0" w:color="auto"/>
        <w:bottom w:val="none" w:sz="0" w:space="0" w:color="auto"/>
        <w:right w:val="none" w:sz="0" w:space="0" w:color="auto"/>
      </w:divBdr>
      <w:divsChild>
        <w:div w:id="1885360138">
          <w:marLeft w:val="0"/>
          <w:marRight w:val="0"/>
          <w:marTop w:val="0"/>
          <w:marBottom w:val="0"/>
          <w:divBdr>
            <w:top w:val="none" w:sz="0" w:space="0" w:color="auto"/>
            <w:left w:val="none" w:sz="0" w:space="0" w:color="auto"/>
            <w:bottom w:val="none" w:sz="0" w:space="0" w:color="auto"/>
            <w:right w:val="none" w:sz="0" w:space="0" w:color="auto"/>
          </w:divBdr>
        </w:div>
      </w:divsChild>
    </w:div>
    <w:div w:id="569274449">
      <w:marLeft w:val="4"/>
      <w:marRight w:val="0"/>
      <w:marTop w:val="120"/>
      <w:marBottom w:val="0"/>
      <w:divBdr>
        <w:top w:val="none" w:sz="0" w:space="0" w:color="auto"/>
        <w:left w:val="none" w:sz="0" w:space="0" w:color="auto"/>
        <w:bottom w:val="none" w:sz="0" w:space="0" w:color="auto"/>
        <w:right w:val="none" w:sz="0" w:space="0" w:color="auto"/>
      </w:divBdr>
      <w:divsChild>
        <w:div w:id="1356347844">
          <w:marLeft w:val="0"/>
          <w:marRight w:val="0"/>
          <w:marTop w:val="0"/>
          <w:marBottom w:val="0"/>
          <w:divBdr>
            <w:top w:val="none" w:sz="0" w:space="0" w:color="auto"/>
            <w:left w:val="none" w:sz="0" w:space="0" w:color="auto"/>
            <w:bottom w:val="none" w:sz="0" w:space="0" w:color="auto"/>
            <w:right w:val="none" w:sz="0" w:space="0" w:color="auto"/>
          </w:divBdr>
        </w:div>
      </w:divsChild>
    </w:div>
    <w:div w:id="591429520">
      <w:marLeft w:val="4"/>
      <w:marRight w:val="0"/>
      <w:marTop w:val="120"/>
      <w:marBottom w:val="0"/>
      <w:divBdr>
        <w:top w:val="none" w:sz="0" w:space="0" w:color="auto"/>
        <w:left w:val="none" w:sz="0" w:space="0" w:color="auto"/>
        <w:bottom w:val="none" w:sz="0" w:space="0" w:color="auto"/>
        <w:right w:val="none" w:sz="0" w:space="0" w:color="auto"/>
      </w:divBdr>
      <w:divsChild>
        <w:div w:id="1500775645">
          <w:marLeft w:val="0"/>
          <w:marRight w:val="0"/>
          <w:marTop w:val="0"/>
          <w:marBottom w:val="0"/>
          <w:divBdr>
            <w:top w:val="none" w:sz="0" w:space="0" w:color="auto"/>
            <w:left w:val="none" w:sz="0" w:space="0" w:color="auto"/>
            <w:bottom w:val="none" w:sz="0" w:space="0" w:color="auto"/>
            <w:right w:val="none" w:sz="0" w:space="0" w:color="auto"/>
          </w:divBdr>
        </w:div>
      </w:divsChild>
    </w:div>
    <w:div w:id="593054813">
      <w:marLeft w:val="4"/>
      <w:marRight w:val="0"/>
      <w:marTop w:val="120"/>
      <w:marBottom w:val="0"/>
      <w:divBdr>
        <w:top w:val="none" w:sz="0" w:space="0" w:color="auto"/>
        <w:left w:val="none" w:sz="0" w:space="0" w:color="auto"/>
        <w:bottom w:val="none" w:sz="0" w:space="0" w:color="auto"/>
        <w:right w:val="none" w:sz="0" w:space="0" w:color="auto"/>
      </w:divBdr>
      <w:divsChild>
        <w:div w:id="897088985">
          <w:marLeft w:val="0"/>
          <w:marRight w:val="0"/>
          <w:marTop w:val="0"/>
          <w:marBottom w:val="0"/>
          <w:divBdr>
            <w:top w:val="none" w:sz="0" w:space="0" w:color="auto"/>
            <w:left w:val="none" w:sz="0" w:space="0" w:color="auto"/>
            <w:bottom w:val="none" w:sz="0" w:space="0" w:color="auto"/>
            <w:right w:val="none" w:sz="0" w:space="0" w:color="auto"/>
          </w:divBdr>
        </w:div>
      </w:divsChild>
    </w:div>
    <w:div w:id="594946219">
      <w:marLeft w:val="4"/>
      <w:marRight w:val="0"/>
      <w:marTop w:val="120"/>
      <w:marBottom w:val="0"/>
      <w:divBdr>
        <w:top w:val="none" w:sz="0" w:space="0" w:color="auto"/>
        <w:left w:val="none" w:sz="0" w:space="0" w:color="auto"/>
        <w:bottom w:val="none" w:sz="0" w:space="0" w:color="auto"/>
        <w:right w:val="none" w:sz="0" w:space="0" w:color="auto"/>
      </w:divBdr>
      <w:divsChild>
        <w:div w:id="2123843390">
          <w:marLeft w:val="0"/>
          <w:marRight w:val="0"/>
          <w:marTop w:val="0"/>
          <w:marBottom w:val="0"/>
          <w:divBdr>
            <w:top w:val="none" w:sz="0" w:space="0" w:color="auto"/>
            <w:left w:val="none" w:sz="0" w:space="0" w:color="auto"/>
            <w:bottom w:val="none" w:sz="0" w:space="0" w:color="auto"/>
            <w:right w:val="none" w:sz="0" w:space="0" w:color="auto"/>
          </w:divBdr>
        </w:div>
      </w:divsChild>
    </w:div>
    <w:div w:id="606691389">
      <w:marLeft w:val="4"/>
      <w:marRight w:val="0"/>
      <w:marTop w:val="120"/>
      <w:marBottom w:val="0"/>
      <w:divBdr>
        <w:top w:val="none" w:sz="0" w:space="0" w:color="auto"/>
        <w:left w:val="none" w:sz="0" w:space="0" w:color="auto"/>
        <w:bottom w:val="none" w:sz="0" w:space="0" w:color="auto"/>
        <w:right w:val="none" w:sz="0" w:space="0" w:color="auto"/>
      </w:divBdr>
      <w:divsChild>
        <w:div w:id="2069721707">
          <w:marLeft w:val="0"/>
          <w:marRight w:val="0"/>
          <w:marTop w:val="0"/>
          <w:marBottom w:val="0"/>
          <w:divBdr>
            <w:top w:val="none" w:sz="0" w:space="0" w:color="auto"/>
            <w:left w:val="none" w:sz="0" w:space="0" w:color="auto"/>
            <w:bottom w:val="none" w:sz="0" w:space="0" w:color="auto"/>
            <w:right w:val="none" w:sz="0" w:space="0" w:color="auto"/>
          </w:divBdr>
        </w:div>
      </w:divsChild>
    </w:div>
    <w:div w:id="612252948">
      <w:marLeft w:val="4"/>
      <w:marRight w:val="0"/>
      <w:marTop w:val="120"/>
      <w:marBottom w:val="0"/>
      <w:divBdr>
        <w:top w:val="none" w:sz="0" w:space="0" w:color="auto"/>
        <w:left w:val="none" w:sz="0" w:space="0" w:color="auto"/>
        <w:bottom w:val="none" w:sz="0" w:space="0" w:color="auto"/>
        <w:right w:val="none" w:sz="0" w:space="0" w:color="auto"/>
      </w:divBdr>
      <w:divsChild>
        <w:div w:id="2052992174">
          <w:marLeft w:val="0"/>
          <w:marRight w:val="0"/>
          <w:marTop w:val="0"/>
          <w:marBottom w:val="0"/>
          <w:divBdr>
            <w:top w:val="none" w:sz="0" w:space="0" w:color="auto"/>
            <w:left w:val="none" w:sz="0" w:space="0" w:color="auto"/>
            <w:bottom w:val="none" w:sz="0" w:space="0" w:color="auto"/>
            <w:right w:val="none" w:sz="0" w:space="0" w:color="auto"/>
          </w:divBdr>
        </w:div>
      </w:divsChild>
    </w:div>
    <w:div w:id="620304807">
      <w:marLeft w:val="4"/>
      <w:marRight w:val="0"/>
      <w:marTop w:val="120"/>
      <w:marBottom w:val="0"/>
      <w:divBdr>
        <w:top w:val="none" w:sz="0" w:space="0" w:color="auto"/>
        <w:left w:val="none" w:sz="0" w:space="0" w:color="auto"/>
        <w:bottom w:val="none" w:sz="0" w:space="0" w:color="auto"/>
        <w:right w:val="none" w:sz="0" w:space="0" w:color="auto"/>
      </w:divBdr>
      <w:divsChild>
        <w:div w:id="1723945390">
          <w:marLeft w:val="0"/>
          <w:marRight w:val="0"/>
          <w:marTop w:val="0"/>
          <w:marBottom w:val="0"/>
          <w:divBdr>
            <w:top w:val="none" w:sz="0" w:space="0" w:color="auto"/>
            <w:left w:val="none" w:sz="0" w:space="0" w:color="auto"/>
            <w:bottom w:val="none" w:sz="0" w:space="0" w:color="auto"/>
            <w:right w:val="none" w:sz="0" w:space="0" w:color="auto"/>
          </w:divBdr>
        </w:div>
      </w:divsChild>
    </w:div>
    <w:div w:id="667752784">
      <w:marLeft w:val="4"/>
      <w:marRight w:val="0"/>
      <w:marTop w:val="120"/>
      <w:marBottom w:val="0"/>
      <w:divBdr>
        <w:top w:val="none" w:sz="0" w:space="0" w:color="auto"/>
        <w:left w:val="none" w:sz="0" w:space="0" w:color="auto"/>
        <w:bottom w:val="none" w:sz="0" w:space="0" w:color="auto"/>
        <w:right w:val="none" w:sz="0" w:space="0" w:color="auto"/>
      </w:divBdr>
      <w:divsChild>
        <w:div w:id="1194922523">
          <w:marLeft w:val="0"/>
          <w:marRight w:val="0"/>
          <w:marTop w:val="0"/>
          <w:marBottom w:val="0"/>
          <w:divBdr>
            <w:top w:val="none" w:sz="0" w:space="0" w:color="auto"/>
            <w:left w:val="none" w:sz="0" w:space="0" w:color="auto"/>
            <w:bottom w:val="none" w:sz="0" w:space="0" w:color="auto"/>
            <w:right w:val="none" w:sz="0" w:space="0" w:color="auto"/>
          </w:divBdr>
        </w:div>
      </w:divsChild>
    </w:div>
    <w:div w:id="671688953">
      <w:marLeft w:val="4"/>
      <w:marRight w:val="0"/>
      <w:marTop w:val="120"/>
      <w:marBottom w:val="0"/>
      <w:divBdr>
        <w:top w:val="none" w:sz="0" w:space="0" w:color="auto"/>
        <w:left w:val="none" w:sz="0" w:space="0" w:color="auto"/>
        <w:bottom w:val="none" w:sz="0" w:space="0" w:color="auto"/>
        <w:right w:val="none" w:sz="0" w:space="0" w:color="auto"/>
      </w:divBdr>
      <w:divsChild>
        <w:div w:id="142087841">
          <w:marLeft w:val="0"/>
          <w:marRight w:val="0"/>
          <w:marTop w:val="0"/>
          <w:marBottom w:val="0"/>
          <w:divBdr>
            <w:top w:val="none" w:sz="0" w:space="0" w:color="auto"/>
            <w:left w:val="none" w:sz="0" w:space="0" w:color="auto"/>
            <w:bottom w:val="none" w:sz="0" w:space="0" w:color="auto"/>
            <w:right w:val="none" w:sz="0" w:space="0" w:color="auto"/>
          </w:divBdr>
        </w:div>
      </w:divsChild>
    </w:div>
    <w:div w:id="693966219">
      <w:marLeft w:val="3"/>
      <w:marRight w:val="0"/>
      <w:marTop w:val="120"/>
      <w:marBottom w:val="0"/>
      <w:divBdr>
        <w:top w:val="none" w:sz="0" w:space="0" w:color="auto"/>
        <w:left w:val="none" w:sz="0" w:space="0" w:color="auto"/>
        <w:bottom w:val="none" w:sz="0" w:space="0" w:color="auto"/>
        <w:right w:val="none" w:sz="0" w:space="0" w:color="auto"/>
      </w:divBdr>
      <w:divsChild>
        <w:div w:id="2136481675">
          <w:marLeft w:val="0"/>
          <w:marRight w:val="0"/>
          <w:marTop w:val="0"/>
          <w:marBottom w:val="0"/>
          <w:divBdr>
            <w:top w:val="none" w:sz="0" w:space="0" w:color="auto"/>
            <w:left w:val="none" w:sz="0" w:space="0" w:color="auto"/>
            <w:bottom w:val="none" w:sz="0" w:space="0" w:color="auto"/>
            <w:right w:val="none" w:sz="0" w:space="0" w:color="auto"/>
          </w:divBdr>
        </w:div>
      </w:divsChild>
    </w:div>
    <w:div w:id="705330362">
      <w:marLeft w:val="4"/>
      <w:marRight w:val="0"/>
      <w:marTop w:val="120"/>
      <w:marBottom w:val="0"/>
      <w:divBdr>
        <w:top w:val="none" w:sz="0" w:space="0" w:color="auto"/>
        <w:left w:val="none" w:sz="0" w:space="0" w:color="auto"/>
        <w:bottom w:val="none" w:sz="0" w:space="0" w:color="auto"/>
        <w:right w:val="none" w:sz="0" w:space="0" w:color="auto"/>
      </w:divBdr>
      <w:divsChild>
        <w:div w:id="2129690604">
          <w:marLeft w:val="0"/>
          <w:marRight w:val="0"/>
          <w:marTop w:val="0"/>
          <w:marBottom w:val="0"/>
          <w:divBdr>
            <w:top w:val="none" w:sz="0" w:space="0" w:color="auto"/>
            <w:left w:val="none" w:sz="0" w:space="0" w:color="auto"/>
            <w:bottom w:val="none" w:sz="0" w:space="0" w:color="auto"/>
            <w:right w:val="none" w:sz="0" w:space="0" w:color="auto"/>
          </w:divBdr>
        </w:div>
      </w:divsChild>
    </w:div>
    <w:div w:id="711685447">
      <w:marLeft w:val="4"/>
      <w:marRight w:val="0"/>
      <w:marTop w:val="120"/>
      <w:marBottom w:val="0"/>
      <w:divBdr>
        <w:top w:val="none" w:sz="0" w:space="0" w:color="auto"/>
        <w:left w:val="none" w:sz="0" w:space="0" w:color="auto"/>
        <w:bottom w:val="none" w:sz="0" w:space="0" w:color="auto"/>
        <w:right w:val="none" w:sz="0" w:space="0" w:color="auto"/>
      </w:divBdr>
      <w:divsChild>
        <w:div w:id="1668022950">
          <w:marLeft w:val="0"/>
          <w:marRight w:val="0"/>
          <w:marTop w:val="0"/>
          <w:marBottom w:val="0"/>
          <w:divBdr>
            <w:top w:val="none" w:sz="0" w:space="0" w:color="auto"/>
            <w:left w:val="none" w:sz="0" w:space="0" w:color="auto"/>
            <w:bottom w:val="none" w:sz="0" w:space="0" w:color="auto"/>
            <w:right w:val="none" w:sz="0" w:space="0" w:color="auto"/>
          </w:divBdr>
        </w:div>
      </w:divsChild>
    </w:div>
    <w:div w:id="726491010">
      <w:marLeft w:val="4"/>
      <w:marRight w:val="0"/>
      <w:marTop w:val="120"/>
      <w:marBottom w:val="0"/>
      <w:divBdr>
        <w:top w:val="none" w:sz="0" w:space="0" w:color="auto"/>
        <w:left w:val="none" w:sz="0" w:space="0" w:color="auto"/>
        <w:bottom w:val="none" w:sz="0" w:space="0" w:color="auto"/>
        <w:right w:val="none" w:sz="0" w:space="0" w:color="auto"/>
      </w:divBdr>
      <w:divsChild>
        <w:div w:id="1600219017">
          <w:marLeft w:val="0"/>
          <w:marRight w:val="0"/>
          <w:marTop w:val="0"/>
          <w:marBottom w:val="0"/>
          <w:divBdr>
            <w:top w:val="none" w:sz="0" w:space="0" w:color="auto"/>
            <w:left w:val="none" w:sz="0" w:space="0" w:color="auto"/>
            <w:bottom w:val="none" w:sz="0" w:space="0" w:color="auto"/>
            <w:right w:val="none" w:sz="0" w:space="0" w:color="auto"/>
          </w:divBdr>
        </w:div>
      </w:divsChild>
    </w:div>
    <w:div w:id="732972181">
      <w:marLeft w:val="9"/>
      <w:marRight w:val="0"/>
      <w:marTop w:val="120"/>
      <w:marBottom w:val="0"/>
      <w:divBdr>
        <w:top w:val="none" w:sz="0" w:space="0" w:color="auto"/>
        <w:left w:val="none" w:sz="0" w:space="0" w:color="auto"/>
        <w:bottom w:val="none" w:sz="0" w:space="0" w:color="auto"/>
        <w:right w:val="none" w:sz="0" w:space="0" w:color="auto"/>
      </w:divBdr>
      <w:divsChild>
        <w:div w:id="946356233">
          <w:marLeft w:val="0"/>
          <w:marRight w:val="0"/>
          <w:marTop w:val="0"/>
          <w:marBottom w:val="0"/>
          <w:divBdr>
            <w:top w:val="none" w:sz="0" w:space="0" w:color="auto"/>
            <w:left w:val="none" w:sz="0" w:space="0" w:color="auto"/>
            <w:bottom w:val="none" w:sz="0" w:space="0" w:color="auto"/>
            <w:right w:val="none" w:sz="0" w:space="0" w:color="auto"/>
          </w:divBdr>
        </w:div>
      </w:divsChild>
    </w:div>
    <w:div w:id="744304425">
      <w:marLeft w:val="4"/>
      <w:marRight w:val="0"/>
      <w:marTop w:val="120"/>
      <w:marBottom w:val="0"/>
      <w:divBdr>
        <w:top w:val="none" w:sz="0" w:space="0" w:color="auto"/>
        <w:left w:val="none" w:sz="0" w:space="0" w:color="auto"/>
        <w:bottom w:val="none" w:sz="0" w:space="0" w:color="auto"/>
        <w:right w:val="none" w:sz="0" w:space="0" w:color="auto"/>
      </w:divBdr>
      <w:divsChild>
        <w:div w:id="532185035">
          <w:marLeft w:val="0"/>
          <w:marRight w:val="0"/>
          <w:marTop w:val="0"/>
          <w:marBottom w:val="0"/>
          <w:divBdr>
            <w:top w:val="none" w:sz="0" w:space="0" w:color="auto"/>
            <w:left w:val="none" w:sz="0" w:space="0" w:color="auto"/>
            <w:bottom w:val="none" w:sz="0" w:space="0" w:color="auto"/>
            <w:right w:val="none" w:sz="0" w:space="0" w:color="auto"/>
          </w:divBdr>
        </w:div>
      </w:divsChild>
    </w:div>
    <w:div w:id="749234676">
      <w:marLeft w:val="4"/>
      <w:marRight w:val="0"/>
      <w:marTop w:val="120"/>
      <w:marBottom w:val="0"/>
      <w:divBdr>
        <w:top w:val="none" w:sz="0" w:space="0" w:color="auto"/>
        <w:left w:val="none" w:sz="0" w:space="0" w:color="auto"/>
        <w:bottom w:val="none" w:sz="0" w:space="0" w:color="auto"/>
        <w:right w:val="none" w:sz="0" w:space="0" w:color="auto"/>
      </w:divBdr>
      <w:divsChild>
        <w:div w:id="1589072012">
          <w:marLeft w:val="0"/>
          <w:marRight w:val="0"/>
          <w:marTop w:val="0"/>
          <w:marBottom w:val="0"/>
          <w:divBdr>
            <w:top w:val="none" w:sz="0" w:space="0" w:color="auto"/>
            <w:left w:val="none" w:sz="0" w:space="0" w:color="auto"/>
            <w:bottom w:val="none" w:sz="0" w:space="0" w:color="auto"/>
            <w:right w:val="none" w:sz="0" w:space="0" w:color="auto"/>
          </w:divBdr>
        </w:div>
      </w:divsChild>
    </w:div>
    <w:div w:id="754861595">
      <w:marLeft w:val="4"/>
      <w:marRight w:val="0"/>
      <w:marTop w:val="120"/>
      <w:marBottom w:val="0"/>
      <w:divBdr>
        <w:top w:val="none" w:sz="0" w:space="0" w:color="auto"/>
        <w:left w:val="none" w:sz="0" w:space="0" w:color="auto"/>
        <w:bottom w:val="none" w:sz="0" w:space="0" w:color="auto"/>
        <w:right w:val="none" w:sz="0" w:space="0" w:color="auto"/>
      </w:divBdr>
      <w:divsChild>
        <w:div w:id="1030565469">
          <w:marLeft w:val="0"/>
          <w:marRight w:val="0"/>
          <w:marTop w:val="0"/>
          <w:marBottom w:val="0"/>
          <w:divBdr>
            <w:top w:val="none" w:sz="0" w:space="0" w:color="auto"/>
            <w:left w:val="none" w:sz="0" w:space="0" w:color="auto"/>
            <w:bottom w:val="none" w:sz="0" w:space="0" w:color="auto"/>
            <w:right w:val="none" w:sz="0" w:space="0" w:color="auto"/>
          </w:divBdr>
        </w:div>
      </w:divsChild>
    </w:div>
    <w:div w:id="763653882">
      <w:marLeft w:val="3"/>
      <w:marRight w:val="0"/>
      <w:marTop w:val="120"/>
      <w:marBottom w:val="0"/>
      <w:divBdr>
        <w:top w:val="none" w:sz="0" w:space="0" w:color="auto"/>
        <w:left w:val="none" w:sz="0" w:space="0" w:color="auto"/>
        <w:bottom w:val="none" w:sz="0" w:space="0" w:color="auto"/>
        <w:right w:val="none" w:sz="0" w:space="0" w:color="auto"/>
      </w:divBdr>
      <w:divsChild>
        <w:div w:id="2107919093">
          <w:marLeft w:val="0"/>
          <w:marRight w:val="0"/>
          <w:marTop w:val="0"/>
          <w:marBottom w:val="0"/>
          <w:divBdr>
            <w:top w:val="none" w:sz="0" w:space="0" w:color="auto"/>
            <w:left w:val="none" w:sz="0" w:space="0" w:color="auto"/>
            <w:bottom w:val="none" w:sz="0" w:space="0" w:color="auto"/>
            <w:right w:val="none" w:sz="0" w:space="0" w:color="auto"/>
          </w:divBdr>
        </w:div>
      </w:divsChild>
    </w:div>
    <w:div w:id="771240859">
      <w:marLeft w:val="4"/>
      <w:marRight w:val="0"/>
      <w:marTop w:val="120"/>
      <w:marBottom w:val="0"/>
      <w:divBdr>
        <w:top w:val="none" w:sz="0" w:space="0" w:color="auto"/>
        <w:left w:val="none" w:sz="0" w:space="0" w:color="auto"/>
        <w:bottom w:val="none" w:sz="0" w:space="0" w:color="auto"/>
        <w:right w:val="none" w:sz="0" w:space="0" w:color="auto"/>
      </w:divBdr>
      <w:divsChild>
        <w:div w:id="1418088124">
          <w:marLeft w:val="0"/>
          <w:marRight w:val="0"/>
          <w:marTop w:val="0"/>
          <w:marBottom w:val="0"/>
          <w:divBdr>
            <w:top w:val="none" w:sz="0" w:space="0" w:color="auto"/>
            <w:left w:val="none" w:sz="0" w:space="0" w:color="auto"/>
            <w:bottom w:val="none" w:sz="0" w:space="0" w:color="auto"/>
            <w:right w:val="none" w:sz="0" w:space="0" w:color="auto"/>
          </w:divBdr>
        </w:div>
      </w:divsChild>
    </w:div>
    <w:div w:id="771977909">
      <w:marLeft w:val="4"/>
      <w:marRight w:val="0"/>
      <w:marTop w:val="120"/>
      <w:marBottom w:val="0"/>
      <w:divBdr>
        <w:top w:val="none" w:sz="0" w:space="0" w:color="auto"/>
        <w:left w:val="none" w:sz="0" w:space="0" w:color="auto"/>
        <w:bottom w:val="none" w:sz="0" w:space="0" w:color="auto"/>
        <w:right w:val="none" w:sz="0" w:space="0" w:color="auto"/>
      </w:divBdr>
      <w:divsChild>
        <w:div w:id="1632514099">
          <w:marLeft w:val="0"/>
          <w:marRight w:val="0"/>
          <w:marTop w:val="0"/>
          <w:marBottom w:val="0"/>
          <w:divBdr>
            <w:top w:val="none" w:sz="0" w:space="0" w:color="auto"/>
            <w:left w:val="none" w:sz="0" w:space="0" w:color="auto"/>
            <w:bottom w:val="none" w:sz="0" w:space="0" w:color="auto"/>
            <w:right w:val="none" w:sz="0" w:space="0" w:color="auto"/>
          </w:divBdr>
        </w:div>
      </w:divsChild>
    </w:div>
    <w:div w:id="774521463">
      <w:marLeft w:val="4"/>
      <w:marRight w:val="0"/>
      <w:marTop w:val="120"/>
      <w:marBottom w:val="0"/>
      <w:divBdr>
        <w:top w:val="none" w:sz="0" w:space="0" w:color="auto"/>
        <w:left w:val="none" w:sz="0" w:space="0" w:color="auto"/>
        <w:bottom w:val="none" w:sz="0" w:space="0" w:color="auto"/>
        <w:right w:val="none" w:sz="0" w:space="0" w:color="auto"/>
      </w:divBdr>
      <w:divsChild>
        <w:div w:id="967399134">
          <w:marLeft w:val="0"/>
          <w:marRight w:val="0"/>
          <w:marTop w:val="0"/>
          <w:marBottom w:val="0"/>
          <w:divBdr>
            <w:top w:val="none" w:sz="0" w:space="0" w:color="auto"/>
            <w:left w:val="none" w:sz="0" w:space="0" w:color="auto"/>
            <w:bottom w:val="none" w:sz="0" w:space="0" w:color="auto"/>
            <w:right w:val="none" w:sz="0" w:space="0" w:color="auto"/>
          </w:divBdr>
        </w:div>
      </w:divsChild>
    </w:div>
    <w:div w:id="777289525">
      <w:marLeft w:val="4"/>
      <w:marRight w:val="0"/>
      <w:marTop w:val="120"/>
      <w:marBottom w:val="0"/>
      <w:divBdr>
        <w:top w:val="none" w:sz="0" w:space="0" w:color="auto"/>
        <w:left w:val="none" w:sz="0" w:space="0" w:color="auto"/>
        <w:bottom w:val="none" w:sz="0" w:space="0" w:color="auto"/>
        <w:right w:val="none" w:sz="0" w:space="0" w:color="auto"/>
      </w:divBdr>
      <w:divsChild>
        <w:div w:id="857740220">
          <w:marLeft w:val="0"/>
          <w:marRight w:val="0"/>
          <w:marTop w:val="0"/>
          <w:marBottom w:val="0"/>
          <w:divBdr>
            <w:top w:val="none" w:sz="0" w:space="0" w:color="auto"/>
            <w:left w:val="none" w:sz="0" w:space="0" w:color="auto"/>
            <w:bottom w:val="none" w:sz="0" w:space="0" w:color="auto"/>
            <w:right w:val="none" w:sz="0" w:space="0" w:color="auto"/>
          </w:divBdr>
        </w:div>
      </w:divsChild>
    </w:div>
    <w:div w:id="778140719">
      <w:marLeft w:val="4"/>
      <w:marRight w:val="0"/>
      <w:marTop w:val="120"/>
      <w:marBottom w:val="0"/>
      <w:divBdr>
        <w:top w:val="none" w:sz="0" w:space="0" w:color="auto"/>
        <w:left w:val="none" w:sz="0" w:space="0" w:color="auto"/>
        <w:bottom w:val="none" w:sz="0" w:space="0" w:color="auto"/>
        <w:right w:val="none" w:sz="0" w:space="0" w:color="auto"/>
      </w:divBdr>
      <w:divsChild>
        <w:div w:id="574048876">
          <w:marLeft w:val="0"/>
          <w:marRight w:val="0"/>
          <w:marTop w:val="0"/>
          <w:marBottom w:val="0"/>
          <w:divBdr>
            <w:top w:val="none" w:sz="0" w:space="0" w:color="auto"/>
            <w:left w:val="none" w:sz="0" w:space="0" w:color="auto"/>
            <w:bottom w:val="none" w:sz="0" w:space="0" w:color="auto"/>
            <w:right w:val="none" w:sz="0" w:space="0" w:color="auto"/>
          </w:divBdr>
        </w:div>
      </w:divsChild>
    </w:div>
    <w:div w:id="781802760">
      <w:marLeft w:val="4"/>
      <w:marRight w:val="0"/>
      <w:marTop w:val="120"/>
      <w:marBottom w:val="0"/>
      <w:divBdr>
        <w:top w:val="none" w:sz="0" w:space="0" w:color="auto"/>
        <w:left w:val="none" w:sz="0" w:space="0" w:color="auto"/>
        <w:bottom w:val="none" w:sz="0" w:space="0" w:color="auto"/>
        <w:right w:val="none" w:sz="0" w:space="0" w:color="auto"/>
      </w:divBdr>
      <w:divsChild>
        <w:div w:id="1577863134">
          <w:marLeft w:val="0"/>
          <w:marRight w:val="0"/>
          <w:marTop w:val="0"/>
          <w:marBottom w:val="0"/>
          <w:divBdr>
            <w:top w:val="none" w:sz="0" w:space="0" w:color="auto"/>
            <w:left w:val="none" w:sz="0" w:space="0" w:color="auto"/>
            <w:bottom w:val="none" w:sz="0" w:space="0" w:color="auto"/>
            <w:right w:val="none" w:sz="0" w:space="0" w:color="auto"/>
          </w:divBdr>
        </w:div>
      </w:divsChild>
    </w:div>
    <w:div w:id="793255851">
      <w:marLeft w:val="0"/>
      <w:marRight w:val="0"/>
      <w:marTop w:val="0"/>
      <w:marBottom w:val="0"/>
      <w:divBdr>
        <w:top w:val="none" w:sz="0" w:space="0" w:color="auto"/>
        <w:left w:val="none" w:sz="0" w:space="0" w:color="auto"/>
        <w:bottom w:val="none" w:sz="0" w:space="0" w:color="auto"/>
        <w:right w:val="none" w:sz="0" w:space="0" w:color="auto"/>
      </w:divBdr>
    </w:div>
    <w:div w:id="799110217">
      <w:marLeft w:val="4"/>
      <w:marRight w:val="0"/>
      <w:marTop w:val="120"/>
      <w:marBottom w:val="0"/>
      <w:divBdr>
        <w:top w:val="none" w:sz="0" w:space="0" w:color="auto"/>
        <w:left w:val="none" w:sz="0" w:space="0" w:color="auto"/>
        <w:bottom w:val="none" w:sz="0" w:space="0" w:color="auto"/>
        <w:right w:val="none" w:sz="0" w:space="0" w:color="auto"/>
      </w:divBdr>
      <w:divsChild>
        <w:div w:id="839782152">
          <w:marLeft w:val="0"/>
          <w:marRight w:val="0"/>
          <w:marTop w:val="0"/>
          <w:marBottom w:val="0"/>
          <w:divBdr>
            <w:top w:val="none" w:sz="0" w:space="0" w:color="auto"/>
            <w:left w:val="none" w:sz="0" w:space="0" w:color="auto"/>
            <w:bottom w:val="none" w:sz="0" w:space="0" w:color="auto"/>
            <w:right w:val="none" w:sz="0" w:space="0" w:color="auto"/>
          </w:divBdr>
        </w:div>
      </w:divsChild>
    </w:div>
    <w:div w:id="801769243">
      <w:marLeft w:val="4"/>
      <w:marRight w:val="0"/>
      <w:marTop w:val="120"/>
      <w:marBottom w:val="0"/>
      <w:divBdr>
        <w:top w:val="none" w:sz="0" w:space="0" w:color="auto"/>
        <w:left w:val="none" w:sz="0" w:space="0" w:color="auto"/>
        <w:bottom w:val="none" w:sz="0" w:space="0" w:color="auto"/>
        <w:right w:val="none" w:sz="0" w:space="0" w:color="auto"/>
      </w:divBdr>
      <w:divsChild>
        <w:div w:id="1894385365">
          <w:marLeft w:val="0"/>
          <w:marRight w:val="0"/>
          <w:marTop w:val="0"/>
          <w:marBottom w:val="0"/>
          <w:divBdr>
            <w:top w:val="none" w:sz="0" w:space="0" w:color="auto"/>
            <w:left w:val="none" w:sz="0" w:space="0" w:color="auto"/>
            <w:bottom w:val="none" w:sz="0" w:space="0" w:color="auto"/>
            <w:right w:val="none" w:sz="0" w:space="0" w:color="auto"/>
          </w:divBdr>
        </w:div>
      </w:divsChild>
    </w:div>
    <w:div w:id="804473390">
      <w:marLeft w:val="4"/>
      <w:marRight w:val="0"/>
      <w:marTop w:val="120"/>
      <w:marBottom w:val="0"/>
      <w:divBdr>
        <w:top w:val="none" w:sz="0" w:space="0" w:color="auto"/>
        <w:left w:val="none" w:sz="0" w:space="0" w:color="auto"/>
        <w:bottom w:val="none" w:sz="0" w:space="0" w:color="auto"/>
        <w:right w:val="none" w:sz="0" w:space="0" w:color="auto"/>
      </w:divBdr>
      <w:divsChild>
        <w:div w:id="1546212049">
          <w:marLeft w:val="0"/>
          <w:marRight w:val="0"/>
          <w:marTop w:val="0"/>
          <w:marBottom w:val="0"/>
          <w:divBdr>
            <w:top w:val="none" w:sz="0" w:space="0" w:color="auto"/>
            <w:left w:val="none" w:sz="0" w:space="0" w:color="auto"/>
            <w:bottom w:val="none" w:sz="0" w:space="0" w:color="auto"/>
            <w:right w:val="none" w:sz="0" w:space="0" w:color="auto"/>
          </w:divBdr>
        </w:div>
      </w:divsChild>
    </w:div>
    <w:div w:id="809785214">
      <w:marLeft w:val="4"/>
      <w:marRight w:val="0"/>
      <w:marTop w:val="120"/>
      <w:marBottom w:val="0"/>
      <w:divBdr>
        <w:top w:val="none" w:sz="0" w:space="0" w:color="auto"/>
        <w:left w:val="none" w:sz="0" w:space="0" w:color="auto"/>
        <w:bottom w:val="none" w:sz="0" w:space="0" w:color="auto"/>
        <w:right w:val="none" w:sz="0" w:space="0" w:color="auto"/>
      </w:divBdr>
      <w:divsChild>
        <w:div w:id="1781072260">
          <w:marLeft w:val="0"/>
          <w:marRight w:val="0"/>
          <w:marTop w:val="0"/>
          <w:marBottom w:val="0"/>
          <w:divBdr>
            <w:top w:val="none" w:sz="0" w:space="0" w:color="auto"/>
            <w:left w:val="none" w:sz="0" w:space="0" w:color="auto"/>
            <w:bottom w:val="none" w:sz="0" w:space="0" w:color="auto"/>
            <w:right w:val="none" w:sz="0" w:space="0" w:color="auto"/>
          </w:divBdr>
        </w:div>
      </w:divsChild>
    </w:div>
    <w:div w:id="830408903">
      <w:marLeft w:val="3"/>
      <w:marRight w:val="0"/>
      <w:marTop w:val="120"/>
      <w:marBottom w:val="0"/>
      <w:divBdr>
        <w:top w:val="none" w:sz="0" w:space="0" w:color="auto"/>
        <w:left w:val="none" w:sz="0" w:space="0" w:color="auto"/>
        <w:bottom w:val="none" w:sz="0" w:space="0" w:color="auto"/>
        <w:right w:val="none" w:sz="0" w:space="0" w:color="auto"/>
      </w:divBdr>
      <w:divsChild>
        <w:div w:id="824393410">
          <w:marLeft w:val="0"/>
          <w:marRight w:val="0"/>
          <w:marTop w:val="0"/>
          <w:marBottom w:val="0"/>
          <w:divBdr>
            <w:top w:val="none" w:sz="0" w:space="0" w:color="auto"/>
            <w:left w:val="none" w:sz="0" w:space="0" w:color="auto"/>
            <w:bottom w:val="none" w:sz="0" w:space="0" w:color="auto"/>
            <w:right w:val="none" w:sz="0" w:space="0" w:color="auto"/>
          </w:divBdr>
        </w:div>
      </w:divsChild>
    </w:div>
    <w:div w:id="834028607">
      <w:marLeft w:val="4"/>
      <w:marRight w:val="0"/>
      <w:marTop w:val="120"/>
      <w:marBottom w:val="0"/>
      <w:divBdr>
        <w:top w:val="none" w:sz="0" w:space="0" w:color="auto"/>
        <w:left w:val="none" w:sz="0" w:space="0" w:color="auto"/>
        <w:bottom w:val="none" w:sz="0" w:space="0" w:color="auto"/>
        <w:right w:val="none" w:sz="0" w:space="0" w:color="auto"/>
      </w:divBdr>
      <w:divsChild>
        <w:div w:id="1130703783">
          <w:marLeft w:val="0"/>
          <w:marRight w:val="0"/>
          <w:marTop w:val="0"/>
          <w:marBottom w:val="0"/>
          <w:divBdr>
            <w:top w:val="none" w:sz="0" w:space="0" w:color="auto"/>
            <w:left w:val="none" w:sz="0" w:space="0" w:color="auto"/>
            <w:bottom w:val="none" w:sz="0" w:space="0" w:color="auto"/>
            <w:right w:val="none" w:sz="0" w:space="0" w:color="auto"/>
          </w:divBdr>
        </w:div>
      </w:divsChild>
    </w:div>
    <w:div w:id="844638425">
      <w:marLeft w:val="4"/>
      <w:marRight w:val="0"/>
      <w:marTop w:val="120"/>
      <w:marBottom w:val="0"/>
      <w:divBdr>
        <w:top w:val="none" w:sz="0" w:space="0" w:color="auto"/>
        <w:left w:val="none" w:sz="0" w:space="0" w:color="auto"/>
        <w:bottom w:val="none" w:sz="0" w:space="0" w:color="auto"/>
        <w:right w:val="none" w:sz="0" w:space="0" w:color="auto"/>
      </w:divBdr>
      <w:divsChild>
        <w:div w:id="1763838618">
          <w:marLeft w:val="0"/>
          <w:marRight w:val="0"/>
          <w:marTop w:val="0"/>
          <w:marBottom w:val="0"/>
          <w:divBdr>
            <w:top w:val="none" w:sz="0" w:space="0" w:color="auto"/>
            <w:left w:val="none" w:sz="0" w:space="0" w:color="auto"/>
            <w:bottom w:val="none" w:sz="0" w:space="0" w:color="auto"/>
            <w:right w:val="none" w:sz="0" w:space="0" w:color="auto"/>
          </w:divBdr>
        </w:div>
      </w:divsChild>
    </w:div>
    <w:div w:id="846869950">
      <w:marLeft w:val="4"/>
      <w:marRight w:val="0"/>
      <w:marTop w:val="120"/>
      <w:marBottom w:val="0"/>
      <w:divBdr>
        <w:top w:val="none" w:sz="0" w:space="0" w:color="auto"/>
        <w:left w:val="none" w:sz="0" w:space="0" w:color="auto"/>
        <w:bottom w:val="none" w:sz="0" w:space="0" w:color="auto"/>
        <w:right w:val="none" w:sz="0" w:space="0" w:color="auto"/>
      </w:divBdr>
      <w:divsChild>
        <w:div w:id="1613197701">
          <w:marLeft w:val="0"/>
          <w:marRight w:val="0"/>
          <w:marTop w:val="0"/>
          <w:marBottom w:val="0"/>
          <w:divBdr>
            <w:top w:val="none" w:sz="0" w:space="0" w:color="auto"/>
            <w:left w:val="none" w:sz="0" w:space="0" w:color="auto"/>
            <w:bottom w:val="none" w:sz="0" w:space="0" w:color="auto"/>
            <w:right w:val="none" w:sz="0" w:space="0" w:color="auto"/>
          </w:divBdr>
        </w:div>
      </w:divsChild>
    </w:div>
    <w:div w:id="847864768">
      <w:marLeft w:val="4"/>
      <w:marRight w:val="0"/>
      <w:marTop w:val="120"/>
      <w:marBottom w:val="0"/>
      <w:divBdr>
        <w:top w:val="none" w:sz="0" w:space="0" w:color="auto"/>
        <w:left w:val="none" w:sz="0" w:space="0" w:color="auto"/>
        <w:bottom w:val="none" w:sz="0" w:space="0" w:color="auto"/>
        <w:right w:val="none" w:sz="0" w:space="0" w:color="auto"/>
      </w:divBdr>
      <w:divsChild>
        <w:div w:id="991254245">
          <w:marLeft w:val="0"/>
          <w:marRight w:val="0"/>
          <w:marTop w:val="0"/>
          <w:marBottom w:val="0"/>
          <w:divBdr>
            <w:top w:val="none" w:sz="0" w:space="0" w:color="auto"/>
            <w:left w:val="none" w:sz="0" w:space="0" w:color="auto"/>
            <w:bottom w:val="none" w:sz="0" w:space="0" w:color="auto"/>
            <w:right w:val="none" w:sz="0" w:space="0" w:color="auto"/>
          </w:divBdr>
        </w:div>
      </w:divsChild>
    </w:div>
    <w:div w:id="860245739">
      <w:marLeft w:val="4"/>
      <w:marRight w:val="0"/>
      <w:marTop w:val="120"/>
      <w:marBottom w:val="0"/>
      <w:divBdr>
        <w:top w:val="none" w:sz="0" w:space="0" w:color="auto"/>
        <w:left w:val="none" w:sz="0" w:space="0" w:color="auto"/>
        <w:bottom w:val="none" w:sz="0" w:space="0" w:color="auto"/>
        <w:right w:val="none" w:sz="0" w:space="0" w:color="auto"/>
      </w:divBdr>
      <w:divsChild>
        <w:div w:id="322125686">
          <w:marLeft w:val="0"/>
          <w:marRight w:val="0"/>
          <w:marTop w:val="0"/>
          <w:marBottom w:val="0"/>
          <w:divBdr>
            <w:top w:val="none" w:sz="0" w:space="0" w:color="auto"/>
            <w:left w:val="none" w:sz="0" w:space="0" w:color="auto"/>
            <w:bottom w:val="none" w:sz="0" w:space="0" w:color="auto"/>
            <w:right w:val="none" w:sz="0" w:space="0" w:color="auto"/>
          </w:divBdr>
        </w:div>
      </w:divsChild>
    </w:div>
    <w:div w:id="872570972">
      <w:marLeft w:val="4"/>
      <w:marRight w:val="0"/>
      <w:marTop w:val="120"/>
      <w:marBottom w:val="0"/>
      <w:divBdr>
        <w:top w:val="none" w:sz="0" w:space="0" w:color="auto"/>
        <w:left w:val="none" w:sz="0" w:space="0" w:color="auto"/>
        <w:bottom w:val="none" w:sz="0" w:space="0" w:color="auto"/>
        <w:right w:val="none" w:sz="0" w:space="0" w:color="auto"/>
      </w:divBdr>
      <w:divsChild>
        <w:div w:id="1430079588">
          <w:marLeft w:val="0"/>
          <w:marRight w:val="0"/>
          <w:marTop w:val="0"/>
          <w:marBottom w:val="0"/>
          <w:divBdr>
            <w:top w:val="none" w:sz="0" w:space="0" w:color="auto"/>
            <w:left w:val="none" w:sz="0" w:space="0" w:color="auto"/>
            <w:bottom w:val="none" w:sz="0" w:space="0" w:color="auto"/>
            <w:right w:val="none" w:sz="0" w:space="0" w:color="auto"/>
          </w:divBdr>
        </w:div>
      </w:divsChild>
    </w:div>
    <w:div w:id="875966797">
      <w:marLeft w:val="4"/>
      <w:marRight w:val="0"/>
      <w:marTop w:val="120"/>
      <w:marBottom w:val="0"/>
      <w:divBdr>
        <w:top w:val="none" w:sz="0" w:space="0" w:color="auto"/>
        <w:left w:val="none" w:sz="0" w:space="0" w:color="auto"/>
        <w:bottom w:val="none" w:sz="0" w:space="0" w:color="auto"/>
        <w:right w:val="none" w:sz="0" w:space="0" w:color="auto"/>
      </w:divBdr>
      <w:divsChild>
        <w:div w:id="1468739859">
          <w:marLeft w:val="0"/>
          <w:marRight w:val="0"/>
          <w:marTop w:val="0"/>
          <w:marBottom w:val="0"/>
          <w:divBdr>
            <w:top w:val="none" w:sz="0" w:space="0" w:color="auto"/>
            <w:left w:val="none" w:sz="0" w:space="0" w:color="auto"/>
            <w:bottom w:val="none" w:sz="0" w:space="0" w:color="auto"/>
            <w:right w:val="none" w:sz="0" w:space="0" w:color="auto"/>
          </w:divBdr>
        </w:div>
      </w:divsChild>
    </w:div>
    <w:div w:id="902905520">
      <w:marLeft w:val="4"/>
      <w:marRight w:val="0"/>
      <w:marTop w:val="120"/>
      <w:marBottom w:val="0"/>
      <w:divBdr>
        <w:top w:val="none" w:sz="0" w:space="0" w:color="auto"/>
        <w:left w:val="none" w:sz="0" w:space="0" w:color="auto"/>
        <w:bottom w:val="none" w:sz="0" w:space="0" w:color="auto"/>
        <w:right w:val="none" w:sz="0" w:space="0" w:color="auto"/>
      </w:divBdr>
      <w:divsChild>
        <w:div w:id="202986900">
          <w:marLeft w:val="0"/>
          <w:marRight w:val="0"/>
          <w:marTop w:val="0"/>
          <w:marBottom w:val="0"/>
          <w:divBdr>
            <w:top w:val="none" w:sz="0" w:space="0" w:color="auto"/>
            <w:left w:val="none" w:sz="0" w:space="0" w:color="auto"/>
            <w:bottom w:val="none" w:sz="0" w:space="0" w:color="auto"/>
            <w:right w:val="none" w:sz="0" w:space="0" w:color="auto"/>
          </w:divBdr>
        </w:div>
      </w:divsChild>
    </w:div>
    <w:div w:id="908005463">
      <w:marLeft w:val="4"/>
      <w:marRight w:val="0"/>
      <w:marTop w:val="120"/>
      <w:marBottom w:val="0"/>
      <w:divBdr>
        <w:top w:val="none" w:sz="0" w:space="0" w:color="auto"/>
        <w:left w:val="none" w:sz="0" w:space="0" w:color="auto"/>
        <w:bottom w:val="none" w:sz="0" w:space="0" w:color="auto"/>
        <w:right w:val="none" w:sz="0" w:space="0" w:color="auto"/>
      </w:divBdr>
      <w:divsChild>
        <w:div w:id="1794516449">
          <w:marLeft w:val="0"/>
          <w:marRight w:val="0"/>
          <w:marTop w:val="0"/>
          <w:marBottom w:val="0"/>
          <w:divBdr>
            <w:top w:val="none" w:sz="0" w:space="0" w:color="auto"/>
            <w:left w:val="none" w:sz="0" w:space="0" w:color="auto"/>
            <w:bottom w:val="none" w:sz="0" w:space="0" w:color="auto"/>
            <w:right w:val="none" w:sz="0" w:space="0" w:color="auto"/>
          </w:divBdr>
        </w:div>
      </w:divsChild>
    </w:div>
    <w:div w:id="915089435">
      <w:marLeft w:val="9"/>
      <w:marRight w:val="0"/>
      <w:marTop w:val="120"/>
      <w:marBottom w:val="0"/>
      <w:divBdr>
        <w:top w:val="none" w:sz="0" w:space="0" w:color="auto"/>
        <w:left w:val="none" w:sz="0" w:space="0" w:color="auto"/>
        <w:bottom w:val="none" w:sz="0" w:space="0" w:color="auto"/>
        <w:right w:val="none" w:sz="0" w:space="0" w:color="auto"/>
      </w:divBdr>
      <w:divsChild>
        <w:div w:id="1362635303">
          <w:marLeft w:val="0"/>
          <w:marRight w:val="0"/>
          <w:marTop w:val="0"/>
          <w:marBottom w:val="0"/>
          <w:divBdr>
            <w:top w:val="none" w:sz="0" w:space="0" w:color="auto"/>
            <w:left w:val="none" w:sz="0" w:space="0" w:color="auto"/>
            <w:bottom w:val="none" w:sz="0" w:space="0" w:color="auto"/>
            <w:right w:val="none" w:sz="0" w:space="0" w:color="auto"/>
          </w:divBdr>
        </w:div>
      </w:divsChild>
    </w:div>
    <w:div w:id="916791852">
      <w:marLeft w:val="4"/>
      <w:marRight w:val="0"/>
      <w:marTop w:val="120"/>
      <w:marBottom w:val="0"/>
      <w:divBdr>
        <w:top w:val="none" w:sz="0" w:space="0" w:color="auto"/>
        <w:left w:val="none" w:sz="0" w:space="0" w:color="auto"/>
        <w:bottom w:val="none" w:sz="0" w:space="0" w:color="auto"/>
        <w:right w:val="none" w:sz="0" w:space="0" w:color="auto"/>
      </w:divBdr>
      <w:divsChild>
        <w:div w:id="2111776161">
          <w:marLeft w:val="0"/>
          <w:marRight w:val="0"/>
          <w:marTop w:val="0"/>
          <w:marBottom w:val="0"/>
          <w:divBdr>
            <w:top w:val="none" w:sz="0" w:space="0" w:color="auto"/>
            <w:left w:val="none" w:sz="0" w:space="0" w:color="auto"/>
            <w:bottom w:val="none" w:sz="0" w:space="0" w:color="auto"/>
            <w:right w:val="none" w:sz="0" w:space="0" w:color="auto"/>
          </w:divBdr>
        </w:div>
      </w:divsChild>
    </w:div>
    <w:div w:id="933586136">
      <w:marLeft w:val="4"/>
      <w:marRight w:val="0"/>
      <w:marTop w:val="120"/>
      <w:marBottom w:val="0"/>
      <w:divBdr>
        <w:top w:val="none" w:sz="0" w:space="0" w:color="auto"/>
        <w:left w:val="none" w:sz="0" w:space="0" w:color="auto"/>
        <w:bottom w:val="none" w:sz="0" w:space="0" w:color="auto"/>
        <w:right w:val="none" w:sz="0" w:space="0" w:color="auto"/>
      </w:divBdr>
      <w:divsChild>
        <w:div w:id="1830974553">
          <w:marLeft w:val="0"/>
          <w:marRight w:val="0"/>
          <w:marTop w:val="0"/>
          <w:marBottom w:val="0"/>
          <w:divBdr>
            <w:top w:val="none" w:sz="0" w:space="0" w:color="auto"/>
            <w:left w:val="none" w:sz="0" w:space="0" w:color="auto"/>
            <w:bottom w:val="none" w:sz="0" w:space="0" w:color="auto"/>
            <w:right w:val="none" w:sz="0" w:space="0" w:color="auto"/>
          </w:divBdr>
        </w:div>
      </w:divsChild>
    </w:div>
    <w:div w:id="962811472">
      <w:marLeft w:val="4"/>
      <w:marRight w:val="0"/>
      <w:marTop w:val="120"/>
      <w:marBottom w:val="0"/>
      <w:divBdr>
        <w:top w:val="none" w:sz="0" w:space="0" w:color="auto"/>
        <w:left w:val="none" w:sz="0" w:space="0" w:color="auto"/>
        <w:bottom w:val="none" w:sz="0" w:space="0" w:color="auto"/>
        <w:right w:val="none" w:sz="0" w:space="0" w:color="auto"/>
      </w:divBdr>
      <w:divsChild>
        <w:div w:id="890851078">
          <w:marLeft w:val="0"/>
          <w:marRight w:val="0"/>
          <w:marTop w:val="0"/>
          <w:marBottom w:val="0"/>
          <w:divBdr>
            <w:top w:val="none" w:sz="0" w:space="0" w:color="auto"/>
            <w:left w:val="none" w:sz="0" w:space="0" w:color="auto"/>
            <w:bottom w:val="none" w:sz="0" w:space="0" w:color="auto"/>
            <w:right w:val="none" w:sz="0" w:space="0" w:color="auto"/>
          </w:divBdr>
        </w:div>
      </w:divsChild>
    </w:div>
    <w:div w:id="969286709">
      <w:marLeft w:val="4"/>
      <w:marRight w:val="0"/>
      <w:marTop w:val="120"/>
      <w:marBottom w:val="0"/>
      <w:divBdr>
        <w:top w:val="none" w:sz="0" w:space="0" w:color="auto"/>
        <w:left w:val="none" w:sz="0" w:space="0" w:color="auto"/>
        <w:bottom w:val="none" w:sz="0" w:space="0" w:color="auto"/>
        <w:right w:val="none" w:sz="0" w:space="0" w:color="auto"/>
      </w:divBdr>
      <w:divsChild>
        <w:div w:id="307974481">
          <w:marLeft w:val="0"/>
          <w:marRight w:val="0"/>
          <w:marTop w:val="0"/>
          <w:marBottom w:val="0"/>
          <w:divBdr>
            <w:top w:val="none" w:sz="0" w:space="0" w:color="auto"/>
            <w:left w:val="none" w:sz="0" w:space="0" w:color="auto"/>
            <w:bottom w:val="none" w:sz="0" w:space="0" w:color="auto"/>
            <w:right w:val="none" w:sz="0" w:space="0" w:color="auto"/>
          </w:divBdr>
        </w:div>
      </w:divsChild>
    </w:div>
    <w:div w:id="986591765">
      <w:marLeft w:val="4"/>
      <w:marRight w:val="0"/>
      <w:marTop w:val="120"/>
      <w:marBottom w:val="0"/>
      <w:divBdr>
        <w:top w:val="none" w:sz="0" w:space="0" w:color="auto"/>
        <w:left w:val="none" w:sz="0" w:space="0" w:color="auto"/>
        <w:bottom w:val="none" w:sz="0" w:space="0" w:color="auto"/>
        <w:right w:val="none" w:sz="0" w:space="0" w:color="auto"/>
      </w:divBdr>
      <w:divsChild>
        <w:div w:id="2136631445">
          <w:marLeft w:val="0"/>
          <w:marRight w:val="0"/>
          <w:marTop w:val="0"/>
          <w:marBottom w:val="0"/>
          <w:divBdr>
            <w:top w:val="none" w:sz="0" w:space="0" w:color="auto"/>
            <w:left w:val="none" w:sz="0" w:space="0" w:color="auto"/>
            <w:bottom w:val="none" w:sz="0" w:space="0" w:color="auto"/>
            <w:right w:val="none" w:sz="0" w:space="0" w:color="auto"/>
          </w:divBdr>
        </w:div>
      </w:divsChild>
    </w:div>
    <w:div w:id="1002127536">
      <w:marLeft w:val="9"/>
      <w:marRight w:val="0"/>
      <w:marTop w:val="120"/>
      <w:marBottom w:val="0"/>
      <w:divBdr>
        <w:top w:val="none" w:sz="0" w:space="0" w:color="auto"/>
        <w:left w:val="none" w:sz="0" w:space="0" w:color="auto"/>
        <w:bottom w:val="none" w:sz="0" w:space="0" w:color="auto"/>
        <w:right w:val="none" w:sz="0" w:space="0" w:color="auto"/>
      </w:divBdr>
      <w:divsChild>
        <w:div w:id="2122526067">
          <w:marLeft w:val="0"/>
          <w:marRight w:val="0"/>
          <w:marTop w:val="0"/>
          <w:marBottom w:val="0"/>
          <w:divBdr>
            <w:top w:val="none" w:sz="0" w:space="0" w:color="auto"/>
            <w:left w:val="none" w:sz="0" w:space="0" w:color="auto"/>
            <w:bottom w:val="none" w:sz="0" w:space="0" w:color="auto"/>
            <w:right w:val="none" w:sz="0" w:space="0" w:color="auto"/>
          </w:divBdr>
        </w:div>
      </w:divsChild>
    </w:div>
    <w:div w:id="1018852442">
      <w:marLeft w:val="4"/>
      <w:marRight w:val="0"/>
      <w:marTop w:val="120"/>
      <w:marBottom w:val="0"/>
      <w:divBdr>
        <w:top w:val="none" w:sz="0" w:space="0" w:color="auto"/>
        <w:left w:val="none" w:sz="0" w:space="0" w:color="auto"/>
        <w:bottom w:val="none" w:sz="0" w:space="0" w:color="auto"/>
        <w:right w:val="none" w:sz="0" w:space="0" w:color="auto"/>
      </w:divBdr>
      <w:divsChild>
        <w:div w:id="1376079092">
          <w:marLeft w:val="0"/>
          <w:marRight w:val="0"/>
          <w:marTop w:val="0"/>
          <w:marBottom w:val="0"/>
          <w:divBdr>
            <w:top w:val="none" w:sz="0" w:space="0" w:color="auto"/>
            <w:left w:val="none" w:sz="0" w:space="0" w:color="auto"/>
            <w:bottom w:val="none" w:sz="0" w:space="0" w:color="auto"/>
            <w:right w:val="none" w:sz="0" w:space="0" w:color="auto"/>
          </w:divBdr>
        </w:div>
      </w:divsChild>
    </w:div>
    <w:div w:id="1028069907">
      <w:marLeft w:val="4"/>
      <w:marRight w:val="0"/>
      <w:marTop w:val="120"/>
      <w:marBottom w:val="0"/>
      <w:divBdr>
        <w:top w:val="none" w:sz="0" w:space="0" w:color="auto"/>
        <w:left w:val="none" w:sz="0" w:space="0" w:color="auto"/>
        <w:bottom w:val="none" w:sz="0" w:space="0" w:color="auto"/>
        <w:right w:val="none" w:sz="0" w:space="0" w:color="auto"/>
      </w:divBdr>
      <w:divsChild>
        <w:div w:id="1321075777">
          <w:marLeft w:val="0"/>
          <w:marRight w:val="0"/>
          <w:marTop w:val="0"/>
          <w:marBottom w:val="0"/>
          <w:divBdr>
            <w:top w:val="none" w:sz="0" w:space="0" w:color="auto"/>
            <w:left w:val="none" w:sz="0" w:space="0" w:color="auto"/>
            <w:bottom w:val="none" w:sz="0" w:space="0" w:color="auto"/>
            <w:right w:val="none" w:sz="0" w:space="0" w:color="auto"/>
          </w:divBdr>
        </w:div>
      </w:divsChild>
    </w:div>
    <w:div w:id="1029717470">
      <w:marLeft w:val="4"/>
      <w:marRight w:val="0"/>
      <w:marTop w:val="120"/>
      <w:marBottom w:val="0"/>
      <w:divBdr>
        <w:top w:val="none" w:sz="0" w:space="0" w:color="auto"/>
        <w:left w:val="none" w:sz="0" w:space="0" w:color="auto"/>
        <w:bottom w:val="none" w:sz="0" w:space="0" w:color="auto"/>
        <w:right w:val="none" w:sz="0" w:space="0" w:color="auto"/>
      </w:divBdr>
      <w:divsChild>
        <w:div w:id="1322926293">
          <w:marLeft w:val="0"/>
          <w:marRight w:val="0"/>
          <w:marTop w:val="0"/>
          <w:marBottom w:val="0"/>
          <w:divBdr>
            <w:top w:val="none" w:sz="0" w:space="0" w:color="auto"/>
            <w:left w:val="none" w:sz="0" w:space="0" w:color="auto"/>
            <w:bottom w:val="none" w:sz="0" w:space="0" w:color="auto"/>
            <w:right w:val="none" w:sz="0" w:space="0" w:color="auto"/>
          </w:divBdr>
        </w:div>
      </w:divsChild>
    </w:div>
    <w:div w:id="1037126366">
      <w:marLeft w:val="4"/>
      <w:marRight w:val="0"/>
      <w:marTop w:val="120"/>
      <w:marBottom w:val="0"/>
      <w:divBdr>
        <w:top w:val="none" w:sz="0" w:space="0" w:color="auto"/>
        <w:left w:val="none" w:sz="0" w:space="0" w:color="auto"/>
        <w:bottom w:val="none" w:sz="0" w:space="0" w:color="auto"/>
        <w:right w:val="none" w:sz="0" w:space="0" w:color="auto"/>
      </w:divBdr>
      <w:divsChild>
        <w:div w:id="1294216043">
          <w:marLeft w:val="0"/>
          <w:marRight w:val="0"/>
          <w:marTop w:val="0"/>
          <w:marBottom w:val="0"/>
          <w:divBdr>
            <w:top w:val="none" w:sz="0" w:space="0" w:color="auto"/>
            <w:left w:val="none" w:sz="0" w:space="0" w:color="auto"/>
            <w:bottom w:val="none" w:sz="0" w:space="0" w:color="auto"/>
            <w:right w:val="none" w:sz="0" w:space="0" w:color="auto"/>
          </w:divBdr>
        </w:div>
      </w:divsChild>
    </w:div>
    <w:div w:id="1059354127">
      <w:marLeft w:val="0"/>
      <w:marRight w:val="0"/>
      <w:marTop w:val="0"/>
      <w:marBottom w:val="0"/>
      <w:divBdr>
        <w:top w:val="none" w:sz="0" w:space="0" w:color="auto"/>
        <w:left w:val="none" w:sz="0" w:space="0" w:color="auto"/>
        <w:bottom w:val="none" w:sz="0" w:space="0" w:color="auto"/>
        <w:right w:val="none" w:sz="0" w:space="0" w:color="auto"/>
      </w:divBdr>
    </w:div>
    <w:div w:id="1059478590">
      <w:marLeft w:val="4"/>
      <w:marRight w:val="0"/>
      <w:marTop w:val="120"/>
      <w:marBottom w:val="0"/>
      <w:divBdr>
        <w:top w:val="none" w:sz="0" w:space="0" w:color="auto"/>
        <w:left w:val="none" w:sz="0" w:space="0" w:color="auto"/>
        <w:bottom w:val="none" w:sz="0" w:space="0" w:color="auto"/>
        <w:right w:val="none" w:sz="0" w:space="0" w:color="auto"/>
      </w:divBdr>
      <w:divsChild>
        <w:div w:id="548803250">
          <w:marLeft w:val="0"/>
          <w:marRight w:val="0"/>
          <w:marTop w:val="0"/>
          <w:marBottom w:val="0"/>
          <w:divBdr>
            <w:top w:val="none" w:sz="0" w:space="0" w:color="auto"/>
            <w:left w:val="none" w:sz="0" w:space="0" w:color="auto"/>
            <w:bottom w:val="none" w:sz="0" w:space="0" w:color="auto"/>
            <w:right w:val="none" w:sz="0" w:space="0" w:color="auto"/>
          </w:divBdr>
        </w:div>
      </w:divsChild>
    </w:div>
    <w:div w:id="1066074634">
      <w:marLeft w:val="4"/>
      <w:marRight w:val="0"/>
      <w:marTop w:val="120"/>
      <w:marBottom w:val="0"/>
      <w:divBdr>
        <w:top w:val="none" w:sz="0" w:space="0" w:color="auto"/>
        <w:left w:val="none" w:sz="0" w:space="0" w:color="auto"/>
        <w:bottom w:val="none" w:sz="0" w:space="0" w:color="auto"/>
        <w:right w:val="none" w:sz="0" w:space="0" w:color="auto"/>
      </w:divBdr>
      <w:divsChild>
        <w:div w:id="1755544209">
          <w:marLeft w:val="0"/>
          <w:marRight w:val="0"/>
          <w:marTop w:val="0"/>
          <w:marBottom w:val="0"/>
          <w:divBdr>
            <w:top w:val="none" w:sz="0" w:space="0" w:color="auto"/>
            <w:left w:val="none" w:sz="0" w:space="0" w:color="auto"/>
            <w:bottom w:val="none" w:sz="0" w:space="0" w:color="auto"/>
            <w:right w:val="none" w:sz="0" w:space="0" w:color="auto"/>
          </w:divBdr>
        </w:div>
      </w:divsChild>
    </w:div>
    <w:div w:id="1069032778">
      <w:marLeft w:val="4"/>
      <w:marRight w:val="0"/>
      <w:marTop w:val="120"/>
      <w:marBottom w:val="0"/>
      <w:divBdr>
        <w:top w:val="none" w:sz="0" w:space="0" w:color="auto"/>
        <w:left w:val="none" w:sz="0" w:space="0" w:color="auto"/>
        <w:bottom w:val="none" w:sz="0" w:space="0" w:color="auto"/>
        <w:right w:val="none" w:sz="0" w:space="0" w:color="auto"/>
      </w:divBdr>
      <w:divsChild>
        <w:div w:id="1447239474">
          <w:marLeft w:val="0"/>
          <w:marRight w:val="0"/>
          <w:marTop w:val="0"/>
          <w:marBottom w:val="0"/>
          <w:divBdr>
            <w:top w:val="none" w:sz="0" w:space="0" w:color="auto"/>
            <w:left w:val="none" w:sz="0" w:space="0" w:color="auto"/>
            <w:bottom w:val="none" w:sz="0" w:space="0" w:color="auto"/>
            <w:right w:val="none" w:sz="0" w:space="0" w:color="auto"/>
          </w:divBdr>
        </w:div>
      </w:divsChild>
    </w:div>
    <w:div w:id="1070688675">
      <w:marLeft w:val="0"/>
      <w:marRight w:val="0"/>
      <w:marTop w:val="0"/>
      <w:marBottom w:val="0"/>
      <w:divBdr>
        <w:top w:val="none" w:sz="0" w:space="0" w:color="auto"/>
        <w:left w:val="none" w:sz="0" w:space="0" w:color="auto"/>
        <w:bottom w:val="none" w:sz="0" w:space="0" w:color="auto"/>
        <w:right w:val="none" w:sz="0" w:space="0" w:color="auto"/>
      </w:divBdr>
      <w:divsChild>
        <w:div w:id="1664042849">
          <w:marLeft w:val="0"/>
          <w:marRight w:val="0"/>
          <w:marTop w:val="0"/>
          <w:marBottom w:val="0"/>
          <w:divBdr>
            <w:top w:val="none" w:sz="0" w:space="0" w:color="auto"/>
            <w:left w:val="none" w:sz="0" w:space="0" w:color="auto"/>
            <w:bottom w:val="none" w:sz="0" w:space="0" w:color="auto"/>
            <w:right w:val="none" w:sz="0" w:space="0" w:color="auto"/>
          </w:divBdr>
        </w:div>
        <w:div w:id="352610753">
          <w:marLeft w:val="0"/>
          <w:marRight w:val="0"/>
          <w:marTop w:val="0"/>
          <w:marBottom w:val="0"/>
          <w:divBdr>
            <w:top w:val="none" w:sz="0" w:space="0" w:color="auto"/>
            <w:left w:val="none" w:sz="0" w:space="0" w:color="auto"/>
            <w:bottom w:val="none" w:sz="0" w:space="0" w:color="auto"/>
            <w:right w:val="none" w:sz="0" w:space="0" w:color="auto"/>
          </w:divBdr>
        </w:div>
      </w:divsChild>
    </w:div>
    <w:div w:id="1071656185">
      <w:marLeft w:val="4"/>
      <w:marRight w:val="0"/>
      <w:marTop w:val="120"/>
      <w:marBottom w:val="0"/>
      <w:divBdr>
        <w:top w:val="none" w:sz="0" w:space="0" w:color="auto"/>
        <w:left w:val="none" w:sz="0" w:space="0" w:color="auto"/>
        <w:bottom w:val="none" w:sz="0" w:space="0" w:color="auto"/>
        <w:right w:val="none" w:sz="0" w:space="0" w:color="auto"/>
      </w:divBdr>
      <w:divsChild>
        <w:div w:id="1941571292">
          <w:marLeft w:val="0"/>
          <w:marRight w:val="0"/>
          <w:marTop w:val="0"/>
          <w:marBottom w:val="0"/>
          <w:divBdr>
            <w:top w:val="none" w:sz="0" w:space="0" w:color="auto"/>
            <w:left w:val="none" w:sz="0" w:space="0" w:color="auto"/>
            <w:bottom w:val="none" w:sz="0" w:space="0" w:color="auto"/>
            <w:right w:val="none" w:sz="0" w:space="0" w:color="auto"/>
          </w:divBdr>
        </w:div>
      </w:divsChild>
    </w:div>
    <w:div w:id="1091393360">
      <w:marLeft w:val="4"/>
      <w:marRight w:val="0"/>
      <w:marTop w:val="120"/>
      <w:marBottom w:val="0"/>
      <w:divBdr>
        <w:top w:val="none" w:sz="0" w:space="0" w:color="auto"/>
        <w:left w:val="none" w:sz="0" w:space="0" w:color="auto"/>
        <w:bottom w:val="none" w:sz="0" w:space="0" w:color="auto"/>
        <w:right w:val="none" w:sz="0" w:space="0" w:color="auto"/>
      </w:divBdr>
      <w:divsChild>
        <w:div w:id="916551920">
          <w:marLeft w:val="0"/>
          <w:marRight w:val="0"/>
          <w:marTop w:val="0"/>
          <w:marBottom w:val="0"/>
          <w:divBdr>
            <w:top w:val="none" w:sz="0" w:space="0" w:color="auto"/>
            <w:left w:val="none" w:sz="0" w:space="0" w:color="auto"/>
            <w:bottom w:val="none" w:sz="0" w:space="0" w:color="auto"/>
            <w:right w:val="none" w:sz="0" w:space="0" w:color="auto"/>
          </w:divBdr>
        </w:div>
      </w:divsChild>
    </w:div>
    <w:div w:id="1092356552">
      <w:marLeft w:val="4"/>
      <w:marRight w:val="0"/>
      <w:marTop w:val="120"/>
      <w:marBottom w:val="0"/>
      <w:divBdr>
        <w:top w:val="none" w:sz="0" w:space="0" w:color="auto"/>
        <w:left w:val="none" w:sz="0" w:space="0" w:color="auto"/>
        <w:bottom w:val="none" w:sz="0" w:space="0" w:color="auto"/>
        <w:right w:val="none" w:sz="0" w:space="0" w:color="auto"/>
      </w:divBdr>
      <w:divsChild>
        <w:div w:id="1664317133">
          <w:marLeft w:val="0"/>
          <w:marRight w:val="0"/>
          <w:marTop w:val="0"/>
          <w:marBottom w:val="0"/>
          <w:divBdr>
            <w:top w:val="none" w:sz="0" w:space="0" w:color="auto"/>
            <w:left w:val="none" w:sz="0" w:space="0" w:color="auto"/>
            <w:bottom w:val="none" w:sz="0" w:space="0" w:color="auto"/>
            <w:right w:val="none" w:sz="0" w:space="0" w:color="auto"/>
          </w:divBdr>
        </w:div>
      </w:divsChild>
    </w:div>
    <w:div w:id="1092631176">
      <w:marLeft w:val="4"/>
      <w:marRight w:val="0"/>
      <w:marTop w:val="120"/>
      <w:marBottom w:val="0"/>
      <w:divBdr>
        <w:top w:val="none" w:sz="0" w:space="0" w:color="auto"/>
        <w:left w:val="none" w:sz="0" w:space="0" w:color="auto"/>
        <w:bottom w:val="none" w:sz="0" w:space="0" w:color="auto"/>
        <w:right w:val="none" w:sz="0" w:space="0" w:color="auto"/>
      </w:divBdr>
      <w:divsChild>
        <w:div w:id="491726622">
          <w:marLeft w:val="0"/>
          <w:marRight w:val="0"/>
          <w:marTop w:val="0"/>
          <w:marBottom w:val="0"/>
          <w:divBdr>
            <w:top w:val="none" w:sz="0" w:space="0" w:color="auto"/>
            <w:left w:val="none" w:sz="0" w:space="0" w:color="auto"/>
            <w:bottom w:val="none" w:sz="0" w:space="0" w:color="auto"/>
            <w:right w:val="none" w:sz="0" w:space="0" w:color="auto"/>
          </w:divBdr>
        </w:div>
      </w:divsChild>
    </w:div>
    <w:div w:id="1099063460">
      <w:marLeft w:val="9"/>
      <w:marRight w:val="0"/>
      <w:marTop w:val="120"/>
      <w:marBottom w:val="0"/>
      <w:divBdr>
        <w:top w:val="none" w:sz="0" w:space="0" w:color="auto"/>
        <w:left w:val="none" w:sz="0" w:space="0" w:color="auto"/>
        <w:bottom w:val="none" w:sz="0" w:space="0" w:color="auto"/>
        <w:right w:val="none" w:sz="0" w:space="0" w:color="auto"/>
      </w:divBdr>
      <w:divsChild>
        <w:div w:id="457992211">
          <w:marLeft w:val="0"/>
          <w:marRight w:val="0"/>
          <w:marTop w:val="0"/>
          <w:marBottom w:val="0"/>
          <w:divBdr>
            <w:top w:val="none" w:sz="0" w:space="0" w:color="auto"/>
            <w:left w:val="none" w:sz="0" w:space="0" w:color="auto"/>
            <w:bottom w:val="none" w:sz="0" w:space="0" w:color="auto"/>
            <w:right w:val="none" w:sz="0" w:space="0" w:color="auto"/>
          </w:divBdr>
        </w:div>
      </w:divsChild>
    </w:div>
    <w:div w:id="1104307428">
      <w:marLeft w:val="4"/>
      <w:marRight w:val="0"/>
      <w:marTop w:val="120"/>
      <w:marBottom w:val="0"/>
      <w:divBdr>
        <w:top w:val="none" w:sz="0" w:space="0" w:color="auto"/>
        <w:left w:val="none" w:sz="0" w:space="0" w:color="auto"/>
        <w:bottom w:val="none" w:sz="0" w:space="0" w:color="auto"/>
        <w:right w:val="none" w:sz="0" w:space="0" w:color="auto"/>
      </w:divBdr>
      <w:divsChild>
        <w:div w:id="1080129803">
          <w:marLeft w:val="0"/>
          <w:marRight w:val="0"/>
          <w:marTop w:val="0"/>
          <w:marBottom w:val="0"/>
          <w:divBdr>
            <w:top w:val="none" w:sz="0" w:space="0" w:color="auto"/>
            <w:left w:val="none" w:sz="0" w:space="0" w:color="auto"/>
            <w:bottom w:val="none" w:sz="0" w:space="0" w:color="auto"/>
            <w:right w:val="none" w:sz="0" w:space="0" w:color="auto"/>
          </w:divBdr>
        </w:div>
      </w:divsChild>
    </w:div>
    <w:div w:id="1111439546">
      <w:marLeft w:val="4"/>
      <w:marRight w:val="0"/>
      <w:marTop w:val="120"/>
      <w:marBottom w:val="0"/>
      <w:divBdr>
        <w:top w:val="none" w:sz="0" w:space="0" w:color="auto"/>
        <w:left w:val="none" w:sz="0" w:space="0" w:color="auto"/>
        <w:bottom w:val="none" w:sz="0" w:space="0" w:color="auto"/>
        <w:right w:val="none" w:sz="0" w:space="0" w:color="auto"/>
      </w:divBdr>
      <w:divsChild>
        <w:div w:id="1002925976">
          <w:marLeft w:val="0"/>
          <w:marRight w:val="0"/>
          <w:marTop w:val="0"/>
          <w:marBottom w:val="0"/>
          <w:divBdr>
            <w:top w:val="none" w:sz="0" w:space="0" w:color="auto"/>
            <w:left w:val="none" w:sz="0" w:space="0" w:color="auto"/>
            <w:bottom w:val="none" w:sz="0" w:space="0" w:color="auto"/>
            <w:right w:val="none" w:sz="0" w:space="0" w:color="auto"/>
          </w:divBdr>
        </w:div>
      </w:divsChild>
    </w:div>
    <w:div w:id="1134565531">
      <w:marLeft w:val="0"/>
      <w:marRight w:val="0"/>
      <w:marTop w:val="0"/>
      <w:marBottom w:val="0"/>
      <w:divBdr>
        <w:top w:val="none" w:sz="0" w:space="0" w:color="auto"/>
        <w:left w:val="none" w:sz="0" w:space="0" w:color="auto"/>
        <w:bottom w:val="none" w:sz="0" w:space="0" w:color="auto"/>
        <w:right w:val="none" w:sz="0" w:space="0" w:color="auto"/>
      </w:divBdr>
      <w:divsChild>
        <w:div w:id="1178010202">
          <w:marLeft w:val="0"/>
          <w:marRight w:val="0"/>
          <w:marTop w:val="0"/>
          <w:marBottom w:val="0"/>
          <w:divBdr>
            <w:top w:val="none" w:sz="0" w:space="0" w:color="auto"/>
            <w:left w:val="none" w:sz="0" w:space="0" w:color="auto"/>
            <w:bottom w:val="none" w:sz="0" w:space="0" w:color="auto"/>
            <w:right w:val="none" w:sz="0" w:space="0" w:color="auto"/>
          </w:divBdr>
        </w:div>
      </w:divsChild>
    </w:div>
    <w:div w:id="1140342201">
      <w:marLeft w:val="4"/>
      <w:marRight w:val="0"/>
      <w:marTop w:val="120"/>
      <w:marBottom w:val="0"/>
      <w:divBdr>
        <w:top w:val="none" w:sz="0" w:space="0" w:color="auto"/>
        <w:left w:val="none" w:sz="0" w:space="0" w:color="auto"/>
        <w:bottom w:val="none" w:sz="0" w:space="0" w:color="auto"/>
        <w:right w:val="none" w:sz="0" w:space="0" w:color="auto"/>
      </w:divBdr>
      <w:divsChild>
        <w:div w:id="1478918041">
          <w:marLeft w:val="0"/>
          <w:marRight w:val="0"/>
          <w:marTop w:val="0"/>
          <w:marBottom w:val="0"/>
          <w:divBdr>
            <w:top w:val="none" w:sz="0" w:space="0" w:color="auto"/>
            <w:left w:val="none" w:sz="0" w:space="0" w:color="auto"/>
            <w:bottom w:val="none" w:sz="0" w:space="0" w:color="auto"/>
            <w:right w:val="none" w:sz="0" w:space="0" w:color="auto"/>
          </w:divBdr>
        </w:div>
      </w:divsChild>
    </w:div>
    <w:div w:id="1147627783">
      <w:marLeft w:val="4"/>
      <w:marRight w:val="0"/>
      <w:marTop w:val="120"/>
      <w:marBottom w:val="0"/>
      <w:divBdr>
        <w:top w:val="none" w:sz="0" w:space="0" w:color="auto"/>
        <w:left w:val="none" w:sz="0" w:space="0" w:color="auto"/>
        <w:bottom w:val="none" w:sz="0" w:space="0" w:color="auto"/>
        <w:right w:val="none" w:sz="0" w:space="0" w:color="auto"/>
      </w:divBdr>
      <w:divsChild>
        <w:div w:id="1860778573">
          <w:marLeft w:val="0"/>
          <w:marRight w:val="0"/>
          <w:marTop w:val="0"/>
          <w:marBottom w:val="0"/>
          <w:divBdr>
            <w:top w:val="none" w:sz="0" w:space="0" w:color="auto"/>
            <w:left w:val="none" w:sz="0" w:space="0" w:color="auto"/>
            <w:bottom w:val="none" w:sz="0" w:space="0" w:color="auto"/>
            <w:right w:val="none" w:sz="0" w:space="0" w:color="auto"/>
          </w:divBdr>
        </w:div>
      </w:divsChild>
    </w:div>
    <w:div w:id="1149633235">
      <w:marLeft w:val="4"/>
      <w:marRight w:val="0"/>
      <w:marTop w:val="120"/>
      <w:marBottom w:val="0"/>
      <w:divBdr>
        <w:top w:val="none" w:sz="0" w:space="0" w:color="auto"/>
        <w:left w:val="none" w:sz="0" w:space="0" w:color="auto"/>
        <w:bottom w:val="none" w:sz="0" w:space="0" w:color="auto"/>
        <w:right w:val="none" w:sz="0" w:space="0" w:color="auto"/>
      </w:divBdr>
      <w:divsChild>
        <w:div w:id="1937597842">
          <w:marLeft w:val="0"/>
          <w:marRight w:val="0"/>
          <w:marTop w:val="0"/>
          <w:marBottom w:val="0"/>
          <w:divBdr>
            <w:top w:val="none" w:sz="0" w:space="0" w:color="auto"/>
            <w:left w:val="none" w:sz="0" w:space="0" w:color="auto"/>
            <w:bottom w:val="none" w:sz="0" w:space="0" w:color="auto"/>
            <w:right w:val="none" w:sz="0" w:space="0" w:color="auto"/>
          </w:divBdr>
        </w:div>
      </w:divsChild>
    </w:div>
    <w:div w:id="1151602938">
      <w:marLeft w:val="4"/>
      <w:marRight w:val="0"/>
      <w:marTop w:val="120"/>
      <w:marBottom w:val="0"/>
      <w:divBdr>
        <w:top w:val="none" w:sz="0" w:space="0" w:color="auto"/>
        <w:left w:val="none" w:sz="0" w:space="0" w:color="auto"/>
        <w:bottom w:val="none" w:sz="0" w:space="0" w:color="auto"/>
        <w:right w:val="none" w:sz="0" w:space="0" w:color="auto"/>
      </w:divBdr>
      <w:divsChild>
        <w:div w:id="1486774928">
          <w:marLeft w:val="0"/>
          <w:marRight w:val="0"/>
          <w:marTop w:val="0"/>
          <w:marBottom w:val="0"/>
          <w:divBdr>
            <w:top w:val="none" w:sz="0" w:space="0" w:color="auto"/>
            <w:left w:val="none" w:sz="0" w:space="0" w:color="auto"/>
            <w:bottom w:val="none" w:sz="0" w:space="0" w:color="auto"/>
            <w:right w:val="none" w:sz="0" w:space="0" w:color="auto"/>
          </w:divBdr>
        </w:div>
      </w:divsChild>
    </w:div>
    <w:div w:id="1152672847">
      <w:marLeft w:val="4"/>
      <w:marRight w:val="0"/>
      <w:marTop w:val="120"/>
      <w:marBottom w:val="0"/>
      <w:divBdr>
        <w:top w:val="none" w:sz="0" w:space="0" w:color="auto"/>
        <w:left w:val="none" w:sz="0" w:space="0" w:color="auto"/>
        <w:bottom w:val="none" w:sz="0" w:space="0" w:color="auto"/>
        <w:right w:val="none" w:sz="0" w:space="0" w:color="auto"/>
      </w:divBdr>
      <w:divsChild>
        <w:div w:id="751506919">
          <w:marLeft w:val="0"/>
          <w:marRight w:val="0"/>
          <w:marTop w:val="0"/>
          <w:marBottom w:val="0"/>
          <w:divBdr>
            <w:top w:val="none" w:sz="0" w:space="0" w:color="auto"/>
            <w:left w:val="none" w:sz="0" w:space="0" w:color="auto"/>
            <w:bottom w:val="none" w:sz="0" w:space="0" w:color="auto"/>
            <w:right w:val="none" w:sz="0" w:space="0" w:color="auto"/>
          </w:divBdr>
        </w:div>
      </w:divsChild>
    </w:div>
    <w:div w:id="1159619428">
      <w:marLeft w:val="4"/>
      <w:marRight w:val="0"/>
      <w:marTop w:val="120"/>
      <w:marBottom w:val="0"/>
      <w:divBdr>
        <w:top w:val="none" w:sz="0" w:space="0" w:color="auto"/>
        <w:left w:val="none" w:sz="0" w:space="0" w:color="auto"/>
        <w:bottom w:val="none" w:sz="0" w:space="0" w:color="auto"/>
        <w:right w:val="none" w:sz="0" w:space="0" w:color="auto"/>
      </w:divBdr>
      <w:divsChild>
        <w:div w:id="896284147">
          <w:marLeft w:val="0"/>
          <w:marRight w:val="0"/>
          <w:marTop w:val="0"/>
          <w:marBottom w:val="0"/>
          <w:divBdr>
            <w:top w:val="none" w:sz="0" w:space="0" w:color="auto"/>
            <w:left w:val="none" w:sz="0" w:space="0" w:color="auto"/>
            <w:bottom w:val="none" w:sz="0" w:space="0" w:color="auto"/>
            <w:right w:val="none" w:sz="0" w:space="0" w:color="auto"/>
          </w:divBdr>
        </w:div>
      </w:divsChild>
    </w:div>
    <w:div w:id="1165709980">
      <w:marLeft w:val="4"/>
      <w:marRight w:val="0"/>
      <w:marTop w:val="120"/>
      <w:marBottom w:val="0"/>
      <w:divBdr>
        <w:top w:val="none" w:sz="0" w:space="0" w:color="auto"/>
        <w:left w:val="none" w:sz="0" w:space="0" w:color="auto"/>
        <w:bottom w:val="none" w:sz="0" w:space="0" w:color="auto"/>
        <w:right w:val="none" w:sz="0" w:space="0" w:color="auto"/>
      </w:divBdr>
      <w:divsChild>
        <w:div w:id="663047068">
          <w:marLeft w:val="0"/>
          <w:marRight w:val="0"/>
          <w:marTop w:val="0"/>
          <w:marBottom w:val="0"/>
          <w:divBdr>
            <w:top w:val="none" w:sz="0" w:space="0" w:color="auto"/>
            <w:left w:val="none" w:sz="0" w:space="0" w:color="auto"/>
            <w:bottom w:val="none" w:sz="0" w:space="0" w:color="auto"/>
            <w:right w:val="none" w:sz="0" w:space="0" w:color="auto"/>
          </w:divBdr>
        </w:div>
      </w:divsChild>
    </w:div>
    <w:div w:id="1196236388">
      <w:marLeft w:val="3"/>
      <w:marRight w:val="0"/>
      <w:marTop w:val="120"/>
      <w:marBottom w:val="0"/>
      <w:divBdr>
        <w:top w:val="none" w:sz="0" w:space="0" w:color="auto"/>
        <w:left w:val="none" w:sz="0" w:space="0" w:color="auto"/>
        <w:bottom w:val="none" w:sz="0" w:space="0" w:color="auto"/>
        <w:right w:val="none" w:sz="0" w:space="0" w:color="auto"/>
      </w:divBdr>
      <w:divsChild>
        <w:div w:id="219370230">
          <w:marLeft w:val="0"/>
          <w:marRight w:val="0"/>
          <w:marTop w:val="0"/>
          <w:marBottom w:val="0"/>
          <w:divBdr>
            <w:top w:val="none" w:sz="0" w:space="0" w:color="auto"/>
            <w:left w:val="none" w:sz="0" w:space="0" w:color="auto"/>
            <w:bottom w:val="none" w:sz="0" w:space="0" w:color="auto"/>
            <w:right w:val="none" w:sz="0" w:space="0" w:color="auto"/>
          </w:divBdr>
        </w:div>
      </w:divsChild>
    </w:div>
    <w:div w:id="1213887641">
      <w:marLeft w:val="0"/>
      <w:marRight w:val="0"/>
      <w:marTop w:val="0"/>
      <w:marBottom w:val="0"/>
      <w:divBdr>
        <w:top w:val="none" w:sz="0" w:space="0" w:color="auto"/>
        <w:left w:val="none" w:sz="0" w:space="0" w:color="auto"/>
        <w:bottom w:val="none" w:sz="0" w:space="0" w:color="auto"/>
        <w:right w:val="none" w:sz="0" w:space="0" w:color="auto"/>
      </w:divBdr>
    </w:div>
    <w:div w:id="1219707278">
      <w:marLeft w:val="0"/>
      <w:marRight w:val="0"/>
      <w:marTop w:val="0"/>
      <w:marBottom w:val="0"/>
      <w:divBdr>
        <w:top w:val="none" w:sz="0" w:space="0" w:color="auto"/>
        <w:left w:val="none" w:sz="0" w:space="0" w:color="auto"/>
        <w:bottom w:val="none" w:sz="0" w:space="0" w:color="auto"/>
        <w:right w:val="none" w:sz="0" w:space="0" w:color="auto"/>
      </w:divBdr>
    </w:div>
    <w:div w:id="1226529464">
      <w:marLeft w:val="4"/>
      <w:marRight w:val="0"/>
      <w:marTop w:val="120"/>
      <w:marBottom w:val="0"/>
      <w:divBdr>
        <w:top w:val="none" w:sz="0" w:space="0" w:color="auto"/>
        <w:left w:val="none" w:sz="0" w:space="0" w:color="auto"/>
        <w:bottom w:val="none" w:sz="0" w:space="0" w:color="auto"/>
        <w:right w:val="none" w:sz="0" w:space="0" w:color="auto"/>
      </w:divBdr>
      <w:divsChild>
        <w:div w:id="487094869">
          <w:marLeft w:val="0"/>
          <w:marRight w:val="0"/>
          <w:marTop w:val="0"/>
          <w:marBottom w:val="0"/>
          <w:divBdr>
            <w:top w:val="none" w:sz="0" w:space="0" w:color="auto"/>
            <w:left w:val="none" w:sz="0" w:space="0" w:color="auto"/>
            <w:bottom w:val="none" w:sz="0" w:space="0" w:color="auto"/>
            <w:right w:val="none" w:sz="0" w:space="0" w:color="auto"/>
          </w:divBdr>
        </w:div>
      </w:divsChild>
    </w:div>
    <w:div w:id="1236353774">
      <w:marLeft w:val="4"/>
      <w:marRight w:val="0"/>
      <w:marTop w:val="120"/>
      <w:marBottom w:val="0"/>
      <w:divBdr>
        <w:top w:val="none" w:sz="0" w:space="0" w:color="auto"/>
        <w:left w:val="none" w:sz="0" w:space="0" w:color="auto"/>
        <w:bottom w:val="none" w:sz="0" w:space="0" w:color="auto"/>
        <w:right w:val="none" w:sz="0" w:space="0" w:color="auto"/>
      </w:divBdr>
      <w:divsChild>
        <w:div w:id="243997546">
          <w:marLeft w:val="0"/>
          <w:marRight w:val="0"/>
          <w:marTop w:val="0"/>
          <w:marBottom w:val="0"/>
          <w:divBdr>
            <w:top w:val="none" w:sz="0" w:space="0" w:color="auto"/>
            <w:left w:val="none" w:sz="0" w:space="0" w:color="auto"/>
            <w:bottom w:val="none" w:sz="0" w:space="0" w:color="auto"/>
            <w:right w:val="none" w:sz="0" w:space="0" w:color="auto"/>
          </w:divBdr>
        </w:div>
      </w:divsChild>
    </w:div>
    <w:div w:id="1241407962">
      <w:marLeft w:val="4"/>
      <w:marRight w:val="0"/>
      <w:marTop w:val="120"/>
      <w:marBottom w:val="0"/>
      <w:divBdr>
        <w:top w:val="none" w:sz="0" w:space="0" w:color="auto"/>
        <w:left w:val="none" w:sz="0" w:space="0" w:color="auto"/>
        <w:bottom w:val="none" w:sz="0" w:space="0" w:color="auto"/>
        <w:right w:val="none" w:sz="0" w:space="0" w:color="auto"/>
      </w:divBdr>
      <w:divsChild>
        <w:div w:id="1919291862">
          <w:marLeft w:val="0"/>
          <w:marRight w:val="0"/>
          <w:marTop w:val="0"/>
          <w:marBottom w:val="0"/>
          <w:divBdr>
            <w:top w:val="none" w:sz="0" w:space="0" w:color="auto"/>
            <w:left w:val="none" w:sz="0" w:space="0" w:color="auto"/>
            <w:bottom w:val="none" w:sz="0" w:space="0" w:color="auto"/>
            <w:right w:val="none" w:sz="0" w:space="0" w:color="auto"/>
          </w:divBdr>
        </w:div>
      </w:divsChild>
    </w:div>
    <w:div w:id="1249928903">
      <w:marLeft w:val="4"/>
      <w:marRight w:val="0"/>
      <w:marTop w:val="120"/>
      <w:marBottom w:val="0"/>
      <w:divBdr>
        <w:top w:val="none" w:sz="0" w:space="0" w:color="auto"/>
        <w:left w:val="none" w:sz="0" w:space="0" w:color="auto"/>
        <w:bottom w:val="none" w:sz="0" w:space="0" w:color="auto"/>
        <w:right w:val="none" w:sz="0" w:space="0" w:color="auto"/>
      </w:divBdr>
      <w:divsChild>
        <w:div w:id="1933926992">
          <w:marLeft w:val="0"/>
          <w:marRight w:val="0"/>
          <w:marTop w:val="0"/>
          <w:marBottom w:val="0"/>
          <w:divBdr>
            <w:top w:val="none" w:sz="0" w:space="0" w:color="auto"/>
            <w:left w:val="none" w:sz="0" w:space="0" w:color="auto"/>
            <w:bottom w:val="none" w:sz="0" w:space="0" w:color="auto"/>
            <w:right w:val="none" w:sz="0" w:space="0" w:color="auto"/>
          </w:divBdr>
        </w:div>
      </w:divsChild>
    </w:div>
    <w:div w:id="1255089246">
      <w:marLeft w:val="0"/>
      <w:marRight w:val="0"/>
      <w:marTop w:val="0"/>
      <w:marBottom w:val="0"/>
      <w:divBdr>
        <w:top w:val="none" w:sz="0" w:space="0" w:color="auto"/>
        <w:left w:val="none" w:sz="0" w:space="0" w:color="auto"/>
        <w:bottom w:val="none" w:sz="0" w:space="0" w:color="auto"/>
        <w:right w:val="none" w:sz="0" w:space="0" w:color="auto"/>
      </w:divBdr>
      <w:divsChild>
        <w:div w:id="471336249">
          <w:marLeft w:val="0"/>
          <w:marRight w:val="0"/>
          <w:marTop w:val="0"/>
          <w:marBottom w:val="0"/>
          <w:divBdr>
            <w:top w:val="none" w:sz="0" w:space="0" w:color="auto"/>
            <w:left w:val="none" w:sz="0" w:space="0" w:color="auto"/>
            <w:bottom w:val="none" w:sz="0" w:space="0" w:color="auto"/>
            <w:right w:val="none" w:sz="0" w:space="0" w:color="auto"/>
          </w:divBdr>
        </w:div>
        <w:div w:id="1799448346">
          <w:marLeft w:val="0"/>
          <w:marRight w:val="0"/>
          <w:marTop w:val="0"/>
          <w:marBottom w:val="0"/>
          <w:divBdr>
            <w:top w:val="none" w:sz="0" w:space="0" w:color="auto"/>
            <w:left w:val="none" w:sz="0" w:space="0" w:color="auto"/>
            <w:bottom w:val="none" w:sz="0" w:space="0" w:color="auto"/>
            <w:right w:val="none" w:sz="0" w:space="0" w:color="auto"/>
          </w:divBdr>
        </w:div>
        <w:div w:id="1058944542">
          <w:marLeft w:val="0"/>
          <w:marRight w:val="0"/>
          <w:marTop w:val="0"/>
          <w:marBottom w:val="0"/>
          <w:divBdr>
            <w:top w:val="none" w:sz="0" w:space="0" w:color="auto"/>
            <w:left w:val="none" w:sz="0" w:space="0" w:color="auto"/>
            <w:bottom w:val="none" w:sz="0" w:space="0" w:color="auto"/>
            <w:right w:val="none" w:sz="0" w:space="0" w:color="auto"/>
          </w:divBdr>
        </w:div>
        <w:div w:id="1325164509">
          <w:marLeft w:val="0"/>
          <w:marRight w:val="0"/>
          <w:marTop w:val="0"/>
          <w:marBottom w:val="0"/>
          <w:divBdr>
            <w:top w:val="none" w:sz="0" w:space="0" w:color="auto"/>
            <w:left w:val="none" w:sz="0" w:space="0" w:color="auto"/>
            <w:bottom w:val="none" w:sz="0" w:space="0" w:color="auto"/>
            <w:right w:val="none" w:sz="0" w:space="0" w:color="auto"/>
          </w:divBdr>
        </w:div>
        <w:div w:id="1277370956">
          <w:marLeft w:val="0"/>
          <w:marRight w:val="0"/>
          <w:marTop w:val="0"/>
          <w:marBottom w:val="0"/>
          <w:divBdr>
            <w:top w:val="none" w:sz="0" w:space="0" w:color="auto"/>
            <w:left w:val="none" w:sz="0" w:space="0" w:color="auto"/>
            <w:bottom w:val="none" w:sz="0" w:space="0" w:color="auto"/>
            <w:right w:val="none" w:sz="0" w:space="0" w:color="auto"/>
          </w:divBdr>
        </w:div>
      </w:divsChild>
    </w:div>
    <w:div w:id="1261916232">
      <w:marLeft w:val="4"/>
      <w:marRight w:val="0"/>
      <w:marTop w:val="120"/>
      <w:marBottom w:val="0"/>
      <w:divBdr>
        <w:top w:val="none" w:sz="0" w:space="0" w:color="auto"/>
        <w:left w:val="none" w:sz="0" w:space="0" w:color="auto"/>
        <w:bottom w:val="none" w:sz="0" w:space="0" w:color="auto"/>
        <w:right w:val="none" w:sz="0" w:space="0" w:color="auto"/>
      </w:divBdr>
      <w:divsChild>
        <w:div w:id="286812169">
          <w:marLeft w:val="0"/>
          <w:marRight w:val="0"/>
          <w:marTop w:val="0"/>
          <w:marBottom w:val="0"/>
          <w:divBdr>
            <w:top w:val="none" w:sz="0" w:space="0" w:color="auto"/>
            <w:left w:val="none" w:sz="0" w:space="0" w:color="auto"/>
            <w:bottom w:val="none" w:sz="0" w:space="0" w:color="auto"/>
            <w:right w:val="none" w:sz="0" w:space="0" w:color="auto"/>
          </w:divBdr>
        </w:div>
      </w:divsChild>
    </w:div>
    <w:div w:id="1263075981">
      <w:marLeft w:val="4"/>
      <w:marRight w:val="0"/>
      <w:marTop w:val="120"/>
      <w:marBottom w:val="0"/>
      <w:divBdr>
        <w:top w:val="none" w:sz="0" w:space="0" w:color="auto"/>
        <w:left w:val="none" w:sz="0" w:space="0" w:color="auto"/>
        <w:bottom w:val="none" w:sz="0" w:space="0" w:color="auto"/>
        <w:right w:val="none" w:sz="0" w:space="0" w:color="auto"/>
      </w:divBdr>
      <w:divsChild>
        <w:div w:id="1392536422">
          <w:marLeft w:val="0"/>
          <w:marRight w:val="0"/>
          <w:marTop w:val="0"/>
          <w:marBottom w:val="0"/>
          <w:divBdr>
            <w:top w:val="none" w:sz="0" w:space="0" w:color="auto"/>
            <w:left w:val="none" w:sz="0" w:space="0" w:color="auto"/>
            <w:bottom w:val="none" w:sz="0" w:space="0" w:color="auto"/>
            <w:right w:val="none" w:sz="0" w:space="0" w:color="auto"/>
          </w:divBdr>
        </w:div>
      </w:divsChild>
    </w:div>
    <w:div w:id="1270359020">
      <w:marLeft w:val="9"/>
      <w:marRight w:val="0"/>
      <w:marTop w:val="120"/>
      <w:marBottom w:val="0"/>
      <w:divBdr>
        <w:top w:val="none" w:sz="0" w:space="0" w:color="auto"/>
        <w:left w:val="none" w:sz="0" w:space="0" w:color="auto"/>
        <w:bottom w:val="none" w:sz="0" w:space="0" w:color="auto"/>
        <w:right w:val="none" w:sz="0" w:space="0" w:color="auto"/>
      </w:divBdr>
      <w:divsChild>
        <w:div w:id="1355614694">
          <w:marLeft w:val="0"/>
          <w:marRight w:val="0"/>
          <w:marTop w:val="0"/>
          <w:marBottom w:val="0"/>
          <w:divBdr>
            <w:top w:val="none" w:sz="0" w:space="0" w:color="auto"/>
            <w:left w:val="none" w:sz="0" w:space="0" w:color="auto"/>
            <w:bottom w:val="none" w:sz="0" w:space="0" w:color="auto"/>
            <w:right w:val="none" w:sz="0" w:space="0" w:color="auto"/>
          </w:divBdr>
        </w:div>
      </w:divsChild>
    </w:div>
    <w:div w:id="1271355751">
      <w:marLeft w:val="4"/>
      <w:marRight w:val="0"/>
      <w:marTop w:val="120"/>
      <w:marBottom w:val="0"/>
      <w:divBdr>
        <w:top w:val="none" w:sz="0" w:space="0" w:color="auto"/>
        <w:left w:val="none" w:sz="0" w:space="0" w:color="auto"/>
        <w:bottom w:val="none" w:sz="0" w:space="0" w:color="auto"/>
        <w:right w:val="none" w:sz="0" w:space="0" w:color="auto"/>
      </w:divBdr>
      <w:divsChild>
        <w:div w:id="1920555923">
          <w:marLeft w:val="0"/>
          <w:marRight w:val="0"/>
          <w:marTop w:val="0"/>
          <w:marBottom w:val="0"/>
          <w:divBdr>
            <w:top w:val="none" w:sz="0" w:space="0" w:color="auto"/>
            <w:left w:val="none" w:sz="0" w:space="0" w:color="auto"/>
            <w:bottom w:val="none" w:sz="0" w:space="0" w:color="auto"/>
            <w:right w:val="none" w:sz="0" w:space="0" w:color="auto"/>
          </w:divBdr>
        </w:div>
      </w:divsChild>
    </w:div>
    <w:div w:id="1286961608">
      <w:marLeft w:val="4"/>
      <w:marRight w:val="0"/>
      <w:marTop w:val="120"/>
      <w:marBottom w:val="0"/>
      <w:divBdr>
        <w:top w:val="none" w:sz="0" w:space="0" w:color="auto"/>
        <w:left w:val="none" w:sz="0" w:space="0" w:color="auto"/>
        <w:bottom w:val="none" w:sz="0" w:space="0" w:color="auto"/>
        <w:right w:val="none" w:sz="0" w:space="0" w:color="auto"/>
      </w:divBdr>
      <w:divsChild>
        <w:div w:id="1862274955">
          <w:marLeft w:val="0"/>
          <w:marRight w:val="0"/>
          <w:marTop w:val="0"/>
          <w:marBottom w:val="0"/>
          <w:divBdr>
            <w:top w:val="none" w:sz="0" w:space="0" w:color="auto"/>
            <w:left w:val="none" w:sz="0" w:space="0" w:color="auto"/>
            <w:bottom w:val="none" w:sz="0" w:space="0" w:color="auto"/>
            <w:right w:val="none" w:sz="0" w:space="0" w:color="auto"/>
          </w:divBdr>
        </w:div>
      </w:divsChild>
    </w:div>
    <w:div w:id="1287538945">
      <w:marLeft w:val="4"/>
      <w:marRight w:val="0"/>
      <w:marTop w:val="120"/>
      <w:marBottom w:val="0"/>
      <w:divBdr>
        <w:top w:val="none" w:sz="0" w:space="0" w:color="auto"/>
        <w:left w:val="none" w:sz="0" w:space="0" w:color="auto"/>
        <w:bottom w:val="none" w:sz="0" w:space="0" w:color="auto"/>
        <w:right w:val="none" w:sz="0" w:space="0" w:color="auto"/>
      </w:divBdr>
      <w:divsChild>
        <w:div w:id="2126920927">
          <w:marLeft w:val="0"/>
          <w:marRight w:val="0"/>
          <w:marTop w:val="0"/>
          <w:marBottom w:val="0"/>
          <w:divBdr>
            <w:top w:val="none" w:sz="0" w:space="0" w:color="auto"/>
            <w:left w:val="none" w:sz="0" w:space="0" w:color="auto"/>
            <w:bottom w:val="none" w:sz="0" w:space="0" w:color="auto"/>
            <w:right w:val="none" w:sz="0" w:space="0" w:color="auto"/>
          </w:divBdr>
        </w:div>
      </w:divsChild>
    </w:div>
    <w:div w:id="1289626375">
      <w:marLeft w:val="4"/>
      <w:marRight w:val="0"/>
      <w:marTop w:val="120"/>
      <w:marBottom w:val="0"/>
      <w:divBdr>
        <w:top w:val="none" w:sz="0" w:space="0" w:color="auto"/>
        <w:left w:val="none" w:sz="0" w:space="0" w:color="auto"/>
        <w:bottom w:val="none" w:sz="0" w:space="0" w:color="auto"/>
        <w:right w:val="none" w:sz="0" w:space="0" w:color="auto"/>
      </w:divBdr>
      <w:divsChild>
        <w:div w:id="1284507704">
          <w:marLeft w:val="0"/>
          <w:marRight w:val="0"/>
          <w:marTop w:val="0"/>
          <w:marBottom w:val="0"/>
          <w:divBdr>
            <w:top w:val="none" w:sz="0" w:space="0" w:color="auto"/>
            <w:left w:val="none" w:sz="0" w:space="0" w:color="auto"/>
            <w:bottom w:val="none" w:sz="0" w:space="0" w:color="auto"/>
            <w:right w:val="none" w:sz="0" w:space="0" w:color="auto"/>
          </w:divBdr>
        </w:div>
      </w:divsChild>
    </w:div>
    <w:div w:id="1292245910">
      <w:marLeft w:val="4"/>
      <w:marRight w:val="0"/>
      <w:marTop w:val="120"/>
      <w:marBottom w:val="0"/>
      <w:divBdr>
        <w:top w:val="none" w:sz="0" w:space="0" w:color="auto"/>
        <w:left w:val="none" w:sz="0" w:space="0" w:color="auto"/>
        <w:bottom w:val="none" w:sz="0" w:space="0" w:color="auto"/>
        <w:right w:val="none" w:sz="0" w:space="0" w:color="auto"/>
      </w:divBdr>
      <w:divsChild>
        <w:div w:id="1627082055">
          <w:marLeft w:val="0"/>
          <w:marRight w:val="0"/>
          <w:marTop w:val="0"/>
          <w:marBottom w:val="0"/>
          <w:divBdr>
            <w:top w:val="none" w:sz="0" w:space="0" w:color="auto"/>
            <w:left w:val="none" w:sz="0" w:space="0" w:color="auto"/>
            <w:bottom w:val="none" w:sz="0" w:space="0" w:color="auto"/>
            <w:right w:val="none" w:sz="0" w:space="0" w:color="auto"/>
          </w:divBdr>
        </w:div>
      </w:divsChild>
    </w:div>
    <w:div w:id="1311055615">
      <w:marLeft w:val="4"/>
      <w:marRight w:val="0"/>
      <w:marTop w:val="120"/>
      <w:marBottom w:val="0"/>
      <w:divBdr>
        <w:top w:val="none" w:sz="0" w:space="0" w:color="auto"/>
        <w:left w:val="none" w:sz="0" w:space="0" w:color="auto"/>
        <w:bottom w:val="none" w:sz="0" w:space="0" w:color="auto"/>
        <w:right w:val="none" w:sz="0" w:space="0" w:color="auto"/>
      </w:divBdr>
      <w:divsChild>
        <w:div w:id="1052002231">
          <w:marLeft w:val="0"/>
          <w:marRight w:val="0"/>
          <w:marTop w:val="0"/>
          <w:marBottom w:val="0"/>
          <w:divBdr>
            <w:top w:val="none" w:sz="0" w:space="0" w:color="auto"/>
            <w:left w:val="none" w:sz="0" w:space="0" w:color="auto"/>
            <w:bottom w:val="none" w:sz="0" w:space="0" w:color="auto"/>
            <w:right w:val="none" w:sz="0" w:space="0" w:color="auto"/>
          </w:divBdr>
        </w:div>
      </w:divsChild>
    </w:div>
    <w:div w:id="1315111203">
      <w:marLeft w:val="9"/>
      <w:marRight w:val="0"/>
      <w:marTop w:val="120"/>
      <w:marBottom w:val="0"/>
      <w:divBdr>
        <w:top w:val="none" w:sz="0" w:space="0" w:color="auto"/>
        <w:left w:val="none" w:sz="0" w:space="0" w:color="auto"/>
        <w:bottom w:val="none" w:sz="0" w:space="0" w:color="auto"/>
        <w:right w:val="none" w:sz="0" w:space="0" w:color="auto"/>
      </w:divBdr>
      <w:divsChild>
        <w:div w:id="500127685">
          <w:marLeft w:val="0"/>
          <w:marRight w:val="0"/>
          <w:marTop w:val="0"/>
          <w:marBottom w:val="0"/>
          <w:divBdr>
            <w:top w:val="none" w:sz="0" w:space="0" w:color="auto"/>
            <w:left w:val="none" w:sz="0" w:space="0" w:color="auto"/>
            <w:bottom w:val="none" w:sz="0" w:space="0" w:color="auto"/>
            <w:right w:val="none" w:sz="0" w:space="0" w:color="auto"/>
          </w:divBdr>
        </w:div>
      </w:divsChild>
    </w:div>
    <w:div w:id="1330644753">
      <w:marLeft w:val="4"/>
      <w:marRight w:val="0"/>
      <w:marTop w:val="120"/>
      <w:marBottom w:val="0"/>
      <w:divBdr>
        <w:top w:val="none" w:sz="0" w:space="0" w:color="auto"/>
        <w:left w:val="none" w:sz="0" w:space="0" w:color="auto"/>
        <w:bottom w:val="none" w:sz="0" w:space="0" w:color="auto"/>
        <w:right w:val="none" w:sz="0" w:space="0" w:color="auto"/>
      </w:divBdr>
      <w:divsChild>
        <w:div w:id="566113496">
          <w:marLeft w:val="0"/>
          <w:marRight w:val="0"/>
          <w:marTop w:val="0"/>
          <w:marBottom w:val="0"/>
          <w:divBdr>
            <w:top w:val="none" w:sz="0" w:space="0" w:color="auto"/>
            <w:left w:val="none" w:sz="0" w:space="0" w:color="auto"/>
            <w:bottom w:val="none" w:sz="0" w:space="0" w:color="auto"/>
            <w:right w:val="none" w:sz="0" w:space="0" w:color="auto"/>
          </w:divBdr>
        </w:div>
      </w:divsChild>
    </w:div>
    <w:div w:id="1337537340">
      <w:marLeft w:val="4"/>
      <w:marRight w:val="0"/>
      <w:marTop w:val="120"/>
      <w:marBottom w:val="0"/>
      <w:divBdr>
        <w:top w:val="none" w:sz="0" w:space="0" w:color="auto"/>
        <w:left w:val="none" w:sz="0" w:space="0" w:color="auto"/>
        <w:bottom w:val="none" w:sz="0" w:space="0" w:color="auto"/>
        <w:right w:val="none" w:sz="0" w:space="0" w:color="auto"/>
      </w:divBdr>
      <w:divsChild>
        <w:div w:id="334847098">
          <w:marLeft w:val="0"/>
          <w:marRight w:val="0"/>
          <w:marTop w:val="0"/>
          <w:marBottom w:val="0"/>
          <w:divBdr>
            <w:top w:val="none" w:sz="0" w:space="0" w:color="auto"/>
            <w:left w:val="none" w:sz="0" w:space="0" w:color="auto"/>
            <w:bottom w:val="none" w:sz="0" w:space="0" w:color="auto"/>
            <w:right w:val="none" w:sz="0" w:space="0" w:color="auto"/>
          </w:divBdr>
        </w:div>
      </w:divsChild>
    </w:div>
    <w:div w:id="1338387956">
      <w:marLeft w:val="4"/>
      <w:marRight w:val="0"/>
      <w:marTop w:val="120"/>
      <w:marBottom w:val="0"/>
      <w:divBdr>
        <w:top w:val="none" w:sz="0" w:space="0" w:color="auto"/>
        <w:left w:val="none" w:sz="0" w:space="0" w:color="auto"/>
        <w:bottom w:val="none" w:sz="0" w:space="0" w:color="auto"/>
        <w:right w:val="none" w:sz="0" w:space="0" w:color="auto"/>
      </w:divBdr>
      <w:divsChild>
        <w:div w:id="1518231607">
          <w:marLeft w:val="0"/>
          <w:marRight w:val="0"/>
          <w:marTop w:val="0"/>
          <w:marBottom w:val="0"/>
          <w:divBdr>
            <w:top w:val="none" w:sz="0" w:space="0" w:color="auto"/>
            <w:left w:val="none" w:sz="0" w:space="0" w:color="auto"/>
            <w:bottom w:val="none" w:sz="0" w:space="0" w:color="auto"/>
            <w:right w:val="none" w:sz="0" w:space="0" w:color="auto"/>
          </w:divBdr>
        </w:div>
      </w:divsChild>
    </w:div>
    <w:div w:id="1357001822">
      <w:marLeft w:val="4"/>
      <w:marRight w:val="0"/>
      <w:marTop w:val="120"/>
      <w:marBottom w:val="0"/>
      <w:divBdr>
        <w:top w:val="none" w:sz="0" w:space="0" w:color="auto"/>
        <w:left w:val="none" w:sz="0" w:space="0" w:color="auto"/>
        <w:bottom w:val="none" w:sz="0" w:space="0" w:color="auto"/>
        <w:right w:val="none" w:sz="0" w:space="0" w:color="auto"/>
      </w:divBdr>
      <w:divsChild>
        <w:div w:id="350685857">
          <w:marLeft w:val="0"/>
          <w:marRight w:val="0"/>
          <w:marTop w:val="0"/>
          <w:marBottom w:val="0"/>
          <w:divBdr>
            <w:top w:val="none" w:sz="0" w:space="0" w:color="auto"/>
            <w:left w:val="none" w:sz="0" w:space="0" w:color="auto"/>
            <w:bottom w:val="none" w:sz="0" w:space="0" w:color="auto"/>
            <w:right w:val="none" w:sz="0" w:space="0" w:color="auto"/>
          </w:divBdr>
        </w:div>
      </w:divsChild>
    </w:div>
    <w:div w:id="1369600370">
      <w:marLeft w:val="4"/>
      <w:marRight w:val="0"/>
      <w:marTop w:val="120"/>
      <w:marBottom w:val="0"/>
      <w:divBdr>
        <w:top w:val="none" w:sz="0" w:space="0" w:color="auto"/>
        <w:left w:val="none" w:sz="0" w:space="0" w:color="auto"/>
        <w:bottom w:val="none" w:sz="0" w:space="0" w:color="auto"/>
        <w:right w:val="none" w:sz="0" w:space="0" w:color="auto"/>
      </w:divBdr>
      <w:divsChild>
        <w:div w:id="457452426">
          <w:marLeft w:val="0"/>
          <w:marRight w:val="0"/>
          <w:marTop w:val="0"/>
          <w:marBottom w:val="0"/>
          <w:divBdr>
            <w:top w:val="none" w:sz="0" w:space="0" w:color="auto"/>
            <w:left w:val="none" w:sz="0" w:space="0" w:color="auto"/>
            <w:bottom w:val="none" w:sz="0" w:space="0" w:color="auto"/>
            <w:right w:val="none" w:sz="0" w:space="0" w:color="auto"/>
          </w:divBdr>
        </w:div>
      </w:divsChild>
    </w:div>
    <w:div w:id="1388646007">
      <w:marLeft w:val="4"/>
      <w:marRight w:val="0"/>
      <w:marTop w:val="120"/>
      <w:marBottom w:val="0"/>
      <w:divBdr>
        <w:top w:val="none" w:sz="0" w:space="0" w:color="auto"/>
        <w:left w:val="none" w:sz="0" w:space="0" w:color="auto"/>
        <w:bottom w:val="none" w:sz="0" w:space="0" w:color="auto"/>
        <w:right w:val="none" w:sz="0" w:space="0" w:color="auto"/>
      </w:divBdr>
      <w:divsChild>
        <w:div w:id="583412628">
          <w:marLeft w:val="0"/>
          <w:marRight w:val="0"/>
          <w:marTop w:val="0"/>
          <w:marBottom w:val="0"/>
          <w:divBdr>
            <w:top w:val="none" w:sz="0" w:space="0" w:color="auto"/>
            <w:left w:val="none" w:sz="0" w:space="0" w:color="auto"/>
            <w:bottom w:val="none" w:sz="0" w:space="0" w:color="auto"/>
            <w:right w:val="none" w:sz="0" w:space="0" w:color="auto"/>
          </w:divBdr>
        </w:div>
      </w:divsChild>
    </w:div>
    <w:div w:id="1390373113">
      <w:marLeft w:val="4"/>
      <w:marRight w:val="0"/>
      <w:marTop w:val="120"/>
      <w:marBottom w:val="0"/>
      <w:divBdr>
        <w:top w:val="none" w:sz="0" w:space="0" w:color="auto"/>
        <w:left w:val="none" w:sz="0" w:space="0" w:color="auto"/>
        <w:bottom w:val="none" w:sz="0" w:space="0" w:color="auto"/>
        <w:right w:val="none" w:sz="0" w:space="0" w:color="auto"/>
      </w:divBdr>
      <w:divsChild>
        <w:div w:id="82537879">
          <w:marLeft w:val="0"/>
          <w:marRight w:val="0"/>
          <w:marTop w:val="0"/>
          <w:marBottom w:val="0"/>
          <w:divBdr>
            <w:top w:val="none" w:sz="0" w:space="0" w:color="auto"/>
            <w:left w:val="none" w:sz="0" w:space="0" w:color="auto"/>
            <w:bottom w:val="none" w:sz="0" w:space="0" w:color="auto"/>
            <w:right w:val="none" w:sz="0" w:space="0" w:color="auto"/>
          </w:divBdr>
        </w:div>
      </w:divsChild>
    </w:div>
    <w:div w:id="1392266906">
      <w:marLeft w:val="0"/>
      <w:marRight w:val="0"/>
      <w:marTop w:val="0"/>
      <w:marBottom w:val="0"/>
      <w:divBdr>
        <w:top w:val="none" w:sz="0" w:space="0" w:color="auto"/>
        <w:left w:val="none" w:sz="0" w:space="0" w:color="auto"/>
        <w:bottom w:val="none" w:sz="0" w:space="0" w:color="auto"/>
        <w:right w:val="none" w:sz="0" w:space="0" w:color="auto"/>
      </w:divBdr>
      <w:divsChild>
        <w:div w:id="1280800261">
          <w:marLeft w:val="0"/>
          <w:marRight w:val="0"/>
          <w:marTop w:val="0"/>
          <w:marBottom w:val="0"/>
          <w:divBdr>
            <w:top w:val="none" w:sz="0" w:space="0" w:color="auto"/>
            <w:left w:val="none" w:sz="0" w:space="0" w:color="auto"/>
            <w:bottom w:val="none" w:sz="0" w:space="0" w:color="auto"/>
            <w:right w:val="none" w:sz="0" w:space="0" w:color="auto"/>
          </w:divBdr>
        </w:div>
      </w:divsChild>
    </w:div>
    <w:div w:id="1435789245">
      <w:marLeft w:val="4"/>
      <w:marRight w:val="0"/>
      <w:marTop w:val="120"/>
      <w:marBottom w:val="0"/>
      <w:divBdr>
        <w:top w:val="none" w:sz="0" w:space="0" w:color="auto"/>
        <w:left w:val="none" w:sz="0" w:space="0" w:color="auto"/>
        <w:bottom w:val="none" w:sz="0" w:space="0" w:color="auto"/>
        <w:right w:val="none" w:sz="0" w:space="0" w:color="auto"/>
      </w:divBdr>
      <w:divsChild>
        <w:div w:id="1436057484">
          <w:marLeft w:val="0"/>
          <w:marRight w:val="0"/>
          <w:marTop w:val="0"/>
          <w:marBottom w:val="0"/>
          <w:divBdr>
            <w:top w:val="none" w:sz="0" w:space="0" w:color="auto"/>
            <w:left w:val="none" w:sz="0" w:space="0" w:color="auto"/>
            <w:bottom w:val="none" w:sz="0" w:space="0" w:color="auto"/>
            <w:right w:val="none" w:sz="0" w:space="0" w:color="auto"/>
          </w:divBdr>
        </w:div>
      </w:divsChild>
    </w:div>
    <w:div w:id="1438209367">
      <w:marLeft w:val="4"/>
      <w:marRight w:val="0"/>
      <w:marTop w:val="120"/>
      <w:marBottom w:val="0"/>
      <w:divBdr>
        <w:top w:val="none" w:sz="0" w:space="0" w:color="auto"/>
        <w:left w:val="none" w:sz="0" w:space="0" w:color="auto"/>
        <w:bottom w:val="none" w:sz="0" w:space="0" w:color="auto"/>
        <w:right w:val="none" w:sz="0" w:space="0" w:color="auto"/>
      </w:divBdr>
      <w:divsChild>
        <w:div w:id="923758552">
          <w:marLeft w:val="0"/>
          <w:marRight w:val="0"/>
          <w:marTop w:val="0"/>
          <w:marBottom w:val="0"/>
          <w:divBdr>
            <w:top w:val="none" w:sz="0" w:space="0" w:color="auto"/>
            <w:left w:val="none" w:sz="0" w:space="0" w:color="auto"/>
            <w:bottom w:val="none" w:sz="0" w:space="0" w:color="auto"/>
            <w:right w:val="none" w:sz="0" w:space="0" w:color="auto"/>
          </w:divBdr>
        </w:div>
      </w:divsChild>
    </w:div>
    <w:div w:id="1481918070">
      <w:marLeft w:val="4"/>
      <w:marRight w:val="0"/>
      <w:marTop w:val="120"/>
      <w:marBottom w:val="0"/>
      <w:divBdr>
        <w:top w:val="none" w:sz="0" w:space="0" w:color="auto"/>
        <w:left w:val="none" w:sz="0" w:space="0" w:color="auto"/>
        <w:bottom w:val="none" w:sz="0" w:space="0" w:color="auto"/>
        <w:right w:val="none" w:sz="0" w:space="0" w:color="auto"/>
      </w:divBdr>
      <w:divsChild>
        <w:div w:id="1910338617">
          <w:marLeft w:val="0"/>
          <w:marRight w:val="0"/>
          <w:marTop w:val="0"/>
          <w:marBottom w:val="0"/>
          <w:divBdr>
            <w:top w:val="none" w:sz="0" w:space="0" w:color="auto"/>
            <w:left w:val="none" w:sz="0" w:space="0" w:color="auto"/>
            <w:bottom w:val="none" w:sz="0" w:space="0" w:color="auto"/>
            <w:right w:val="none" w:sz="0" w:space="0" w:color="auto"/>
          </w:divBdr>
        </w:div>
      </w:divsChild>
    </w:div>
    <w:div w:id="1490975344">
      <w:marLeft w:val="4"/>
      <w:marRight w:val="0"/>
      <w:marTop w:val="120"/>
      <w:marBottom w:val="0"/>
      <w:divBdr>
        <w:top w:val="none" w:sz="0" w:space="0" w:color="auto"/>
        <w:left w:val="none" w:sz="0" w:space="0" w:color="auto"/>
        <w:bottom w:val="none" w:sz="0" w:space="0" w:color="auto"/>
        <w:right w:val="none" w:sz="0" w:space="0" w:color="auto"/>
      </w:divBdr>
      <w:divsChild>
        <w:div w:id="1364869567">
          <w:marLeft w:val="0"/>
          <w:marRight w:val="0"/>
          <w:marTop w:val="0"/>
          <w:marBottom w:val="0"/>
          <w:divBdr>
            <w:top w:val="none" w:sz="0" w:space="0" w:color="auto"/>
            <w:left w:val="none" w:sz="0" w:space="0" w:color="auto"/>
            <w:bottom w:val="none" w:sz="0" w:space="0" w:color="auto"/>
            <w:right w:val="none" w:sz="0" w:space="0" w:color="auto"/>
          </w:divBdr>
        </w:div>
      </w:divsChild>
    </w:div>
    <w:div w:id="1493401099">
      <w:marLeft w:val="4"/>
      <w:marRight w:val="0"/>
      <w:marTop w:val="120"/>
      <w:marBottom w:val="0"/>
      <w:divBdr>
        <w:top w:val="none" w:sz="0" w:space="0" w:color="auto"/>
        <w:left w:val="none" w:sz="0" w:space="0" w:color="auto"/>
        <w:bottom w:val="none" w:sz="0" w:space="0" w:color="auto"/>
        <w:right w:val="none" w:sz="0" w:space="0" w:color="auto"/>
      </w:divBdr>
      <w:divsChild>
        <w:div w:id="2107572683">
          <w:marLeft w:val="0"/>
          <w:marRight w:val="0"/>
          <w:marTop w:val="0"/>
          <w:marBottom w:val="0"/>
          <w:divBdr>
            <w:top w:val="none" w:sz="0" w:space="0" w:color="auto"/>
            <w:left w:val="none" w:sz="0" w:space="0" w:color="auto"/>
            <w:bottom w:val="none" w:sz="0" w:space="0" w:color="auto"/>
            <w:right w:val="none" w:sz="0" w:space="0" w:color="auto"/>
          </w:divBdr>
        </w:div>
      </w:divsChild>
    </w:div>
    <w:div w:id="1496341055">
      <w:marLeft w:val="4"/>
      <w:marRight w:val="0"/>
      <w:marTop w:val="120"/>
      <w:marBottom w:val="0"/>
      <w:divBdr>
        <w:top w:val="none" w:sz="0" w:space="0" w:color="auto"/>
        <w:left w:val="none" w:sz="0" w:space="0" w:color="auto"/>
        <w:bottom w:val="none" w:sz="0" w:space="0" w:color="auto"/>
        <w:right w:val="none" w:sz="0" w:space="0" w:color="auto"/>
      </w:divBdr>
      <w:divsChild>
        <w:div w:id="1588419015">
          <w:marLeft w:val="0"/>
          <w:marRight w:val="0"/>
          <w:marTop w:val="0"/>
          <w:marBottom w:val="0"/>
          <w:divBdr>
            <w:top w:val="none" w:sz="0" w:space="0" w:color="auto"/>
            <w:left w:val="none" w:sz="0" w:space="0" w:color="auto"/>
            <w:bottom w:val="none" w:sz="0" w:space="0" w:color="auto"/>
            <w:right w:val="none" w:sz="0" w:space="0" w:color="auto"/>
          </w:divBdr>
        </w:div>
      </w:divsChild>
    </w:div>
    <w:div w:id="1502506070">
      <w:marLeft w:val="4"/>
      <w:marRight w:val="0"/>
      <w:marTop w:val="120"/>
      <w:marBottom w:val="0"/>
      <w:divBdr>
        <w:top w:val="none" w:sz="0" w:space="0" w:color="auto"/>
        <w:left w:val="none" w:sz="0" w:space="0" w:color="auto"/>
        <w:bottom w:val="none" w:sz="0" w:space="0" w:color="auto"/>
        <w:right w:val="none" w:sz="0" w:space="0" w:color="auto"/>
      </w:divBdr>
      <w:divsChild>
        <w:div w:id="1512839692">
          <w:marLeft w:val="0"/>
          <w:marRight w:val="0"/>
          <w:marTop w:val="0"/>
          <w:marBottom w:val="0"/>
          <w:divBdr>
            <w:top w:val="none" w:sz="0" w:space="0" w:color="auto"/>
            <w:left w:val="none" w:sz="0" w:space="0" w:color="auto"/>
            <w:bottom w:val="none" w:sz="0" w:space="0" w:color="auto"/>
            <w:right w:val="none" w:sz="0" w:space="0" w:color="auto"/>
          </w:divBdr>
        </w:div>
      </w:divsChild>
    </w:div>
    <w:div w:id="1512647435">
      <w:marLeft w:val="4"/>
      <w:marRight w:val="0"/>
      <w:marTop w:val="120"/>
      <w:marBottom w:val="0"/>
      <w:divBdr>
        <w:top w:val="none" w:sz="0" w:space="0" w:color="auto"/>
        <w:left w:val="none" w:sz="0" w:space="0" w:color="auto"/>
        <w:bottom w:val="none" w:sz="0" w:space="0" w:color="auto"/>
        <w:right w:val="none" w:sz="0" w:space="0" w:color="auto"/>
      </w:divBdr>
      <w:divsChild>
        <w:div w:id="612789748">
          <w:marLeft w:val="0"/>
          <w:marRight w:val="0"/>
          <w:marTop w:val="0"/>
          <w:marBottom w:val="0"/>
          <w:divBdr>
            <w:top w:val="none" w:sz="0" w:space="0" w:color="auto"/>
            <w:left w:val="none" w:sz="0" w:space="0" w:color="auto"/>
            <w:bottom w:val="none" w:sz="0" w:space="0" w:color="auto"/>
            <w:right w:val="none" w:sz="0" w:space="0" w:color="auto"/>
          </w:divBdr>
        </w:div>
      </w:divsChild>
    </w:div>
    <w:div w:id="1520270398">
      <w:marLeft w:val="3"/>
      <w:marRight w:val="0"/>
      <w:marTop w:val="120"/>
      <w:marBottom w:val="0"/>
      <w:divBdr>
        <w:top w:val="none" w:sz="0" w:space="0" w:color="auto"/>
        <w:left w:val="none" w:sz="0" w:space="0" w:color="auto"/>
        <w:bottom w:val="none" w:sz="0" w:space="0" w:color="auto"/>
        <w:right w:val="none" w:sz="0" w:space="0" w:color="auto"/>
      </w:divBdr>
      <w:divsChild>
        <w:div w:id="1530294399">
          <w:marLeft w:val="0"/>
          <w:marRight w:val="0"/>
          <w:marTop w:val="0"/>
          <w:marBottom w:val="0"/>
          <w:divBdr>
            <w:top w:val="none" w:sz="0" w:space="0" w:color="auto"/>
            <w:left w:val="none" w:sz="0" w:space="0" w:color="auto"/>
            <w:bottom w:val="none" w:sz="0" w:space="0" w:color="auto"/>
            <w:right w:val="none" w:sz="0" w:space="0" w:color="auto"/>
          </w:divBdr>
        </w:div>
      </w:divsChild>
    </w:div>
    <w:div w:id="1532572982">
      <w:marLeft w:val="4"/>
      <w:marRight w:val="0"/>
      <w:marTop w:val="120"/>
      <w:marBottom w:val="0"/>
      <w:divBdr>
        <w:top w:val="none" w:sz="0" w:space="0" w:color="auto"/>
        <w:left w:val="none" w:sz="0" w:space="0" w:color="auto"/>
        <w:bottom w:val="none" w:sz="0" w:space="0" w:color="auto"/>
        <w:right w:val="none" w:sz="0" w:space="0" w:color="auto"/>
      </w:divBdr>
      <w:divsChild>
        <w:div w:id="836775037">
          <w:marLeft w:val="0"/>
          <w:marRight w:val="0"/>
          <w:marTop w:val="0"/>
          <w:marBottom w:val="0"/>
          <w:divBdr>
            <w:top w:val="none" w:sz="0" w:space="0" w:color="auto"/>
            <w:left w:val="none" w:sz="0" w:space="0" w:color="auto"/>
            <w:bottom w:val="none" w:sz="0" w:space="0" w:color="auto"/>
            <w:right w:val="none" w:sz="0" w:space="0" w:color="auto"/>
          </w:divBdr>
        </w:div>
      </w:divsChild>
    </w:div>
    <w:div w:id="1535968645">
      <w:marLeft w:val="4"/>
      <w:marRight w:val="0"/>
      <w:marTop w:val="120"/>
      <w:marBottom w:val="0"/>
      <w:divBdr>
        <w:top w:val="none" w:sz="0" w:space="0" w:color="auto"/>
        <w:left w:val="none" w:sz="0" w:space="0" w:color="auto"/>
        <w:bottom w:val="none" w:sz="0" w:space="0" w:color="auto"/>
        <w:right w:val="none" w:sz="0" w:space="0" w:color="auto"/>
      </w:divBdr>
      <w:divsChild>
        <w:div w:id="887566215">
          <w:marLeft w:val="0"/>
          <w:marRight w:val="0"/>
          <w:marTop w:val="0"/>
          <w:marBottom w:val="0"/>
          <w:divBdr>
            <w:top w:val="none" w:sz="0" w:space="0" w:color="auto"/>
            <w:left w:val="none" w:sz="0" w:space="0" w:color="auto"/>
            <w:bottom w:val="none" w:sz="0" w:space="0" w:color="auto"/>
            <w:right w:val="none" w:sz="0" w:space="0" w:color="auto"/>
          </w:divBdr>
        </w:div>
      </w:divsChild>
    </w:div>
    <w:div w:id="1541940537">
      <w:marLeft w:val="4"/>
      <w:marRight w:val="0"/>
      <w:marTop w:val="120"/>
      <w:marBottom w:val="0"/>
      <w:divBdr>
        <w:top w:val="none" w:sz="0" w:space="0" w:color="auto"/>
        <w:left w:val="none" w:sz="0" w:space="0" w:color="auto"/>
        <w:bottom w:val="none" w:sz="0" w:space="0" w:color="auto"/>
        <w:right w:val="none" w:sz="0" w:space="0" w:color="auto"/>
      </w:divBdr>
      <w:divsChild>
        <w:div w:id="242908618">
          <w:marLeft w:val="0"/>
          <w:marRight w:val="0"/>
          <w:marTop w:val="0"/>
          <w:marBottom w:val="0"/>
          <w:divBdr>
            <w:top w:val="none" w:sz="0" w:space="0" w:color="auto"/>
            <w:left w:val="none" w:sz="0" w:space="0" w:color="auto"/>
            <w:bottom w:val="none" w:sz="0" w:space="0" w:color="auto"/>
            <w:right w:val="none" w:sz="0" w:space="0" w:color="auto"/>
          </w:divBdr>
        </w:div>
      </w:divsChild>
    </w:div>
    <w:div w:id="1568690991">
      <w:marLeft w:val="4"/>
      <w:marRight w:val="0"/>
      <w:marTop w:val="120"/>
      <w:marBottom w:val="0"/>
      <w:divBdr>
        <w:top w:val="none" w:sz="0" w:space="0" w:color="auto"/>
        <w:left w:val="none" w:sz="0" w:space="0" w:color="auto"/>
        <w:bottom w:val="none" w:sz="0" w:space="0" w:color="auto"/>
        <w:right w:val="none" w:sz="0" w:space="0" w:color="auto"/>
      </w:divBdr>
      <w:divsChild>
        <w:div w:id="1383597215">
          <w:marLeft w:val="0"/>
          <w:marRight w:val="0"/>
          <w:marTop w:val="0"/>
          <w:marBottom w:val="0"/>
          <w:divBdr>
            <w:top w:val="none" w:sz="0" w:space="0" w:color="auto"/>
            <w:left w:val="none" w:sz="0" w:space="0" w:color="auto"/>
            <w:bottom w:val="none" w:sz="0" w:space="0" w:color="auto"/>
            <w:right w:val="none" w:sz="0" w:space="0" w:color="auto"/>
          </w:divBdr>
        </w:div>
      </w:divsChild>
    </w:div>
    <w:div w:id="1578243624">
      <w:marLeft w:val="4"/>
      <w:marRight w:val="0"/>
      <w:marTop w:val="120"/>
      <w:marBottom w:val="0"/>
      <w:divBdr>
        <w:top w:val="none" w:sz="0" w:space="0" w:color="auto"/>
        <w:left w:val="none" w:sz="0" w:space="0" w:color="auto"/>
        <w:bottom w:val="none" w:sz="0" w:space="0" w:color="auto"/>
        <w:right w:val="none" w:sz="0" w:space="0" w:color="auto"/>
      </w:divBdr>
      <w:divsChild>
        <w:div w:id="1888492328">
          <w:marLeft w:val="0"/>
          <w:marRight w:val="0"/>
          <w:marTop w:val="0"/>
          <w:marBottom w:val="0"/>
          <w:divBdr>
            <w:top w:val="none" w:sz="0" w:space="0" w:color="auto"/>
            <w:left w:val="none" w:sz="0" w:space="0" w:color="auto"/>
            <w:bottom w:val="none" w:sz="0" w:space="0" w:color="auto"/>
            <w:right w:val="none" w:sz="0" w:space="0" w:color="auto"/>
          </w:divBdr>
        </w:div>
      </w:divsChild>
    </w:div>
    <w:div w:id="1598637440">
      <w:marLeft w:val="9"/>
      <w:marRight w:val="0"/>
      <w:marTop w:val="120"/>
      <w:marBottom w:val="0"/>
      <w:divBdr>
        <w:top w:val="none" w:sz="0" w:space="0" w:color="auto"/>
        <w:left w:val="none" w:sz="0" w:space="0" w:color="auto"/>
        <w:bottom w:val="none" w:sz="0" w:space="0" w:color="auto"/>
        <w:right w:val="none" w:sz="0" w:space="0" w:color="auto"/>
      </w:divBdr>
      <w:divsChild>
        <w:div w:id="137039455">
          <w:marLeft w:val="0"/>
          <w:marRight w:val="0"/>
          <w:marTop w:val="0"/>
          <w:marBottom w:val="0"/>
          <w:divBdr>
            <w:top w:val="none" w:sz="0" w:space="0" w:color="auto"/>
            <w:left w:val="none" w:sz="0" w:space="0" w:color="auto"/>
            <w:bottom w:val="none" w:sz="0" w:space="0" w:color="auto"/>
            <w:right w:val="none" w:sz="0" w:space="0" w:color="auto"/>
          </w:divBdr>
        </w:div>
      </w:divsChild>
    </w:div>
    <w:div w:id="1620408722">
      <w:marLeft w:val="4"/>
      <w:marRight w:val="0"/>
      <w:marTop w:val="120"/>
      <w:marBottom w:val="0"/>
      <w:divBdr>
        <w:top w:val="none" w:sz="0" w:space="0" w:color="auto"/>
        <w:left w:val="none" w:sz="0" w:space="0" w:color="auto"/>
        <w:bottom w:val="none" w:sz="0" w:space="0" w:color="auto"/>
        <w:right w:val="none" w:sz="0" w:space="0" w:color="auto"/>
      </w:divBdr>
      <w:divsChild>
        <w:div w:id="827936953">
          <w:marLeft w:val="0"/>
          <w:marRight w:val="0"/>
          <w:marTop w:val="0"/>
          <w:marBottom w:val="0"/>
          <w:divBdr>
            <w:top w:val="none" w:sz="0" w:space="0" w:color="auto"/>
            <w:left w:val="none" w:sz="0" w:space="0" w:color="auto"/>
            <w:bottom w:val="none" w:sz="0" w:space="0" w:color="auto"/>
            <w:right w:val="none" w:sz="0" w:space="0" w:color="auto"/>
          </w:divBdr>
        </w:div>
      </w:divsChild>
    </w:div>
    <w:div w:id="1624845238">
      <w:marLeft w:val="4"/>
      <w:marRight w:val="0"/>
      <w:marTop w:val="120"/>
      <w:marBottom w:val="0"/>
      <w:divBdr>
        <w:top w:val="none" w:sz="0" w:space="0" w:color="auto"/>
        <w:left w:val="none" w:sz="0" w:space="0" w:color="auto"/>
        <w:bottom w:val="none" w:sz="0" w:space="0" w:color="auto"/>
        <w:right w:val="none" w:sz="0" w:space="0" w:color="auto"/>
      </w:divBdr>
      <w:divsChild>
        <w:div w:id="863977993">
          <w:marLeft w:val="0"/>
          <w:marRight w:val="0"/>
          <w:marTop w:val="0"/>
          <w:marBottom w:val="0"/>
          <w:divBdr>
            <w:top w:val="none" w:sz="0" w:space="0" w:color="auto"/>
            <w:left w:val="none" w:sz="0" w:space="0" w:color="auto"/>
            <w:bottom w:val="none" w:sz="0" w:space="0" w:color="auto"/>
            <w:right w:val="none" w:sz="0" w:space="0" w:color="auto"/>
          </w:divBdr>
        </w:div>
      </w:divsChild>
    </w:div>
    <w:div w:id="1625041130">
      <w:marLeft w:val="4"/>
      <w:marRight w:val="0"/>
      <w:marTop w:val="120"/>
      <w:marBottom w:val="0"/>
      <w:divBdr>
        <w:top w:val="none" w:sz="0" w:space="0" w:color="auto"/>
        <w:left w:val="none" w:sz="0" w:space="0" w:color="auto"/>
        <w:bottom w:val="none" w:sz="0" w:space="0" w:color="auto"/>
        <w:right w:val="none" w:sz="0" w:space="0" w:color="auto"/>
      </w:divBdr>
      <w:divsChild>
        <w:div w:id="158928669">
          <w:marLeft w:val="0"/>
          <w:marRight w:val="0"/>
          <w:marTop w:val="0"/>
          <w:marBottom w:val="0"/>
          <w:divBdr>
            <w:top w:val="none" w:sz="0" w:space="0" w:color="auto"/>
            <w:left w:val="none" w:sz="0" w:space="0" w:color="auto"/>
            <w:bottom w:val="none" w:sz="0" w:space="0" w:color="auto"/>
            <w:right w:val="none" w:sz="0" w:space="0" w:color="auto"/>
          </w:divBdr>
        </w:div>
      </w:divsChild>
    </w:div>
    <w:div w:id="1665159798">
      <w:marLeft w:val="4"/>
      <w:marRight w:val="0"/>
      <w:marTop w:val="120"/>
      <w:marBottom w:val="0"/>
      <w:divBdr>
        <w:top w:val="none" w:sz="0" w:space="0" w:color="auto"/>
        <w:left w:val="none" w:sz="0" w:space="0" w:color="auto"/>
        <w:bottom w:val="none" w:sz="0" w:space="0" w:color="auto"/>
        <w:right w:val="none" w:sz="0" w:space="0" w:color="auto"/>
      </w:divBdr>
      <w:divsChild>
        <w:div w:id="1618484018">
          <w:marLeft w:val="0"/>
          <w:marRight w:val="0"/>
          <w:marTop w:val="0"/>
          <w:marBottom w:val="0"/>
          <w:divBdr>
            <w:top w:val="none" w:sz="0" w:space="0" w:color="auto"/>
            <w:left w:val="none" w:sz="0" w:space="0" w:color="auto"/>
            <w:bottom w:val="none" w:sz="0" w:space="0" w:color="auto"/>
            <w:right w:val="none" w:sz="0" w:space="0" w:color="auto"/>
          </w:divBdr>
        </w:div>
      </w:divsChild>
    </w:div>
    <w:div w:id="1668242271">
      <w:marLeft w:val="4"/>
      <w:marRight w:val="0"/>
      <w:marTop w:val="120"/>
      <w:marBottom w:val="0"/>
      <w:divBdr>
        <w:top w:val="none" w:sz="0" w:space="0" w:color="auto"/>
        <w:left w:val="none" w:sz="0" w:space="0" w:color="auto"/>
        <w:bottom w:val="none" w:sz="0" w:space="0" w:color="auto"/>
        <w:right w:val="none" w:sz="0" w:space="0" w:color="auto"/>
      </w:divBdr>
      <w:divsChild>
        <w:div w:id="565532230">
          <w:marLeft w:val="0"/>
          <w:marRight w:val="0"/>
          <w:marTop w:val="0"/>
          <w:marBottom w:val="0"/>
          <w:divBdr>
            <w:top w:val="none" w:sz="0" w:space="0" w:color="auto"/>
            <w:left w:val="none" w:sz="0" w:space="0" w:color="auto"/>
            <w:bottom w:val="none" w:sz="0" w:space="0" w:color="auto"/>
            <w:right w:val="none" w:sz="0" w:space="0" w:color="auto"/>
          </w:divBdr>
        </w:div>
      </w:divsChild>
    </w:div>
    <w:div w:id="1694067254">
      <w:marLeft w:val="4"/>
      <w:marRight w:val="0"/>
      <w:marTop w:val="120"/>
      <w:marBottom w:val="0"/>
      <w:divBdr>
        <w:top w:val="none" w:sz="0" w:space="0" w:color="auto"/>
        <w:left w:val="none" w:sz="0" w:space="0" w:color="auto"/>
        <w:bottom w:val="none" w:sz="0" w:space="0" w:color="auto"/>
        <w:right w:val="none" w:sz="0" w:space="0" w:color="auto"/>
      </w:divBdr>
      <w:divsChild>
        <w:div w:id="178549630">
          <w:marLeft w:val="0"/>
          <w:marRight w:val="0"/>
          <w:marTop w:val="0"/>
          <w:marBottom w:val="0"/>
          <w:divBdr>
            <w:top w:val="none" w:sz="0" w:space="0" w:color="auto"/>
            <w:left w:val="none" w:sz="0" w:space="0" w:color="auto"/>
            <w:bottom w:val="none" w:sz="0" w:space="0" w:color="auto"/>
            <w:right w:val="none" w:sz="0" w:space="0" w:color="auto"/>
          </w:divBdr>
        </w:div>
      </w:divsChild>
    </w:div>
    <w:div w:id="1708794881">
      <w:marLeft w:val="4"/>
      <w:marRight w:val="0"/>
      <w:marTop w:val="120"/>
      <w:marBottom w:val="0"/>
      <w:divBdr>
        <w:top w:val="none" w:sz="0" w:space="0" w:color="auto"/>
        <w:left w:val="none" w:sz="0" w:space="0" w:color="auto"/>
        <w:bottom w:val="none" w:sz="0" w:space="0" w:color="auto"/>
        <w:right w:val="none" w:sz="0" w:space="0" w:color="auto"/>
      </w:divBdr>
      <w:divsChild>
        <w:div w:id="578515838">
          <w:marLeft w:val="0"/>
          <w:marRight w:val="0"/>
          <w:marTop w:val="0"/>
          <w:marBottom w:val="0"/>
          <w:divBdr>
            <w:top w:val="none" w:sz="0" w:space="0" w:color="auto"/>
            <w:left w:val="none" w:sz="0" w:space="0" w:color="auto"/>
            <w:bottom w:val="none" w:sz="0" w:space="0" w:color="auto"/>
            <w:right w:val="none" w:sz="0" w:space="0" w:color="auto"/>
          </w:divBdr>
        </w:div>
      </w:divsChild>
    </w:div>
    <w:div w:id="1714692378">
      <w:marLeft w:val="4"/>
      <w:marRight w:val="0"/>
      <w:marTop w:val="120"/>
      <w:marBottom w:val="0"/>
      <w:divBdr>
        <w:top w:val="none" w:sz="0" w:space="0" w:color="auto"/>
        <w:left w:val="none" w:sz="0" w:space="0" w:color="auto"/>
        <w:bottom w:val="none" w:sz="0" w:space="0" w:color="auto"/>
        <w:right w:val="none" w:sz="0" w:space="0" w:color="auto"/>
      </w:divBdr>
      <w:divsChild>
        <w:div w:id="1841459748">
          <w:marLeft w:val="0"/>
          <w:marRight w:val="0"/>
          <w:marTop w:val="0"/>
          <w:marBottom w:val="0"/>
          <w:divBdr>
            <w:top w:val="none" w:sz="0" w:space="0" w:color="auto"/>
            <w:left w:val="none" w:sz="0" w:space="0" w:color="auto"/>
            <w:bottom w:val="none" w:sz="0" w:space="0" w:color="auto"/>
            <w:right w:val="none" w:sz="0" w:space="0" w:color="auto"/>
          </w:divBdr>
        </w:div>
      </w:divsChild>
    </w:div>
    <w:div w:id="1727531618">
      <w:marLeft w:val="4"/>
      <w:marRight w:val="0"/>
      <w:marTop w:val="120"/>
      <w:marBottom w:val="0"/>
      <w:divBdr>
        <w:top w:val="none" w:sz="0" w:space="0" w:color="auto"/>
        <w:left w:val="none" w:sz="0" w:space="0" w:color="auto"/>
        <w:bottom w:val="none" w:sz="0" w:space="0" w:color="auto"/>
        <w:right w:val="none" w:sz="0" w:space="0" w:color="auto"/>
      </w:divBdr>
      <w:divsChild>
        <w:div w:id="370349734">
          <w:marLeft w:val="0"/>
          <w:marRight w:val="0"/>
          <w:marTop w:val="0"/>
          <w:marBottom w:val="0"/>
          <w:divBdr>
            <w:top w:val="none" w:sz="0" w:space="0" w:color="auto"/>
            <w:left w:val="none" w:sz="0" w:space="0" w:color="auto"/>
            <w:bottom w:val="none" w:sz="0" w:space="0" w:color="auto"/>
            <w:right w:val="none" w:sz="0" w:space="0" w:color="auto"/>
          </w:divBdr>
        </w:div>
      </w:divsChild>
    </w:div>
    <w:div w:id="1736853549">
      <w:marLeft w:val="4"/>
      <w:marRight w:val="0"/>
      <w:marTop w:val="120"/>
      <w:marBottom w:val="0"/>
      <w:divBdr>
        <w:top w:val="none" w:sz="0" w:space="0" w:color="auto"/>
        <w:left w:val="none" w:sz="0" w:space="0" w:color="auto"/>
        <w:bottom w:val="none" w:sz="0" w:space="0" w:color="auto"/>
        <w:right w:val="none" w:sz="0" w:space="0" w:color="auto"/>
      </w:divBdr>
      <w:divsChild>
        <w:div w:id="2008901075">
          <w:marLeft w:val="0"/>
          <w:marRight w:val="0"/>
          <w:marTop w:val="0"/>
          <w:marBottom w:val="0"/>
          <w:divBdr>
            <w:top w:val="none" w:sz="0" w:space="0" w:color="auto"/>
            <w:left w:val="none" w:sz="0" w:space="0" w:color="auto"/>
            <w:bottom w:val="none" w:sz="0" w:space="0" w:color="auto"/>
            <w:right w:val="none" w:sz="0" w:space="0" w:color="auto"/>
          </w:divBdr>
        </w:div>
      </w:divsChild>
    </w:div>
    <w:div w:id="1746947739">
      <w:marLeft w:val="4"/>
      <w:marRight w:val="0"/>
      <w:marTop w:val="120"/>
      <w:marBottom w:val="0"/>
      <w:divBdr>
        <w:top w:val="none" w:sz="0" w:space="0" w:color="auto"/>
        <w:left w:val="none" w:sz="0" w:space="0" w:color="auto"/>
        <w:bottom w:val="none" w:sz="0" w:space="0" w:color="auto"/>
        <w:right w:val="none" w:sz="0" w:space="0" w:color="auto"/>
      </w:divBdr>
      <w:divsChild>
        <w:div w:id="1142113661">
          <w:marLeft w:val="0"/>
          <w:marRight w:val="0"/>
          <w:marTop w:val="0"/>
          <w:marBottom w:val="0"/>
          <w:divBdr>
            <w:top w:val="none" w:sz="0" w:space="0" w:color="auto"/>
            <w:left w:val="none" w:sz="0" w:space="0" w:color="auto"/>
            <w:bottom w:val="none" w:sz="0" w:space="0" w:color="auto"/>
            <w:right w:val="none" w:sz="0" w:space="0" w:color="auto"/>
          </w:divBdr>
        </w:div>
      </w:divsChild>
    </w:div>
    <w:div w:id="1746999852">
      <w:marLeft w:val="4"/>
      <w:marRight w:val="0"/>
      <w:marTop w:val="120"/>
      <w:marBottom w:val="0"/>
      <w:divBdr>
        <w:top w:val="none" w:sz="0" w:space="0" w:color="auto"/>
        <w:left w:val="none" w:sz="0" w:space="0" w:color="auto"/>
        <w:bottom w:val="none" w:sz="0" w:space="0" w:color="auto"/>
        <w:right w:val="none" w:sz="0" w:space="0" w:color="auto"/>
      </w:divBdr>
      <w:divsChild>
        <w:div w:id="1712414299">
          <w:marLeft w:val="0"/>
          <w:marRight w:val="0"/>
          <w:marTop w:val="0"/>
          <w:marBottom w:val="0"/>
          <w:divBdr>
            <w:top w:val="none" w:sz="0" w:space="0" w:color="auto"/>
            <w:left w:val="none" w:sz="0" w:space="0" w:color="auto"/>
            <w:bottom w:val="none" w:sz="0" w:space="0" w:color="auto"/>
            <w:right w:val="none" w:sz="0" w:space="0" w:color="auto"/>
          </w:divBdr>
        </w:div>
      </w:divsChild>
    </w:div>
    <w:div w:id="1747604203">
      <w:marLeft w:val="4"/>
      <w:marRight w:val="0"/>
      <w:marTop w:val="120"/>
      <w:marBottom w:val="0"/>
      <w:divBdr>
        <w:top w:val="none" w:sz="0" w:space="0" w:color="auto"/>
        <w:left w:val="none" w:sz="0" w:space="0" w:color="auto"/>
        <w:bottom w:val="none" w:sz="0" w:space="0" w:color="auto"/>
        <w:right w:val="none" w:sz="0" w:space="0" w:color="auto"/>
      </w:divBdr>
      <w:divsChild>
        <w:div w:id="291592551">
          <w:marLeft w:val="0"/>
          <w:marRight w:val="0"/>
          <w:marTop w:val="0"/>
          <w:marBottom w:val="0"/>
          <w:divBdr>
            <w:top w:val="none" w:sz="0" w:space="0" w:color="auto"/>
            <w:left w:val="none" w:sz="0" w:space="0" w:color="auto"/>
            <w:bottom w:val="none" w:sz="0" w:space="0" w:color="auto"/>
            <w:right w:val="none" w:sz="0" w:space="0" w:color="auto"/>
          </w:divBdr>
        </w:div>
      </w:divsChild>
    </w:div>
    <w:div w:id="1752000854">
      <w:marLeft w:val="4"/>
      <w:marRight w:val="0"/>
      <w:marTop w:val="120"/>
      <w:marBottom w:val="0"/>
      <w:divBdr>
        <w:top w:val="none" w:sz="0" w:space="0" w:color="auto"/>
        <w:left w:val="none" w:sz="0" w:space="0" w:color="auto"/>
        <w:bottom w:val="none" w:sz="0" w:space="0" w:color="auto"/>
        <w:right w:val="none" w:sz="0" w:space="0" w:color="auto"/>
      </w:divBdr>
      <w:divsChild>
        <w:div w:id="603079717">
          <w:marLeft w:val="0"/>
          <w:marRight w:val="0"/>
          <w:marTop w:val="0"/>
          <w:marBottom w:val="0"/>
          <w:divBdr>
            <w:top w:val="none" w:sz="0" w:space="0" w:color="auto"/>
            <w:left w:val="none" w:sz="0" w:space="0" w:color="auto"/>
            <w:bottom w:val="none" w:sz="0" w:space="0" w:color="auto"/>
            <w:right w:val="none" w:sz="0" w:space="0" w:color="auto"/>
          </w:divBdr>
        </w:div>
      </w:divsChild>
    </w:div>
    <w:div w:id="1756901337">
      <w:marLeft w:val="4"/>
      <w:marRight w:val="0"/>
      <w:marTop w:val="120"/>
      <w:marBottom w:val="0"/>
      <w:divBdr>
        <w:top w:val="none" w:sz="0" w:space="0" w:color="auto"/>
        <w:left w:val="none" w:sz="0" w:space="0" w:color="auto"/>
        <w:bottom w:val="none" w:sz="0" w:space="0" w:color="auto"/>
        <w:right w:val="none" w:sz="0" w:space="0" w:color="auto"/>
      </w:divBdr>
      <w:divsChild>
        <w:div w:id="1383943329">
          <w:marLeft w:val="0"/>
          <w:marRight w:val="0"/>
          <w:marTop w:val="0"/>
          <w:marBottom w:val="0"/>
          <w:divBdr>
            <w:top w:val="none" w:sz="0" w:space="0" w:color="auto"/>
            <w:left w:val="none" w:sz="0" w:space="0" w:color="auto"/>
            <w:bottom w:val="none" w:sz="0" w:space="0" w:color="auto"/>
            <w:right w:val="none" w:sz="0" w:space="0" w:color="auto"/>
          </w:divBdr>
        </w:div>
      </w:divsChild>
    </w:div>
    <w:div w:id="1758865714">
      <w:marLeft w:val="4"/>
      <w:marRight w:val="0"/>
      <w:marTop w:val="120"/>
      <w:marBottom w:val="0"/>
      <w:divBdr>
        <w:top w:val="none" w:sz="0" w:space="0" w:color="auto"/>
        <w:left w:val="none" w:sz="0" w:space="0" w:color="auto"/>
        <w:bottom w:val="none" w:sz="0" w:space="0" w:color="auto"/>
        <w:right w:val="none" w:sz="0" w:space="0" w:color="auto"/>
      </w:divBdr>
      <w:divsChild>
        <w:div w:id="347291054">
          <w:marLeft w:val="0"/>
          <w:marRight w:val="0"/>
          <w:marTop w:val="0"/>
          <w:marBottom w:val="0"/>
          <w:divBdr>
            <w:top w:val="none" w:sz="0" w:space="0" w:color="auto"/>
            <w:left w:val="none" w:sz="0" w:space="0" w:color="auto"/>
            <w:bottom w:val="none" w:sz="0" w:space="0" w:color="auto"/>
            <w:right w:val="none" w:sz="0" w:space="0" w:color="auto"/>
          </w:divBdr>
        </w:div>
      </w:divsChild>
    </w:div>
    <w:div w:id="1759016987">
      <w:marLeft w:val="4"/>
      <w:marRight w:val="0"/>
      <w:marTop w:val="120"/>
      <w:marBottom w:val="0"/>
      <w:divBdr>
        <w:top w:val="none" w:sz="0" w:space="0" w:color="auto"/>
        <w:left w:val="none" w:sz="0" w:space="0" w:color="auto"/>
        <w:bottom w:val="none" w:sz="0" w:space="0" w:color="auto"/>
        <w:right w:val="none" w:sz="0" w:space="0" w:color="auto"/>
      </w:divBdr>
      <w:divsChild>
        <w:div w:id="1690571059">
          <w:marLeft w:val="0"/>
          <w:marRight w:val="0"/>
          <w:marTop w:val="0"/>
          <w:marBottom w:val="0"/>
          <w:divBdr>
            <w:top w:val="none" w:sz="0" w:space="0" w:color="auto"/>
            <w:left w:val="none" w:sz="0" w:space="0" w:color="auto"/>
            <w:bottom w:val="none" w:sz="0" w:space="0" w:color="auto"/>
            <w:right w:val="none" w:sz="0" w:space="0" w:color="auto"/>
          </w:divBdr>
        </w:div>
      </w:divsChild>
    </w:div>
    <w:div w:id="1771005058">
      <w:marLeft w:val="4"/>
      <w:marRight w:val="0"/>
      <w:marTop w:val="120"/>
      <w:marBottom w:val="0"/>
      <w:divBdr>
        <w:top w:val="none" w:sz="0" w:space="0" w:color="auto"/>
        <w:left w:val="none" w:sz="0" w:space="0" w:color="auto"/>
        <w:bottom w:val="none" w:sz="0" w:space="0" w:color="auto"/>
        <w:right w:val="none" w:sz="0" w:space="0" w:color="auto"/>
      </w:divBdr>
      <w:divsChild>
        <w:div w:id="353462802">
          <w:marLeft w:val="0"/>
          <w:marRight w:val="0"/>
          <w:marTop w:val="0"/>
          <w:marBottom w:val="0"/>
          <w:divBdr>
            <w:top w:val="none" w:sz="0" w:space="0" w:color="auto"/>
            <w:left w:val="none" w:sz="0" w:space="0" w:color="auto"/>
            <w:bottom w:val="none" w:sz="0" w:space="0" w:color="auto"/>
            <w:right w:val="none" w:sz="0" w:space="0" w:color="auto"/>
          </w:divBdr>
        </w:div>
      </w:divsChild>
    </w:div>
    <w:div w:id="1779713431">
      <w:marLeft w:val="4"/>
      <w:marRight w:val="0"/>
      <w:marTop w:val="120"/>
      <w:marBottom w:val="0"/>
      <w:divBdr>
        <w:top w:val="none" w:sz="0" w:space="0" w:color="auto"/>
        <w:left w:val="none" w:sz="0" w:space="0" w:color="auto"/>
        <w:bottom w:val="none" w:sz="0" w:space="0" w:color="auto"/>
        <w:right w:val="none" w:sz="0" w:space="0" w:color="auto"/>
      </w:divBdr>
      <w:divsChild>
        <w:div w:id="984353872">
          <w:marLeft w:val="0"/>
          <w:marRight w:val="0"/>
          <w:marTop w:val="0"/>
          <w:marBottom w:val="0"/>
          <w:divBdr>
            <w:top w:val="none" w:sz="0" w:space="0" w:color="auto"/>
            <w:left w:val="none" w:sz="0" w:space="0" w:color="auto"/>
            <w:bottom w:val="none" w:sz="0" w:space="0" w:color="auto"/>
            <w:right w:val="none" w:sz="0" w:space="0" w:color="auto"/>
          </w:divBdr>
        </w:div>
      </w:divsChild>
    </w:div>
    <w:div w:id="1780025542">
      <w:marLeft w:val="0"/>
      <w:marRight w:val="0"/>
      <w:marTop w:val="0"/>
      <w:marBottom w:val="0"/>
      <w:divBdr>
        <w:top w:val="none" w:sz="0" w:space="0" w:color="auto"/>
        <w:left w:val="none" w:sz="0" w:space="0" w:color="auto"/>
        <w:bottom w:val="none" w:sz="0" w:space="0" w:color="auto"/>
        <w:right w:val="none" w:sz="0" w:space="0" w:color="auto"/>
      </w:divBdr>
      <w:divsChild>
        <w:div w:id="1837568504">
          <w:marLeft w:val="0"/>
          <w:marRight w:val="0"/>
          <w:marTop w:val="0"/>
          <w:marBottom w:val="0"/>
          <w:divBdr>
            <w:top w:val="none" w:sz="0" w:space="0" w:color="auto"/>
            <w:left w:val="none" w:sz="0" w:space="0" w:color="auto"/>
            <w:bottom w:val="none" w:sz="0" w:space="0" w:color="auto"/>
            <w:right w:val="none" w:sz="0" w:space="0" w:color="auto"/>
          </w:divBdr>
        </w:div>
      </w:divsChild>
    </w:div>
    <w:div w:id="1788574881">
      <w:marLeft w:val="4"/>
      <w:marRight w:val="0"/>
      <w:marTop w:val="120"/>
      <w:marBottom w:val="0"/>
      <w:divBdr>
        <w:top w:val="none" w:sz="0" w:space="0" w:color="auto"/>
        <w:left w:val="none" w:sz="0" w:space="0" w:color="auto"/>
        <w:bottom w:val="none" w:sz="0" w:space="0" w:color="auto"/>
        <w:right w:val="none" w:sz="0" w:space="0" w:color="auto"/>
      </w:divBdr>
      <w:divsChild>
        <w:div w:id="208029981">
          <w:marLeft w:val="0"/>
          <w:marRight w:val="0"/>
          <w:marTop w:val="0"/>
          <w:marBottom w:val="0"/>
          <w:divBdr>
            <w:top w:val="none" w:sz="0" w:space="0" w:color="auto"/>
            <w:left w:val="none" w:sz="0" w:space="0" w:color="auto"/>
            <w:bottom w:val="none" w:sz="0" w:space="0" w:color="auto"/>
            <w:right w:val="none" w:sz="0" w:space="0" w:color="auto"/>
          </w:divBdr>
        </w:div>
      </w:divsChild>
    </w:div>
    <w:div w:id="1789155427">
      <w:marLeft w:val="4"/>
      <w:marRight w:val="0"/>
      <w:marTop w:val="120"/>
      <w:marBottom w:val="0"/>
      <w:divBdr>
        <w:top w:val="none" w:sz="0" w:space="0" w:color="auto"/>
        <w:left w:val="none" w:sz="0" w:space="0" w:color="auto"/>
        <w:bottom w:val="none" w:sz="0" w:space="0" w:color="auto"/>
        <w:right w:val="none" w:sz="0" w:space="0" w:color="auto"/>
      </w:divBdr>
      <w:divsChild>
        <w:div w:id="1777554767">
          <w:marLeft w:val="0"/>
          <w:marRight w:val="0"/>
          <w:marTop w:val="0"/>
          <w:marBottom w:val="0"/>
          <w:divBdr>
            <w:top w:val="none" w:sz="0" w:space="0" w:color="auto"/>
            <w:left w:val="none" w:sz="0" w:space="0" w:color="auto"/>
            <w:bottom w:val="none" w:sz="0" w:space="0" w:color="auto"/>
            <w:right w:val="none" w:sz="0" w:space="0" w:color="auto"/>
          </w:divBdr>
        </w:div>
      </w:divsChild>
    </w:div>
    <w:div w:id="1792632738">
      <w:marLeft w:val="4"/>
      <w:marRight w:val="0"/>
      <w:marTop w:val="120"/>
      <w:marBottom w:val="0"/>
      <w:divBdr>
        <w:top w:val="none" w:sz="0" w:space="0" w:color="auto"/>
        <w:left w:val="none" w:sz="0" w:space="0" w:color="auto"/>
        <w:bottom w:val="none" w:sz="0" w:space="0" w:color="auto"/>
        <w:right w:val="none" w:sz="0" w:space="0" w:color="auto"/>
      </w:divBdr>
      <w:divsChild>
        <w:div w:id="1230725993">
          <w:marLeft w:val="0"/>
          <w:marRight w:val="0"/>
          <w:marTop w:val="0"/>
          <w:marBottom w:val="0"/>
          <w:divBdr>
            <w:top w:val="none" w:sz="0" w:space="0" w:color="auto"/>
            <w:left w:val="none" w:sz="0" w:space="0" w:color="auto"/>
            <w:bottom w:val="none" w:sz="0" w:space="0" w:color="auto"/>
            <w:right w:val="none" w:sz="0" w:space="0" w:color="auto"/>
          </w:divBdr>
        </w:div>
      </w:divsChild>
    </w:div>
    <w:div w:id="1793744536">
      <w:marLeft w:val="4"/>
      <w:marRight w:val="0"/>
      <w:marTop w:val="120"/>
      <w:marBottom w:val="0"/>
      <w:divBdr>
        <w:top w:val="none" w:sz="0" w:space="0" w:color="auto"/>
        <w:left w:val="none" w:sz="0" w:space="0" w:color="auto"/>
        <w:bottom w:val="none" w:sz="0" w:space="0" w:color="auto"/>
        <w:right w:val="none" w:sz="0" w:space="0" w:color="auto"/>
      </w:divBdr>
      <w:divsChild>
        <w:div w:id="518668082">
          <w:marLeft w:val="0"/>
          <w:marRight w:val="0"/>
          <w:marTop w:val="0"/>
          <w:marBottom w:val="0"/>
          <w:divBdr>
            <w:top w:val="none" w:sz="0" w:space="0" w:color="auto"/>
            <w:left w:val="none" w:sz="0" w:space="0" w:color="auto"/>
            <w:bottom w:val="none" w:sz="0" w:space="0" w:color="auto"/>
            <w:right w:val="none" w:sz="0" w:space="0" w:color="auto"/>
          </w:divBdr>
        </w:div>
      </w:divsChild>
    </w:div>
    <w:div w:id="1798990694">
      <w:marLeft w:val="4"/>
      <w:marRight w:val="0"/>
      <w:marTop w:val="120"/>
      <w:marBottom w:val="0"/>
      <w:divBdr>
        <w:top w:val="none" w:sz="0" w:space="0" w:color="auto"/>
        <w:left w:val="none" w:sz="0" w:space="0" w:color="auto"/>
        <w:bottom w:val="none" w:sz="0" w:space="0" w:color="auto"/>
        <w:right w:val="none" w:sz="0" w:space="0" w:color="auto"/>
      </w:divBdr>
      <w:divsChild>
        <w:div w:id="797647800">
          <w:marLeft w:val="0"/>
          <w:marRight w:val="0"/>
          <w:marTop w:val="0"/>
          <w:marBottom w:val="0"/>
          <w:divBdr>
            <w:top w:val="none" w:sz="0" w:space="0" w:color="auto"/>
            <w:left w:val="none" w:sz="0" w:space="0" w:color="auto"/>
            <w:bottom w:val="none" w:sz="0" w:space="0" w:color="auto"/>
            <w:right w:val="none" w:sz="0" w:space="0" w:color="auto"/>
          </w:divBdr>
        </w:div>
      </w:divsChild>
    </w:div>
    <w:div w:id="1803380554">
      <w:marLeft w:val="4"/>
      <w:marRight w:val="0"/>
      <w:marTop w:val="120"/>
      <w:marBottom w:val="0"/>
      <w:divBdr>
        <w:top w:val="none" w:sz="0" w:space="0" w:color="auto"/>
        <w:left w:val="none" w:sz="0" w:space="0" w:color="auto"/>
        <w:bottom w:val="none" w:sz="0" w:space="0" w:color="auto"/>
        <w:right w:val="none" w:sz="0" w:space="0" w:color="auto"/>
      </w:divBdr>
      <w:divsChild>
        <w:div w:id="664364202">
          <w:marLeft w:val="0"/>
          <w:marRight w:val="0"/>
          <w:marTop w:val="0"/>
          <w:marBottom w:val="0"/>
          <w:divBdr>
            <w:top w:val="none" w:sz="0" w:space="0" w:color="auto"/>
            <w:left w:val="none" w:sz="0" w:space="0" w:color="auto"/>
            <w:bottom w:val="none" w:sz="0" w:space="0" w:color="auto"/>
            <w:right w:val="none" w:sz="0" w:space="0" w:color="auto"/>
          </w:divBdr>
        </w:div>
      </w:divsChild>
    </w:div>
    <w:div w:id="1807896048">
      <w:marLeft w:val="4"/>
      <w:marRight w:val="0"/>
      <w:marTop w:val="120"/>
      <w:marBottom w:val="0"/>
      <w:divBdr>
        <w:top w:val="none" w:sz="0" w:space="0" w:color="auto"/>
        <w:left w:val="none" w:sz="0" w:space="0" w:color="auto"/>
        <w:bottom w:val="none" w:sz="0" w:space="0" w:color="auto"/>
        <w:right w:val="none" w:sz="0" w:space="0" w:color="auto"/>
      </w:divBdr>
      <w:divsChild>
        <w:div w:id="941493155">
          <w:marLeft w:val="0"/>
          <w:marRight w:val="0"/>
          <w:marTop w:val="0"/>
          <w:marBottom w:val="0"/>
          <w:divBdr>
            <w:top w:val="none" w:sz="0" w:space="0" w:color="auto"/>
            <w:left w:val="none" w:sz="0" w:space="0" w:color="auto"/>
            <w:bottom w:val="none" w:sz="0" w:space="0" w:color="auto"/>
            <w:right w:val="none" w:sz="0" w:space="0" w:color="auto"/>
          </w:divBdr>
        </w:div>
      </w:divsChild>
    </w:div>
    <w:div w:id="1808425340">
      <w:marLeft w:val="3"/>
      <w:marRight w:val="0"/>
      <w:marTop w:val="120"/>
      <w:marBottom w:val="0"/>
      <w:divBdr>
        <w:top w:val="none" w:sz="0" w:space="0" w:color="auto"/>
        <w:left w:val="none" w:sz="0" w:space="0" w:color="auto"/>
        <w:bottom w:val="none" w:sz="0" w:space="0" w:color="auto"/>
        <w:right w:val="none" w:sz="0" w:space="0" w:color="auto"/>
      </w:divBdr>
      <w:divsChild>
        <w:div w:id="1722248186">
          <w:marLeft w:val="0"/>
          <w:marRight w:val="0"/>
          <w:marTop w:val="0"/>
          <w:marBottom w:val="0"/>
          <w:divBdr>
            <w:top w:val="none" w:sz="0" w:space="0" w:color="auto"/>
            <w:left w:val="none" w:sz="0" w:space="0" w:color="auto"/>
            <w:bottom w:val="none" w:sz="0" w:space="0" w:color="auto"/>
            <w:right w:val="none" w:sz="0" w:space="0" w:color="auto"/>
          </w:divBdr>
        </w:div>
      </w:divsChild>
    </w:div>
    <w:div w:id="1810853627">
      <w:marLeft w:val="4"/>
      <w:marRight w:val="0"/>
      <w:marTop w:val="120"/>
      <w:marBottom w:val="0"/>
      <w:divBdr>
        <w:top w:val="none" w:sz="0" w:space="0" w:color="auto"/>
        <w:left w:val="none" w:sz="0" w:space="0" w:color="auto"/>
        <w:bottom w:val="none" w:sz="0" w:space="0" w:color="auto"/>
        <w:right w:val="none" w:sz="0" w:space="0" w:color="auto"/>
      </w:divBdr>
      <w:divsChild>
        <w:div w:id="1843158215">
          <w:marLeft w:val="0"/>
          <w:marRight w:val="0"/>
          <w:marTop w:val="0"/>
          <w:marBottom w:val="0"/>
          <w:divBdr>
            <w:top w:val="none" w:sz="0" w:space="0" w:color="auto"/>
            <w:left w:val="none" w:sz="0" w:space="0" w:color="auto"/>
            <w:bottom w:val="none" w:sz="0" w:space="0" w:color="auto"/>
            <w:right w:val="none" w:sz="0" w:space="0" w:color="auto"/>
          </w:divBdr>
        </w:div>
      </w:divsChild>
    </w:div>
    <w:div w:id="1816137542">
      <w:marLeft w:val="4"/>
      <w:marRight w:val="0"/>
      <w:marTop w:val="120"/>
      <w:marBottom w:val="0"/>
      <w:divBdr>
        <w:top w:val="none" w:sz="0" w:space="0" w:color="auto"/>
        <w:left w:val="none" w:sz="0" w:space="0" w:color="auto"/>
        <w:bottom w:val="none" w:sz="0" w:space="0" w:color="auto"/>
        <w:right w:val="none" w:sz="0" w:space="0" w:color="auto"/>
      </w:divBdr>
      <w:divsChild>
        <w:div w:id="2044596551">
          <w:marLeft w:val="0"/>
          <w:marRight w:val="0"/>
          <w:marTop w:val="0"/>
          <w:marBottom w:val="0"/>
          <w:divBdr>
            <w:top w:val="none" w:sz="0" w:space="0" w:color="auto"/>
            <w:left w:val="none" w:sz="0" w:space="0" w:color="auto"/>
            <w:bottom w:val="none" w:sz="0" w:space="0" w:color="auto"/>
            <w:right w:val="none" w:sz="0" w:space="0" w:color="auto"/>
          </w:divBdr>
        </w:div>
      </w:divsChild>
    </w:div>
    <w:div w:id="1824199539">
      <w:marLeft w:val="4"/>
      <w:marRight w:val="0"/>
      <w:marTop w:val="120"/>
      <w:marBottom w:val="0"/>
      <w:divBdr>
        <w:top w:val="none" w:sz="0" w:space="0" w:color="auto"/>
        <w:left w:val="none" w:sz="0" w:space="0" w:color="auto"/>
        <w:bottom w:val="none" w:sz="0" w:space="0" w:color="auto"/>
        <w:right w:val="none" w:sz="0" w:space="0" w:color="auto"/>
      </w:divBdr>
      <w:divsChild>
        <w:div w:id="1625305434">
          <w:marLeft w:val="0"/>
          <w:marRight w:val="0"/>
          <w:marTop w:val="0"/>
          <w:marBottom w:val="0"/>
          <w:divBdr>
            <w:top w:val="none" w:sz="0" w:space="0" w:color="auto"/>
            <w:left w:val="none" w:sz="0" w:space="0" w:color="auto"/>
            <w:bottom w:val="none" w:sz="0" w:space="0" w:color="auto"/>
            <w:right w:val="none" w:sz="0" w:space="0" w:color="auto"/>
          </w:divBdr>
        </w:div>
      </w:divsChild>
    </w:div>
    <w:div w:id="1828092256">
      <w:marLeft w:val="4"/>
      <w:marRight w:val="0"/>
      <w:marTop w:val="120"/>
      <w:marBottom w:val="0"/>
      <w:divBdr>
        <w:top w:val="none" w:sz="0" w:space="0" w:color="auto"/>
        <w:left w:val="none" w:sz="0" w:space="0" w:color="auto"/>
        <w:bottom w:val="none" w:sz="0" w:space="0" w:color="auto"/>
        <w:right w:val="none" w:sz="0" w:space="0" w:color="auto"/>
      </w:divBdr>
      <w:divsChild>
        <w:div w:id="328867528">
          <w:marLeft w:val="0"/>
          <w:marRight w:val="0"/>
          <w:marTop w:val="0"/>
          <w:marBottom w:val="0"/>
          <w:divBdr>
            <w:top w:val="none" w:sz="0" w:space="0" w:color="auto"/>
            <w:left w:val="none" w:sz="0" w:space="0" w:color="auto"/>
            <w:bottom w:val="none" w:sz="0" w:space="0" w:color="auto"/>
            <w:right w:val="none" w:sz="0" w:space="0" w:color="auto"/>
          </w:divBdr>
        </w:div>
      </w:divsChild>
    </w:div>
    <w:div w:id="1830629733">
      <w:marLeft w:val="4"/>
      <w:marRight w:val="0"/>
      <w:marTop w:val="120"/>
      <w:marBottom w:val="0"/>
      <w:divBdr>
        <w:top w:val="none" w:sz="0" w:space="0" w:color="auto"/>
        <w:left w:val="none" w:sz="0" w:space="0" w:color="auto"/>
        <w:bottom w:val="none" w:sz="0" w:space="0" w:color="auto"/>
        <w:right w:val="none" w:sz="0" w:space="0" w:color="auto"/>
      </w:divBdr>
      <w:divsChild>
        <w:div w:id="516819755">
          <w:marLeft w:val="0"/>
          <w:marRight w:val="0"/>
          <w:marTop w:val="0"/>
          <w:marBottom w:val="0"/>
          <w:divBdr>
            <w:top w:val="none" w:sz="0" w:space="0" w:color="auto"/>
            <w:left w:val="none" w:sz="0" w:space="0" w:color="auto"/>
            <w:bottom w:val="none" w:sz="0" w:space="0" w:color="auto"/>
            <w:right w:val="none" w:sz="0" w:space="0" w:color="auto"/>
          </w:divBdr>
        </w:div>
      </w:divsChild>
    </w:div>
    <w:div w:id="1836846591">
      <w:marLeft w:val="4"/>
      <w:marRight w:val="0"/>
      <w:marTop w:val="120"/>
      <w:marBottom w:val="0"/>
      <w:divBdr>
        <w:top w:val="none" w:sz="0" w:space="0" w:color="auto"/>
        <w:left w:val="none" w:sz="0" w:space="0" w:color="auto"/>
        <w:bottom w:val="none" w:sz="0" w:space="0" w:color="auto"/>
        <w:right w:val="none" w:sz="0" w:space="0" w:color="auto"/>
      </w:divBdr>
      <w:divsChild>
        <w:div w:id="1958950735">
          <w:marLeft w:val="0"/>
          <w:marRight w:val="0"/>
          <w:marTop w:val="0"/>
          <w:marBottom w:val="0"/>
          <w:divBdr>
            <w:top w:val="none" w:sz="0" w:space="0" w:color="auto"/>
            <w:left w:val="none" w:sz="0" w:space="0" w:color="auto"/>
            <w:bottom w:val="none" w:sz="0" w:space="0" w:color="auto"/>
            <w:right w:val="none" w:sz="0" w:space="0" w:color="auto"/>
          </w:divBdr>
        </w:div>
      </w:divsChild>
    </w:div>
    <w:div w:id="1840581531">
      <w:marLeft w:val="4"/>
      <w:marRight w:val="0"/>
      <w:marTop w:val="120"/>
      <w:marBottom w:val="0"/>
      <w:divBdr>
        <w:top w:val="none" w:sz="0" w:space="0" w:color="auto"/>
        <w:left w:val="none" w:sz="0" w:space="0" w:color="auto"/>
        <w:bottom w:val="none" w:sz="0" w:space="0" w:color="auto"/>
        <w:right w:val="none" w:sz="0" w:space="0" w:color="auto"/>
      </w:divBdr>
      <w:divsChild>
        <w:div w:id="863711368">
          <w:marLeft w:val="0"/>
          <w:marRight w:val="0"/>
          <w:marTop w:val="0"/>
          <w:marBottom w:val="0"/>
          <w:divBdr>
            <w:top w:val="none" w:sz="0" w:space="0" w:color="auto"/>
            <w:left w:val="none" w:sz="0" w:space="0" w:color="auto"/>
            <w:bottom w:val="none" w:sz="0" w:space="0" w:color="auto"/>
            <w:right w:val="none" w:sz="0" w:space="0" w:color="auto"/>
          </w:divBdr>
        </w:div>
      </w:divsChild>
    </w:div>
    <w:div w:id="1841699843">
      <w:marLeft w:val="4"/>
      <w:marRight w:val="0"/>
      <w:marTop w:val="120"/>
      <w:marBottom w:val="0"/>
      <w:divBdr>
        <w:top w:val="none" w:sz="0" w:space="0" w:color="auto"/>
        <w:left w:val="none" w:sz="0" w:space="0" w:color="auto"/>
        <w:bottom w:val="none" w:sz="0" w:space="0" w:color="auto"/>
        <w:right w:val="none" w:sz="0" w:space="0" w:color="auto"/>
      </w:divBdr>
      <w:divsChild>
        <w:div w:id="14500231">
          <w:marLeft w:val="0"/>
          <w:marRight w:val="0"/>
          <w:marTop w:val="0"/>
          <w:marBottom w:val="0"/>
          <w:divBdr>
            <w:top w:val="none" w:sz="0" w:space="0" w:color="auto"/>
            <w:left w:val="none" w:sz="0" w:space="0" w:color="auto"/>
            <w:bottom w:val="none" w:sz="0" w:space="0" w:color="auto"/>
            <w:right w:val="none" w:sz="0" w:space="0" w:color="auto"/>
          </w:divBdr>
        </w:div>
      </w:divsChild>
    </w:div>
    <w:div w:id="1864593527">
      <w:marLeft w:val="4"/>
      <w:marRight w:val="0"/>
      <w:marTop w:val="120"/>
      <w:marBottom w:val="0"/>
      <w:divBdr>
        <w:top w:val="none" w:sz="0" w:space="0" w:color="auto"/>
        <w:left w:val="none" w:sz="0" w:space="0" w:color="auto"/>
        <w:bottom w:val="none" w:sz="0" w:space="0" w:color="auto"/>
        <w:right w:val="none" w:sz="0" w:space="0" w:color="auto"/>
      </w:divBdr>
      <w:divsChild>
        <w:div w:id="1074668109">
          <w:marLeft w:val="0"/>
          <w:marRight w:val="0"/>
          <w:marTop w:val="0"/>
          <w:marBottom w:val="0"/>
          <w:divBdr>
            <w:top w:val="none" w:sz="0" w:space="0" w:color="auto"/>
            <w:left w:val="none" w:sz="0" w:space="0" w:color="auto"/>
            <w:bottom w:val="none" w:sz="0" w:space="0" w:color="auto"/>
            <w:right w:val="none" w:sz="0" w:space="0" w:color="auto"/>
          </w:divBdr>
        </w:div>
      </w:divsChild>
    </w:div>
    <w:div w:id="1866475317">
      <w:marLeft w:val="4"/>
      <w:marRight w:val="0"/>
      <w:marTop w:val="120"/>
      <w:marBottom w:val="0"/>
      <w:divBdr>
        <w:top w:val="none" w:sz="0" w:space="0" w:color="auto"/>
        <w:left w:val="none" w:sz="0" w:space="0" w:color="auto"/>
        <w:bottom w:val="none" w:sz="0" w:space="0" w:color="auto"/>
        <w:right w:val="none" w:sz="0" w:space="0" w:color="auto"/>
      </w:divBdr>
      <w:divsChild>
        <w:div w:id="649989440">
          <w:marLeft w:val="0"/>
          <w:marRight w:val="0"/>
          <w:marTop w:val="0"/>
          <w:marBottom w:val="0"/>
          <w:divBdr>
            <w:top w:val="none" w:sz="0" w:space="0" w:color="auto"/>
            <w:left w:val="none" w:sz="0" w:space="0" w:color="auto"/>
            <w:bottom w:val="none" w:sz="0" w:space="0" w:color="auto"/>
            <w:right w:val="none" w:sz="0" w:space="0" w:color="auto"/>
          </w:divBdr>
        </w:div>
      </w:divsChild>
    </w:div>
    <w:div w:id="1877766680">
      <w:marLeft w:val="4"/>
      <w:marRight w:val="0"/>
      <w:marTop w:val="120"/>
      <w:marBottom w:val="0"/>
      <w:divBdr>
        <w:top w:val="none" w:sz="0" w:space="0" w:color="auto"/>
        <w:left w:val="none" w:sz="0" w:space="0" w:color="auto"/>
        <w:bottom w:val="none" w:sz="0" w:space="0" w:color="auto"/>
        <w:right w:val="none" w:sz="0" w:space="0" w:color="auto"/>
      </w:divBdr>
      <w:divsChild>
        <w:div w:id="51581556">
          <w:marLeft w:val="0"/>
          <w:marRight w:val="0"/>
          <w:marTop w:val="0"/>
          <w:marBottom w:val="0"/>
          <w:divBdr>
            <w:top w:val="none" w:sz="0" w:space="0" w:color="auto"/>
            <w:left w:val="none" w:sz="0" w:space="0" w:color="auto"/>
            <w:bottom w:val="none" w:sz="0" w:space="0" w:color="auto"/>
            <w:right w:val="none" w:sz="0" w:space="0" w:color="auto"/>
          </w:divBdr>
        </w:div>
      </w:divsChild>
    </w:div>
    <w:div w:id="1878882853">
      <w:marLeft w:val="4"/>
      <w:marRight w:val="0"/>
      <w:marTop w:val="120"/>
      <w:marBottom w:val="0"/>
      <w:divBdr>
        <w:top w:val="none" w:sz="0" w:space="0" w:color="auto"/>
        <w:left w:val="none" w:sz="0" w:space="0" w:color="auto"/>
        <w:bottom w:val="none" w:sz="0" w:space="0" w:color="auto"/>
        <w:right w:val="none" w:sz="0" w:space="0" w:color="auto"/>
      </w:divBdr>
      <w:divsChild>
        <w:div w:id="507602200">
          <w:marLeft w:val="0"/>
          <w:marRight w:val="0"/>
          <w:marTop w:val="0"/>
          <w:marBottom w:val="0"/>
          <w:divBdr>
            <w:top w:val="none" w:sz="0" w:space="0" w:color="auto"/>
            <w:left w:val="none" w:sz="0" w:space="0" w:color="auto"/>
            <w:bottom w:val="none" w:sz="0" w:space="0" w:color="auto"/>
            <w:right w:val="none" w:sz="0" w:space="0" w:color="auto"/>
          </w:divBdr>
        </w:div>
      </w:divsChild>
    </w:div>
    <w:div w:id="1887987155">
      <w:marLeft w:val="0"/>
      <w:marRight w:val="0"/>
      <w:marTop w:val="0"/>
      <w:marBottom w:val="0"/>
      <w:divBdr>
        <w:top w:val="none" w:sz="0" w:space="0" w:color="auto"/>
        <w:left w:val="none" w:sz="0" w:space="0" w:color="auto"/>
        <w:bottom w:val="none" w:sz="0" w:space="0" w:color="auto"/>
        <w:right w:val="none" w:sz="0" w:space="0" w:color="auto"/>
      </w:divBdr>
      <w:divsChild>
        <w:div w:id="1330522885">
          <w:marLeft w:val="0"/>
          <w:marRight w:val="0"/>
          <w:marTop w:val="0"/>
          <w:marBottom w:val="0"/>
          <w:divBdr>
            <w:top w:val="none" w:sz="0" w:space="0" w:color="auto"/>
            <w:left w:val="none" w:sz="0" w:space="0" w:color="auto"/>
            <w:bottom w:val="none" w:sz="0" w:space="0" w:color="auto"/>
            <w:right w:val="none" w:sz="0" w:space="0" w:color="auto"/>
          </w:divBdr>
        </w:div>
        <w:div w:id="1799451401">
          <w:marLeft w:val="0"/>
          <w:marRight w:val="0"/>
          <w:marTop w:val="0"/>
          <w:marBottom w:val="0"/>
          <w:divBdr>
            <w:top w:val="none" w:sz="0" w:space="0" w:color="auto"/>
            <w:left w:val="none" w:sz="0" w:space="0" w:color="auto"/>
            <w:bottom w:val="none" w:sz="0" w:space="0" w:color="auto"/>
            <w:right w:val="none" w:sz="0" w:space="0" w:color="auto"/>
          </w:divBdr>
        </w:div>
        <w:div w:id="1004943519">
          <w:marLeft w:val="0"/>
          <w:marRight w:val="0"/>
          <w:marTop w:val="0"/>
          <w:marBottom w:val="0"/>
          <w:divBdr>
            <w:top w:val="none" w:sz="0" w:space="0" w:color="auto"/>
            <w:left w:val="none" w:sz="0" w:space="0" w:color="auto"/>
            <w:bottom w:val="none" w:sz="0" w:space="0" w:color="auto"/>
            <w:right w:val="none" w:sz="0" w:space="0" w:color="auto"/>
          </w:divBdr>
        </w:div>
        <w:div w:id="1471555995">
          <w:marLeft w:val="0"/>
          <w:marRight w:val="0"/>
          <w:marTop w:val="0"/>
          <w:marBottom w:val="0"/>
          <w:divBdr>
            <w:top w:val="none" w:sz="0" w:space="0" w:color="auto"/>
            <w:left w:val="none" w:sz="0" w:space="0" w:color="auto"/>
            <w:bottom w:val="none" w:sz="0" w:space="0" w:color="auto"/>
            <w:right w:val="none" w:sz="0" w:space="0" w:color="auto"/>
          </w:divBdr>
        </w:div>
        <w:div w:id="1549948942">
          <w:marLeft w:val="0"/>
          <w:marRight w:val="0"/>
          <w:marTop w:val="0"/>
          <w:marBottom w:val="0"/>
          <w:divBdr>
            <w:top w:val="none" w:sz="0" w:space="0" w:color="auto"/>
            <w:left w:val="none" w:sz="0" w:space="0" w:color="auto"/>
            <w:bottom w:val="none" w:sz="0" w:space="0" w:color="auto"/>
            <w:right w:val="none" w:sz="0" w:space="0" w:color="auto"/>
          </w:divBdr>
          <w:divsChild>
            <w:div w:id="1349020474">
              <w:marLeft w:val="4"/>
              <w:marRight w:val="0"/>
              <w:marTop w:val="120"/>
              <w:marBottom w:val="0"/>
              <w:divBdr>
                <w:top w:val="none" w:sz="0" w:space="0" w:color="auto"/>
                <w:left w:val="none" w:sz="0" w:space="0" w:color="auto"/>
                <w:bottom w:val="none" w:sz="0" w:space="0" w:color="auto"/>
                <w:right w:val="none" w:sz="0" w:space="0" w:color="auto"/>
              </w:divBdr>
              <w:divsChild>
                <w:div w:id="842553212">
                  <w:marLeft w:val="0"/>
                  <w:marRight w:val="0"/>
                  <w:marTop w:val="0"/>
                  <w:marBottom w:val="0"/>
                  <w:divBdr>
                    <w:top w:val="none" w:sz="0" w:space="0" w:color="auto"/>
                    <w:left w:val="none" w:sz="0" w:space="0" w:color="auto"/>
                    <w:bottom w:val="none" w:sz="0" w:space="0" w:color="auto"/>
                    <w:right w:val="none" w:sz="0" w:space="0" w:color="auto"/>
                  </w:divBdr>
                </w:div>
              </w:divsChild>
            </w:div>
            <w:div w:id="831216645">
              <w:marLeft w:val="4"/>
              <w:marRight w:val="0"/>
              <w:marTop w:val="120"/>
              <w:marBottom w:val="0"/>
              <w:divBdr>
                <w:top w:val="none" w:sz="0" w:space="0" w:color="auto"/>
                <w:left w:val="none" w:sz="0" w:space="0" w:color="auto"/>
                <w:bottom w:val="none" w:sz="0" w:space="0" w:color="auto"/>
                <w:right w:val="none" w:sz="0" w:space="0" w:color="auto"/>
              </w:divBdr>
              <w:divsChild>
                <w:div w:id="1014844626">
                  <w:marLeft w:val="0"/>
                  <w:marRight w:val="0"/>
                  <w:marTop w:val="0"/>
                  <w:marBottom w:val="0"/>
                  <w:divBdr>
                    <w:top w:val="none" w:sz="0" w:space="0" w:color="auto"/>
                    <w:left w:val="none" w:sz="0" w:space="0" w:color="auto"/>
                    <w:bottom w:val="none" w:sz="0" w:space="0" w:color="auto"/>
                    <w:right w:val="none" w:sz="0" w:space="0" w:color="auto"/>
                  </w:divBdr>
                </w:div>
              </w:divsChild>
            </w:div>
            <w:div w:id="898134133">
              <w:marLeft w:val="4"/>
              <w:marRight w:val="0"/>
              <w:marTop w:val="120"/>
              <w:marBottom w:val="0"/>
              <w:divBdr>
                <w:top w:val="none" w:sz="0" w:space="0" w:color="auto"/>
                <w:left w:val="none" w:sz="0" w:space="0" w:color="auto"/>
                <w:bottom w:val="none" w:sz="0" w:space="0" w:color="auto"/>
                <w:right w:val="none" w:sz="0" w:space="0" w:color="auto"/>
              </w:divBdr>
              <w:divsChild>
                <w:div w:id="14209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4953">
          <w:marLeft w:val="0"/>
          <w:marRight w:val="0"/>
          <w:marTop w:val="0"/>
          <w:marBottom w:val="0"/>
          <w:divBdr>
            <w:top w:val="none" w:sz="0" w:space="0" w:color="auto"/>
            <w:left w:val="none" w:sz="0" w:space="0" w:color="auto"/>
            <w:bottom w:val="none" w:sz="0" w:space="0" w:color="auto"/>
            <w:right w:val="none" w:sz="0" w:space="0" w:color="auto"/>
          </w:divBdr>
        </w:div>
        <w:div w:id="1983384427">
          <w:marLeft w:val="0"/>
          <w:marRight w:val="0"/>
          <w:marTop w:val="0"/>
          <w:marBottom w:val="0"/>
          <w:divBdr>
            <w:top w:val="none" w:sz="0" w:space="0" w:color="auto"/>
            <w:left w:val="none" w:sz="0" w:space="0" w:color="auto"/>
            <w:bottom w:val="none" w:sz="0" w:space="0" w:color="auto"/>
            <w:right w:val="none" w:sz="0" w:space="0" w:color="auto"/>
          </w:divBdr>
        </w:div>
        <w:div w:id="522089536">
          <w:marLeft w:val="0"/>
          <w:marRight w:val="0"/>
          <w:marTop w:val="0"/>
          <w:marBottom w:val="0"/>
          <w:divBdr>
            <w:top w:val="none" w:sz="0" w:space="0" w:color="auto"/>
            <w:left w:val="none" w:sz="0" w:space="0" w:color="auto"/>
            <w:bottom w:val="none" w:sz="0" w:space="0" w:color="auto"/>
            <w:right w:val="none" w:sz="0" w:space="0" w:color="auto"/>
          </w:divBdr>
        </w:div>
      </w:divsChild>
    </w:div>
    <w:div w:id="1888104806">
      <w:marLeft w:val="4"/>
      <w:marRight w:val="0"/>
      <w:marTop w:val="120"/>
      <w:marBottom w:val="0"/>
      <w:divBdr>
        <w:top w:val="none" w:sz="0" w:space="0" w:color="auto"/>
        <w:left w:val="none" w:sz="0" w:space="0" w:color="auto"/>
        <w:bottom w:val="none" w:sz="0" w:space="0" w:color="auto"/>
        <w:right w:val="none" w:sz="0" w:space="0" w:color="auto"/>
      </w:divBdr>
      <w:divsChild>
        <w:div w:id="1463693749">
          <w:marLeft w:val="0"/>
          <w:marRight w:val="0"/>
          <w:marTop w:val="0"/>
          <w:marBottom w:val="0"/>
          <w:divBdr>
            <w:top w:val="none" w:sz="0" w:space="0" w:color="auto"/>
            <w:left w:val="none" w:sz="0" w:space="0" w:color="auto"/>
            <w:bottom w:val="none" w:sz="0" w:space="0" w:color="auto"/>
            <w:right w:val="none" w:sz="0" w:space="0" w:color="auto"/>
          </w:divBdr>
        </w:div>
      </w:divsChild>
    </w:div>
    <w:div w:id="1890067733">
      <w:marLeft w:val="4"/>
      <w:marRight w:val="0"/>
      <w:marTop w:val="120"/>
      <w:marBottom w:val="0"/>
      <w:divBdr>
        <w:top w:val="none" w:sz="0" w:space="0" w:color="auto"/>
        <w:left w:val="none" w:sz="0" w:space="0" w:color="auto"/>
        <w:bottom w:val="none" w:sz="0" w:space="0" w:color="auto"/>
        <w:right w:val="none" w:sz="0" w:space="0" w:color="auto"/>
      </w:divBdr>
      <w:divsChild>
        <w:div w:id="452404166">
          <w:marLeft w:val="0"/>
          <w:marRight w:val="0"/>
          <w:marTop w:val="0"/>
          <w:marBottom w:val="0"/>
          <w:divBdr>
            <w:top w:val="none" w:sz="0" w:space="0" w:color="auto"/>
            <w:left w:val="none" w:sz="0" w:space="0" w:color="auto"/>
            <w:bottom w:val="none" w:sz="0" w:space="0" w:color="auto"/>
            <w:right w:val="none" w:sz="0" w:space="0" w:color="auto"/>
          </w:divBdr>
        </w:div>
      </w:divsChild>
    </w:div>
    <w:div w:id="1898198299">
      <w:marLeft w:val="4"/>
      <w:marRight w:val="0"/>
      <w:marTop w:val="120"/>
      <w:marBottom w:val="0"/>
      <w:divBdr>
        <w:top w:val="none" w:sz="0" w:space="0" w:color="auto"/>
        <w:left w:val="none" w:sz="0" w:space="0" w:color="auto"/>
        <w:bottom w:val="none" w:sz="0" w:space="0" w:color="auto"/>
        <w:right w:val="none" w:sz="0" w:space="0" w:color="auto"/>
      </w:divBdr>
      <w:divsChild>
        <w:div w:id="2060128126">
          <w:marLeft w:val="0"/>
          <w:marRight w:val="0"/>
          <w:marTop w:val="0"/>
          <w:marBottom w:val="0"/>
          <w:divBdr>
            <w:top w:val="none" w:sz="0" w:space="0" w:color="auto"/>
            <w:left w:val="none" w:sz="0" w:space="0" w:color="auto"/>
            <w:bottom w:val="none" w:sz="0" w:space="0" w:color="auto"/>
            <w:right w:val="none" w:sz="0" w:space="0" w:color="auto"/>
          </w:divBdr>
        </w:div>
      </w:divsChild>
    </w:div>
    <w:div w:id="1930045876">
      <w:marLeft w:val="9"/>
      <w:marRight w:val="0"/>
      <w:marTop w:val="120"/>
      <w:marBottom w:val="0"/>
      <w:divBdr>
        <w:top w:val="none" w:sz="0" w:space="0" w:color="auto"/>
        <w:left w:val="none" w:sz="0" w:space="0" w:color="auto"/>
        <w:bottom w:val="none" w:sz="0" w:space="0" w:color="auto"/>
        <w:right w:val="none" w:sz="0" w:space="0" w:color="auto"/>
      </w:divBdr>
      <w:divsChild>
        <w:div w:id="1377198800">
          <w:marLeft w:val="0"/>
          <w:marRight w:val="0"/>
          <w:marTop w:val="0"/>
          <w:marBottom w:val="0"/>
          <w:divBdr>
            <w:top w:val="none" w:sz="0" w:space="0" w:color="auto"/>
            <w:left w:val="none" w:sz="0" w:space="0" w:color="auto"/>
            <w:bottom w:val="none" w:sz="0" w:space="0" w:color="auto"/>
            <w:right w:val="none" w:sz="0" w:space="0" w:color="auto"/>
          </w:divBdr>
        </w:div>
      </w:divsChild>
    </w:div>
    <w:div w:id="1933590026">
      <w:marLeft w:val="4"/>
      <w:marRight w:val="0"/>
      <w:marTop w:val="120"/>
      <w:marBottom w:val="0"/>
      <w:divBdr>
        <w:top w:val="none" w:sz="0" w:space="0" w:color="auto"/>
        <w:left w:val="none" w:sz="0" w:space="0" w:color="auto"/>
        <w:bottom w:val="none" w:sz="0" w:space="0" w:color="auto"/>
        <w:right w:val="none" w:sz="0" w:space="0" w:color="auto"/>
      </w:divBdr>
      <w:divsChild>
        <w:div w:id="1716806759">
          <w:marLeft w:val="0"/>
          <w:marRight w:val="0"/>
          <w:marTop w:val="0"/>
          <w:marBottom w:val="0"/>
          <w:divBdr>
            <w:top w:val="none" w:sz="0" w:space="0" w:color="auto"/>
            <w:left w:val="none" w:sz="0" w:space="0" w:color="auto"/>
            <w:bottom w:val="none" w:sz="0" w:space="0" w:color="auto"/>
            <w:right w:val="none" w:sz="0" w:space="0" w:color="auto"/>
          </w:divBdr>
        </w:div>
      </w:divsChild>
    </w:div>
    <w:div w:id="1933930562">
      <w:marLeft w:val="4"/>
      <w:marRight w:val="0"/>
      <w:marTop w:val="120"/>
      <w:marBottom w:val="0"/>
      <w:divBdr>
        <w:top w:val="none" w:sz="0" w:space="0" w:color="auto"/>
        <w:left w:val="none" w:sz="0" w:space="0" w:color="auto"/>
        <w:bottom w:val="none" w:sz="0" w:space="0" w:color="auto"/>
        <w:right w:val="none" w:sz="0" w:space="0" w:color="auto"/>
      </w:divBdr>
      <w:divsChild>
        <w:div w:id="186143309">
          <w:marLeft w:val="0"/>
          <w:marRight w:val="0"/>
          <w:marTop w:val="0"/>
          <w:marBottom w:val="0"/>
          <w:divBdr>
            <w:top w:val="none" w:sz="0" w:space="0" w:color="auto"/>
            <w:left w:val="none" w:sz="0" w:space="0" w:color="auto"/>
            <w:bottom w:val="none" w:sz="0" w:space="0" w:color="auto"/>
            <w:right w:val="none" w:sz="0" w:space="0" w:color="auto"/>
          </w:divBdr>
        </w:div>
      </w:divsChild>
    </w:div>
    <w:div w:id="1945579216">
      <w:marLeft w:val="4"/>
      <w:marRight w:val="0"/>
      <w:marTop w:val="120"/>
      <w:marBottom w:val="0"/>
      <w:divBdr>
        <w:top w:val="none" w:sz="0" w:space="0" w:color="auto"/>
        <w:left w:val="none" w:sz="0" w:space="0" w:color="auto"/>
        <w:bottom w:val="none" w:sz="0" w:space="0" w:color="auto"/>
        <w:right w:val="none" w:sz="0" w:space="0" w:color="auto"/>
      </w:divBdr>
      <w:divsChild>
        <w:div w:id="1281299023">
          <w:marLeft w:val="0"/>
          <w:marRight w:val="0"/>
          <w:marTop w:val="0"/>
          <w:marBottom w:val="0"/>
          <w:divBdr>
            <w:top w:val="none" w:sz="0" w:space="0" w:color="auto"/>
            <w:left w:val="none" w:sz="0" w:space="0" w:color="auto"/>
            <w:bottom w:val="none" w:sz="0" w:space="0" w:color="auto"/>
            <w:right w:val="none" w:sz="0" w:space="0" w:color="auto"/>
          </w:divBdr>
        </w:div>
      </w:divsChild>
    </w:div>
    <w:div w:id="1955865803">
      <w:marLeft w:val="4"/>
      <w:marRight w:val="0"/>
      <w:marTop w:val="120"/>
      <w:marBottom w:val="0"/>
      <w:divBdr>
        <w:top w:val="none" w:sz="0" w:space="0" w:color="auto"/>
        <w:left w:val="none" w:sz="0" w:space="0" w:color="auto"/>
        <w:bottom w:val="none" w:sz="0" w:space="0" w:color="auto"/>
        <w:right w:val="none" w:sz="0" w:space="0" w:color="auto"/>
      </w:divBdr>
      <w:divsChild>
        <w:div w:id="576672697">
          <w:marLeft w:val="0"/>
          <w:marRight w:val="0"/>
          <w:marTop w:val="0"/>
          <w:marBottom w:val="0"/>
          <w:divBdr>
            <w:top w:val="none" w:sz="0" w:space="0" w:color="auto"/>
            <w:left w:val="none" w:sz="0" w:space="0" w:color="auto"/>
            <w:bottom w:val="none" w:sz="0" w:space="0" w:color="auto"/>
            <w:right w:val="none" w:sz="0" w:space="0" w:color="auto"/>
          </w:divBdr>
        </w:div>
      </w:divsChild>
    </w:div>
    <w:div w:id="1965190459">
      <w:marLeft w:val="4"/>
      <w:marRight w:val="0"/>
      <w:marTop w:val="120"/>
      <w:marBottom w:val="0"/>
      <w:divBdr>
        <w:top w:val="none" w:sz="0" w:space="0" w:color="auto"/>
        <w:left w:val="none" w:sz="0" w:space="0" w:color="auto"/>
        <w:bottom w:val="none" w:sz="0" w:space="0" w:color="auto"/>
        <w:right w:val="none" w:sz="0" w:space="0" w:color="auto"/>
      </w:divBdr>
      <w:divsChild>
        <w:div w:id="610475360">
          <w:marLeft w:val="0"/>
          <w:marRight w:val="0"/>
          <w:marTop w:val="0"/>
          <w:marBottom w:val="0"/>
          <w:divBdr>
            <w:top w:val="none" w:sz="0" w:space="0" w:color="auto"/>
            <w:left w:val="none" w:sz="0" w:space="0" w:color="auto"/>
            <w:bottom w:val="none" w:sz="0" w:space="0" w:color="auto"/>
            <w:right w:val="none" w:sz="0" w:space="0" w:color="auto"/>
          </w:divBdr>
        </w:div>
      </w:divsChild>
    </w:div>
    <w:div w:id="1965499024">
      <w:marLeft w:val="4"/>
      <w:marRight w:val="0"/>
      <w:marTop w:val="120"/>
      <w:marBottom w:val="0"/>
      <w:divBdr>
        <w:top w:val="none" w:sz="0" w:space="0" w:color="auto"/>
        <w:left w:val="none" w:sz="0" w:space="0" w:color="auto"/>
        <w:bottom w:val="none" w:sz="0" w:space="0" w:color="auto"/>
        <w:right w:val="none" w:sz="0" w:space="0" w:color="auto"/>
      </w:divBdr>
      <w:divsChild>
        <w:div w:id="2043968143">
          <w:marLeft w:val="0"/>
          <w:marRight w:val="0"/>
          <w:marTop w:val="0"/>
          <w:marBottom w:val="0"/>
          <w:divBdr>
            <w:top w:val="none" w:sz="0" w:space="0" w:color="auto"/>
            <w:left w:val="none" w:sz="0" w:space="0" w:color="auto"/>
            <w:bottom w:val="none" w:sz="0" w:space="0" w:color="auto"/>
            <w:right w:val="none" w:sz="0" w:space="0" w:color="auto"/>
          </w:divBdr>
        </w:div>
      </w:divsChild>
    </w:div>
    <w:div w:id="1976833740">
      <w:marLeft w:val="4"/>
      <w:marRight w:val="0"/>
      <w:marTop w:val="120"/>
      <w:marBottom w:val="0"/>
      <w:divBdr>
        <w:top w:val="none" w:sz="0" w:space="0" w:color="auto"/>
        <w:left w:val="none" w:sz="0" w:space="0" w:color="auto"/>
        <w:bottom w:val="none" w:sz="0" w:space="0" w:color="auto"/>
        <w:right w:val="none" w:sz="0" w:space="0" w:color="auto"/>
      </w:divBdr>
      <w:divsChild>
        <w:div w:id="960109630">
          <w:marLeft w:val="0"/>
          <w:marRight w:val="0"/>
          <w:marTop w:val="0"/>
          <w:marBottom w:val="0"/>
          <w:divBdr>
            <w:top w:val="none" w:sz="0" w:space="0" w:color="auto"/>
            <w:left w:val="none" w:sz="0" w:space="0" w:color="auto"/>
            <w:bottom w:val="none" w:sz="0" w:space="0" w:color="auto"/>
            <w:right w:val="none" w:sz="0" w:space="0" w:color="auto"/>
          </w:divBdr>
        </w:div>
      </w:divsChild>
    </w:div>
    <w:div w:id="1987201235">
      <w:marLeft w:val="9"/>
      <w:marRight w:val="0"/>
      <w:marTop w:val="120"/>
      <w:marBottom w:val="0"/>
      <w:divBdr>
        <w:top w:val="none" w:sz="0" w:space="0" w:color="auto"/>
        <w:left w:val="none" w:sz="0" w:space="0" w:color="auto"/>
        <w:bottom w:val="none" w:sz="0" w:space="0" w:color="auto"/>
        <w:right w:val="none" w:sz="0" w:space="0" w:color="auto"/>
      </w:divBdr>
      <w:divsChild>
        <w:div w:id="2034257044">
          <w:marLeft w:val="0"/>
          <w:marRight w:val="0"/>
          <w:marTop w:val="0"/>
          <w:marBottom w:val="0"/>
          <w:divBdr>
            <w:top w:val="none" w:sz="0" w:space="0" w:color="auto"/>
            <w:left w:val="none" w:sz="0" w:space="0" w:color="auto"/>
            <w:bottom w:val="none" w:sz="0" w:space="0" w:color="auto"/>
            <w:right w:val="none" w:sz="0" w:space="0" w:color="auto"/>
          </w:divBdr>
        </w:div>
      </w:divsChild>
    </w:div>
    <w:div w:id="2001345816">
      <w:marLeft w:val="4"/>
      <w:marRight w:val="0"/>
      <w:marTop w:val="120"/>
      <w:marBottom w:val="0"/>
      <w:divBdr>
        <w:top w:val="none" w:sz="0" w:space="0" w:color="auto"/>
        <w:left w:val="none" w:sz="0" w:space="0" w:color="auto"/>
        <w:bottom w:val="none" w:sz="0" w:space="0" w:color="auto"/>
        <w:right w:val="none" w:sz="0" w:space="0" w:color="auto"/>
      </w:divBdr>
      <w:divsChild>
        <w:div w:id="831334266">
          <w:marLeft w:val="0"/>
          <w:marRight w:val="0"/>
          <w:marTop w:val="0"/>
          <w:marBottom w:val="0"/>
          <w:divBdr>
            <w:top w:val="none" w:sz="0" w:space="0" w:color="auto"/>
            <w:left w:val="none" w:sz="0" w:space="0" w:color="auto"/>
            <w:bottom w:val="none" w:sz="0" w:space="0" w:color="auto"/>
            <w:right w:val="none" w:sz="0" w:space="0" w:color="auto"/>
          </w:divBdr>
        </w:div>
      </w:divsChild>
    </w:div>
    <w:div w:id="2008239815">
      <w:marLeft w:val="4"/>
      <w:marRight w:val="0"/>
      <w:marTop w:val="120"/>
      <w:marBottom w:val="0"/>
      <w:divBdr>
        <w:top w:val="none" w:sz="0" w:space="0" w:color="auto"/>
        <w:left w:val="none" w:sz="0" w:space="0" w:color="auto"/>
        <w:bottom w:val="none" w:sz="0" w:space="0" w:color="auto"/>
        <w:right w:val="none" w:sz="0" w:space="0" w:color="auto"/>
      </w:divBdr>
      <w:divsChild>
        <w:div w:id="1580553769">
          <w:marLeft w:val="0"/>
          <w:marRight w:val="0"/>
          <w:marTop w:val="0"/>
          <w:marBottom w:val="0"/>
          <w:divBdr>
            <w:top w:val="none" w:sz="0" w:space="0" w:color="auto"/>
            <w:left w:val="none" w:sz="0" w:space="0" w:color="auto"/>
            <w:bottom w:val="none" w:sz="0" w:space="0" w:color="auto"/>
            <w:right w:val="none" w:sz="0" w:space="0" w:color="auto"/>
          </w:divBdr>
        </w:div>
      </w:divsChild>
    </w:div>
    <w:div w:id="2011324665">
      <w:marLeft w:val="4"/>
      <w:marRight w:val="0"/>
      <w:marTop w:val="120"/>
      <w:marBottom w:val="0"/>
      <w:divBdr>
        <w:top w:val="none" w:sz="0" w:space="0" w:color="auto"/>
        <w:left w:val="none" w:sz="0" w:space="0" w:color="auto"/>
        <w:bottom w:val="none" w:sz="0" w:space="0" w:color="auto"/>
        <w:right w:val="none" w:sz="0" w:space="0" w:color="auto"/>
      </w:divBdr>
      <w:divsChild>
        <w:div w:id="964657030">
          <w:marLeft w:val="0"/>
          <w:marRight w:val="0"/>
          <w:marTop w:val="0"/>
          <w:marBottom w:val="0"/>
          <w:divBdr>
            <w:top w:val="none" w:sz="0" w:space="0" w:color="auto"/>
            <w:left w:val="none" w:sz="0" w:space="0" w:color="auto"/>
            <w:bottom w:val="none" w:sz="0" w:space="0" w:color="auto"/>
            <w:right w:val="none" w:sz="0" w:space="0" w:color="auto"/>
          </w:divBdr>
        </w:div>
      </w:divsChild>
    </w:div>
    <w:div w:id="2019457432">
      <w:marLeft w:val="4"/>
      <w:marRight w:val="0"/>
      <w:marTop w:val="120"/>
      <w:marBottom w:val="0"/>
      <w:divBdr>
        <w:top w:val="none" w:sz="0" w:space="0" w:color="auto"/>
        <w:left w:val="none" w:sz="0" w:space="0" w:color="auto"/>
        <w:bottom w:val="none" w:sz="0" w:space="0" w:color="auto"/>
        <w:right w:val="none" w:sz="0" w:space="0" w:color="auto"/>
      </w:divBdr>
      <w:divsChild>
        <w:div w:id="381104381">
          <w:marLeft w:val="0"/>
          <w:marRight w:val="0"/>
          <w:marTop w:val="0"/>
          <w:marBottom w:val="0"/>
          <w:divBdr>
            <w:top w:val="none" w:sz="0" w:space="0" w:color="auto"/>
            <w:left w:val="none" w:sz="0" w:space="0" w:color="auto"/>
            <w:bottom w:val="none" w:sz="0" w:space="0" w:color="auto"/>
            <w:right w:val="none" w:sz="0" w:space="0" w:color="auto"/>
          </w:divBdr>
        </w:div>
      </w:divsChild>
    </w:div>
    <w:div w:id="2020043413">
      <w:marLeft w:val="4"/>
      <w:marRight w:val="0"/>
      <w:marTop w:val="120"/>
      <w:marBottom w:val="0"/>
      <w:divBdr>
        <w:top w:val="none" w:sz="0" w:space="0" w:color="auto"/>
        <w:left w:val="none" w:sz="0" w:space="0" w:color="auto"/>
        <w:bottom w:val="none" w:sz="0" w:space="0" w:color="auto"/>
        <w:right w:val="none" w:sz="0" w:space="0" w:color="auto"/>
      </w:divBdr>
      <w:divsChild>
        <w:div w:id="661936354">
          <w:marLeft w:val="0"/>
          <w:marRight w:val="0"/>
          <w:marTop w:val="0"/>
          <w:marBottom w:val="0"/>
          <w:divBdr>
            <w:top w:val="none" w:sz="0" w:space="0" w:color="auto"/>
            <w:left w:val="none" w:sz="0" w:space="0" w:color="auto"/>
            <w:bottom w:val="none" w:sz="0" w:space="0" w:color="auto"/>
            <w:right w:val="none" w:sz="0" w:space="0" w:color="auto"/>
          </w:divBdr>
        </w:div>
      </w:divsChild>
    </w:div>
    <w:div w:id="2024892351">
      <w:marLeft w:val="4"/>
      <w:marRight w:val="0"/>
      <w:marTop w:val="120"/>
      <w:marBottom w:val="0"/>
      <w:divBdr>
        <w:top w:val="none" w:sz="0" w:space="0" w:color="auto"/>
        <w:left w:val="none" w:sz="0" w:space="0" w:color="auto"/>
        <w:bottom w:val="none" w:sz="0" w:space="0" w:color="auto"/>
        <w:right w:val="none" w:sz="0" w:space="0" w:color="auto"/>
      </w:divBdr>
      <w:divsChild>
        <w:div w:id="942689615">
          <w:marLeft w:val="0"/>
          <w:marRight w:val="0"/>
          <w:marTop w:val="0"/>
          <w:marBottom w:val="0"/>
          <w:divBdr>
            <w:top w:val="none" w:sz="0" w:space="0" w:color="auto"/>
            <w:left w:val="none" w:sz="0" w:space="0" w:color="auto"/>
            <w:bottom w:val="none" w:sz="0" w:space="0" w:color="auto"/>
            <w:right w:val="none" w:sz="0" w:space="0" w:color="auto"/>
          </w:divBdr>
        </w:div>
      </w:divsChild>
    </w:div>
    <w:div w:id="2030714436">
      <w:marLeft w:val="4"/>
      <w:marRight w:val="0"/>
      <w:marTop w:val="120"/>
      <w:marBottom w:val="0"/>
      <w:divBdr>
        <w:top w:val="none" w:sz="0" w:space="0" w:color="auto"/>
        <w:left w:val="none" w:sz="0" w:space="0" w:color="auto"/>
        <w:bottom w:val="none" w:sz="0" w:space="0" w:color="auto"/>
        <w:right w:val="none" w:sz="0" w:space="0" w:color="auto"/>
      </w:divBdr>
      <w:divsChild>
        <w:div w:id="2123763903">
          <w:marLeft w:val="0"/>
          <w:marRight w:val="0"/>
          <w:marTop w:val="0"/>
          <w:marBottom w:val="0"/>
          <w:divBdr>
            <w:top w:val="none" w:sz="0" w:space="0" w:color="auto"/>
            <w:left w:val="none" w:sz="0" w:space="0" w:color="auto"/>
            <w:bottom w:val="none" w:sz="0" w:space="0" w:color="auto"/>
            <w:right w:val="none" w:sz="0" w:space="0" w:color="auto"/>
          </w:divBdr>
        </w:div>
      </w:divsChild>
    </w:div>
    <w:div w:id="2031225117">
      <w:marLeft w:val="9"/>
      <w:marRight w:val="0"/>
      <w:marTop w:val="120"/>
      <w:marBottom w:val="0"/>
      <w:divBdr>
        <w:top w:val="none" w:sz="0" w:space="0" w:color="auto"/>
        <w:left w:val="none" w:sz="0" w:space="0" w:color="auto"/>
        <w:bottom w:val="none" w:sz="0" w:space="0" w:color="auto"/>
        <w:right w:val="none" w:sz="0" w:space="0" w:color="auto"/>
      </w:divBdr>
      <w:divsChild>
        <w:div w:id="494346559">
          <w:marLeft w:val="0"/>
          <w:marRight w:val="0"/>
          <w:marTop w:val="0"/>
          <w:marBottom w:val="0"/>
          <w:divBdr>
            <w:top w:val="none" w:sz="0" w:space="0" w:color="auto"/>
            <w:left w:val="none" w:sz="0" w:space="0" w:color="auto"/>
            <w:bottom w:val="none" w:sz="0" w:space="0" w:color="auto"/>
            <w:right w:val="none" w:sz="0" w:space="0" w:color="auto"/>
          </w:divBdr>
        </w:div>
      </w:divsChild>
    </w:div>
    <w:div w:id="2050182996">
      <w:marLeft w:val="4"/>
      <w:marRight w:val="0"/>
      <w:marTop w:val="120"/>
      <w:marBottom w:val="0"/>
      <w:divBdr>
        <w:top w:val="none" w:sz="0" w:space="0" w:color="auto"/>
        <w:left w:val="none" w:sz="0" w:space="0" w:color="auto"/>
        <w:bottom w:val="none" w:sz="0" w:space="0" w:color="auto"/>
        <w:right w:val="none" w:sz="0" w:space="0" w:color="auto"/>
      </w:divBdr>
      <w:divsChild>
        <w:div w:id="1526671139">
          <w:marLeft w:val="0"/>
          <w:marRight w:val="0"/>
          <w:marTop w:val="0"/>
          <w:marBottom w:val="0"/>
          <w:divBdr>
            <w:top w:val="none" w:sz="0" w:space="0" w:color="auto"/>
            <w:left w:val="none" w:sz="0" w:space="0" w:color="auto"/>
            <w:bottom w:val="none" w:sz="0" w:space="0" w:color="auto"/>
            <w:right w:val="none" w:sz="0" w:space="0" w:color="auto"/>
          </w:divBdr>
        </w:div>
      </w:divsChild>
    </w:div>
    <w:div w:id="2059083890">
      <w:marLeft w:val="4"/>
      <w:marRight w:val="0"/>
      <w:marTop w:val="120"/>
      <w:marBottom w:val="0"/>
      <w:divBdr>
        <w:top w:val="none" w:sz="0" w:space="0" w:color="auto"/>
        <w:left w:val="none" w:sz="0" w:space="0" w:color="auto"/>
        <w:bottom w:val="none" w:sz="0" w:space="0" w:color="auto"/>
        <w:right w:val="none" w:sz="0" w:space="0" w:color="auto"/>
      </w:divBdr>
      <w:divsChild>
        <w:div w:id="1330402950">
          <w:marLeft w:val="0"/>
          <w:marRight w:val="0"/>
          <w:marTop w:val="0"/>
          <w:marBottom w:val="0"/>
          <w:divBdr>
            <w:top w:val="none" w:sz="0" w:space="0" w:color="auto"/>
            <w:left w:val="none" w:sz="0" w:space="0" w:color="auto"/>
            <w:bottom w:val="none" w:sz="0" w:space="0" w:color="auto"/>
            <w:right w:val="none" w:sz="0" w:space="0" w:color="auto"/>
          </w:divBdr>
        </w:div>
      </w:divsChild>
    </w:div>
    <w:div w:id="2071226637">
      <w:marLeft w:val="4"/>
      <w:marRight w:val="0"/>
      <w:marTop w:val="120"/>
      <w:marBottom w:val="0"/>
      <w:divBdr>
        <w:top w:val="none" w:sz="0" w:space="0" w:color="auto"/>
        <w:left w:val="none" w:sz="0" w:space="0" w:color="auto"/>
        <w:bottom w:val="none" w:sz="0" w:space="0" w:color="auto"/>
        <w:right w:val="none" w:sz="0" w:space="0" w:color="auto"/>
      </w:divBdr>
      <w:divsChild>
        <w:div w:id="2065055992">
          <w:marLeft w:val="0"/>
          <w:marRight w:val="0"/>
          <w:marTop w:val="0"/>
          <w:marBottom w:val="0"/>
          <w:divBdr>
            <w:top w:val="none" w:sz="0" w:space="0" w:color="auto"/>
            <w:left w:val="none" w:sz="0" w:space="0" w:color="auto"/>
            <w:bottom w:val="none" w:sz="0" w:space="0" w:color="auto"/>
            <w:right w:val="none" w:sz="0" w:space="0" w:color="auto"/>
          </w:divBdr>
        </w:div>
      </w:divsChild>
    </w:div>
    <w:div w:id="2095349641">
      <w:marLeft w:val="4"/>
      <w:marRight w:val="0"/>
      <w:marTop w:val="120"/>
      <w:marBottom w:val="0"/>
      <w:divBdr>
        <w:top w:val="none" w:sz="0" w:space="0" w:color="auto"/>
        <w:left w:val="none" w:sz="0" w:space="0" w:color="auto"/>
        <w:bottom w:val="none" w:sz="0" w:space="0" w:color="auto"/>
        <w:right w:val="none" w:sz="0" w:space="0" w:color="auto"/>
      </w:divBdr>
      <w:divsChild>
        <w:div w:id="491214640">
          <w:marLeft w:val="0"/>
          <w:marRight w:val="0"/>
          <w:marTop w:val="0"/>
          <w:marBottom w:val="0"/>
          <w:divBdr>
            <w:top w:val="none" w:sz="0" w:space="0" w:color="auto"/>
            <w:left w:val="none" w:sz="0" w:space="0" w:color="auto"/>
            <w:bottom w:val="none" w:sz="0" w:space="0" w:color="auto"/>
            <w:right w:val="none" w:sz="0" w:space="0" w:color="auto"/>
          </w:divBdr>
        </w:div>
      </w:divsChild>
    </w:div>
    <w:div w:id="2096049073">
      <w:marLeft w:val="4"/>
      <w:marRight w:val="0"/>
      <w:marTop w:val="120"/>
      <w:marBottom w:val="0"/>
      <w:divBdr>
        <w:top w:val="none" w:sz="0" w:space="0" w:color="auto"/>
        <w:left w:val="none" w:sz="0" w:space="0" w:color="auto"/>
        <w:bottom w:val="none" w:sz="0" w:space="0" w:color="auto"/>
        <w:right w:val="none" w:sz="0" w:space="0" w:color="auto"/>
      </w:divBdr>
      <w:divsChild>
        <w:div w:id="630018988">
          <w:marLeft w:val="0"/>
          <w:marRight w:val="0"/>
          <w:marTop w:val="0"/>
          <w:marBottom w:val="0"/>
          <w:divBdr>
            <w:top w:val="none" w:sz="0" w:space="0" w:color="auto"/>
            <w:left w:val="none" w:sz="0" w:space="0" w:color="auto"/>
            <w:bottom w:val="none" w:sz="0" w:space="0" w:color="auto"/>
            <w:right w:val="none" w:sz="0" w:space="0" w:color="auto"/>
          </w:divBdr>
        </w:div>
      </w:divsChild>
    </w:div>
    <w:div w:id="2102951842">
      <w:marLeft w:val="4"/>
      <w:marRight w:val="0"/>
      <w:marTop w:val="120"/>
      <w:marBottom w:val="0"/>
      <w:divBdr>
        <w:top w:val="none" w:sz="0" w:space="0" w:color="auto"/>
        <w:left w:val="none" w:sz="0" w:space="0" w:color="auto"/>
        <w:bottom w:val="none" w:sz="0" w:space="0" w:color="auto"/>
        <w:right w:val="none" w:sz="0" w:space="0" w:color="auto"/>
      </w:divBdr>
      <w:divsChild>
        <w:div w:id="1251162753">
          <w:marLeft w:val="0"/>
          <w:marRight w:val="0"/>
          <w:marTop w:val="0"/>
          <w:marBottom w:val="0"/>
          <w:divBdr>
            <w:top w:val="none" w:sz="0" w:space="0" w:color="auto"/>
            <w:left w:val="none" w:sz="0" w:space="0" w:color="auto"/>
            <w:bottom w:val="none" w:sz="0" w:space="0" w:color="auto"/>
            <w:right w:val="none" w:sz="0" w:space="0" w:color="auto"/>
          </w:divBdr>
        </w:div>
      </w:divsChild>
    </w:div>
    <w:div w:id="2116055595">
      <w:marLeft w:val="4"/>
      <w:marRight w:val="0"/>
      <w:marTop w:val="120"/>
      <w:marBottom w:val="0"/>
      <w:divBdr>
        <w:top w:val="none" w:sz="0" w:space="0" w:color="auto"/>
        <w:left w:val="none" w:sz="0" w:space="0" w:color="auto"/>
        <w:bottom w:val="none" w:sz="0" w:space="0" w:color="auto"/>
        <w:right w:val="none" w:sz="0" w:space="0" w:color="auto"/>
      </w:divBdr>
      <w:divsChild>
        <w:div w:id="1588080436">
          <w:marLeft w:val="0"/>
          <w:marRight w:val="0"/>
          <w:marTop w:val="0"/>
          <w:marBottom w:val="0"/>
          <w:divBdr>
            <w:top w:val="none" w:sz="0" w:space="0" w:color="auto"/>
            <w:left w:val="none" w:sz="0" w:space="0" w:color="auto"/>
            <w:bottom w:val="none" w:sz="0" w:space="0" w:color="auto"/>
            <w:right w:val="none" w:sz="0" w:space="0" w:color="auto"/>
          </w:divBdr>
        </w:div>
      </w:divsChild>
    </w:div>
    <w:div w:id="2117483357">
      <w:marLeft w:val="4"/>
      <w:marRight w:val="0"/>
      <w:marTop w:val="120"/>
      <w:marBottom w:val="0"/>
      <w:divBdr>
        <w:top w:val="none" w:sz="0" w:space="0" w:color="auto"/>
        <w:left w:val="none" w:sz="0" w:space="0" w:color="auto"/>
        <w:bottom w:val="none" w:sz="0" w:space="0" w:color="auto"/>
        <w:right w:val="none" w:sz="0" w:space="0" w:color="auto"/>
      </w:divBdr>
      <w:divsChild>
        <w:div w:id="1712412341">
          <w:marLeft w:val="0"/>
          <w:marRight w:val="0"/>
          <w:marTop w:val="0"/>
          <w:marBottom w:val="0"/>
          <w:divBdr>
            <w:top w:val="none" w:sz="0" w:space="0" w:color="auto"/>
            <w:left w:val="none" w:sz="0" w:space="0" w:color="auto"/>
            <w:bottom w:val="none" w:sz="0" w:space="0" w:color="auto"/>
            <w:right w:val="none" w:sz="0" w:space="0" w:color="auto"/>
          </w:divBdr>
        </w:div>
      </w:divsChild>
    </w:div>
    <w:div w:id="2120172908">
      <w:marLeft w:val="4"/>
      <w:marRight w:val="0"/>
      <w:marTop w:val="120"/>
      <w:marBottom w:val="0"/>
      <w:divBdr>
        <w:top w:val="none" w:sz="0" w:space="0" w:color="auto"/>
        <w:left w:val="none" w:sz="0" w:space="0" w:color="auto"/>
        <w:bottom w:val="none" w:sz="0" w:space="0" w:color="auto"/>
        <w:right w:val="none" w:sz="0" w:space="0" w:color="auto"/>
      </w:divBdr>
      <w:divsChild>
        <w:div w:id="803039599">
          <w:marLeft w:val="0"/>
          <w:marRight w:val="0"/>
          <w:marTop w:val="0"/>
          <w:marBottom w:val="0"/>
          <w:divBdr>
            <w:top w:val="none" w:sz="0" w:space="0" w:color="auto"/>
            <w:left w:val="none" w:sz="0" w:space="0" w:color="auto"/>
            <w:bottom w:val="none" w:sz="0" w:space="0" w:color="auto"/>
            <w:right w:val="none" w:sz="0" w:space="0" w:color="auto"/>
          </w:divBdr>
        </w:div>
      </w:divsChild>
    </w:div>
    <w:div w:id="2134784560">
      <w:marLeft w:val="4"/>
      <w:marRight w:val="0"/>
      <w:marTop w:val="120"/>
      <w:marBottom w:val="0"/>
      <w:divBdr>
        <w:top w:val="none" w:sz="0" w:space="0" w:color="auto"/>
        <w:left w:val="none" w:sz="0" w:space="0" w:color="auto"/>
        <w:bottom w:val="none" w:sz="0" w:space="0" w:color="auto"/>
        <w:right w:val="none" w:sz="0" w:space="0" w:color="auto"/>
      </w:divBdr>
      <w:divsChild>
        <w:div w:id="95634867">
          <w:marLeft w:val="0"/>
          <w:marRight w:val="0"/>
          <w:marTop w:val="0"/>
          <w:marBottom w:val="0"/>
          <w:divBdr>
            <w:top w:val="none" w:sz="0" w:space="0" w:color="auto"/>
            <w:left w:val="none" w:sz="0" w:space="0" w:color="auto"/>
            <w:bottom w:val="none" w:sz="0" w:space="0" w:color="auto"/>
            <w:right w:val="none" w:sz="0" w:space="0" w:color="auto"/>
          </w:divBdr>
        </w:div>
      </w:divsChild>
    </w:div>
    <w:div w:id="2135172311">
      <w:marLeft w:val="4"/>
      <w:marRight w:val="0"/>
      <w:marTop w:val="120"/>
      <w:marBottom w:val="0"/>
      <w:divBdr>
        <w:top w:val="none" w:sz="0" w:space="0" w:color="auto"/>
        <w:left w:val="none" w:sz="0" w:space="0" w:color="auto"/>
        <w:bottom w:val="none" w:sz="0" w:space="0" w:color="auto"/>
        <w:right w:val="none" w:sz="0" w:space="0" w:color="auto"/>
      </w:divBdr>
      <w:divsChild>
        <w:div w:id="124363952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636651/000119312517135563/d286200dex41.htm" TargetMode="External"/><Relationship Id="rId13" Type="http://schemas.openxmlformats.org/officeDocument/2006/relationships/hyperlink" Target="ovid-ex31_2.htm" TargetMode="External"/><Relationship Id="rId3" Type="http://schemas.openxmlformats.org/officeDocument/2006/relationships/webSettings" Target="webSettings.xml"/><Relationship Id="rId7" Type="http://schemas.openxmlformats.org/officeDocument/2006/relationships/hyperlink" Target="https://www.sec.gov/Archives/edgar/data/1636651/000119312517166080/d382437dex32.htm" TargetMode="External"/><Relationship Id="rId12" Type="http://schemas.openxmlformats.org/officeDocument/2006/relationships/hyperlink" Target="ovid-ex31_1.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ec.gov/Archives/edgar/data/1636651/000156459019035235/ovid-ex31_6.htm" TargetMode="External"/><Relationship Id="rId11" Type="http://schemas.openxmlformats.org/officeDocument/2006/relationships/hyperlink" Target="ovid-ex10_1.htm" TargetMode="External"/><Relationship Id="rId5" Type="http://schemas.openxmlformats.org/officeDocument/2006/relationships/hyperlink" Target="https://www.sec.gov/Archives/edgar/data/1636651/000119312517166080/d382437dex31.htm" TargetMode="External"/><Relationship Id="rId15" Type="http://schemas.openxmlformats.org/officeDocument/2006/relationships/fontTable" Target="fontTable.xml"/><Relationship Id="rId10" Type="http://schemas.openxmlformats.org/officeDocument/2006/relationships/hyperlink" Target="https://www.sec.gov/Archives/edgar/data/1636651/000119312517118846/d286200dex42.htm" TargetMode="External"/><Relationship Id="rId4" Type="http://schemas.openxmlformats.org/officeDocument/2006/relationships/image" Target="file:///E:\projects\LLMs\new_data_collection\data_new\htm\Ovid%20Therapeutics%20Inc\img41446606_0.jpg" TargetMode="External"/><Relationship Id="rId9" Type="http://schemas.openxmlformats.org/officeDocument/2006/relationships/hyperlink" Target="https://www.sec.gov/Archives/edgar/data/1636651/000119312519047109/d714860dex41.htm" TargetMode="External"/><Relationship Id="rId14" Type="http://schemas.openxmlformats.org/officeDocument/2006/relationships/hyperlink" Target="ovid-ex32_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45524</Words>
  <Characters>259492</Characters>
  <Application>Microsoft Office Word</Application>
  <DocSecurity>0</DocSecurity>
  <Lines>2162</Lines>
  <Paragraphs>608</Paragraphs>
  <ScaleCrop>false</ScaleCrop>
  <Company/>
  <LinksUpToDate>false</LinksUpToDate>
  <CharactersWithSpaces>304408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dc:title>
  <dc:subject/>
  <dc:creator>Chongjian.Yue</dc:creator>
  <cp:keywords/>
  <dc:description/>
  <cp:lastModifiedBy>Yue Chongjian</cp:lastModifiedBy>
  <cp:revision>1</cp:revision>
  <dcterms:created xsi:type="dcterms:W3CDTF">2024-01-04T15:56:00Z</dcterms:created>
  <dcterms:modified xsi:type="dcterms:W3CDTF">2024-01-04T15:56:00Z</dcterms:modified>
</cp:coreProperties>
</file>