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E5FB3">
      <w:pPr>
        <w:divId w:val="452333270"/>
        <w:rPr>
          <w:rFonts w:eastAsia="Times New Roman"/>
          <w:vanish/>
        </w:rPr>
      </w:pPr>
      <w:r>
        <w:rPr>
          <w:rFonts w:eastAsia="Times New Roman"/>
          <w:vanish/>
        </w:rPr>
        <w:t>false2021Q2000174647312-310.13986014P1Y0.08333300017464732021-01-012021-06-30xbrli:shares00017464732021-08-06iso4217:USD00017464732021-06-3000017464732020-12-31iso4217:USDxbrli:shares00017464732021-04-012021-06-3000017464732020-04-012020-06-30</w:t>
      </w:r>
      <w:r>
        <w:rPr>
          <w:rFonts w:eastAsia="Times New Roman"/>
          <w:vanish/>
        </w:rPr>
        <w:t>00017464732020-01-012020-06-300001746473plrx:SeriesARedeemableConvertiblePreferredStockMember2020-12-310001746473plrx:SeriesBRedeemableConvertiblePreferredStockMember2020-12-310001746473plrx:SeriesCRedeemableConvertiblePreferredStockMember2020-12-310001746</w:t>
      </w:r>
      <w:r>
        <w:rPr>
          <w:rFonts w:eastAsia="Times New Roman"/>
          <w:vanish/>
        </w:rPr>
        <w:t>473us-gaap:CommonStockMember2020-12-310001746473us-gaap:AdditionalPaidInCapitalMember2020-12-310001746473us-gaap:AccumulatedOtherComprehensiveIncomeMember2020-12-310001746473us-gaap:RetainedEarningsMember2020-12-310001746473us-gaap:CommonStockMember2021-01</w:t>
      </w:r>
      <w:r>
        <w:rPr>
          <w:rFonts w:eastAsia="Times New Roman"/>
          <w:vanish/>
        </w:rPr>
        <w:t>-012021-03-310001746473us-gaap:AdditionalPaidInCapitalMember2021-01-012021-03-3100017464732021-01-012021-03-310001746473us-gaap:AccumulatedOtherComprehensiveIncomeMember2021-01-012021-03-310001746473us-gaap:RetainedEarningsMember2021-01-012021-03-310001746</w:t>
      </w:r>
      <w:r>
        <w:rPr>
          <w:rFonts w:eastAsia="Times New Roman"/>
          <w:vanish/>
        </w:rPr>
        <w:t>473plrx:SeriesARedeemableConvertiblePreferredStockMember2021-03-310001746473plrx:SeriesBRedeemableConvertiblePreferredStockMember2021-03-310001746473plrx:SeriesCRedeemableConvertiblePreferredStockMember2021-03-310001746473us-gaap:CommonStockMember2021-03-3</w:t>
      </w:r>
      <w:r>
        <w:rPr>
          <w:rFonts w:eastAsia="Times New Roman"/>
          <w:vanish/>
        </w:rPr>
        <w:t>10001746473us-gaap:AdditionalPaidInCapitalMember2021-03-310001746473us-gaap:AccumulatedOtherComprehensiveIncomeMember2021-03-310001746473us-gaap:RetainedEarningsMember2021-03-3100017464732021-03-310001746473us-gaap:CommonStockMember2021-04-012021-06-300001</w:t>
      </w:r>
      <w:r>
        <w:rPr>
          <w:rFonts w:eastAsia="Times New Roman"/>
          <w:vanish/>
        </w:rPr>
        <w:t>746473us-gaap:AdditionalPaidInCapitalMember2021-04-012021-06-300001746473us-gaap:AccumulatedOtherComprehensiveIncomeMember2021-04-012021-06-300001746473us-gaap:RetainedEarningsMember2021-04-012021-06-300001746473plrx:SeriesARedeemableConvertiblePreferredSt</w:t>
      </w:r>
      <w:r>
        <w:rPr>
          <w:rFonts w:eastAsia="Times New Roman"/>
          <w:vanish/>
        </w:rPr>
        <w:t>ockMember2021-06-300001746473plrx:SeriesBRedeemableConvertiblePreferredStockMember2021-06-300001746473plrx:SeriesCRedeemableConvertiblePreferredStockMember2021-06-300001746473us-gaap:CommonStockMember2021-06-300001746473us-gaap:AdditionalPaidInCapitalMembe</w:t>
      </w:r>
      <w:r>
        <w:rPr>
          <w:rFonts w:eastAsia="Times New Roman"/>
          <w:vanish/>
        </w:rPr>
        <w:t>r2021-06-300001746473us-gaap:AccumulatedOtherComprehensiveIncomeMember2021-06-300001746473us-gaap:RetainedEarningsMember2021-06-300001746473plrx:SeriesARedeemableConvertiblePreferredStockMember2019-12-310001746473plrx:SeriesBRedeemableConvertiblePreferredS</w:t>
      </w:r>
      <w:r>
        <w:rPr>
          <w:rFonts w:eastAsia="Times New Roman"/>
          <w:vanish/>
        </w:rPr>
        <w:t>tockMember2019-12-310001746473plrx:SeriesCRedeemableConvertiblePreferredStockMember2019-12-310001746473us-gaap:CommonStockMember2019-12-310001746473us-gaap:AdditionalPaidInCapitalMember2019-12-310001746473us-gaap:AccumulatedOtherComprehensiveIncomeMember20</w:t>
      </w:r>
      <w:r>
        <w:rPr>
          <w:rFonts w:eastAsia="Times New Roman"/>
          <w:vanish/>
        </w:rPr>
        <w:t>19-12-310001746473us-gaap:RetainedEarningsMember2019-12-3100017464732019-12-310001746473plrx:SeriesCRedeemableConvertiblePreferredStockMember2020-01-012020-03-310001746473us-gaap:CommonStockMember2020-01-012020-03-310001746473us-gaap:AdditionalPaidInCapita</w:t>
      </w:r>
      <w:r>
        <w:rPr>
          <w:rFonts w:eastAsia="Times New Roman"/>
          <w:vanish/>
        </w:rPr>
        <w:t>lMember2020-01-012020-03-3100017464732020-01-012020-03-310001746473us-gaap:AccumulatedOtherComprehensiveIncomeMember2020-01-012020-03-310001746473us-gaap:RetainedEarningsMember2020-01-012020-03-310001746473plrx:SeriesARedeemableConvertiblePreferredStockMem</w:t>
      </w:r>
      <w:r>
        <w:rPr>
          <w:rFonts w:eastAsia="Times New Roman"/>
          <w:vanish/>
        </w:rPr>
        <w:t>ber2020-03-310001746473plrx:SeriesBRedeemableConvertiblePreferredStockMember2020-03-310001746473plrx:SeriesCRedeemableConvertiblePreferredStockMember2020-03-310001746473us-gaap:CommonStockMember2020-03-310001746473us-gaap:AdditionalPaidInCapitalMember2020-</w:t>
      </w:r>
      <w:r>
        <w:rPr>
          <w:rFonts w:eastAsia="Times New Roman"/>
          <w:vanish/>
        </w:rPr>
        <w:t>03-310001746473us-gaap:AccumulatedOtherComprehensiveIncomeMember2020-03-310001746473us-gaap:RetainedEarningsMember2020-03-3100017464732020-03-310001746473us-gaap:IPOMemberus-gaap:CommonStockMember2020-04-012020-06-300001746473us-gaap:IPOMemberus-gaap:Addit</w:t>
      </w:r>
      <w:r>
        <w:rPr>
          <w:rFonts w:eastAsia="Times New Roman"/>
          <w:vanish/>
        </w:rPr>
        <w:t>ionalPaidInCapitalMember2020-04-012020-06-300001746473us-gaap:IPOMember2020-04-012020-06-300001746473us-gaap:PrivatePlacementMemberus-gaap:CommonStockMember2020-04-012020-06-300001746473us-gaap:PrivatePlacementMemberus-gaap:AdditionalPaidInCapitalMember202</w:t>
      </w:r>
      <w:r>
        <w:rPr>
          <w:rFonts w:eastAsia="Times New Roman"/>
          <w:vanish/>
        </w:rPr>
        <w:t>0-04-012020-06-300001746473us-gaap:PrivatePlacementMember2020-04-012020-06-300001746473us-gaap:CommonStockMember2020-04-012020-06-300001746473us-gaap:AdditionalPaidInCapitalMember2020-04-012020-06-300001746473plrx:SeriesARedeemableConvertiblePreferredStock</w:t>
      </w:r>
      <w:r>
        <w:rPr>
          <w:rFonts w:eastAsia="Times New Roman"/>
          <w:vanish/>
        </w:rPr>
        <w:t>Member2020-04-012020-06-300001746473plrx:SeriesBRedeemableConvertiblePreferredStockMember2020-04-012020-06-300001746473plrx:SeriesCRedeemableConvertiblePreferredStockMember2020-04-012020-06-300001746473us-gaap:AccumulatedOtherComprehensiveIncomeMember2020-</w:t>
      </w:r>
      <w:r>
        <w:rPr>
          <w:rFonts w:eastAsia="Times New Roman"/>
          <w:vanish/>
        </w:rPr>
        <w:t>04-012020-06-300001746473us-gaap:RetainedEarningsMember2020-04-012020-06-300001746473plrx:SeriesARedeemableConvertiblePreferredStockMember2020-06-300001746473plrx:SeriesBRedeemableConvertiblePreferredStockMember2020-06-300001746473plrx:SeriesCRedeemableCon</w:t>
      </w:r>
      <w:r>
        <w:rPr>
          <w:rFonts w:eastAsia="Times New Roman"/>
          <w:vanish/>
        </w:rPr>
        <w:t>vertiblePreferredStockMember2020-06-300001746473us-gaap:CommonStockMember2020-06-300001746473us-gaap:AdditionalPaidInCapitalMember2020-06-300001746473us-gaap:AccumulatedOtherComprehensiveIncomeMember2020-06-300001746473us-gaap:RetainedEarningsMember2020-06</w:t>
      </w:r>
      <w:r>
        <w:rPr>
          <w:rFonts w:eastAsia="Times New Roman"/>
          <w:vanish/>
        </w:rPr>
        <w:t>-3000017464732020-06-300001746473us-gaap:IPOMember2020-06-012020-06-300001746473us-gaap:IPOMemberus-gaap:CommonStockMember2020-06-012020-06-300001746473plrx:UnderwritersMemberus-gaap:IPOMember2020-06-012020-06-300001746473us-gaap:IPOMember2020-06-30xbrli:p</w:t>
      </w:r>
      <w:r>
        <w:rPr>
          <w:rFonts w:eastAsia="Times New Roman"/>
          <w:vanish/>
        </w:rPr>
        <w:t>ure0001746473us-gaap:PrivatePlacementMemberplrx:NovartisMember2020-06-300001746473us-gaap:PrivatePlacementMemberplrx:NovartisMember2020-06-012020-06-300001746473plrx:PliantTherapeuticsIncMemberus-gaap:PrivatePlacementMemberplrx:NovartisMember2020-06-300001</w:t>
      </w:r>
      <w:r>
        <w:rPr>
          <w:rFonts w:eastAsia="Times New Roman"/>
          <w:vanish/>
        </w:rPr>
        <w:t>7464732020-05-222020-05-220001746473us-gaap:MoneyMarketFundsMemberus-gaap:FairValueInputsLevel1Member2021-06-300001746473us-gaap:MoneyMarketFundsMemberus-gaap:FairValueInputsLevel1Member2021-01-012021-06-300001746473us-gaap:FairValueInputsLevel2Memberus-ga</w:t>
      </w:r>
      <w:r>
        <w:rPr>
          <w:rFonts w:eastAsia="Times New Roman"/>
          <w:vanish/>
        </w:rPr>
        <w:t>ap:USTreasurySecuritiesMember2021-06-300001746473us-gaap:FairValueInputsLevel2Memberus-gaap:USTreasurySecuritiesMember2021-01-012021-06-300001746473us-gaap:FairValueInputsLevel2Memberus-gaap:USGovernmentCorporationsAndAgenciesSecuritiesMember2021-06-300001</w:t>
      </w:r>
      <w:r>
        <w:rPr>
          <w:rFonts w:eastAsia="Times New Roman"/>
          <w:vanish/>
        </w:rPr>
        <w:t>746473us-gaap:FairValueInputsLevel2Memberus-gaap:USGovernmentCorporationsAndAgenciesSecuritiesMember2021-01-012021-06-300001746473us-gaap:FairValueInputsLevel2Memberus-gaap:CorporateDebtSecuritiesMember2021-06-300001746473us-gaap:FairValueInputsLevel2Membe</w:t>
      </w:r>
      <w:r>
        <w:rPr>
          <w:rFonts w:eastAsia="Times New Roman"/>
          <w:vanish/>
        </w:rPr>
        <w:t>rus-gaap:CorporateDebtSecuritiesMember2021-01-012021-06-300001746473us-gaap:MoneyMarketFundsMemberus-gaap:FairValueInputsLevel1Member2020-12-310001746473us-gaap:MoneyMarketFundsMemberus-gaap:FairValueInputsLevel1Member2020-01-012020-12-310001746473us-gaap:</w:t>
      </w:r>
      <w:r>
        <w:rPr>
          <w:rFonts w:eastAsia="Times New Roman"/>
          <w:vanish/>
        </w:rPr>
        <w:t>FairValueInputsLevel2Memberus-gaap:USTreasurySecuritiesMember2020-12-310001746473us-gaap:FairValueInputsLevel2Memberus-gaap:USTreasurySecuritiesMember2020-01-012020-12-310001746473us-gaap:FairValueInputsLevel2Memberus-gaap:USGovernmentCorporationsAndAgenci</w:t>
      </w:r>
      <w:r>
        <w:rPr>
          <w:rFonts w:eastAsia="Times New Roman"/>
          <w:vanish/>
        </w:rPr>
        <w:t>esSecuritiesMember2020-12-310001746473us-gaap:FairValueInputsLevel2Memberus-gaap:USGovernmentCorporationsAndAgenciesSecuritiesMember2020-01-012020-12-310001746473us-gaap:FairValueInputsLevel2Memberus-gaap:CorporateDebtSecuritiesMember2020-12-310001746473us</w:t>
      </w:r>
      <w:r>
        <w:rPr>
          <w:rFonts w:eastAsia="Times New Roman"/>
          <w:vanish/>
        </w:rPr>
        <w:t>-gaap:FairValueInputsLevel2Memberus-gaap:CorporateDebtSecuritiesMember2020-01-012020-12-3100017464732020-01-012020-12-310001746473us-gaap:FairValueMeasurementsRecurringMember2021-06-300001746473us-gaap:FairValueMeasurementsRecurringMember2020-12-3100017464</w:t>
      </w:r>
      <w:r>
        <w:rPr>
          <w:rFonts w:eastAsia="Times New Roman"/>
          <w:vanish/>
        </w:rPr>
        <w:t>73us-gaap:FairValueMeasurementsNonrecurringMember2021-06-300001746473us-gaap:FairValueMeasurementsNonrecurringMember2020-12-310001746473plrx:ComputerEquipmentAndSoftwareMember2021-06-300001746473plrx:ComputerEquipmentAndSoftwareMember2020-12-310001746473us</w:t>
      </w:r>
      <w:r>
        <w:rPr>
          <w:rFonts w:eastAsia="Times New Roman"/>
          <w:vanish/>
        </w:rPr>
        <w:t>-gaap:EquipmentMember2021-06-300001746473us-gaap:EquipmentMember2020-12-310001746473us-gaap:LeaseholdImprovementsMember2021-06-300001746473us-gaap:LeaseholdImprovementsMember2020-12-310001746473us-gaap:ConstructionInProgressMember2021-06-300001746473us-gaa</w:t>
      </w:r>
      <w:r>
        <w:rPr>
          <w:rFonts w:eastAsia="Times New Roman"/>
          <w:vanish/>
        </w:rPr>
        <w:t>p:ConstructionInProgressMember2020-12-31plrx:research0001746473srt:MaximumMemberplrx:NovartisAgreementMemberplrx:NovartisMember2019-01-012019-12-310001746473plrx:NovartisAgreementMemberplrx:NovartisMember2019-01-012019-12-310001746473plrx:NovartisAgreement</w:t>
      </w:r>
      <w:r>
        <w:rPr>
          <w:rFonts w:eastAsia="Times New Roman"/>
          <w:vanish/>
        </w:rPr>
        <w:t>RDForPLN1474Memberus-gaap:ResearchAndDevelopmentExpenseMemberplrx:NovartisMember2019-01-012019-12-310001746473us-gaap:ResearchAndDevelopmentExpenseMemberplrx:NovartisAgreementRDForIntegrinResearchTargetsMemberplrx:NovartisMember2019-01-012019-12-3100017464</w:t>
      </w:r>
      <w:r>
        <w:rPr>
          <w:rFonts w:eastAsia="Times New Roman"/>
          <w:vanish/>
        </w:rPr>
        <w:t>73plrx:NovartisAgreementMemberplrx:AchievementOfFirstPatientDosingMilestoneMemberplrx:NovartisMember2021-01-012021-06-300001746473srt:MaximumMemberplrx:NovartisAgreementMemberplrx:NovartisMember2021-01-012021-06-300001746473plrx:NovartisAgreementMemberplrx</w:t>
      </w:r>
      <w:r>
        <w:rPr>
          <w:rFonts w:eastAsia="Times New Roman"/>
          <w:vanish/>
        </w:rPr>
        <w:t>:AchievementOfFirstPatientDosingMilestoneMemberplrx:NovartisMember2021-04-012021-06-300001746473plrx:NovartisAgreementMemberplrx:AchievementOfFirstPatientDosingMilestoneMemberplrx:NovartisMember2020-01-012020-03-310001746473us-gaap:LicensingAgreementsMembe</w:t>
      </w:r>
      <w:r>
        <w:rPr>
          <w:rFonts w:eastAsia="Times New Roman"/>
          <w:vanish/>
        </w:rPr>
        <w:t>rplrx:UCRegentsMember2021-01-012021-06-300001746473plrx:AdimabAgreementMember2021-01-012021-06-300001746473plrx:AdimabAgreementMember2021-04-012021-06-300001746473plrx:AdimabAgreementMember2020-01-012020-06-300001746473plrx:AdimabAgreementMember2020-04-012</w:t>
      </w:r>
      <w:r>
        <w:rPr>
          <w:rFonts w:eastAsia="Times New Roman"/>
          <w:vanish/>
        </w:rPr>
        <w:t>020-06-30plrx:class0001746473us-gaap:RedeemablePreferredStockMember2021-06-30plrx:vote00017464732015-06-092021-06-300001746473us-gaap:EmployeeStockOptionMember2021-06-300001746473us-gaap:EmployeeStockOptionMember2020-12-310001746473plrx:TwoThousandTwentyEq</w:t>
      </w:r>
      <w:r>
        <w:rPr>
          <w:rFonts w:eastAsia="Times New Roman"/>
          <w:vanish/>
        </w:rPr>
        <w:t>uityIncentivePlanMember2021-06-300001746473plrx:TwoThousandTwentyEquityIncentivePlanMember2020-12-310001746473plrx:TwoThousandAndTwentyEmployeeStockPurchasePlanMember2021-06-300001746473plrx:TwoThousandAndTwentyEmployeeStockPurchasePlanMember2020-12-310001</w:t>
      </w:r>
      <w:r>
        <w:rPr>
          <w:rFonts w:eastAsia="Times New Roman"/>
          <w:vanish/>
        </w:rPr>
        <w:t>746473srt:MaximumMemberplrx:TwoThousandFifteenEquityIncentivePlanMember2015-08-310001746473plrx:TwoThousandFifteenEquityIncentivePlanMember2018-07-012018-07-310001746473plrx:TwoThousandFifteenEquityIncentivePlanMember2019-01-012019-01-310001746473plrx:TwoT</w:t>
      </w:r>
      <w:r>
        <w:rPr>
          <w:rFonts w:eastAsia="Times New Roman"/>
          <w:vanish/>
        </w:rPr>
        <w:t>housandFifteenEquityIncentivePlanMember2020-03-012020-03-310001746473srt:MaximumMemberplrx:TwoThousandAndTwentyStockOptionsAndIncentivePlanMember2020-05-310001746473plrx:TwoThousandAndTwentyStockOptionsAndIncentivePlanMember2020-05-012020-05-310001746473pl</w:t>
      </w:r>
      <w:r>
        <w:rPr>
          <w:rFonts w:eastAsia="Times New Roman"/>
          <w:vanish/>
        </w:rPr>
        <w:t>rx:TwoThousandAndTwentyStockOptionsAndIncentivePlanMember2021-06-300001746473srt:MaximumMemberplrx:TwoThousandFifteenEquityIncentivePlanMember2015-08-012015-08-310001746473plrx:TwoThousandFifteenEquityIncentivePlanMember2015-08-012015-08-310001746473srt:Ma</w:t>
      </w:r>
      <w:r>
        <w:rPr>
          <w:rFonts w:eastAsia="Times New Roman"/>
          <w:vanish/>
        </w:rPr>
        <w:t>ximumMemberplrx:TwoThousandAndTwentyStockOptionsAndIncentivePlanMember2021-01-012021-06-300001746473plrx:TwoThousandAndTwentyStockOptionsAndIncentivePlanMember2021-01-012021-06-300001746473srt:MinimumMemberplrx:RestrictedCommonStockAwardsMember2021-01-0120</w:t>
      </w:r>
      <w:r>
        <w:rPr>
          <w:rFonts w:eastAsia="Times New Roman"/>
          <w:vanish/>
        </w:rPr>
        <w:t>21-06-300001746473srt:MaximumMemberplrx:RestrictedCommonStockAwardsMember2021-01-012021-06-300001746473plrx:AccruedExpensesAndOtherLiabilitiesMemberplrx:RestrictedCommonStockAwardsMember2021-06-300001746473plrx:AccruedExpensesAndOtherLiabilitiesMemberplrx:</w:t>
      </w:r>
      <w:r>
        <w:rPr>
          <w:rFonts w:eastAsia="Times New Roman"/>
          <w:vanish/>
        </w:rPr>
        <w:t>RestrictedCommonStockAwardsMember2020-12-310001746473plrx:RestrictedCommonStockAwardsMember2021-01-012021-06-300001746473plrx:RestrictedCommonStockAwardsMember2020-01-012020-06-300001746473plrx:RestrictedCommonStockAwardsMember2020-12-310001746473plrx:Rest</w:t>
      </w:r>
      <w:r>
        <w:rPr>
          <w:rFonts w:eastAsia="Times New Roman"/>
          <w:vanish/>
        </w:rPr>
        <w:t>rictedCommonStockAwardsMember2021-06-300001746473plrx:TwoThousandFifteenAndTwoThousandTwentyEquityIncentivePlanMember2021-01-012021-06-300001746473plrx:IncentiveStockOptionsAndNonqualifiedStockOptionsMember2021-01-012021-06-300001746473plrx:IncentiveStockO</w:t>
      </w:r>
      <w:r>
        <w:rPr>
          <w:rFonts w:eastAsia="Times New Roman"/>
          <w:vanish/>
        </w:rPr>
        <w:t>ptionsAndNonqualifiedStockOptionsMember2020-01-012020-06-300001746473srt:MinimumMemberplrx:IncentiveStockOptionsAndNonqualifiedStockOptionsMember2021-01-012021-06-300001746473srt:MaximumMemberplrx:IncentiveStockOptionsAndNonqualifiedStockOptionsMember2021-</w:t>
      </w:r>
      <w:r>
        <w:rPr>
          <w:rFonts w:eastAsia="Times New Roman"/>
          <w:vanish/>
        </w:rPr>
        <w:t>01-012021-06-300001746473srt:MinimumMemberplrx:IncentiveStockOptionsAndNonqualifiedStockOptionsMember2020-01-012020-06-300001746473srt:MaximumMemberplrx:IncentiveStockOptionsAndNonqualifiedStockOptionsMember2020-01-012020-06-300001746473plrx:IncentiveStock</w:t>
      </w:r>
      <w:r>
        <w:rPr>
          <w:rFonts w:eastAsia="Times New Roman"/>
          <w:vanish/>
        </w:rPr>
        <w:t>OptionsAndNonqualifiedStockOptionsMemberplrx:TwoThousandAndTwentyStockOptionsAndIncentivePlanMember2021-04-012021-06-300001746473plrx:TwoThousandFifteenAndTwoThousandTwentyEquityIncentivePlanMemberplrx:IncentiveStockOptionsAndNonqualifiedStockOptionsMember</w:t>
      </w:r>
      <w:r>
        <w:rPr>
          <w:rFonts w:eastAsia="Times New Roman"/>
          <w:vanish/>
        </w:rPr>
        <w:t>2020-12-310001746473plrx:TwoThousandFifteenAndTwoThousandTwentyEquityIncentivePlanMemberplrx:IncentiveStockOptionsAndNonqualifiedStockOptionsMember2020-01-012020-12-310001746473plrx:TwoThousandFifteenAndTwoThousandTwentyEquityIncentivePlanMemberplrx:Incent</w:t>
      </w:r>
      <w:r>
        <w:rPr>
          <w:rFonts w:eastAsia="Times New Roman"/>
          <w:vanish/>
        </w:rPr>
        <w:t>iveStockOptionsAndNonqualifiedStockOptionsMember2021-01-012021-06-300001746473plrx:TwoThousandFifteenAndTwoThousandTwentyEquityIncentivePlanMemberplrx:IncentiveStockOptionsAndNonqualifiedStockOptionsMember2021-06-300001746473plrx:RestrictedCommonStockAward</w:t>
      </w:r>
      <w:r>
        <w:rPr>
          <w:rFonts w:eastAsia="Times New Roman"/>
          <w:vanish/>
        </w:rPr>
        <w:t>sMember2021-04-012021-06-300001746473plrx:RestrictedCommonStockAwardsMember2020-04-012020-06-300001746473plrx:RestrictedCommonStockAwardsMember2021-01-012021-06-300001746473plrx:RestrictedCommonStockAwardsMember2020-01-012020-06-300001746473plrx:EmployeeSt</w:t>
      </w:r>
      <w:r>
        <w:rPr>
          <w:rFonts w:eastAsia="Times New Roman"/>
          <w:vanish/>
        </w:rPr>
        <w:t>ockOptionAndPurchasePlanMember2021-04-012021-06-300001746473plrx:EmployeeStockOptionAndPurchasePlanMember2020-04-012020-06-300001746473plrx:EmployeeStockOptionAndPurchasePlanMember2021-01-012021-06-300001746473plrx:EmployeeStockOptionAndPurchasePlanMember2</w:t>
      </w:r>
      <w:r>
        <w:rPr>
          <w:rFonts w:eastAsia="Times New Roman"/>
          <w:vanish/>
        </w:rPr>
        <w:t>020-01-012020-06-300001746473us-gaap:ResearchAndDevelopmentExpenseMember2021-04-012021-06-300001746473us-gaap:ResearchAndDevelopmentExpenseMember2020-04-012020-06-300001746473us-gaap:ResearchAndDevelopmentExpenseMember2021-01-012021-06-300001746473us-gaap:</w:t>
      </w:r>
      <w:r>
        <w:rPr>
          <w:rFonts w:eastAsia="Times New Roman"/>
          <w:vanish/>
        </w:rPr>
        <w:t>ResearchAndDevelopmentExpenseMember2020-01-012020-06-300001746473us-gaap:GeneralAndAdministrativeExpenseMember2021-04-012021-06-300001746473us-gaap:GeneralAndAdministrativeExpenseMember2020-04-012020-06-300001746473us-gaap:GeneralAndAdministrativeExpenseMe</w:t>
      </w:r>
      <w:r>
        <w:rPr>
          <w:rFonts w:eastAsia="Times New Roman"/>
          <w:vanish/>
        </w:rPr>
        <w:t>mber2021-01-012021-06-300001746473us-gaap:GeneralAndAdministrativeExpenseMember2020-01-012020-06-300001746473plrx:RestrictedStockAwardsMember2021-06-300001746473plrx:RestrictedStockAwardsMember2021-01-012021-06-300001746473us-gaap:EmployeeStockOptionMember</w:t>
      </w:r>
      <w:r>
        <w:rPr>
          <w:rFonts w:eastAsia="Times New Roman"/>
          <w:vanish/>
        </w:rPr>
        <w:t>2021-01-012021-06-300001746473plrx:TwoThousandAndTwentyEmployeeStockPurchasePlanMember2020-06-300001746473plrx:TwoThousandAndTwentyEmployeeStockPurchasePlanMember2020-06-012020-06-300001746473plrx:TwoThousandAndTwentyEmployeeStockPurchasePlanMember2021-06-</w:t>
      </w:r>
      <w:r>
        <w:rPr>
          <w:rFonts w:eastAsia="Times New Roman"/>
          <w:vanish/>
        </w:rPr>
        <w:t>300001746473plrx:TwoThousandAndTwentyEmployeeStockPurchasePlanMember2021-01-012021-06-300001746473plrx:TwoThousandAndTwentyEmployeeStockPurchasePlanMember2021-04-012021-06-300001746473plrx:TwoThousandAndTwentyEmployeeStockPurchasePlanMember2020-04-012020-0</w:t>
      </w:r>
      <w:r>
        <w:rPr>
          <w:rFonts w:eastAsia="Times New Roman"/>
          <w:vanish/>
        </w:rPr>
        <w:t>6-300001746473plrx:TwoThousandAndTwentyEmployeeStockPurchasePlanMember2020-01-012020-06-30utr:sqft0001746473stpr:CA2018-02-012018-02-280001746473stpr:CA2018-02-2800017464732018-02-012018-02-280001746473stpr:CAus-gaap:OtherNoncurrentAssetsMember2021-06-3000</w:t>
      </w:r>
      <w:r>
        <w:rPr>
          <w:rFonts w:eastAsia="Times New Roman"/>
          <w:vanish/>
        </w:rPr>
        <w:t>01746473stpr:CAus-gaap:OtherNoncurrentAssetsMember2020-12-310001746473stpr:CA2021-06-300001746473srt:MaximumMemberstpr:CA2021-01-012021-06-300001746473srt:MinimumMemberstpr:CA2021-01-012021-06-300001746473us-gaap:EmployeeStockOptionMember2020-06-012020-06-</w:t>
      </w:r>
      <w:r>
        <w:rPr>
          <w:rFonts w:eastAsia="Times New Roman"/>
          <w:vanish/>
        </w:rPr>
        <w:t>300001746473us-gaap:EmployeeStockOptionMemberplrx:NonemployeeDirectorMemberplrx:ThirdRockVenturesMember2020-03-012020-03-310001746473us-gaap:EmployeeStockOptionMemberplrx:NonemployeeDirectorMemberplrx:ThirdRockVenturesMember2021-01-012021-06-300001746473pl</w:t>
      </w:r>
      <w:r>
        <w:rPr>
          <w:rFonts w:eastAsia="Times New Roman"/>
          <w:vanish/>
        </w:rPr>
        <w:t>rx:NovartisAgreementMemberplrx:NovartisMember2019-10-012019-10-310001746473plrx:NovartisAgreementMemberplrx:NovartisMember2019-10-310001746473plrx:NovartisAgreementMemberplrx:SeriesCRedeemableConvertiblePreferredStockMemberplrx:NovartisMember2019-10-310001</w:t>
      </w:r>
      <w:r>
        <w:rPr>
          <w:rFonts w:eastAsia="Times New Roman"/>
          <w:vanish/>
        </w:rPr>
        <w:t>746473plrx:NovartisAgreementMemberus-gaap:IPOMemberplrx:NovartisMember2019-10-310001746473plrx:NovartisAgreementMemberplrx:NovartisMember2021-06-300001746473plrx:NovartisAgreementMemberplrx:NovartisMember2020-12-310001746473us-gaap:EmployeeStockOptionMembe</w:t>
      </w:r>
      <w:r>
        <w:rPr>
          <w:rFonts w:eastAsia="Times New Roman"/>
          <w:vanish/>
        </w:rPr>
        <w:t>r2021-01-012021-06-300001746473us-gaap:EmployeeStockOptionMember2020-01-012020-06-300001746473plrx:RestrictedStockAwardsGrantedAndNotPurchasedMember2021-01-012021-06-300001746473plrx:RestrictedStockAwardsGrantedAndNotPurchasedMember2020-01-012020-06-300001</w:t>
      </w:r>
      <w:r>
        <w:rPr>
          <w:rFonts w:eastAsia="Times New Roman"/>
          <w:vanish/>
        </w:rPr>
        <w:t>746473us-gaap:RestrictedStockMember2021-01-012021-06-300001746473us-gaap:RestrictedStockMember2020-01-012020-06-30</w:t>
      </w:r>
    </w:p>
    <w:p w:rsidR="00000000" w:rsidRDefault="007E5FB3">
      <w:pPr>
        <w:divId w:val="648436134"/>
        <w:rPr>
          <w:rFonts w:eastAsia="Times New Roman"/>
        </w:rPr>
      </w:pPr>
    </w:p>
    <w:tbl>
      <w:tblPr>
        <w:tblW w:w="4949" w:type="pct"/>
        <w:tblCellMar>
          <w:top w:w="15" w:type="dxa"/>
          <w:left w:w="15" w:type="dxa"/>
          <w:bottom w:w="15" w:type="dxa"/>
          <w:right w:w="15" w:type="dxa"/>
        </w:tblCellMar>
        <w:tblLook w:val="04A0" w:firstRow="1" w:lastRow="0" w:firstColumn="1" w:lastColumn="0" w:noHBand="0" w:noVBand="1"/>
      </w:tblPr>
      <w:tblGrid>
        <w:gridCol w:w="68"/>
        <w:gridCol w:w="8117"/>
        <w:gridCol w:w="36"/>
      </w:tblGrid>
      <w:tr w:rsidR="00000000">
        <w:trPr>
          <w:divId w:val="1959723488"/>
        </w:trPr>
        <w:tc>
          <w:tcPr>
            <w:tcW w:w="50" w:type="pct"/>
            <w:vAlign w:val="center"/>
            <w:hideMark/>
          </w:tcPr>
          <w:p w:rsidR="00000000" w:rsidRDefault="007E5FB3">
            <w:pPr>
              <w:rPr>
                <w:rFonts w:eastAsia="Times New Roman"/>
              </w:rPr>
            </w:pPr>
          </w:p>
        </w:tc>
        <w:tc>
          <w:tcPr>
            <w:tcW w:w="494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1959723488"/>
          <w:trHeight w:val="60"/>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7E5FB3">
            <w:pPr>
              <w:spacing w:after="100"/>
              <w:rPr>
                <w:rFonts w:eastAsia="Times New Roman"/>
                <w:sz w:val="20"/>
                <w:szCs w:val="20"/>
              </w:rPr>
            </w:pPr>
          </w:p>
        </w:tc>
      </w:tr>
    </w:tbl>
    <w:p w:rsidR="00000000" w:rsidRDefault="007E5FB3">
      <w:pPr>
        <w:jc w:val="center"/>
        <w:divId w:val="1979600948"/>
        <w:rPr>
          <w:rFonts w:eastAsia="Times New Roman"/>
        </w:rPr>
      </w:pPr>
      <w:r>
        <w:rPr>
          <w:rFonts w:eastAsia="Times New Roman"/>
          <w:b/>
          <w:bCs/>
          <w:color w:val="000000"/>
          <w:sz w:val="32"/>
          <w:szCs w:val="32"/>
        </w:rPr>
        <w:t>UNITED STATES</w:t>
      </w:r>
    </w:p>
    <w:p w:rsidR="00000000" w:rsidRDefault="007E5FB3">
      <w:pPr>
        <w:jc w:val="center"/>
        <w:rPr>
          <w:rFonts w:eastAsia="Times New Roman"/>
        </w:rPr>
      </w:pPr>
      <w:r>
        <w:rPr>
          <w:rFonts w:eastAsia="Times New Roman"/>
          <w:b/>
          <w:bCs/>
          <w:color w:val="000000"/>
          <w:sz w:val="32"/>
          <w:szCs w:val="32"/>
        </w:rPr>
        <w:t>SECURITIES AND EXCHANGE COMMISSION</w:t>
      </w:r>
    </w:p>
    <w:p w:rsidR="00000000" w:rsidRDefault="007E5FB3">
      <w:pPr>
        <w:jc w:val="center"/>
        <w:rPr>
          <w:rFonts w:eastAsia="Times New Roman"/>
        </w:rPr>
      </w:pPr>
      <w:r>
        <w:rPr>
          <w:rFonts w:eastAsia="Times New Roman"/>
          <w:b/>
          <w:bCs/>
          <w:color w:val="000000"/>
        </w:rPr>
        <w:t>WASHINGTON, D.C. 20549</w:t>
      </w:r>
    </w:p>
    <w:p w:rsidR="00000000" w:rsidRDefault="007E5FB3">
      <w:pPr>
        <w:jc w:val="center"/>
        <w:rPr>
          <w:rFonts w:eastAsia="Times New Roman"/>
        </w:rPr>
      </w:pPr>
      <w:r>
        <w:rPr>
          <w:rFonts w:eastAsia="Times New Roman"/>
          <w:b/>
          <w:bCs/>
          <w:color w:val="000000"/>
          <w:sz w:val="32"/>
          <w:szCs w:val="32"/>
        </w:rPr>
        <w:t>FORM 10-Q</w:t>
      </w:r>
    </w:p>
    <w:p w:rsidR="00000000" w:rsidRDefault="007E5FB3">
      <w:pPr>
        <w:divId w:val="2027169120"/>
        <w:rPr>
          <w:rFonts w:eastAsia="Times New Roman"/>
        </w:rPr>
      </w:pPr>
    </w:p>
    <w:tbl>
      <w:tblPr>
        <w:tblW w:w="4942" w:type="pct"/>
        <w:tblCellMar>
          <w:top w:w="15" w:type="dxa"/>
          <w:left w:w="15" w:type="dxa"/>
          <w:bottom w:w="15" w:type="dxa"/>
          <w:right w:w="15" w:type="dxa"/>
        </w:tblCellMar>
        <w:tblLook w:val="04A0" w:firstRow="1" w:lastRow="0" w:firstColumn="1" w:lastColumn="0" w:noHBand="0" w:noVBand="1"/>
      </w:tblPr>
      <w:tblGrid>
        <w:gridCol w:w="68"/>
        <w:gridCol w:w="485"/>
        <w:gridCol w:w="36"/>
        <w:gridCol w:w="68"/>
        <w:gridCol w:w="7517"/>
        <w:gridCol w:w="36"/>
      </w:tblGrid>
      <w:tr w:rsidR="00000000">
        <w:trPr>
          <w:divId w:val="1930191330"/>
        </w:trPr>
        <w:tc>
          <w:tcPr>
            <w:tcW w:w="50" w:type="pct"/>
            <w:vAlign w:val="center"/>
            <w:hideMark/>
          </w:tcPr>
          <w:p w:rsidR="00000000" w:rsidRDefault="007E5FB3">
            <w:pPr>
              <w:rPr>
                <w:rFonts w:eastAsia="Times New Roman"/>
              </w:rPr>
            </w:pPr>
          </w:p>
        </w:tc>
        <w:tc>
          <w:tcPr>
            <w:tcW w:w="304"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458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1930191330"/>
        </w:trPr>
        <w:tc>
          <w:tcPr>
            <w:tcW w:w="0" w:type="auto"/>
            <w:gridSpan w:val="3"/>
            <w:tcMar>
              <w:top w:w="30" w:type="dxa"/>
              <w:left w:w="20" w:type="dxa"/>
              <w:bottom w:w="30" w:type="dxa"/>
              <w:right w:w="20" w:type="dxa"/>
            </w:tcMar>
            <w:vAlign w:val="center"/>
            <w:hideMark/>
          </w:tcPr>
          <w:p w:rsidR="00000000" w:rsidRDefault="007E5FB3">
            <w:pPr>
              <w:spacing w:after="100"/>
              <w:divId w:val="1580292345"/>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center"/>
            <w:hideMark/>
          </w:tcPr>
          <w:p w:rsidR="00000000" w:rsidRDefault="007E5FB3">
            <w:pPr>
              <w:spacing w:after="100"/>
              <w:rPr>
                <w:rFonts w:eastAsia="Times New Roman"/>
              </w:rPr>
            </w:pPr>
            <w:r>
              <w:rPr>
                <w:rFonts w:eastAsia="Times New Roman"/>
                <w:b/>
                <w:bCs/>
                <w:color w:val="000000"/>
                <w:sz w:val="20"/>
                <w:szCs w:val="20"/>
              </w:rPr>
              <w:t>QUARTERLY REPORT PURSUANT TO SECTION 13 OR 15(d) OF THE SECURITIES EXCHANGE ACT OF 1934</w:t>
            </w:r>
          </w:p>
        </w:tc>
      </w:tr>
    </w:tbl>
    <w:p w:rsidR="00000000" w:rsidRDefault="007E5FB3">
      <w:pPr>
        <w:jc w:val="center"/>
        <w:divId w:val="1366982182"/>
        <w:rPr>
          <w:rFonts w:eastAsia="Times New Roman"/>
        </w:rPr>
      </w:pPr>
      <w:r>
        <w:rPr>
          <w:rFonts w:eastAsia="Times New Roman"/>
          <w:b/>
          <w:bCs/>
          <w:color w:val="000000"/>
          <w:sz w:val="20"/>
          <w:szCs w:val="20"/>
        </w:rPr>
        <w:t xml:space="preserve">For the quarterly period ended June 30, 2021 </w:t>
      </w:r>
    </w:p>
    <w:tbl>
      <w:tblPr>
        <w:tblW w:w="4942" w:type="pct"/>
        <w:tblCellMar>
          <w:top w:w="15" w:type="dxa"/>
          <w:left w:w="15" w:type="dxa"/>
          <w:bottom w:w="15" w:type="dxa"/>
          <w:right w:w="15" w:type="dxa"/>
        </w:tblCellMar>
        <w:tblLook w:val="04A0" w:firstRow="1" w:lastRow="0" w:firstColumn="1" w:lastColumn="0" w:noHBand="0" w:noVBand="1"/>
      </w:tblPr>
      <w:tblGrid>
        <w:gridCol w:w="68"/>
        <w:gridCol w:w="485"/>
        <w:gridCol w:w="36"/>
        <w:gridCol w:w="68"/>
        <w:gridCol w:w="7517"/>
        <w:gridCol w:w="36"/>
      </w:tblGrid>
      <w:tr w:rsidR="00000000">
        <w:trPr>
          <w:divId w:val="1696687198"/>
        </w:trPr>
        <w:tc>
          <w:tcPr>
            <w:tcW w:w="50" w:type="pct"/>
            <w:vAlign w:val="center"/>
            <w:hideMark/>
          </w:tcPr>
          <w:p w:rsidR="00000000" w:rsidRDefault="007E5FB3">
            <w:pPr>
              <w:jc w:val="center"/>
              <w:rPr>
                <w:rFonts w:eastAsia="Times New Roman"/>
              </w:rPr>
            </w:pPr>
          </w:p>
        </w:tc>
        <w:tc>
          <w:tcPr>
            <w:tcW w:w="304"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458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1696687198"/>
        </w:trPr>
        <w:tc>
          <w:tcPr>
            <w:tcW w:w="0" w:type="auto"/>
            <w:gridSpan w:val="3"/>
            <w:tcMar>
              <w:top w:w="30" w:type="dxa"/>
              <w:left w:w="20" w:type="dxa"/>
              <w:bottom w:w="30" w:type="dxa"/>
              <w:right w:w="20" w:type="dxa"/>
            </w:tcMar>
            <w:vAlign w:val="center"/>
            <w:hideMark/>
          </w:tcPr>
          <w:p w:rsidR="00000000" w:rsidRDefault="007E5FB3">
            <w:pPr>
              <w:spacing w:after="100"/>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center"/>
            <w:hideMark/>
          </w:tcPr>
          <w:p w:rsidR="00000000" w:rsidRDefault="007E5FB3">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rsidR="00000000" w:rsidRDefault="007E5FB3">
      <w:pPr>
        <w:jc w:val="center"/>
        <w:divId w:val="125854872"/>
        <w:rPr>
          <w:rFonts w:eastAsia="Times New Roman"/>
        </w:rPr>
      </w:pPr>
      <w:r>
        <w:rPr>
          <w:rFonts w:eastAsia="Times New Roman"/>
          <w:b/>
          <w:bCs/>
          <w:color w:val="000000"/>
          <w:sz w:val="20"/>
          <w:szCs w:val="20"/>
        </w:rPr>
        <w:t>For the transition period from</w:t>
      </w:r>
      <w:r>
        <w:rPr>
          <w:rFonts w:eastAsia="Times New Roman"/>
          <w:b/>
          <w:bCs/>
          <w:color w:val="000000"/>
          <w:sz w:val="20"/>
          <w:szCs w:val="20"/>
          <w:u w:val="single"/>
        </w:rPr>
        <w:t>           </w:t>
      </w:r>
      <w:r>
        <w:rPr>
          <w:rFonts w:eastAsia="Times New Roman"/>
          <w:b/>
          <w:bCs/>
          <w:color w:val="000000"/>
          <w:sz w:val="20"/>
          <w:szCs w:val="20"/>
        </w:rPr>
        <w:t>to</w:t>
      </w:r>
      <w:r>
        <w:rPr>
          <w:rFonts w:eastAsia="Times New Roman"/>
          <w:b/>
          <w:bCs/>
          <w:color w:val="000000"/>
          <w:sz w:val="20"/>
          <w:szCs w:val="20"/>
          <w:u w:val="single"/>
        </w:rPr>
        <w:t>           </w:t>
      </w:r>
    </w:p>
    <w:p w:rsidR="00000000" w:rsidRDefault="007E5FB3">
      <w:pPr>
        <w:jc w:val="center"/>
        <w:divId w:val="1412308926"/>
        <w:rPr>
          <w:rFonts w:eastAsia="Times New Roman"/>
        </w:rPr>
      </w:pPr>
      <w:r>
        <w:rPr>
          <w:rFonts w:eastAsia="Times New Roman"/>
          <w:b/>
          <w:bCs/>
          <w:color w:val="000000"/>
          <w:sz w:val="20"/>
          <w:szCs w:val="20"/>
        </w:rPr>
        <w:t>Commission File Number: 001-39303</w:t>
      </w:r>
    </w:p>
    <w:p w:rsidR="00000000" w:rsidRDefault="007E5FB3">
      <w:pPr>
        <w:jc w:val="center"/>
        <w:divId w:val="1240672260"/>
        <w:rPr>
          <w:rFonts w:eastAsia="Times New Roman"/>
        </w:rPr>
      </w:pPr>
      <w:r>
        <w:rPr>
          <w:rFonts w:eastAsia="Times New Roman"/>
          <w:b/>
          <w:bCs/>
          <w:color w:val="000000"/>
          <w:sz w:val="36"/>
          <w:szCs w:val="36"/>
        </w:rPr>
        <w:t>PLIANT THERAPEUTICS, INC.</w:t>
      </w:r>
    </w:p>
    <w:p w:rsidR="00000000" w:rsidRDefault="007E5FB3">
      <w:pPr>
        <w:jc w:val="center"/>
        <w:rPr>
          <w:rFonts w:eastAsia="Times New Roman"/>
        </w:rPr>
      </w:pPr>
      <w:r>
        <w:rPr>
          <w:rFonts w:eastAsia="Times New Roman"/>
          <w:b/>
          <w:bCs/>
          <w:color w:val="000000"/>
          <w:sz w:val="20"/>
          <w:szCs w:val="20"/>
        </w:rPr>
        <w:t>(Exact Name of Registrant as Specified in its Charter)</w:t>
      </w:r>
    </w:p>
    <w:tbl>
      <w:tblPr>
        <w:tblW w:w="4949" w:type="pct"/>
        <w:tblCellMar>
          <w:top w:w="15" w:type="dxa"/>
          <w:left w:w="15" w:type="dxa"/>
          <w:bottom w:w="15" w:type="dxa"/>
          <w:right w:w="15" w:type="dxa"/>
        </w:tblCellMar>
        <w:tblLook w:val="04A0" w:firstRow="1" w:lastRow="0" w:firstColumn="1" w:lastColumn="0" w:noHBand="0" w:noVBand="1"/>
      </w:tblPr>
      <w:tblGrid>
        <w:gridCol w:w="68"/>
        <w:gridCol w:w="3855"/>
        <w:gridCol w:w="37"/>
        <w:gridCol w:w="68"/>
        <w:gridCol w:w="196"/>
        <w:gridCol w:w="36"/>
        <w:gridCol w:w="68"/>
        <w:gridCol w:w="3856"/>
        <w:gridCol w:w="37"/>
      </w:tblGrid>
      <w:tr w:rsidR="00000000">
        <w:trPr>
          <w:divId w:val="1104420245"/>
        </w:trPr>
        <w:tc>
          <w:tcPr>
            <w:tcW w:w="50" w:type="pct"/>
            <w:vAlign w:val="center"/>
            <w:hideMark/>
          </w:tcPr>
          <w:p w:rsidR="00000000" w:rsidRDefault="007E5FB3">
            <w:pPr>
              <w:jc w:val="center"/>
              <w:rPr>
                <w:rFonts w:eastAsia="Times New Roman"/>
              </w:rPr>
            </w:pPr>
          </w:p>
        </w:tc>
        <w:tc>
          <w:tcPr>
            <w:tcW w:w="2353"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128"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2353"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1104420245"/>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20"/>
                <w:szCs w:val="20"/>
              </w:rPr>
              <w:t>Delaware</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20"/>
                <w:szCs w:val="20"/>
              </w:rPr>
              <w:t>47-4272481</w:t>
            </w:r>
          </w:p>
        </w:tc>
      </w:tr>
      <w:tr w:rsidR="00000000">
        <w:trPr>
          <w:divId w:val="1104420245"/>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(State or other jurisdiction of</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(I.R.S. Employer</w:t>
            </w:r>
          </w:p>
        </w:tc>
      </w:tr>
      <w:tr w:rsidR="00000000">
        <w:trPr>
          <w:divId w:val="1104420245"/>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incorporation or organization)</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Identification No.)</w:t>
            </w:r>
          </w:p>
        </w:tc>
      </w:tr>
      <w:tr w:rsidR="00000000">
        <w:trPr>
          <w:divId w:val="1104420245"/>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20"/>
                <w:szCs w:val="20"/>
              </w:rPr>
              <w:t>260 Littlefield Avenue</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sz w:val="20"/>
                <w:szCs w:val="20"/>
              </w:rPr>
              <w:t> </w:t>
            </w:r>
          </w:p>
        </w:tc>
      </w:tr>
      <w:tr w:rsidR="00000000">
        <w:trPr>
          <w:divId w:val="1104420245"/>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20"/>
                <w:szCs w:val="20"/>
              </w:rPr>
              <w:t>South San Francisco, CA</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20"/>
                <w:szCs w:val="20"/>
              </w:rPr>
              <w:t>94080</w:t>
            </w:r>
          </w:p>
        </w:tc>
      </w:tr>
      <w:tr w:rsidR="00000000">
        <w:trPr>
          <w:divId w:val="1104420245"/>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(Address of principal executive offices)</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(Zip Code)</w:t>
            </w:r>
          </w:p>
        </w:tc>
      </w:tr>
    </w:tbl>
    <w:p w:rsidR="00000000" w:rsidRDefault="007E5FB3">
      <w:pPr>
        <w:jc w:val="center"/>
        <w:divId w:val="1973516213"/>
        <w:rPr>
          <w:rFonts w:eastAsia="Times New Roman"/>
        </w:rPr>
      </w:pPr>
      <w:r>
        <w:rPr>
          <w:rFonts w:eastAsia="Times New Roman"/>
          <w:b/>
          <w:bCs/>
          <w:color w:val="000000"/>
          <w:sz w:val="16"/>
          <w:szCs w:val="16"/>
        </w:rPr>
        <w:t>Registrant’s telephone number, including area code: (650) 481-6770</w:t>
      </w:r>
    </w:p>
    <w:p w:rsidR="00000000" w:rsidRDefault="007E5FB3">
      <w:pPr>
        <w:divId w:val="247736026"/>
        <w:rPr>
          <w:rFonts w:eastAsia="Times New Roman"/>
        </w:rPr>
      </w:pPr>
      <w:r>
        <w:rPr>
          <w:rFonts w:eastAsia="Times New Roman"/>
          <w:color w:val="000000"/>
          <w:sz w:val="20"/>
          <w:szCs w:val="20"/>
        </w:rPr>
        <w:t>Securities registered pursuant to Section 12(b) of the Act:</w:t>
      </w:r>
    </w:p>
    <w:tbl>
      <w:tblPr>
        <w:tblW w:w="4949" w:type="pct"/>
        <w:tblCellMar>
          <w:top w:w="15" w:type="dxa"/>
          <w:left w:w="15" w:type="dxa"/>
          <w:bottom w:w="15" w:type="dxa"/>
          <w:right w:w="15" w:type="dxa"/>
        </w:tblCellMar>
        <w:tblLook w:val="04A0" w:firstRow="1" w:lastRow="0" w:firstColumn="1" w:lastColumn="0" w:noHBand="0" w:noVBand="1"/>
      </w:tblPr>
      <w:tblGrid>
        <w:gridCol w:w="68"/>
        <w:gridCol w:w="3362"/>
        <w:gridCol w:w="37"/>
        <w:gridCol w:w="68"/>
        <w:gridCol w:w="1183"/>
        <w:gridCol w:w="36"/>
        <w:gridCol w:w="68"/>
        <w:gridCol w:w="3363"/>
        <w:gridCol w:w="36"/>
      </w:tblGrid>
      <w:tr w:rsidR="00000000">
        <w:trPr>
          <w:divId w:val="903611648"/>
        </w:trPr>
        <w:tc>
          <w:tcPr>
            <w:tcW w:w="50" w:type="pct"/>
            <w:vAlign w:val="center"/>
            <w:hideMark/>
          </w:tcPr>
          <w:p w:rsidR="00000000" w:rsidRDefault="007E5FB3">
            <w:pPr>
              <w:rPr>
                <w:rFonts w:eastAsia="Times New Roman"/>
              </w:rPr>
            </w:pPr>
          </w:p>
        </w:tc>
        <w:tc>
          <w:tcPr>
            <w:tcW w:w="2053"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728"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2053"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903611648"/>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20"/>
                <w:szCs w:val="20"/>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20"/>
                <w:szCs w:val="20"/>
              </w:rPr>
              <w:t>Trading</w:t>
            </w:r>
            <w:r>
              <w:rPr>
                <w:rFonts w:eastAsia="Times New Roman"/>
                <w:b/>
                <w:bCs/>
                <w:color w:val="000000"/>
                <w:sz w:val="20"/>
                <w:szCs w:val="20"/>
              </w:rPr>
              <w:br/>
              <w:t>Symbol</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20"/>
                <w:szCs w:val="20"/>
              </w:rPr>
              <w:t>Name of Each Exchange on which Registered</w:t>
            </w:r>
          </w:p>
        </w:tc>
      </w:tr>
      <w:tr w:rsidR="00000000">
        <w:trPr>
          <w:divId w:val="903611648"/>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sz w:val="16"/>
                <w:szCs w:val="16"/>
              </w:rPr>
              <w:t>Common Stock, par value $0.0001 per share</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sz w:val="16"/>
                <w:szCs w:val="16"/>
              </w:rPr>
              <w:t>PLRX</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sz w:val="16"/>
                <w:szCs w:val="16"/>
              </w:rPr>
              <w:t>The Nasdaq Stock Market LLC</w:t>
            </w:r>
          </w:p>
        </w:tc>
      </w:tr>
    </w:tbl>
    <w:p w:rsidR="00000000" w:rsidRDefault="007E5FB3">
      <w:pPr>
        <w:ind w:firstLine="540"/>
        <w:divId w:val="1582257821"/>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 xml:space="preserve">uch reports), and (2) has been subject to such filing requirements for the past 90 days.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7E5FB3">
      <w:pPr>
        <w:ind w:firstLine="540"/>
        <w:divId w:val="1828284751"/>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 of Regu</w:t>
      </w:r>
      <w:r>
        <w:rPr>
          <w:rFonts w:eastAsia="Times New Roman"/>
          <w:color w:val="000000"/>
          <w:sz w:val="20"/>
          <w:szCs w:val="20"/>
        </w:rPr>
        <w:t xml:space="preserve">lation S-T (§232.405 of this chapter) during the preceding 12 months (or for such shorter period that the registrant was required to submit such files).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7E5FB3">
      <w:pPr>
        <w:ind w:firstLine="540"/>
        <w:divId w:val="281227760"/>
        <w:rPr>
          <w:rFonts w:eastAsia="Times New Roman"/>
        </w:rPr>
      </w:pPr>
      <w:r>
        <w:rPr>
          <w:rFonts w:eastAsia="Times New Roman"/>
          <w:color w:val="000000"/>
          <w:sz w:val="20"/>
          <w:szCs w:val="20"/>
        </w:rPr>
        <w:t>Indicate by check mark whether the registrant is a large accelerated filer, an accelerated f</w:t>
      </w:r>
      <w:r>
        <w:rPr>
          <w:rFonts w:eastAsia="Times New Roman"/>
          <w:color w:val="000000"/>
          <w:sz w:val="20"/>
          <w:szCs w:val="20"/>
        </w:rPr>
        <w:t>iler, a non-accelerated filer, smaller reporting company, or an emerging growth company. See the definitions of “large accelerated filer,” “accelerated filer,” “smaller reporting company,” and “emerging growth company” in Rule 12b-2 of the Exchange Act.</w:t>
      </w:r>
    </w:p>
    <w:tbl>
      <w:tblPr>
        <w:tblW w:w="4659" w:type="pct"/>
        <w:tblCellMar>
          <w:top w:w="15" w:type="dxa"/>
          <w:left w:w="15" w:type="dxa"/>
          <w:bottom w:w="15" w:type="dxa"/>
          <w:right w:w="15" w:type="dxa"/>
        </w:tblCellMar>
        <w:tblLook w:val="04A0" w:firstRow="1" w:lastRow="0" w:firstColumn="1" w:lastColumn="0" w:noHBand="0" w:noVBand="1"/>
      </w:tblPr>
      <w:tblGrid>
        <w:gridCol w:w="38"/>
        <w:gridCol w:w="1729"/>
        <w:gridCol w:w="36"/>
        <w:gridCol w:w="113"/>
        <w:gridCol w:w="556"/>
        <w:gridCol w:w="36"/>
        <w:gridCol w:w="36"/>
        <w:gridCol w:w="2650"/>
        <w:gridCol w:w="36"/>
        <w:gridCol w:w="40"/>
        <w:gridCol w:w="1729"/>
        <w:gridCol w:w="36"/>
        <w:gridCol w:w="113"/>
        <w:gridCol w:w="556"/>
        <w:gridCol w:w="36"/>
      </w:tblGrid>
      <w:tr w:rsidR="00000000">
        <w:trPr>
          <w:divId w:val="325598145"/>
        </w:trPr>
        <w:tc>
          <w:tcPr>
            <w:tcW w:w="50" w:type="pct"/>
            <w:vAlign w:val="center"/>
            <w:hideMark/>
          </w:tcPr>
          <w:p w:rsidR="00000000" w:rsidRDefault="007E5FB3">
            <w:pPr>
              <w:ind w:firstLine="540"/>
              <w:rPr>
                <w:rFonts w:eastAsia="Times New Roman"/>
              </w:rPr>
            </w:pPr>
          </w:p>
        </w:tc>
        <w:tc>
          <w:tcPr>
            <w:tcW w:w="1212"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248"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1803"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1212"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248"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325598145"/>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lastRenderedPageBreak/>
              <w:t>Large accelerated filer</w:t>
            </w:r>
          </w:p>
        </w:tc>
        <w:tc>
          <w:tcPr>
            <w:tcW w:w="0" w:type="auto"/>
            <w:gridSpan w:val="3"/>
            <w:tcMar>
              <w:top w:w="30" w:type="dxa"/>
              <w:left w:w="20" w:type="dxa"/>
              <w:bottom w:w="30" w:type="dxa"/>
              <w:right w:w="20" w:type="dxa"/>
            </w:tcMar>
            <w:hideMark/>
          </w:tcPr>
          <w:p w:rsidR="00000000" w:rsidRDefault="007E5FB3">
            <w:pPr>
              <w:spacing w:after="100"/>
              <w:ind w:firstLine="540"/>
              <w:jc w:val="center"/>
              <w:divId w:val="1553813095"/>
              <w:rPr>
                <w:rFonts w:eastAsia="Times New Roman"/>
              </w:rPr>
            </w:pPr>
            <w:r>
              <w:rPr>
                <w:rFonts w:ascii="Wingdings" w:eastAsia="Times New Roman" w:hAnsi="Wingdings"/>
                <w:color w:val="000000"/>
                <w:sz w:val="20"/>
                <w:szCs w:val="20"/>
              </w:rPr>
              <w:t>☐</w:t>
            </w:r>
          </w:p>
        </w:tc>
        <w:tc>
          <w:tcPr>
            <w:tcW w:w="0" w:type="auto"/>
            <w:gridSpan w:val="3"/>
            <w:tcMar>
              <w:top w:w="0" w:type="dxa"/>
              <w:left w:w="20" w:type="dxa"/>
              <w:bottom w:w="0" w:type="dxa"/>
              <w:right w:w="20" w:type="dxa"/>
            </w:tcMar>
            <w:vAlign w:val="center"/>
            <w:hideMark/>
          </w:tcPr>
          <w:p w:rsidR="00000000" w:rsidRDefault="007E5FB3">
            <w:pPr>
              <w:spacing w:after="100"/>
              <w:ind w:firstLine="540"/>
              <w:jc w:val="center"/>
              <w:rPr>
                <w:rFonts w:eastAsia="Times New Roman"/>
              </w:rPr>
            </w:pPr>
          </w:p>
        </w:tc>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hideMark/>
          </w:tcPr>
          <w:p w:rsidR="00000000" w:rsidRDefault="007E5FB3">
            <w:pPr>
              <w:spacing w:after="100"/>
              <w:ind w:firstLine="540"/>
              <w:jc w:val="center"/>
              <w:divId w:val="1836021908"/>
              <w:rPr>
                <w:rFonts w:eastAsia="Times New Roman"/>
              </w:rPr>
            </w:pPr>
            <w:r>
              <w:rPr>
                <w:rFonts w:ascii="Wingdings" w:eastAsia="Times New Roman" w:hAnsi="Wingdings"/>
                <w:color w:val="000000"/>
                <w:sz w:val="20"/>
                <w:szCs w:val="20"/>
              </w:rPr>
              <w:t>☐</w:t>
            </w:r>
          </w:p>
        </w:tc>
      </w:tr>
      <w:tr w:rsidR="00000000">
        <w:trPr>
          <w:divId w:val="325598145"/>
        </w:trPr>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bottom"/>
            <w:hideMark/>
          </w:tcPr>
          <w:p w:rsidR="00000000" w:rsidRDefault="007E5FB3">
            <w:pPr>
              <w:spacing w:after="100"/>
              <w:ind w:firstLine="540"/>
              <w:jc w:val="center"/>
              <w:divId w:val="1621448886"/>
              <w:rPr>
                <w:rFonts w:eastAsia="Times New Roman"/>
              </w:rPr>
            </w:pPr>
            <w:r>
              <w:rPr>
                <w:rFonts w:ascii="Wingdings" w:eastAsia="Times New Roman" w:hAnsi="Wingdings"/>
                <w:color w:val="000000"/>
                <w:sz w:val="20"/>
                <w:szCs w:val="20"/>
              </w:rPr>
              <w:t>☒</w:t>
            </w:r>
          </w:p>
        </w:tc>
        <w:tc>
          <w:tcPr>
            <w:tcW w:w="0" w:type="auto"/>
            <w:gridSpan w:val="3"/>
            <w:tcMar>
              <w:top w:w="0" w:type="dxa"/>
              <w:left w:w="20" w:type="dxa"/>
              <w:bottom w:w="0" w:type="dxa"/>
              <w:right w:w="20" w:type="dxa"/>
            </w:tcMar>
            <w:vAlign w:val="center"/>
            <w:hideMark/>
          </w:tcPr>
          <w:p w:rsidR="00000000" w:rsidRDefault="007E5FB3">
            <w:pPr>
              <w:spacing w:after="100"/>
              <w:ind w:firstLine="54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hideMark/>
          </w:tcPr>
          <w:p w:rsidR="00000000" w:rsidRDefault="007E5FB3">
            <w:pPr>
              <w:spacing w:after="100"/>
              <w:ind w:firstLine="540"/>
              <w:jc w:val="center"/>
              <w:divId w:val="1463763384"/>
              <w:rPr>
                <w:rFonts w:eastAsia="Times New Roman"/>
              </w:rPr>
            </w:pPr>
            <w:r>
              <w:rPr>
                <w:rFonts w:ascii="Wingdings" w:eastAsia="Times New Roman" w:hAnsi="Wingdings"/>
                <w:color w:val="000000"/>
                <w:sz w:val="20"/>
                <w:szCs w:val="20"/>
              </w:rPr>
              <w:t>☐</w:t>
            </w:r>
          </w:p>
        </w:tc>
      </w:tr>
      <w:tr w:rsidR="00000000">
        <w:trPr>
          <w:divId w:val="325598145"/>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hideMark/>
          </w:tcPr>
          <w:p w:rsidR="00000000" w:rsidRDefault="007E5FB3">
            <w:pPr>
              <w:spacing w:after="100"/>
              <w:ind w:firstLine="540"/>
              <w:jc w:val="center"/>
              <w:divId w:val="1078016990"/>
              <w:rPr>
                <w:rFonts w:eastAsia="Times New Roman"/>
              </w:rPr>
            </w:pPr>
            <w:r>
              <w:rPr>
                <w:rFonts w:ascii="Wingdings" w:eastAsia="Times New Roman" w:hAnsi="Wingdings"/>
                <w:color w:val="000000"/>
                <w:sz w:val="20"/>
                <w:szCs w:val="20"/>
              </w:rPr>
              <w:t>☒</w:t>
            </w:r>
          </w:p>
        </w:tc>
        <w:tc>
          <w:tcPr>
            <w:tcW w:w="0" w:type="auto"/>
            <w:gridSpan w:val="3"/>
            <w:tcMar>
              <w:top w:w="0" w:type="dxa"/>
              <w:left w:w="20" w:type="dxa"/>
              <w:bottom w:w="0" w:type="dxa"/>
              <w:right w:w="20" w:type="dxa"/>
            </w:tcMar>
            <w:vAlign w:val="center"/>
            <w:hideMark/>
          </w:tcPr>
          <w:p w:rsidR="00000000" w:rsidRDefault="007E5FB3">
            <w:pPr>
              <w:spacing w:after="100"/>
              <w:ind w:firstLine="540"/>
              <w:jc w:val="center"/>
              <w:rPr>
                <w:rFonts w:eastAsia="Times New Roman"/>
              </w:rPr>
            </w:pPr>
          </w:p>
        </w:tc>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r>
    </w:tbl>
    <w:p w:rsidR="00000000" w:rsidRDefault="007E5FB3">
      <w:pPr>
        <w:ind w:firstLine="540"/>
        <w:divId w:val="2127038615"/>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7E5FB3">
      <w:pPr>
        <w:ind w:firstLine="180"/>
        <w:divId w:val="494878615"/>
        <w:rPr>
          <w:rFonts w:eastAsia="Times New Roman"/>
        </w:rPr>
      </w:pPr>
      <w:r>
        <w:rPr>
          <w:rFonts w:eastAsia="Times New Roman"/>
          <w:color w:val="000000"/>
          <w:sz w:val="20"/>
          <w:szCs w:val="20"/>
        </w:rPr>
        <w:t>Ind</w:t>
      </w:r>
      <w:r>
        <w:rPr>
          <w:rFonts w:eastAsia="Times New Roman"/>
          <w:color w:val="000000"/>
          <w:sz w:val="20"/>
          <w:szCs w:val="20"/>
        </w:rPr>
        <w:t xml:space="preserve">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r>
        <w:rPr>
          <w:rFonts w:eastAsia="Times New Roman"/>
          <w:color w:val="000000"/>
          <w:sz w:val="20"/>
          <w:szCs w:val="20"/>
        </w:rPr>
        <w:t xml:space="preserve"> </w:t>
      </w:r>
    </w:p>
    <w:p w:rsidR="00000000" w:rsidRDefault="007E5FB3">
      <w:pPr>
        <w:ind w:firstLine="540"/>
        <w:divId w:val="259991042"/>
        <w:rPr>
          <w:rFonts w:eastAsia="Times New Roman"/>
        </w:rPr>
      </w:pPr>
      <w:r>
        <w:rPr>
          <w:rFonts w:eastAsia="Times New Roman"/>
          <w:color w:val="000000"/>
          <w:sz w:val="20"/>
          <w:szCs w:val="20"/>
        </w:rPr>
        <w:t>As of August 6, 2021, the registrant had 35,937,937 shares of common stock, $0.0001 par value per share, outstanding.</w:t>
      </w:r>
    </w:p>
    <w:tbl>
      <w:tblPr>
        <w:tblW w:w="4949" w:type="pct"/>
        <w:tblCellMar>
          <w:top w:w="15" w:type="dxa"/>
          <w:left w:w="15" w:type="dxa"/>
          <w:bottom w:w="15" w:type="dxa"/>
          <w:right w:w="15" w:type="dxa"/>
        </w:tblCellMar>
        <w:tblLook w:val="04A0" w:firstRow="1" w:lastRow="0" w:firstColumn="1" w:lastColumn="0" w:noHBand="0" w:noVBand="1"/>
      </w:tblPr>
      <w:tblGrid>
        <w:gridCol w:w="68"/>
        <w:gridCol w:w="8117"/>
        <w:gridCol w:w="36"/>
      </w:tblGrid>
      <w:tr w:rsidR="00000000">
        <w:trPr>
          <w:divId w:val="1943879994"/>
        </w:trPr>
        <w:tc>
          <w:tcPr>
            <w:tcW w:w="50" w:type="pct"/>
            <w:vAlign w:val="center"/>
            <w:hideMark/>
          </w:tcPr>
          <w:p w:rsidR="00000000" w:rsidRDefault="007E5FB3">
            <w:pPr>
              <w:ind w:firstLine="540"/>
              <w:rPr>
                <w:rFonts w:eastAsia="Times New Roman"/>
              </w:rPr>
            </w:pPr>
          </w:p>
        </w:tc>
        <w:tc>
          <w:tcPr>
            <w:tcW w:w="494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1943879994"/>
          <w:trHeight w:val="60"/>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7E5FB3">
            <w:pPr>
              <w:spacing w:after="100"/>
              <w:rPr>
                <w:rFonts w:eastAsia="Times New Roman"/>
                <w:sz w:val="20"/>
                <w:szCs w:val="20"/>
              </w:rPr>
            </w:pPr>
          </w:p>
        </w:tc>
      </w:tr>
    </w:tbl>
    <w:p w:rsidR="00000000" w:rsidRDefault="007E5FB3">
      <w:pPr>
        <w:divId w:val="2041197909"/>
        <w:rPr>
          <w:rFonts w:eastAsia="Times New Roman"/>
        </w:rPr>
      </w:pPr>
    </w:p>
    <w:p w:rsidR="00000000" w:rsidRDefault="007E5FB3">
      <w:pPr>
        <w:rPr>
          <w:rFonts w:eastAsia="Times New Roman"/>
        </w:rPr>
      </w:pPr>
      <w:r>
        <w:rPr>
          <w:rFonts w:eastAsia="Times New Roman"/>
        </w:rPr>
        <w:pict>
          <v:rect id="_x0000_i1025" style="width:0;height:1.5pt" o:hralign="center" o:hrstd="t" o:hr="t" fillcolor="#a0a0a0" stroked="f"/>
        </w:pict>
      </w:r>
    </w:p>
    <w:p w:rsidR="00000000" w:rsidRDefault="007E5FB3">
      <w:pPr>
        <w:divId w:val="556279636"/>
        <w:rPr>
          <w:rFonts w:eastAsia="Times New Roman"/>
        </w:rPr>
      </w:pPr>
    </w:p>
    <w:p w:rsidR="00000000" w:rsidRDefault="007E5FB3">
      <w:pPr>
        <w:jc w:val="center"/>
        <w:rPr>
          <w:rFonts w:eastAsia="Times New Roman"/>
        </w:rPr>
      </w:pPr>
      <w:r>
        <w:rPr>
          <w:rFonts w:eastAsia="Times New Roman"/>
          <w:b/>
          <w:bCs/>
          <w:color w:val="000000"/>
          <w:sz w:val="20"/>
          <w:szCs w:val="20"/>
        </w:rPr>
        <w:t>Table of Contents</w:t>
      </w:r>
    </w:p>
    <w:tbl>
      <w:tblPr>
        <w:tblW w:w="4985" w:type="pct"/>
        <w:tblCellMar>
          <w:top w:w="15" w:type="dxa"/>
          <w:left w:w="15" w:type="dxa"/>
          <w:bottom w:w="15" w:type="dxa"/>
          <w:right w:w="15" w:type="dxa"/>
        </w:tblCellMar>
        <w:tblLook w:val="04A0" w:firstRow="1" w:lastRow="0" w:firstColumn="1" w:lastColumn="0" w:noHBand="0" w:noVBand="1"/>
      </w:tblPr>
      <w:tblGrid>
        <w:gridCol w:w="83"/>
        <w:gridCol w:w="794"/>
        <w:gridCol w:w="36"/>
        <w:gridCol w:w="50"/>
        <w:gridCol w:w="6984"/>
        <w:gridCol w:w="36"/>
        <w:gridCol w:w="66"/>
        <w:gridCol w:w="196"/>
        <w:gridCol w:w="36"/>
      </w:tblGrid>
      <w:tr w:rsidR="00000000">
        <w:trPr>
          <w:divId w:val="359162985"/>
        </w:trPr>
        <w:tc>
          <w:tcPr>
            <w:tcW w:w="50" w:type="pct"/>
            <w:vAlign w:val="center"/>
            <w:hideMark/>
          </w:tcPr>
          <w:p w:rsidR="00000000" w:rsidRDefault="007E5FB3">
            <w:pPr>
              <w:jc w:val="center"/>
              <w:rPr>
                <w:rFonts w:eastAsia="Times New Roman"/>
              </w:rPr>
            </w:pPr>
          </w:p>
        </w:tc>
        <w:tc>
          <w:tcPr>
            <w:tcW w:w="480"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422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128"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359162985"/>
        </w:trPr>
        <w:tc>
          <w:tcPr>
            <w:tcW w:w="0" w:type="auto"/>
            <w:gridSpan w:val="3"/>
            <w:tcMar>
              <w:top w:w="30" w:type="dxa"/>
              <w:left w:w="20" w:type="dxa"/>
              <w:bottom w:w="30" w:type="dxa"/>
              <w:right w:w="20" w:type="dxa"/>
            </w:tcMar>
            <w:vAlign w:val="bottom"/>
            <w:hideMark/>
          </w:tcPr>
          <w:p w:rsidR="00000000" w:rsidRDefault="007E5FB3">
            <w:pPr>
              <w:spacing w:after="100"/>
              <w:divId w:val="878906042"/>
              <w:rPr>
                <w:rFonts w:eastAsia="Times New Roman"/>
              </w:rPr>
            </w:pPr>
            <w:hyperlink w:anchor="i0664bacda2c44c4186a759081ce7c9fe_10" w:history="1">
              <w:r>
                <w:rPr>
                  <w:rStyle w:val="a3"/>
                  <w:rFonts w:eastAsia="Times New Roman"/>
                  <w:b/>
                  <w:bCs/>
                  <w:color w:val="000000"/>
                  <w:sz w:val="20"/>
                  <w:szCs w:val="20"/>
                  <w:u w:val="none"/>
                </w:rPr>
                <w:t>PART I.</w:t>
              </w:r>
            </w:hyperlink>
          </w:p>
        </w:tc>
        <w:tc>
          <w:tcPr>
            <w:tcW w:w="0" w:type="auto"/>
            <w:gridSpan w:val="3"/>
            <w:tcMar>
              <w:top w:w="30" w:type="dxa"/>
              <w:left w:w="20" w:type="dxa"/>
              <w:bottom w:w="30" w:type="dxa"/>
              <w:right w:w="20" w:type="dxa"/>
            </w:tcMar>
            <w:vAlign w:val="bottom"/>
            <w:hideMark/>
          </w:tcPr>
          <w:p w:rsidR="00000000" w:rsidRDefault="007E5FB3">
            <w:pPr>
              <w:spacing w:after="100"/>
              <w:divId w:val="208496079"/>
              <w:rPr>
                <w:rFonts w:eastAsia="Times New Roman"/>
              </w:rPr>
            </w:pPr>
            <w:hyperlink w:anchor="i0664bacda2c44c4186a759081ce7c9fe_10" w:history="1">
              <w:r>
                <w:rPr>
                  <w:rStyle w:val="a3"/>
                  <w:rFonts w:eastAsia="Times New Roman"/>
                  <w:sz w:val="20"/>
                  <w:szCs w:val="20"/>
                </w:rPr>
                <w:t>FINANCIAL INFORMATION</w:t>
              </w:r>
            </w:hyperlink>
          </w:p>
        </w:tc>
        <w:tc>
          <w:tcPr>
            <w:tcW w:w="0" w:type="auto"/>
            <w:gridSpan w:val="3"/>
            <w:tcMar>
              <w:top w:w="30" w:type="dxa"/>
              <w:left w:w="20" w:type="dxa"/>
              <w:bottom w:w="30" w:type="dxa"/>
              <w:right w:w="20" w:type="dxa"/>
            </w:tcMar>
            <w:hideMark/>
          </w:tcPr>
          <w:p w:rsidR="00000000" w:rsidRDefault="007E5FB3">
            <w:pPr>
              <w:spacing w:after="100"/>
              <w:jc w:val="right"/>
              <w:rPr>
                <w:rFonts w:eastAsia="Times New Roman"/>
              </w:rPr>
            </w:pPr>
            <w:hyperlink w:anchor="i0664bacda2c44c4186a759081ce7c9fe_10" w:history="1">
              <w:r>
                <w:rPr>
                  <w:rStyle w:val="a3"/>
                  <w:rFonts w:eastAsia="Times New Roman"/>
                  <w:color w:val="000000"/>
                  <w:sz w:val="20"/>
                  <w:szCs w:val="20"/>
                  <w:u w:val="none"/>
                </w:rPr>
                <w:t>7</w:t>
              </w:r>
            </w:hyperlink>
          </w:p>
        </w:tc>
      </w:tr>
      <w:tr w:rsidR="00000000">
        <w:trPr>
          <w:divId w:val="359162985"/>
        </w:trPr>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12"/>
                <w:szCs w:val="12"/>
              </w:rPr>
              <w:t> </w:t>
            </w:r>
          </w:p>
        </w:tc>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12"/>
                <w:szCs w:val="12"/>
              </w:rPr>
              <w:t> </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r>
      <w:tr w:rsidR="00000000">
        <w:trPr>
          <w:divId w:val="359162985"/>
        </w:trPr>
        <w:tc>
          <w:tcPr>
            <w:tcW w:w="0" w:type="auto"/>
            <w:gridSpan w:val="3"/>
            <w:tcMar>
              <w:top w:w="30" w:type="dxa"/>
              <w:left w:w="20" w:type="dxa"/>
              <w:bottom w:w="30" w:type="dxa"/>
              <w:right w:w="20" w:type="dxa"/>
            </w:tcMar>
            <w:vAlign w:val="bottom"/>
            <w:hideMark/>
          </w:tcPr>
          <w:p w:rsidR="00000000" w:rsidRDefault="007E5FB3">
            <w:pPr>
              <w:spacing w:after="100"/>
              <w:divId w:val="1255286250"/>
              <w:rPr>
                <w:rFonts w:eastAsia="Times New Roman"/>
              </w:rPr>
            </w:pPr>
            <w:hyperlink w:anchor="i0664bacda2c44c4186a759081ce7c9fe_13"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rsidR="00000000" w:rsidRDefault="007E5FB3">
            <w:pPr>
              <w:spacing w:after="100"/>
              <w:divId w:val="191966148"/>
              <w:rPr>
                <w:rFonts w:eastAsia="Times New Roman"/>
              </w:rPr>
            </w:pPr>
            <w:hyperlink w:anchor="i0664bacda2c44c4186a759081ce7c9fe_13" w:history="1">
              <w:r>
                <w:rPr>
                  <w:rStyle w:val="a3"/>
                  <w:rFonts w:eastAsia="Times New Roman"/>
                  <w:sz w:val="20"/>
                  <w:szCs w:val="20"/>
                </w:rPr>
                <w:t>Condensed Financial Statements</w:t>
              </w:r>
            </w:hyperlink>
          </w:p>
        </w:tc>
        <w:tc>
          <w:tcPr>
            <w:tcW w:w="0" w:type="auto"/>
            <w:gridSpan w:val="3"/>
            <w:tcMar>
              <w:top w:w="30" w:type="dxa"/>
              <w:left w:w="20" w:type="dxa"/>
              <w:bottom w:w="30" w:type="dxa"/>
              <w:right w:w="20" w:type="dxa"/>
            </w:tcMar>
            <w:hideMark/>
          </w:tcPr>
          <w:p w:rsidR="00000000" w:rsidRDefault="007E5FB3">
            <w:pPr>
              <w:spacing w:after="100"/>
              <w:jc w:val="right"/>
              <w:rPr>
                <w:rFonts w:eastAsia="Times New Roman"/>
              </w:rPr>
            </w:pPr>
            <w:hyperlink w:anchor="i0664bacda2c44c4186a759081ce7c9fe_13" w:history="1">
              <w:r>
                <w:rPr>
                  <w:rStyle w:val="a3"/>
                  <w:rFonts w:eastAsia="Times New Roman"/>
                  <w:color w:val="000000"/>
                  <w:sz w:val="20"/>
                  <w:szCs w:val="20"/>
                  <w:u w:val="none"/>
                </w:rPr>
                <w:t>7</w:t>
              </w:r>
            </w:hyperlink>
          </w:p>
        </w:tc>
      </w:tr>
      <w:tr w:rsidR="00000000">
        <w:trPr>
          <w:divId w:val="359162985"/>
        </w:trPr>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E5FB3">
            <w:pPr>
              <w:spacing w:after="100"/>
              <w:divId w:val="531265563"/>
              <w:rPr>
                <w:rFonts w:eastAsia="Times New Roman"/>
              </w:rPr>
            </w:pPr>
            <w:hyperlink w:anchor="i0664bacda2c44c4186a759081ce7c9fe_16" w:history="1">
              <w:r>
                <w:rPr>
                  <w:rStyle w:val="a3"/>
                  <w:rFonts w:eastAsia="Times New Roman"/>
                  <w:sz w:val="20"/>
                  <w:szCs w:val="20"/>
                </w:rPr>
                <w:t>Condensed Balance Sheets as</w:t>
              </w:r>
            </w:hyperlink>
            <w:hyperlink w:anchor="i0664bacda2c44c4186a759081ce7c9fe_16" w:history="1">
              <w:r>
                <w:rPr>
                  <w:rStyle w:val="a3"/>
                  <w:rFonts w:eastAsia="Times New Roman"/>
                  <w:sz w:val="20"/>
                  <w:szCs w:val="20"/>
                </w:rPr>
                <w:t xml:space="preserve"> </w:t>
              </w:r>
            </w:hyperlink>
            <w:hyperlink w:anchor="i0664bacda2c44c4186a759081ce7c9fe_16" w:history="1">
              <w:r>
                <w:rPr>
                  <w:rStyle w:val="a3"/>
                  <w:rFonts w:eastAsia="Times New Roman"/>
                  <w:sz w:val="20"/>
                  <w:szCs w:val="20"/>
                </w:rPr>
                <w:t xml:space="preserve">June 30, </w:t>
              </w:r>
            </w:hyperlink>
            <w:hyperlink w:anchor="i0664bacda2c44c4186a759081ce7c9fe_16" w:history="1">
              <w:r>
                <w:rPr>
                  <w:rStyle w:val="a3"/>
                  <w:rFonts w:eastAsia="Times New Roman"/>
                  <w:sz w:val="20"/>
                  <w:szCs w:val="20"/>
                </w:rPr>
                <w:t>2021 (Unaudited) and December 31, 2020</w:t>
              </w:r>
            </w:hyperlink>
          </w:p>
        </w:tc>
        <w:tc>
          <w:tcPr>
            <w:tcW w:w="0" w:type="auto"/>
            <w:gridSpan w:val="3"/>
            <w:tcMar>
              <w:top w:w="30" w:type="dxa"/>
              <w:left w:w="20" w:type="dxa"/>
              <w:bottom w:w="30" w:type="dxa"/>
              <w:right w:w="20" w:type="dxa"/>
            </w:tcMar>
            <w:hideMark/>
          </w:tcPr>
          <w:p w:rsidR="00000000" w:rsidRDefault="007E5FB3">
            <w:pPr>
              <w:spacing w:after="100"/>
              <w:jc w:val="right"/>
              <w:rPr>
                <w:rFonts w:eastAsia="Times New Roman"/>
              </w:rPr>
            </w:pPr>
            <w:hyperlink w:anchor="i0664bacda2c44c4186a759081ce7c9fe_16" w:history="1">
              <w:r>
                <w:rPr>
                  <w:rStyle w:val="a3"/>
                  <w:rFonts w:eastAsia="Times New Roman"/>
                  <w:color w:val="000000"/>
                  <w:sz w:val="20"/>
                  <w:szCs w:val="20"/>
                  <w:u w:val="none"/>
                </w:rPr>
                <w:t>7</w:t>
              </w:r>
            </w:hyperlink>
          </w:p>
        </w:tc>
      </w:tr>
      <w:tr w:rsidR="00000000">
        <w:trPr>
          <w:divId w:val="359162985"/>
        </w:trPr>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E5FB3">
            <w:pPr>
              <w:spacing w:after="100"/>
              <w:divId w:val="1329018403"/>
              <w:rPr>
                <w:rFonts w:eastAsia="Times New Roman"/>
              </w:rPr>
            </w:pPr>
            <w:hyperlink w:anchor="i0664bacda2c44c4186a759081ce7c9fe_19" w:history="1">
              <w:r>
                <w:rPr>
                  <w:rStyle w:val="a3"/>
                  <w:rFonts w:eastAsia="Times New Roman"/>
                  <w:sz w:val="20"/>
                  <w:szCs w:val="20"/>
                </w:rPr>
                <w:t>Condensed Statements of Operations and Comprehensive Loss for the three</w:t>
              </w:r>
            </w:hyperlink>
            <w:hyperlink w:anchor="i0664bacda2c44c4186a759081ce7c9fe_19" w:history="1">
              <w:r>
                <w:rPr>
                  <w:rStyle w:val="a3"/>
                  <w:rFonts w:eastAsia="Times New Roman"/>
                  <w:sz w:val="20"/>
                  <w:szCs w:val="20"/>
                </w:rPr>
                <w:t xml:space="preserve"> and six </w:t>
              </w:r>
            </w:hyperlink>
            <w:hyperlink w:anchor="i0664bacda2c44c4186a759081ce7c9fe_19" w:history="1">
              <w:r>
                <w:rPr>
                  <w:rStyle w:val="a3"/>
                  <w:rFonts w:eastAsia="Times New Roman"/>
                  <w:sz w:val="20"/>
                  <w:szCs w:val="20"/>
                </w:rPr>
                <w:t xml:space="preserve">months ended </w:t>
              </w:r>
            </w:hyperlink>
            <w:hyperlink w:anchor="i0664bacda2c44c4186a759081ce7c9fe_19" w:history="1">
              <w:r>
                <w:rPr>
                  <w:rStyle w:val="a3"/>
                  <w:rFonts w:eastAsia="Times New Roman"/>
                  <w:sz w:val="20"/>
                  <w:szCs w:val="20"/>
                </w:rPr>
                <w:t>June 30</w:t>
              </w:r>
            </w:hyperlink>
            <w:hyperlink w:anchor="i0664bacda2c44c4186a759081ce7c9fe_19" w:history="1">
              <w:r>
                <w:rPr>
                  <w:rStyle w:val="a3"/>
                  <w:rFonts w:eastAsia="Times New Roman"/>
                  <w:sz w:val="20"/>
                  <w:szCs w:val="20"/>
                </w:rPr>
                <w:t>, 2021 and 2020 (Unaudited)</w:t>
              </w:r>
            </w:hyperlink>
          </w:p>
        </w:tc>
        <w:tc>
          <w:tcPr>
            <w:tcW w:w="0" w:type="auto"/>
            <w:gridSpan w:val="3"/>
            <w:tcMar>
              <w:top w:w="30" w:type="dxa"/>
              <w:left w:w="20" w:type="dxa"/>
              <w:bottom w:w="30" w:type="dxa"/>
              <w:right w:w="20" w:type="dxa"/>
            </w:tcMar>
            <w:hideMark/>
          </w:tcPr>
          <w:p w:rsidR="00000000" w:rsidRDefault="007E5FB3">
            <w:pPr>
              <w:spacing w:after="100"/>
              <w:jc w:val="right"/>
              <w:rPr>
                <w:rFonts w:eastAsia="Times New Roman"/>
              </w:rPr>
            </w:pPr>
            <w:hyperlink w:anchor="i0664bacda2c44c4186a759081ce7c9fe_19" w:history="1">
              <w:r>
                <w:rPr>
                  <w:rStyle w:val="a3"/>
                  <w:rFonts w:eastAsia="Times New Roman"/>
                  <w:color w:val="000000"/>
                  <w:sz w:val="20"/>
                  <w:szCs w:val="20"/>
                  <w:u w:val="none"/>
                </w:rPr>
                <w:t>8</w:t>
              </w:r>
            </w:hyperlink>
          </w:p>
        </w:tc>
      </w:tr>
      <w:tr w:rsidR="00000000">
        <w:trPr>
          <w:divId w:val="359162985"/>
        </w:trPr>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E5FB3">
            <w:pPr>
              <w:spacing w:after="100"/>
              <w:divId w:val="87779834"/>
              <w:rPr>
                <w:rFonts w:eastAsia="Times New Roman"/>
              </w:rPr>
            </w:pPr>
            <w:hyperlink w:anchor="i0664bacda2c44c4186a759081ce7c9fe_22" w:history="1">
              <w:r>
                <w:rPr>
                  <w:rStyle w:val="a3"/>
                  <w:rFonts w:eastAsia="Times New Roman"/>
                  <w:sz w:val="20"/>
                  <w:szCs w:val="20"/>
                </w:rPr>
                <w:t xml:space="preserve">Condensed Statements of Redeemable Convertible Preferred Stock and Stockholders’ Equity (Deficit) for the three </w:t>
              </w:r>
            </w:hyperlink>
            <w:hyperlink w:anchor="i0664bacda2c44c4186a759081ce7c9fe_22" w:history="1">
              <w:r>
                <w:rPr>
                  <w:rStyle w:val="a3"/>
                  <w:rFonts w:eastAsia="Times New Roman"/>
                  <w:sz w:val="20"/>
                  <w:szCs w:val="20"/>
                </w:rPr>
                <w:t xml:space="preserve">and six </w:t>
              </w:r>
            </w:hyperlink>
            <w:hyperlink w:anchor="i0664bacda2c44c4186a759081ce7c9fe_22" w:history="1">
              <w:r>
                <w:rPr>
                  <w:rStyle w:val="a3"/>
                  <w:rFonts w:eastAsia="Times New Roman"/>
                  <w:sz w:val="20"/>
                  <w:szCs w:val="20"/>
                </w:rPr>
                <w:t xml:space="preserve">months ended </w:t>
              </w:r>
            </w:hyperlink>
            <w:hyperlink w:anchor="i0664bacda2c44c4186a759081ce7c9fe_22" w:history="1">
              <w:r>
                <w:rPr>
                  <w:rStyle w:val="a3"/>
                  <w:rFonts w:eastAsia="Times New Roman"/>
                  <w:sz w:val="20"/>
                  <w:szCs w:val="20"/>
                </w:rPr>
                <w:t>June 30</w:t>
              </w:r>
            </w:hyperlink>
            <w:hyperlink w:anchor="i0664bacda2c44c4186a759081ce7c9fe_22" w:history="1">
              <w:r>
                <w:rPr>
                  <w:rStyle w:val="a3"/>
                  <w:rFonts w:eastAsia="Times New Roman"/>
                  <w:sz w:val="20"/>
                  <w:szCs w:val="20"/>
                </w:rPr>
                <w:t>, 2021 and 2020 (Unaudited)</w:t>
              </w:r>
            </w:hyperlink>
          </w:p>
        </w:tc>
        <w:tc>
          <w:tcPr>
            <w:tcW w:w="0" w:type="auto"/>
            <w:gridSpan w:val="3"/>
            <w:tcMar>
              <w:top w:w="30" w:type="dxa"/>
              <w:left w:w="20" w:type="dxa"/>
              <w:bottom w:w="30" w:type="dxa"/>
              <w:right w:w="20" w:type="dxa"/>
            </w:tcMar>
            <w:hideMark/>
          </w:tcPr>
          <w:p w:rsidR="00000000" w:rsidRDefault="007E5FB3">
            <w:pPr>
              <w:spacing w:after="100"/>
              <w:jc w:val="right"/>
              <w:rPr>
                <w:rFonts w:eastAsia="Times New Roman"/>
              </w:rPr>
            </w:pPr>
            <w:hyperlink w:anchor="i0664bacda2c44c4186a759081ce7c9fe_22" w:history="1">
              <w:r>
                <w:rPr>
                  <w:rStyle w:val="a3"/>
                  <w:rFonts w:eastAsia="Times New Roman"/>
                  <w:color w:val="000000"/>
                  <w:sz w:val="20"/>
                  <w:szCs w:val="20"/>
                  <w:u w:val="none"/>
                </w:rPr>
                <w:t>9</w:t>
              </w:r>
            </w:hyperlink>
          </w:p>
        </w:tc>
      </w:tr>
      <w:tr w:rsidR="00000000">
        <w:trPr>
          <w:divId w:val="359162985"/>
        </w:trPr>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E5FB3">
            <w:pPr>
              <w:spacing w:after="100"/>
              <w:divId w:val="1242447386"/>
              <w:rPr>
                <w:rFonts w:eastAsia="Times New Roman"/>
              </w:rPr>
            </w:pPr>
            <w:hyperlink w:anchor="i0664bacda2c44c4186a759081ce7c9fe_25" w:history="1">
              <w:r>
                <w:rPr>
                  <w:rStyle w:val="a3"/>
                  <w:rFonts w:eastAsia="Times New Roman"/>
                  <w:sz w:val="20"/>
                  <w:szCs w:val="20"/>
                </w:rPr>
                <w:t xml:space="preserve">Condensed Statements of Cash Flows for the </w:t>
              </w:r>
            </w:hyperlink>
            <w:hyperlink w:anchor="i0664bacda2c44c4186a759081ce7c9fe_25" w:history="1">
              <w:r>
                <w:rPr>
                  <w:rStyle w:val="a3"/>
                  <w:rFonts w:eastAsia="Times New Roman"/>
                  <w:sz w:val="20"/>
                  <w:szCs w:val="20"/>
                </w:rPr>
                <w:t>six</w:t>
              </w:r>
            </w:hyperlink>
            <w:hyperlink w:anchor="i0664bacda2c44c4186a759081ce7c9fe_25" w:history="1">
              <w:r>
                <w:rPr>
                  <w:rStyle w:val="a3"/>
                  <w:rFonts w:eastAsia="Times New Roman"/>
                  <w:sz w:val="20"/>
                  <w:szCs w:val="20"/>
                </w:rPr>
                <w:t xml:space="preserve"> months ended </w:t>
              </w:r>
            </w:hyperlink>
            <w:hyperlink w:anchor="i0664bacda2c44c4186a759081ce7c9fe_25" w:history="1">
              <w:r>
                <w:rPr>
                  <w:rStyle w:val="a3"/>
                  <w:rFonts w:eastAsia="Times New Roman"/>
                  <w:sz w:val="20"/>
                  <w:szCs w:val="20"/>
                </w:rPr>
                <w:t>June 30</w:t>
              </w:r>
            </w:hyperlink>
            <w:hyperlink w:anchor="i0664bacda2c44c4186a759081ce7c9fe_25" w:history="1">
              <w:r>
                <w:rPr>
                  <w:rStyle w:val="a3"/>
                  <w:rFonts w:eastAsia="Times New Roman"/>
                  <w:sz w:val="20"/>
                  <w:szCs w:val="20"/>
                </w:rPr>
                <w:t>, 2021 and 2020 (Unaudited)</w:t>
              </w:r>
            </w:hyperlink>
          </w:p>
        </w:tc>
        <w:tc>
          <w:tcPr>
            <w:tcW w:w="0" w:type="auto"/>
            <w:gridSpan w:val="3"/>
            <w:tcMar>
              <w:top w:w="30" w:type="dxa"/>
              <w:left w:w="20" w:type="dxa"/>
              <w:bottom w:w="30" w:type="dxa"/>
              <w:right w:w="20" w:type="dxa"/>
            </w:tcMar>
            <w:hideMark/>
          </w:tcPr>
          <w:p w:rsidR="00000000" w:rsidRDefault="007E5FB3">
            <w:pPr>
              <w:spacing w:after="100"/>
              <w:jc w:val="right"/>
              <w:rPr>
                <w:rFonts w:eastAsia="Times New Roman"/>
              </w:rPr>
            </w:pPr>
            <w:hyperlink w:anchor="i0664bacda2c44c4186a759081ce7c9fe_25" w:history="1">
              <w:r>
                <w:rPr>
                  <w:rStyle w:val="a3"/>
                  <w:rFonts w:eastAsia="Times New Roman"/>
                  <w:color w:val="000000"/>
                  <w:sz w:val="20"/>
                  <w:szCs w:val="20"/>
                  <w:u w:val="none"/>
                </w:rPr>
                <w:t>11</w:t>
              </w:r>
            </w:hyperlink>
          </w:p>
        </w:tc>
      </w:tr>
      <w:tr w:rsidR="00000000">
        <w:trPr>
          <w:divId w:val="359162985"/>
        </w:trPr>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E5FB3">
            <w:pPr>
              <w:spacing w:after="100"/>
              <w:divId w:val="319308787"/>
              <w:rPr>
                <w:rFonts w:eastAsia="Times New Roman"/>
              </w:rPr>
            </w:pPr>
            <w:hyperlink w:anchor="i0664bacda2c44c4186a759081ce7c9fe_28" w:history="1">
              <w:r>
                <w:rPr>
                  <w:rStyle w:val="a3"/>
                  <w:rFonts w:eastAsia="Times New Roman"/>
                  <w:sz w:val="20"/>
                  <w:szCs w:val="20"/>
                </w:rPr>
                <w:t>Notes to Condensed Financial Statements (Unaudited)</w:t>
              </w:r>
            </w:hyperlink>
          </w:p>
        </w:tc>
        <w:tc>
          <w:tcPr>
            <w:tcW w:w="0" w:type="auto"/>
            <w:gridSpan w:val="3"/>
            <w:tcMar>
              <w:top w:w="30" w:type="dxa"/>
              <w:left w:w="20" w:type="dxa"/>
              <w:bottom w:w="30" w:type="dxa"/>
              <w:right w:w="20" w:type="dxa"/>
            </w:tcMar>
            <w:hideMark/>
          </w:tcPr>
          <w:p w:rsidR="00000000" w:rsidRDefault="007E5FB3">
            <w:pPr>
              <w:spacing w:after="100"/>
              <w:jc w:val="right"/>
              <w:rPr>
                <w:rFonts w:eastAsia="Times New Roman"/>
              </w:rPr>
            </w:pPr>
            <w:hyperlink w:anchor="i0664bacda2c44c4186a759081ce7c9fe_28" w:history="1">
              <w:r>
                <w:rPr>
                  <w:rStyle w:val="a3"/>
                  <w:rFonts w:eastAsia="Times New Roman"/>
                  <w:color w:val="000000"/>
                  <w:sz w:val="20"/>
                  <w:szCs w:val="20"/>
                  <w:u w:val="none"/>
                </w:rPr>
                <w:t>12</w:t>
              </w:r>
            </w:hyperlink>
          </w:p>
        </w:tc>
      </w:tr>
      <w:tr w:rsidR="00000000">
        <w:trPr>
          <w:divId w:val="359162985"/>
        </w:trPr>
        <w:tc>
          <w:tcPr>
            <w:tcW w:w="0" w:type="auto"/>
            <w:gridSpan w:val="3"/>
            <w:tcMar>
              <w:top w:w="30" w:type="dxa"/>
              <w:left w:w="20" w:type="dxa"/>
              <w:bottom w:w="30" w:type="dxa"/>
              <w:right w:w="20" w:type="dxa"/>
            </w:tcMar>
            <w:vAlign w:val="bottom"/>
            <w:hideMark/>
          </w:tcPr>
          <w:p w:rsidR="00000000" w:rsidRDefault="007E5FB3">
            <w:pPr>
              <w:spacing w:after="100"/>
              <w:divId w:val="1448815744"/>
              <w:rPr>
                <w:rFonts w:eastAsia="Times New Roman"/>
              </w:rPr>
            </w:pPr>
            <w:hyperlink w:anchor="i0664bacda2c44c4186a759081ce7c9fe_88"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rsidR="00000000" w:rsidRDefault="007E5FB3">
            <w:pPr>
              <w:spacing w:after="100"/>
              <w:divId w:val="1075200767"/>
              <w:rPr>
                <w:rFonts w:eastAsia="Times New Roman"/>
              </w:rPr>
            </w:pPr>
            <w:hyperlink w:anchor="i0664bacda2c44c4186a759081ce7c9fe_88" w:history="1">
              <w:r>
                <w:rPr>
                  <w:rStyle w:val="a3"/>
                  <w:rFonts w:eastAsia="Times New Roman"/>
                  <w:sz w:val="20"/>
                  <w:szCs w:val="20"/>
                </w:rPr>
                <w:t>Management’</w:t>
              </w:r>
              <w:r>
                <w:rPr>
                  <w:rStyle w:val="a3"/>
                  <w:rFonts w:eastAsia="Times New Roman"/>
                  <w:sz w:val="20"/>
                  <w:szCs w:val="20"/>
                </w:rPr>
                <w:t>s Discussion and Analysis of Financial Condition and Results of Operations</w:t>
              </w:r>
            </w:hyperlink>
          </w:p>
        </w:tc>
        <w:tc>
          <w:tcPr>
            <w:tcW w:w="0" w:type="auto"/>
            <w:gridSpan w:val="3"/>
            <w:tcMar>
              <w:top w:w="30" w:type="dxa"/>
              <w:left w:w="20" w:type="dxa"/>
              <w:bottom w:w="30" w:type="dxa"/>
              <w:right w:w="20" w:type="dxa"/>
            </w:tcMar>
            <w:hideMark/>
          </w:tcPr>
          <w:p w:rsidR="00000000" w:rsidRDefault="007E5FB3">
            <w:pPr>
              <w:spacing w:after="100"/>
              <w:jc w:val="right"/>
              <w:rPr>
                <w:rFonts w:eastAsia="Times New Roman"/>
              </w:rPr>
            </w:pPr>
            <w:hyperlink w:anchor="i0664bacda2c44c4186a759081ce7c9fe_88" w:history="1">
              <w:r>
                <w:rPr>
                  <w:rStyle w:val="a3"/>
                  <w:rFonts w:eastAsia="Times New Roman"/>
                  <w:color w:val="000000"/>
                  <w:sz w:val="20"/>
                  <w:szCs w:val="20"/>
                  <w:u w:val="none"/>
                </w:rPr>
                <w:t>23</w:t>
              </w:r>
            </w:hyperlink>
          </w:p>
        </w:tc>
      </w:tr>
      <w:tr w:rsidR="00000000">
        <w:trPr>
          <w:divId w:val="359162985"/>
        </w:trPr>
        <w:tc>
          <w:tcPr>
            <w:tcW w:w="0" w:type="auto"/>
            <w:gridSpan w:val="3"/>
            <w:tcMar>
              <w:top w:w="30" w:type="dxa"/>
              <w:left w:w="20" w:type="dxa"/>
              <w:bottom w:w="30" w:type="dxa"/>
              <w:right w:w="20" w:type="dxa"/>
            </w:tcMar>
            <w:vAlign w:val="bottom"/>
            <w:hideMark/>
          </w:tcPr>
          <w:p w:rsidR="00000000" w:rsidRDefault="007E5FB3">
            <w:pPr>
              <w:spacing w:after="100"/>
              <w:divId w:val="1364792201"/>
              <w:rPr>
                <w:rFonts w:eastAsia="Times New Roman"/>
              </w:rPr>
            </w:pPr>
            <w:hyperlink w:anchor="i0664bacda2c44c4186a759081ce7c9fe_121"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rsidR="00000000" w:rsidRDefault="007E5FB3">
            <w:pPr>
              <w:spacing w:after="100"/>
              <w:divId w:val="247931121"/>
              <w:rPr>
                <w:rFonts w:eastAsia="Times New Roman"/>
              </w:rPr>
            </w:pPr>
            <w:hyperlink w:anchor="i0664bacda2c44c4186a759081ce7c9fe_121"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hideMark/>
          </w:tcPr>
          <w:p w:rsidR="00000000" w:rsidRDefault="007E5FB3">
            <w:pPr>
              <w:spacing w:after="100"/>
              <w:jc w:val="right"/>
              <w:rPr>
                <w:rFonts w:eastAsia="Times New Roman"/>
              </w:rPr>
            </w:pPr>
            <w:hyperlink w:anchor="i0664bacda2c44c4186a759081ce7c9fe_121" w:history="1">
              <w:r>
                <w:rPr>
                  <w:rStyle w:val="a3"/>
                  <w:rFonts w:eastAsia="Times New Roman"/>
                  <w:color w:val="000000"/>
                  <w:sz w:val="20"/>
                  <w:szCs w:val="20"/>
                  <w:u w:val="none"/>
                </w:rPr>
                <w:t>31</w:t>
              </w:r>
            </w:hyperlink>
          </w:p>
        </w:tc>
      </w:tr>
      <w:tr w:rsidR="00000000">
        <w:trPr>
          <w:divId w:val="359162985"/>
        </w:trPr>
        <w:tc>
          <w:tcPr>
            <w:tcW w:w="0" w:type="auto"/>
            <w:gridSpan w:val="3"/>
            <w:tcMar>
              <w:top w:w="30" w:type="dxa"/>
              <w:left w:w="20" w:type="dxa"/>
              <w:bottom w:w="30" w:type="dxa"/>
              <w:right w:w="20" w:type="dxa"/>
            </w:tcMar>
            <w:vAlign w:val="bottom"/>
            <w:hideMark/>
          </w:tcPr>
          <w:p w:rsidR="00000000" w:rsidRDefault="007E5FB3">
            <w:pPr>
              <w:spacing w:after="100"/>
              <w:divId w:val="1240751362"/>
              <w:rPr>
                <w:rFonts w:eastAsia="Times New Roman"/>
              </w:rPr>
            </w:pPr>
            <w:hyperlink w:anchor="i0664bacda2c44c4186a759081ce7c9fe_124"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rsidR="00000000" w:rsidRDefault="007E5FB3">
            <w:pPr>
              <w:spacing w:after="100"/>
              <w:divId w:val="1124927051"/>
              <w:rPr>
                <w:rFonts w:eastAsia="Times New Roman"/>
              </w:rPr>
            </w:pPr>
            <w:hyperlink w:anchor="i0664bacda2c44c4186a759081ce7c9fe_124"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hideMark/>
          </w:tcPr>
          <w:p w:rsidR="00000000" w:rsidRDefault="007E5FB3">
            <w:pPr>
              <w:spacing w:after="100"/>
              <w:jc w:val="right"/>
              <w:rPr>
                <w:rFonts w:eastAsia="Times New Roman"/>
              </w:rPr>
            </w:pPr>
            <w:hyperlink w:anchor="i0664bacda2c44c4186a759081ce7c9fe_124" w:history="1">
              <w:r>
                <w:rPr>
                  <w:rStyle w:val="a3"/>
                  <w:rFonts w:eastAsia="Times New Roman"/>
                  <w:color w:val="000000"/>
                  <w:sz w:val="20"/>
                  <w:szCs w:val="20"/>
                  <w:u w:val="none"/>
                </w:rPr>
                <w:t>31</w:t>
              </w:r>
            </w:hyperlink>
          </w:p>
        </w:tc>
      </w:tr>
      <w:tr w:rsidR="00000000">
        <w:trPr>
          <w:divId w:val="359162985"/>
        </w:trPr>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b/>
                <w:bCs/>
                <w:color w:val="000000"/>
                <w:sz w:val="12"/>
                <w:szCs w:val="12"/>
              </w:rPr>
              <w:t> </w:t>
            </w:r>
          </w:p>
        </w:tc>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12"/>
                <w:szCs w:val="12"/>
              </w:rPr>
              <w:t> </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r>
      <w:tr w:rsidR="00000000">
        <w:trPr>
          <w:divId w:val="359162985"/>
        </w:trPr>
        <w:tc>
          <w:tcPr>
            <w:tcW w:w="0" w:type="auto"/>
            <w:gridSpan w:val="3"/>
            <w:tcMar>
              <w:top w:w="30" w:type="dxa"/>
              <w:left w:w="20" w:type="dxa"/>
              <w:bottom w:w="30" w:type="dxa"/>
              <w:right w:w="20" w:type="dxa"/>
            </w:tcMar>
            <w:vAlign w:val="bottom"/>
            <w:hideMark/>
          </w:tcPr>
          <w:p w:rsidR="00000000" w:rsidRDefault="007E5FB3">
            <w:pPr>
              <w:spacing w:after="100"/>
              <w:divId w:val="120854902"/>
              <w:rPr>
                <w:rFonts w:eastAsia="Times New Roman"/>
              </w:rPr>
            </w:pPr>
            <w:hyperlink w:anchor="i0664bacda2c44c4186a759081ce7c9fe_127" w:history="1">
              <w:r>
                <w:rPr>
                  <w:rStyle w:val="a3"/>
                  <w:rFonts w:eastAsia="Times New Roman"/>
                  <w:b/>
                  <w:bCs/>
                  <w:color w:val="000000"/>
                  <w:sz w:val="20"/>
                  <w:szCs w:val="20"/>
                  <w:u w:val="none"/>
                </w:rPr>
                <w:t>PART II.</w:t>
              </w:r>
            </w:hyperlink>
          </w:p>
        </w:tc>
        <w:tc>
          <w:tcPr>
            <w:tcW w:w="0" w:type="auto"/>
            <w:gridSpan w:val="3"/>
            <w:tcMar>
              <w:top w:w="30" w:type="dxa"/>
              <w:left w:w="20" w:type="dxa"/>
              <w:bottom w:w="30" w:type="dxa"/>
              <w:right w:w="20" w:type="dxa"/>
            </w:tcMar>
            <w:vAlign w:val="bottom"/>
            <w:hideMark/>
          </w:tcPr>
          <w:p w:rsidR="00000000" w:rsidRDefault="007E5FB3">
            <w:pPr>
              <w:spacing w:after="100"/>
              <w:divId w:val="1099450095"/>
              <w:rPr>
                <w:rFonts w:eastAsia="Times New Roman"/>
              </w:rPr>
            </w:pPr>
            <w:hyperlink w:anchor="i0664bacda2c44c4186a759081ce7c9fe_127"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hideMark/>
          </w:tcPr>
          <w:p w:rsidR="00000000" w:rsidRDefault="007E5FB3">
            <w:pPr>
              <w:spacing w:after="100"/>
              <w:jc w:val="right"/>
              <w:rPr>
                <w:rFonts w:eastAsia="Times New Roman"/>
              </w:rPr>
            </w:pPr>
            <w:hyperlink w:anchor="i0664bacda2c44c4186a759081ce7c9fe_127" w:history="1">
              <w:r>
                <w:rPr>
                  <w:rStyle w:val="a3"/>
                  <w:rFonts w:eastAsia="Times New Roman"/>
                  <w:color w:val="000000"/>
                  <w:sz w:val="20"/>
                  <w:szCs w:val="20"/>
                  <w:u w:val="none"/>
                </w:rPr>
                <w:t>31</w:t>
              </w:r>
            </w:hyperlink>
          </w:p>
        </w:tc>
      </w:tr>
      <w:tr w:rsidR="00000000">
        <w:trPr>
          <w:divId w:val="359162985"/>
        </w:trPr>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12"/>
                <w:szCs w:val="12"/>
              </w:rPr>
              <w:t> </w:t>
            </w:r>
          </w:p>
        </w:tc>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12"/>
                <w:szCs w:val="12"/>
              </w:rPr>
              <w:t> </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r>
      <w:tr w:rsidR="00000000">
        <w:trPr>
          <w:divId w:val="359162985"/>
        </w:trPr>
        <w:tc>
          <w:tcPr>
            <w:tcW w:w="0" w:type="auto"/>
            <w:gridSpan w:val="3"/>
            <w:tcMar>
              <w:top w:w="30" w:type="dxa"/>
              <w:left w:w="20" w:type="dxa"/>
              <w:bottom w:w="30" w:type="dxa"/>
              <w:right w:w="20" w:type="dxa"/>
            </w:tcMar>
            <w:vAlign w:val="bottom"/>
            <w:hideMark/>
          </w:tcPr>
          <w:p w:rsidR="00000000" w:rsidRDefault="007E5FB3">
            <w:pPr>
              <w:spacing w:after="100"/>
              <w:divId w:val="1414207685"/>
              <w:rPr>
                <w:rFonts w:eastAsia="Times New Roman"/>
              </w:rPr>
            </w:pPr>
            <w:hyperlink w:anchor="i0664bacda2c44c4186a759081ce7c9fe_130"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rsidR="00000000" w:rsidRDefault="007E5FB3">
            <w:pPr>
              <w:spacing w:after="100"/>
              <w:divId w:val="1302929388"/>
              <w:rPr>
                <w:rFonts w:eastAsia="Times New Roman"/>
              </w:rPr>
            </w:pPr>
            <w:hyperlink w:anchor="i0664bacda2c44c4186a759081ce7c9fe_130"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hideMark/>
          </w:tcPr>
          <w:p w:rsidR="00000000" w:rsidRDefault="007E5FB3">
            <w:pPr>
              <w:spacing w:after="100"/>
              <w:jc w:val="right"/>
              <w:rPr>
                <w:rFonts w:eastAsia="Times New Roman"/>
              </w:rPr>
            </w:pPr>
            <w:hyperlink w:anchor="i0664bacda2c44c4186a759081ce7c9fe_130" w:history="1">
              <w:r>
                <w:rPr>
                  <w:rStyle w:val="a3"/>
                  <w:rFonts w:eastAsia="Times New Roman"/>
                  <w:color w:val="000000"/>
                  <w:sz w:val="20"/>
                  <w:szCs w:val="20"/>
                  <w:u w:val="none"/>
                </w:rPr>
                <w:t>31</w:t>
              </w:r>
            </w:hyperlink>
          </w:p>
        </w:tc>
      </w:tr>
      <w:tr w:rsidR="00000000">
        <w:trPr>
          <w:divId w:val="359162985"/>
        </w:trPr>
        <w:tc>
          <w:tcPr>
            <w:tcW w:w="0" w:type="auto"/>
            <w:gridSpan w:val="3"/>
            <w:tcMar>
              <w:top w:w="30" w:type="dxa"/>
              <w:left w:w="20" w:type="dxa"/>
              <w:bottom w:w="30" w:type="dxa"/>
              <w:right w:w="20" w:type="dxa"/>
            </w:tcMar>
            <w:vAlign w:val="bottom"/>
            <w:hideMark/>
          </w:tcPr>
          <w:p w:rsidR="00000000" w:rsidRDefault="007E5FB3">
            <w:pPr>
              <w:spacing w:after="100"/>
              <w:divId w:val="754477804"/>
              <w:rPr>
                <w:rFonts w:eastAsia="Times New Roman"/>
              </w:rPr>
            </w:pPr>
            <w:hyperlink w:anchor="i0664bacda2c44c4186a759081ce7c9fe_133" w:history="1">
              <w:r>
                <w:rPr>
                  <w:rStyle w:val="a3"/>
                  <w:rFonts w:eastAsia="Times New Roman"/>
                  <w:color w:val="000000"/>
                  <w:sz w:val="20"/>
                  <w:szCs w:val="20"/>
                  <w:u w:val="none"/>
                </w:rPr>
                <w:t>Item 1A.</w:t>
              </w:r>
            </w:hyperlink>
          </w:p>
        </w:tc>
        <w:tc>
          <w:tcPr>
            <w:tcW w:w="0" w:type="auto"/>
            <w:gridSpan w:val="3"/>
            <w:tcMar>
              <w:top w:w="30" w:type="dxa"/>
              <w:left w:w="20" w:type="dxa"/>
              <w:bottom w:w="30" w:type="dxa"/>
              <w:right w:w="20" w:type="dxa"/>
            </w:tcMar>
            <w:vAlign w:val="bottom"/>
            <w:hideMark/>
          </w:tcPr>
          <w:p w:rsidR="00000000" w:rsidRDefault="007E5FB3">
            <w:pPr>
              <w:spacing w:after="100"/>
              <w:divId w:val="111021045"/>
              <w:rPr>
                <w:rFonts w:eastAsia="Times New Roman"/>
              </w:rPr>
            </w:pPr>
            <w:hyperlink w:anchor="i0664bacda2c44c4186a759081ce7c9fe_133" w:history="1">
              <w:r>
                <w:rPr>
                  <w:rStyle w:val="a3"/>
                  <w:rFonts w:eastAsia="Times New Roman"/>
                  <w:sz w:val="20"/>
                  <w:szCs w:val="20"/>
                </w:rPr>
                <w:t>Risk Factors</w:t>
              </w:r>
            </w:hyperlink>
          </w:p>
        </w:tc>
        <w:tc>
          <w:tcPr>
            <w:tcW w:w="0" w:type="auto"/>
            <w:gridSpan w:val="3"/>
            <w:tcMar>
              <w:top w:w="30" w:type="dxa"/>
              <w:left w:w="20" w:type="dxa"/>
              <w:bottom w:w="30" w:type="dxa"/>
              <w:right w:w="20" w:type="dxa"/>
            </w:tcMar>
            <w:hideMark/>
          </w:tcPr>
          <w:p w:rsidR="00000000" w:rsidRDefault="007E5FB3">
            <w:pPr>
              <w:spacing w:after="100"/>
              <w:jc w:val="right"/>
              <w:rPr>
                <w:rFonts w:eastAsia="Times New Roman"/>
              </w:rPr>
            </w:pPr>
            <w:hyperlink w:anchor="i0664bacda2c44c4186a759081ce7c9fe_133" w:history="1">
              <w:r>
                <w:rPr>
                  <w:rStyle w:val="a3"/>
                  <w:rFonts w:eastAsia="Times New Roman"/>
                  <w:color w:val="000000"/>
                  <w:sz w:val="20"/>
                  <w:szCs w:val="20"/>
                  <w:u w:val="none"/>
                </w:rPr>
                <w:t>31</w:t>
              </w:r>
            </w:hyperlink>
          </w:p>
        </w:tc>
      </w:tr>
      <w:tr w:rsidR="00000000">
        <w:trPr>
          <w:divId w:val="359162985"/>
        </w:trPr>
        <w:tc>
          <w:tcPr>
            <w:tcW w:w="0" w:type="auto"/>
            <w:gridSpan w:val="3"/>
            <w:tcMar>
              <w:top w:w="30" w:type="dxa"/>
              <w:left w:w="20" w:type="dxa"/>
              <w:bottom w:w="30" w:type="dxa"/>
              <w:right w:w="20" w:type="dxa"/>
            </w:tcMar>
            <w:vAlign w:val="bottom"/>
            <w:hideMark/>
          </w:tcPr>
          <w:p w:rsidR="00000000" w:rsidRDefault="007E5FB3">
            <w:pPr>
              <w:spacing w:after="100"/>
              <w:divId w:val="864949302"/>
              <w:rPr>
                <w:rFonts w:eastAsia="Times New Roman"/>
              </w:rPr>
            </w:pPr>
            <w:hyperlink w:anchor="i0664bacda2c44c4186a759081ce7c9fe_136"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rsidR="00000000" w:rsidRDefault="007E5FB3">
            <w:pPr>
              <w:spacing w:after="100"/>
              <w:divId w:val="1694259793"/>
              <w:rPr>
                <w:rFonts w:eastAsia="Times New Roman"/>
              </w:rPr>
            </w:pPr>
            <w:hyperlink w:anchor="i0664bacda2c44c4186a759081ce7c9fe_136"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hideMark/>
          </w:tcPr>
          <w:p w:rsidR="00000000" w:rsidRDefault="007E5FB3">
            <w:pPr>
              <w:spacing w:after="100"/>
              <w:jc w:val="right"/>
              <w:rPr>
                <w:rFonts w:eastAsia="Times New Roman"/>
              </w:rPr>
            </w:pPr>
            <w:hyperlink w:anchor="i0664bacda2c44c4186a759081ce7c9fe_136" w:history="1">
              <w:r>
                <w:rPr>
                  <w:rStyle w:val="a3"/>
                  <w:rFonts w:eastAsia="Times New Roman"/>
                  <w:color w:val="000000"/>
                  <w:sz w:val="20"/>
                  <w:szCs w:val="20"/>
                  <w:u w:val="none"/>
                </w:rPr>
                <w:t>80</w:t>
              </w:r>
            </w:hyperlink>
          </w:p>
        </w:tc>
      </w:tr>
      <w:tr w:rsidR="00000000">
        <w:trPr>
          <w:divId w:val="359162985"/>
        </w:trPr>
        <w:tc>
          <w:tcPr>
            <w:tcW w:w="0" w:type="auto"/>
            <w:gridSpan w:val="3"/>
            <w:tcMar>
              <w:top w:w="30" w:type="dxa"/>
              <w:left w:w="20" w:type="dxa"/>
              <w:bottom w:w="30" w:type="dxa"/>
              <w:right w:w="20" w:type="dxa"/>
            </w:tcMar>
            <w:vAlign w:val="bottom"/>
            <w:hideMark/>
          </w:tcPr>
          <w:p w:rsidR="00000000" w:rsidRDefault="007E5FB3">
            <w:pPr>
              <w:spacing w:after="100"/>
              <w:divId w:val="2068257824"/>
              <w:rPr>
                <w:rFonts w:eastAsia="Times New Roman"/>
              </w:rPr>
            </w:pPr>
            <w:hyperlink w:anchor="i0664bacda2c44c4186a759081ce7c9fe_139"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rsidR="00000000" w:rsidRDefault="007E5FB3">
            <w:pPr>
              <w:spacing w:after="100"/>
              <w:divId w:val="170872316"/>
              <w:rPr>
                <w:rFonts w:eastAsia="Times New Roman"/>
              </w:rPr>
            </w:pPr>
            <w:hyperlink w:anchor="i0664bacda2c44c4186a759081ce7c9fe_139"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hideMark/>
          </w:tcPr>
          <w:p w:rsidR="00000000" w:rsidRDefault="007E5FB3">
            <w:pPr>
              <w:spacing w:after="100"/>
              <w:jc w:val="right"/>
              <w:rPr>
                <w:rFonts w:eastAsia="Times New Roman"/>
              </w:rPr>
            </w:pPr>
            <w:hyperlink w:anchor="i0664bacda2c44c4186a759081ce7c9fe_139" w:history="1">
              <w:r>
                <w:rPr>
                  <w:rStyle w:val="a3"/>
                  <w:rFonts w:eastAsia="Times New Roman"/>
                  <w:color w:val="000000"/>
                  <w:sz w:val="20"/>
                  <w:szCs w:val="20"/>
                  <w:u w:val="none"/>
                </w:rPr>
                <w:t>81</w:t>
              </w:r>
            </w:hyperlink>
          </w:p>
        </w:tc>
      </w:tr>
      <w:tr w:rsidR="00000000">
        <w:trPr>
          <w:divId w:val="359162985"/>
        </w:trPr>
        <w:tc>
          <w:tcPr>
            <w:tcW w:w="0" w:type="auto"/>
            <w:gridSpan w:val="3"/>
            <w:tcMar>
              <w:top w:w="30" w:type="dxa"/>
              <w:left w:w="20" w:type="dxa"/>
              <w:bottom w:w="30" w:type="dxa"/>
              <w:right w:w="20" w:type="dxa"/>
            </w:tcMar>
            <w:vAlign w:val="bottom"/>
            <w:hideMark/>
          </w:tcPr>
          <w:p w:rsidR="00000000" w:rsidRDefault="007E5FB3">
            <w:pPr>
              <w:spacing w:after="100"/>
              <w:divId w:val="1413628449"/>
              <w:rPr>
                <w:rFonts w:eastAsia="Times New Roman"/>
              </w:rPr>
            </w:pPr>
            <w:hyperlink w:anchor="i0664bacda2c44c4186a759081ce7c9fe_142"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rsidR="00000000" w:rsidRDefault="007E5FB3">
            <w:pPr>
              <w:spacing w:after="100"/>
              <w:divId w:val="439762300"/>
              <w:rPr>
                <w:rFonts w:eastAsia="Times New Roman"/>
              </w:rPr>
            </w:pPr>
            <w:hyperlink w:anchor="i0664bacda2c44c4186a759081ce7c9fe_142"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hideMark/>
          </w:tcPr>
          <w:p w:rsidR="00000000" w:rsidRDefault="007E5FB3">
            <w:pPr>
              <w:spacing w:after="100"/>
              <w:jc w:val="right"/>
              <w:rPr>
                <w:rFonts w:eastAsia="Times New Roman"/>
              </w:rPr>
            </w:pPr>
            <w:hyperlink w:anchor="i0664bacda2c44c4186a759081ce7c9fe_142" w:history="1">
              <w:r>
                <w:rPr>
                  <w:rStyle w:val="a3"/>
                  <w:rFonts w:eastAsia="Times New Roman"/>
                  <w:color w:val="000000"/>
                  <w:sz w:val="20"/>
                  <w:szCs w:val="20"/>
                  <w:u w:val="none"/>
                </w:rPr>
                <w:t>81</w:t>
              </w:r>
            </w:hyperlink>
          </w:p>
        </w:tc>
      </w:tr>
      <w:tr w:rsidR="00000000">
        <w:trPr>
          <w:divId w:val="359162985"/>
        </w:trPr>
        <w:tc>
          <w:tcPr>
            <w:tcW w:w="0" w:type="auto"/>
            <w:gridSpan w:val="3"/>
            <w:tcMar>
              <w:top w:w="30" w:type="dxa"/>
              <w:left w:w="20" w:type="dxa"/>
              <w:bottom w:w="30" w:type="dxa"/>
              <w:right w:w="20" w:type="dxa"/>
            </w:tcMar>
            <w:vAlign w:val="bottom"/>
            <w:hideMark/>
          </w:tcPr>
          <w:p w:rsidR="00000000" w:rsidRDefault="007E5FB3">
            <w:pPr>
              <w:spacing w:after="100"/>
              <w:divId w:val="1534230051"/>
              <w:rPr>
                <w:rFonts w:eastAsia="Times New Roman"/>
              </w:rPr>
            </w:pPr>
            <w:hyperlink w:anchor="i0664bacda2c44c4186a759081ce7c9fe_145" w:history="1">
              <w:r>
                <w:rPr>
                  <w:rStyle w:val="a3"/>
                  <w:rFonts w:eastAsia="Times New Roman"/>
                  <w:color w:val="000000"/>
                  <w:sz w:val="20"/>
                  <w:szCs w:val="20"/>
                  <w:u w:val="none"/>
                </w:rPr>
                <w:t>Item 5.</w:t>
              </w:r>
            </w:hyperlink>
          </w:p>
        </w:tc>
        <w:tc>
          <w:tcPr>
            <w:tcW w:w="0" w:type="auto"/>
            <w:gridSpan w:val="3"/>
            <w:tcMar>
              <w:top w:w="30" w:type="dxa"/>
              <w:left w:w="20" w:type="dxa"/>
              <w:bottom w:w="30" w:type="dxa"/>
              <w:right w:w="20" w:type="dxa"/>
            </w:tcMar>
            <w:vAlign w:val="bottom"/>
            <w:hideMark/>
          </w:tcPr>
          <w:p w:rsidR="00000000" w:rsidRDefault="007E5FB3">
            <w:pPr>
              <w:spacing w:after="100"/>
              <w:divId w:val="1157113598"/>
              <w:rPr>
                <w:rFonts w:eastAsia="Times New Roman"/>
              </w:rPr>
            </w:pPr>
            <w:hyperlink w:anchor="i0664bacda2c44c4186a759081ce7c9fe_145"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hideMark/>
          </w:tcPr>
          <w:p w:rsidR="00000000" w:rsidRDefault="007E5FB3">
            <w:pPr>
              <w:spacing w:after="100"/>
              <w:jc w:val="right"/>
              <w:rPr>
                <w:rFonts w:eastAsia="Times New Roman"/>
              </w:rPr>
            </w:pPr>
            <w:hyperlink w:anchor="i0664bacda2c44c4186a759081ce7c9fe_145" w:history="1">
              <w:r>
                <w:rPr>
                  <w:rStyle w:val="a3"/>
                  <w:rFonts w:eastAsia="Times New Roman"/>
                  <w:color w:val="000000"/>
                  <w:sz w:val="20"/>
                  <w:szCs w:val="20"/>
                  <w:u w:val="none"/>
                </w:rPr>
                <w:t>81</w:t>
              </w:r>
            </w:hyperlink>
          </w:p>
        </w:tc>
      </w:tr>
      <w:tr w:rsidR="00000000">
        <w:trPr>
          <w:divId w:val="359162985"/>
        </w:trPr>
        <w:tc>
          <w:tcPr>
            <w:tcW w:w="0" w:type="auto"/>
            <w:gridSpan w:val="3"/>
            <w:tcMar>
              <w:top w:w="30" w:type="dxa"/>
              <w:left w:w="20" w:type="dxa"/>
              <w:bottom w:w="30" w:type="dxa"/>
              <w:right w:w="20" w:type="dxa"/>
            </w:tcMar>
            <w:vAlign w:val="bottom"/>
            <w:hideMark/>
          </w:tcPr>
          <w:p w:rsidR="00000000" w:rsidRDefault="007E5FB3">
            <w:pPr>
              <w:spacing w:after="100"/>
              <w:divId w:val="1662852753"/>
              <w:rPr>
                <w:rFonts w:eastAsia="Times New Roman"/>
              </w:rPr>
            </w:pPr>
            <w:hyperlink w:anchor="i0664bacda2c44c4186a759081ce7c9fe_148" w:history="1">
              <w:r>
                <w:rPr>
                  <w:rStyle w:val="a3"/>
                  <w:rFonts w:eastAsia="Times New Roman"/>
                  <w:color w:val="000000"/>
                  <w:sz w:val="20"/>
                  <w:szCs w:val="20"/>
                  <w:u w:val="none"/>
                </w:rPr>
                <w:t>Item 6.</w:t>
              </w:r>
            </w:hyperlink>
          </w:p>
        </w:tc>
        <w:tc>
          <w:tcPr>
            <w:tcW w:w="0" w:type="auto"/>
            <w:gridSpan w:val="3"/>
            <w:tcMar>
              <w:top w:w="30" w:type="dxa"/>
              <w:left w:w="20" w:type="dxa"/>
              <w:bottom w:w="30" w:type="dxa"/>
              <w:right w:w="20" w:type="dxa"/>
            </w:tcMar>
            <w:vAlign w:val="bottom"/>
            <w:hideMark/>
          </w:tcPr>
          <w:p w:rsidR="00000000" w:rsidRDefault="007E5FB3">
            <w:pPr>
              <w:spacing w:after="100"/>
              <w:divId w:val="782308196"/>
              <w:rPr>
                <w:rFonts w:eastAsia="Times New Roman"/>
              </w:rPr>
            </w:pPr>
            <w:hyperlink w:anchor="i0664bacda2c44c4186a759081ce7c9fe_148" w:history="1">
              <w:r>
                <w:rPr>
                  <w:rStyle w:val="a3"/>
                  <w:rFonts w:eastAsia="Times New Roman"/>
                  <w:sz w:val="20"/>
                  <w:szCs w:val="20"/>
                </w:rPr>
                <w:t>Exhibits</w:t>
              </w:r>
            </w:hyperlink>
          </w:p>
        </w:tc>
        <w:tc>
          <w:tcPr>
            <w:tcW w:w="0" w:type="auto"/>
            <w:gridSpan w:val="3"/>
            <w:tcMar>
              <w:top w:w="30" w:type="dxa"/>
              <w:left w:w="20" w:type="dxa"/>
              <w:bottom w:w="30" w:type="dxa"/>
              <w:right w:w="20" w:type="dxa"/>
            </w:tcMar>
            <w:hideMark/>
          </w:tcPr>
          <w:p w:rsidR="00000000" w:rsidRDefault="007E5FB3">
            <w:pPr>
              <w:spacing w:after="100"/>
              <w:jc w:val="right"/>
              <w:rPr>
                <w:rFonts w:eastAsia="Times New Roman"/>
              </w:rPr>
            </w:pPr>
            <w:hyperlink w:anchor="i0664bacda2c44c4186a759081ce7c9fe_148" w:history="1">
              <w:r>
                <w:rPr>
                  <w:rStyle w:val="a3"/>
                  <w:rFonts w:eastAsia="Times New Roman"/>
                  <w:color w:val="000000"/>
                  <w:sz w:val="20"/>
                  <w:szCs w:val="20"/>
                  <w:u w:val="none"/>
                </w:rPr>
                <w:t>82</w:t>
              </w:r>
            </w:hyperlink>
          </w:p>
        </w:tc>
      </w:tr>
      <w:tr w:rsidR="00000000">
        <w:trPr>
          <w:divId w:val="359162985"/>
        </w:trPr>
        <w:tc>
          <w:tcPr>
            <w:tcW w:w="0" w:type="auto"/>
            <w:gridSpan w:val="3"/>
            <w:tcMar>
              <w:top w:w="30" w:type="dxa"/>
              <w:left w:w="20" w:type="dxa"/>
              <w:bottom w:w="30" w:type="dxa"/>
              <w:right w:w="20" w:type="dxa"/>
            </w:tcMar>
            <w:vAlign w:val="bottom"/>
            <w:hideMark/>
          </w:tcPr>
          <w:p w:rsidR="00000000" w:rsidRDefault="007E5FB3">
            <w:pPr>
              <w:spacing w:after="100"/>
              <w:divId w:val="1783765074"/>
              <w:rPr>
                <w:rFonts w:eastAsia="Times New Roman"/>
              </w:rPr>
            </w:pPr>
            <w:hyperlink w:anchor="i0664bacda2c44c4186a759081ce7c9fe_151" w:history="1">
              <w:r>
                <w:rPr>
                  <w:rStyle w:val="a3"/>
                  <w:rFonts w:eastAsia="Times New Roman"/>
                  <w:sz w:val="20"/>
                  <w:szCs w:val="20"/>
                </w:rPr>
                <w:t>Signatures</w:t>
              </w:r>
            </w:hyperlink>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30" w:type="dxa"/>
              <w:left w:w="20" w:type="dxa"/>
              <w:bottom w:w="30" w:type="dxa"/>
              <w:right w:w="20" w:type="dxa"/>
            </w:tcMar>
            <w:hideMark/>
          </w:tcPr>
          <w:p w:rsidR="00000000" w:rsidRDefault="007E5FB3">
            <w:pPr>
              <w:spacing w:after="100"/>
              <w:jc w:val="right"/>
              <w:rPr>
                <w:rFonts w:eastAsia="Times New Roman"/>
              </w:rPr>
            </w:pPr>
            <w:hyperlink w:anchor="i0664bacda2c44c4186a759081ce7c9fe_151" w:history="1">
              <w:r>
                <w:rPr>
                  <w:rStyle w:val="a3"/>
                  <w:rFonts w:eastAsia="Times New Roman"/>
                  <w:color w:val="000000"/>
                  <w:sz w:val="20"/>
                  <w:szCs w:val="20"/>
                  <w:u w:val="none"/>
                </w:rPr>
                <w:t>83</w:t>
              </w:r>
            </w:hyperlink>
          </w:p>
        </w:tc>
      </w:tr>
    </w:tbl>
    <w:p w:rsidR="00000000" w:rsidRDefault="007E5FB3">
      <w:pPr>
        <w:divId w:val="1090739434"/>
        <w:rPr>
          <w:rFonts w:eastAsia="Times New Roman"/>
        </w:rPr>
      </w:pPr>
    </w:p>
    <w:p w:rsidR="00000000" w:rsidRDefault="007E5FB3">
      <w:pPr>
        <w:jc w:val="center"/>
        <w:divId w:val="284387953"/>
        <w:rPr>
          <w:rFonts w:eastAsia="Times New Roman"/>
        </w:rPr>
      </w:pPr>
      <w:r>
        <w:rPr>
          <w:rFonts w:eastAsia="Times New Roman"/>
          <w:color w:val="000000"/>
          <w:sz w:val="20"/>
          <w:szCs w:val="20"/>
        </w:rPr>
        <w:t>2</w:t>
      </w:r>
    </w:p>
    <w:p w:rsidR="00000000" w:rsidRDefault="007E5FB3">
      <w:pPr>
        <w:rPr>
          <w:rFonts w:eastAsia="Times New Roman"/>
        </w:rPr>
      </w:pPr>
      <w:r>
        <w:rPr>
          <w:rFonts w:eastAsia="Times New Roman"/>
        </w:rPr>
        <w:pict>
          <v:rect id="_x0000_i1026" style="width:0;height:1.5pt" o:hralign="center" o:hrstd="t" o:hr="t" fillcolor="#a0a0a0" stroked="f"/>
        </w:pict>
      </w:r>
    </w:p>
    <w:p w:rsidR="00000000" w:rsidRDefault="007E5FB3">
      <w:pPr>
        <w:divId w:val="238708591"/>
        <w:rPr>
          <w:rFonts w:eastAsia="Times New Roman"/>
        </w:rPr>
      </w:pPr>
    </w:p>
    <w:p w:rsidR="00000000" w:rsidRDefault="007E5FB3">
      <w:pPr>
        <w:jc w:val="center"/>
        <w:divId w:val="2099595829"/>
        <w:rPr>
          <w:rFonts w:eastAsia="Times New Roman"/>
        </w:rPr>
      </w:pPr>
      <w:r>
        <w:rPr>
          <w:rFonts w:eastAsia="Times New Roman"/>
          <w:b/>
          <w:bCs/>
          <w:color w:val="000000"/>
          <w:sz w:val="20"/>
          <w:szCs w:val="20"/>
        </w:rPr>
        <w:t>SPECIAL NOTE REGARDING FORWARD-LOOKING STATEMENTS</w:t>
      </w:r>
    </w:p>
    <w:p w:rsidR="00000000" w:rsidRDefault="007E5FB3">
      <w:pPr>
        <w:ind w:firstLine="1260"/>
        <w:divId w:val="1959532924"/>
        <w:rPr>
          <w:rFonts w:eastAsia="Times New Roman"/>
        </w:rPr>
      </w:pPr>
      <w:r>
        <w:rPr>
          <w:rFonts w:eastAsia="Times New Roman"/>
          <w:color w:val="000000"/>
          <w:sz w:val="20"/>
          <w:szCs w:val="20"/>
        </w:rPr>
        <w:t>This Quarterly Report on Form 10-Q, or this Report, contains forward-looking statements that involve risks, uncertainties, and assumptions that, if they never materiali</w:t>
      </w:r>
      <w:r>
        <w:rPr>
          <w:rFonts w:eastAsia="Times New Roman"/>
          <w:color w:val="000000"/>
          <w:sz w:val="20"/>
          <w:szCs w:val="20"/>
        </w:rPr>
        <w:t>ze or prove incorrect, could cause our results to differ materially from those expressed or implied by such forward-looking statements. The statements contained in this Report that are not purely historical are forward-looking statements within the meaning</w:t>
      </w:r>
      <w:r>
        <w:rPr>
          <w:rFonts w:eastAsia="Times New Roman"/>
          <w:color w:val="000000"/>
          <w:sz w:val="20"/>
          <w:szCs w:val="20"/>
        </w:rPr>
        <w:t xml:space="preserve"> of Section 27A of the Securities Act of 1933, as amended, or the Securities Act, and Section 21E of the Securities Exchange Act of 1934, as amended, or the Exchange Act. Forward-looking statements are often identified by the use of words such as, but not </w:t>
      </w:r>
      <w:r>
        <w:rPr>
          <w:rFonts w:eastAsia="Times New Roman"/>
          <w:color w:val="000000"/>
          <w:sz w:val="20"/>
          <w:szCs w:val="20"/>
        </w:rPr>
        <w:t>limited to, “anticipate,” “believe,” “could,” “estimate,” “expect,” “intend,” “may,” “plan,” “potential,” “predict,” “project,” “should,” “will,” “would” or the negative of those terms, and similar expressions that convey uncertainty of future events or ou</w:t>
      </w:r>
      <w:r>
        <w:rPr>
          <w:rFonts w:eastAsia="Times New Roman"/>
          <w:color w:val="000000"/>
          <w:sz w:val="20"/>
          <w:szCs w:val="20"/>
        </w:rPr>
        <w:t>tcomes. Any statements contained herein that are not statements of historical facts may be deemed to be forward-looking statements. Forward-looking statements in this Report include, but are not limited to, statements about:</w:t>
      </w:r>
    </w:p>
    <w:p w:rsidR="00000000" w:rsidRDefault="007E5FB3">
      <w:pPr>
        <w:ind w:hanging="1260"/>
        <w:divId w:val="679628065"/>
        <w:rPr>
          <w:rFonts w:eastAsia="Times New Roman"/>
        </w:rPr>
      </w:pPr>
      <w:r>
        <w:rPr>
          <w:rFonts w:eastAsia="Times New Roman"/>
          <w:color w:val="000000"/>
          <w:sz w:val="20"/>
          <w:szCs w:val="20"/>
        </w:rPr>
        <w:t>•    </w:t>
      </w:r>
      <w:r>
        <w:rPr>
          <w:rFonts w:eastAsia="Times New Roman"/>
          <w:color w:val="000000"/>
          <w:sz w:val="20"/>
          <w:szCs w:val="20"/>
        </w:rPr>
        <w:t>Our estimates regarding expenses, future revenue, capital requirements and needs for additional financing;</w:t>
      </w:r>
    </w:p>
    <w:p w:rsidR="00000000" w:rsidRDefault="007E5FB3">
      <w:pPr>
        <w:ind w:hanging="1260"/>
        <w:divId w:val="142935558"/>
        <w:rPr>
          <w:rFonts w:eastAsia="Times New Roman"/>
        </w:rPr>
      </w:pPr>
      <w:r>
        <w:rPr>
          <w:rFonts w:eastAsia="Times New Roman"/>
          <w:color w:val="000000"/>
          <w:sz w:val="20"/>
          <w:szCs w:val="20"/>
        </w:rPr>
        <w:t>•    The success, cost and timing of our product development activities and clinical trials of our lead product candidate, PLN-74809, as well as PLN-</w:t>
      </w:r>
      <w:r>
        <w:rPr>
          <w:rFonts w:eastAsia="Times New Roman"/>
          <w:color w:val="000000"/>
          <w:sz w:val="20"/>
          <w:szCs w:val="20"/>
        </w:rPr>
        <w:t>1474 and our other product candidates;</w:t>
      </w:r>
    </w:p>
    <w:p w:rsidR="00000000" w:rsidRDefault="007E5FB3">
      <w:pPr>
        <w:ind w:hanging="1260"/>
        <w:divId w:val="423307920"/>
        <w:rPr>
          <w:rFonts w:eastAsia="Times New Roman"/>
        </w:rPr>
      </w:pPr>
      <w:r>
        <w:rPr>
          <w:rFonts w:eastAsia="Times New Roman"/>
          <w:color w:val="000000"/>
          <w:sz w:val="20"/>
          <w:szCs w:val="20"/>
        </w:rPr>
        <w:t>•    Our estimates regarding the impact of the COVID-19 pandemic on our business and operations, and our ability to manage such impacts;</w:t>
      </w:r>
    </w:p>
    <w:p w:rsidR="00000000" w:rsidRDefault="007E5FB3">
      <w:pPr>
        <w:ind w:hanging="1260"/>
        <w:divId w:val="1477337937"/>
        <w:rPr>
          <w:rFonts w:eastAsia="Times New Roman"/>
        </w:rPr>
      </w:pPr>
      <w:r>
        <w:rPr>
          <w:rFonts w:eastAsia="Times New Roman"/>
          <w:color w:val="000000"/>
          <w:sz w:val="20"/>
          <w:szCs w:val="20"/>
        </w:rPr>
        <w:t>•    Our or our current or future collaborators plans to initiate, recruit and e</w:t>
      </w:r>
      <w:r>
        <w:rPr>
          <w:rFonts w:eastAsia="Times New Roman"/>
          <w:color w:val="000000"/>
          <w:sz w:val="20"/>
          <w:szCs w:val="20"/>
        </w:rPr>
        <w:t>nroll patients in, and conduct our clinical trials at the pace that we project;</w:t>
      </w:r>
    </w:p>
    <w:p w:rsidR="00000000" w:rsidRDefault="007E5FB3">
      <w:pPr>
        <w:ind w:hanging="1260"/>
        <w:divId w:val="964043109"/>
        <w:rPr>
          <w:rFonts w:eastAsia="Times New Roman"/>
        </w:rPr>
      </w:pPr>
      <w:r>
        <w:rPr>
          <w:rFonts w:eastAsia="Times New Roman"/>
          <w:color w:val="000000"/>
          <w:sz w:val="20"/>
          <w:szCs w:val="20"/>
        </w:rPr>
        <w:t>•    Our plans and strategy to obtain and maintain regulatory approvals of our product candidates;</w:t>
      </w:r>
    </w:p>
    <w:p w:rsidR="00000000" w:rsidRDefault="007E5FB3">
      <w:pPr>
        <w:ind w:hanging="1260"/>
        <w:divId w:val="693724462"/>
        <w:rPr>
          <w:rFonts w:eastAsia="Times New Roman"/>
        </w:rPr>
      </w:pPr>
      <w:r>
        <w:rPr>
          <w:rFonts w:eastAsia="Times New Roman"/>
          <w:color w:val="000000"/>
          <w:sz w:val="20"/>
          <w:szCs w:val="20"/>
        </w:rPr>
        <w:t>•    Our plans and strategy to obtain funding for our operations, including f</w:t>
      </w:r>
      <w:r>
        <w:rPr>
          <w:rFonts w:eastAsia="Times New Roman"/>
          <w:color w:val="000000"/>
          <w:sz w:val="20"/>
          <w:szCs w:val="20"/>
        </w:rPr>
        <w:t>unding necessary to complete further development and, upon successful development, if approved, commercialize any of our product candidates;</w:t>
      </w:r>
    </w:p>
    <w:p w:rsidR="00000000" w:rsidRDefault="007E5FB3">
      <w:pPr>
        <w:ind w:hanging="1260"/>
        <w:divId w:val="1174760892"/>
        <w:rPr>
          <w:rFonts w:eastAsia="Times New Roman"/>
        </w:rPr>
      </w:pPr>
      <w:r>
        <w:rPr>
          <w:rFonts w:eastAsia="Times New Roman"/>
          <w:color w:val="000000"/>
          <w:sz w:val="20"/>
          <w:szCs w:val="20"/>
        </w:rPr>
        <w:t>•    The potential benefit of orphan drug designations for PLN-74809;</w:t>
      </w:r>
    </w:p>
    <w:p w:rsidR="00000000" w:rsidRDefault="007E5FB3">
      <w:pPr>
        <w:ind w:hanging="1260"/>
        <w:divId w:val="1994529648"/>
        <w:rPr>
          <w:rFonts w:eastAsia="Times New Roman"/>
        </w:rPr>
      </w:pPr>
      <w:r>
        <w:rPr>
          <w:rFonts w:eastAsia="Times New Roman"/>
          <w:color w:val="000000"/>
          <w:sz w:val="20"/>
          <w:szCs w:val="20"/>
        </w:rPr>
        <w:t>•    Our ability to compete with companies cu</w:t>
      </w:r>
      <w:r>
        <w:rPr>
          <w:rFonts w:eastAsia="Times New Roman"/>
          <w:color w:val="000000"/>
          <w:sz w:val="20"/>
          <w:szCs w:val="20"/>
        </w:rPr>
        <w:t>rrently marketing or engaged in the development of treatments for fibrosis;</w:t>
      </w:r>
    </w:p>
    <w:p w:rsidR="00000000" w:rsidRDefault="007E5FB3">
      <w:pPr>
        <w:ind w:hanging="1260"/>
        <w:divId w:val="544877582"/>
        <w:rPr>
          <w:rFonts w:eastAsia="Times New Roman"/>
        </w:rPr>
      </w:pPr>
      <w:r>
        <w:rPr>
          <w:rFonts w:eastAsia="Times New Roman"/>
          <w:color w:val="000000"/>
          <w:sz w:val="20"/>
          <w:szCs w:val="20"/>
        </w:rPr>
        <w:t>•    </w:t>
      </w:r>
      <w:r>
        <w:rPr>
          <w:rFonts w:eastAsia="Times New Roman"/>
          <w:color w:val="000000"/>
          <w:sz w:val="20"/>
          <w:szCs w:val="20"/>
        </w:rPr>
        <w:t>Our plans and strategy regarding obtaining and maintaining intellectual property protection for our product candidates and the duration of such protection;</w:t>
      </w:r>
    </w:p>
    <w:p w:rsidR="00000000" w:rsidRDefault="007E5FB3">
      <w:pPr>
        <w:ind w:hanging="1260"/>
        <w:divId w:val="846559582"/>
        <w:rPr>
          <w:rFonts w:eastAsia="Times New Roman"/>
        </w:rPr>
      </w:pPr>
      <w:r>
        <w:rPr>
          <w:rFonts w:eastAsia="Times New Roman"/>
          <w:color w:val="000000"/>
          <w:sz w:val="20"/>
          <w:szCs w:val="20"/>
        </w:rPr>
        <w:t xml:space="preserve">•    Our plans and strategy regarding the manufacture of our product candidates for clinical trials </w:t>
      </w:r>
      <w:r>
        <w:rPr>
          <w:rFonts w:eastAsia="Times New Roman"/>
          <w:color w:val="000000"/>
          <w:sz w:val="20"/>
          <w:szCs w:val="20"/>
        </w:rPr>
        <w:t>and for commercial use, if approved;</w:t>
      </w:r>
    </w:p>
    <w:p w:rsidR="00000000" w:rsidRDefault="007E5FB3">
      <w:pPr>
        <w:ind w:hanging="1260"/>
        <w:divId w:val="898590732"/>
        <w:rPr>
          <w:rFonts w:eastAsia="Times New Roman"/>
        </w:rPr>
      </w:pPr>
      <w:r>
        <w:rPr>
          <w:rFonts w:eastAsia="Times New Roman"/>
          <w:color w:val="000000"/>
          <w:sz w:val="20"/>
          <w:szCs w:val="20"/>
        </w:rPr>
        <w:t>•    Our dependence on current and future collaborators for developing, obtaining regulatory approval for and commercializing product candidates in the collaboration;</w:t>
      </w:r>
    </w:p>
    <w:p w:rsidR="00000000" w:rsidRDefault="007E5FB3">
      <w:pPr>
        <w:ind w:hanging="1260"/>
        <w:divId w:val="1051343433"/>
        <w:rPr>
          <w:rFonts w:eastAsia="Times New Roman"/>
        </w:rPr>
      </w:pPr>
      <w:r>
        <w:rPr>
          <w:rFonts w:eastAsia="Times New Roman"/>
          <w:color w:val="000000"/>
          <w:sz w:val="20"/>
          <w:szCs w:val="20"/>
        </w:rPr>
        <w:t>•    Our receipt and timing of any milestone payment</w:t>
      </w:r>
      <w:r>
        <w:rPr>
          <w:rFonts w:eastAsia="Times New Roman"/>
          <w:color w:val="000000"/>
          <w:sz w:val="20"/>
          <w:szCs w:val="20"/>
        </w:rPr>
        <w:t>s or royalties under any current of future research collaboration or license agreements or arrangements;</w:t>
      </w:r>
    </w:p>
    <w:p w:rsidR="00000000" w:rsidRDefault="007E5FB3">
      <w:pPr>
        <w:ind w:hanging="1260"/>
        <w:divId w:val="534731240"/>
        <w:rPr>
          <w:rFonts w:eastAsia="Times New Roman"/>
        </w:rPr>
      </w:pPr>
      <w:r>
        <w:rPr>
          <w:rFonts w:eastAsia="Times New Roman"/>
          <w:color w:val="000000"/>
          <w:sz w:val="20"/>
          <w:szCs w:val="20"/>
        </w:rPr>
        <w:t>•    Our plans and strategy regarding the commercialization of any products that are approved for marketing and our ability to establish adequate prici</w:t>
      </w:r>
      <w:r>
        <w:rPr>
          <w:rFonts w:eastAsia="Times New Roman"/>
          <w:color w:val="000000"/>
          <w:sz w:val="20"/>
          <w:szCs w:val="20"/>
        </w:rPr>
        <w:t>ng in the U.S. and international markets;</w:t>
      </w:r>
    </w:p>
    <w:p w:rsidR="00000000" w:rsidRDefault="007E5FB3">
      <w:pPr>
        <w:ind w:hanging="1260"/>
        <w:divId w:val="793525187"/>
        <w:rPr>
          <w:rFonts w:eastAsia="Times New Roman"/>
        </w:rPr>
      </w:pPr>
      <w:r>
        <w:rPr>
          <w:rFonts w:eastAsia="Times New Roman"/>
          <w:color w:val="000000"/>
          <w:sz w:val="20"/>
          <w:szCs w:val="20"/>
        </w:rPr>
        <w:t>•    The size and growth potential of the markets for our product candidates, and our ability to serve those markets, either alone or in combination with others;</w:t>
      </w:r>
    </w:p>
    <w:p w:rsidR="00000000" w:rsidRDefault="007E5FB3">
      <w:pPr>
        <w:ind w:hanging="1260"/>
        <w:divId w:val="1058934868"/>
        <w:rPr>
          <w:rFonts w:eastAsia="Times New Roman"/>
        </w:rPr>
      </w:pPr>
      <w:r>
        <w:rPr>
          <w:rFonts w:eastAsia="Times New Roman"/>
          <w:color w:val="000000"/>
          <w:sz w:val="20"/>
          <w:szCs w:val="20"/>
        </w:rPr>
        <w:t>•    Our ability to attract and retain qualified emp</w:t>
      </w:r>
      <w:r>
        <w:rPr>
          <w:rFonts w:eastAsia="Times New Roman"/>
          <w:color w:val="000000"/>
          <w:sz w:val="20"/>
          <w:szCs w:val="20"/>
        </w:rPr>
        <w:t>loyees and key personnel; and</w:t>
      </w:r>
    </w:p>
    <w:p w:rsidR="00000000" w:rsidRDefault="007E5FB3">
      <w:pPr>
        <w:ind w:hanging="1260"/>
        <w:divId w:val="1644389957"/>
        <w:rPr>
          <w:rFonts w:eastAsia="Times New Roman"/>
        </w:rPr>
      </w:pPr>
      <w:r>
        <w:rPr>
          <w:rFonts w:eastAsia="Times New Roman"/>
          <w:color w:val="000000"/>
          <w:sz w:val="20"/>
          <w:szCs w:val="20"/>
        </w:rPr>
        <w:t>•    Our expectations regarding government and third-party payor coverage and reimbursement.</w:t>
      </w:r>
    </w:p>
    <w:p w:rsidR="00000000" w:rsidRDefault="007E5FB3">
      <w:pPr>
        <w:ind w:firstLine="1260"/>
        <w:divId w:val="183977799"/>
        <w:rPr>
          <w:rFonts w:eastAsia="Times New Roman"/>
        </w:rPr>
      </w:pPr>
      <w:r>
        <w:rPr>
          <w:rFonts w:eastAsia="Times New Roman"/>
          <w:color w:val="000000"/>
          <w:sz w:val="20"/>
          <w:szCs w:val="20"/>
        </w:rPr>
        <w:lastRenderedPageBreak/>
        <w:t>These statements are based on the beliefs and assumptions of our management, which are in turn based on information currently availab</w:t>
      </w:r>
      <w:r>
        <w:rPr>
          <w:rFonts w:eastAsia="Times New Roman"/>
          <w:color w:val="000000"/>
          <w:sz w:val="20"/>
          <w:szCs w:val="20"/>
        </w:rPr>
        <w:t>le to management. Such forward-looking statements are subject to risks, uncertainties and other important factors that could cause actual results and the timing of certain events to differ materially from future results and timing expressed or implied by s</w:t>
      </w:r>
      <w:r>
        <w:rPr>
          <w:rFonts w:eastAsia="Times New Roman"/>
          <w:color w:val="000000"/>
          <w:sz w:val="20"/>
          <w:szCs w:val="20"/>
        </w:rPr>
        <w:t>uch forward-looking statements. Factors that could cause or contribute to such differences include, but are not limited to, those discussed in the section entitled “Risk Factors” included under Part II, Item 1A in this Report. Furthermore, such forward-loo</w:t>
      </w:r>
      <w:r>
        <w:rPr>
          <w:rFonts w:eastAsia="Times New Roman"/>
          <w:color w:val="000000"/>
          <w:sz w:val="20"/>
          <w:szCs w:val="20"/>
        </w:rPr>
        <w:t>king statements speak only as of the date of this Report. Except as required by law, we undertake no obligation to update any forward-looking statements to reflect events or circumstances after the date of such statements.</w:t>
      </w:r>
    </w:p>
    <w:p w:rsidR="00000000" w:rsidRDefault="007E5FB3">
      <w:pPr>
        <w:divId w:val="72894916"/>
        <w:rPr>
          <w:rFonts w:eastAsia="Times New Roman"/>
        </w:rPr>
      </w:pPr>
    </w:p>
    <w:p w:rsidR="00000000" w:rsidRDefault="007E5FB3">
      <w:pPr>
        <w:divId w:val="1945574343"/>
        <w:rPr>
          <w:rFonts w:eastAsia="Times New Roman"/>
        </w:rPr>
      </w:pPr>
    </w:p>
    <w:p w:rsidR="00000000" w:rsidRDefault="007E5FB3">
      <w:pPr>
        <w:jc w:val="center"/>
        <w:divId w:val="648822545"/>
        <w:rPr>
          <w:rFonts w:eastAsia="Times New Roman"/>
        </w:rPr>
      </w:pPr>
      <w:r>
        <w:rPr>
          <w:rFonts w:eastAsia="Times New Roman"/>
          <w:color w:val="000000"/>
          <w:sz w:val="20"/>
          <w:szCs w:val="20"/>
        </w:rPr>
        <w:t>3</w:t>
      </w:r>
    </w:p>
    <w:p w:rsidR="00000000" w:rsidRDefault="007E5FB3">
      <w:pPr>
        <w:rPr>
          <w:rFonts w:eastAsia="Times New Roman"/>
        </w:rPr>
      </w:pPr>
      <w:r>
        <w:rPr>
          <w:rFonts w:eastAsia="Times New Roman"/>
        </w:rPr>
        <w:pict>
          <v:rect id="_x0000_i1027" style="width:0;height:1.5pt" o:hralign="center" o:hrstd="t" o:hr="t" fillcolor="#a0a0a0" stroked="f"/>
        </w:pict>
      </w:r>
    </w:p>
    <w:p w:rsidR="00000000" w:rsidRDefault="007E5FB3">
      <w:pPr>
        <w:divId w:val="1380932697"/>
        <w:rPr>
          <w:rFonts w:eastAsia="Times New Roman"/>
        </w:rPr>
      </w:pPr>
    </w:p>
    <w:p w:rsidR="00000000" w:rsidRDefault="007E5FB3">
      <w:pPr>
        <w:divId w:val="1721979599"/>
        <w:rPr>
          <w:rFonts w:eastAsia="Times New Roman"/>
        </w:rPr>
      </w:pPr>
    </w:p>
    <w:p w:rsidR="00000000" w:rsidRDefault="007E5FB3">
      <w:pPr>
        <w:jc w:val="center"/>
        <w:divId w:val="1689218346"/>
        <w:rPr>
          <w:rFonts w:eastAsia="Times New Roman"/>
        </w:rPr>
      </w:pPr>
      <w:r>
        <w:rPr>
          <w:rFonts w:eastAsia="Times New Roman"/>
          <w:color w:val="000000"/>
          <w:sz w:val="20"/>
          <w:szCs w:val="20"/>
        </w:rPr>
        <w:t>4</w:t>
      </w:r>
    </w:p>
    <w:p w:rsidR="00000000" w:rsidRDefault="007E5FB3">
      <w:pPr>
        <w:rPr>
          <w:rFonts w:eastAsia="Times New Roman"/>
        </w:rPr>
      </w:pPr>
      <w:r>
        <w:rPr>
          <w:rFonts w:eastAsia="Times New Roman"/>
        </w:rPr>
        <w:pict>
          <v:rect id="_x0000_i1028" style="width:0;height:1.5pt" o:hralign="center" o:hrstd="t" o:hr="t" fillcolor="#a0a0a0" stroked="f"/>
        </w:pict>
      </w:r>
    </w:p>
    <w:p w:rsidR="00000000" w:rsidRDefault="007E5FB3">
      <w:pPr>
        <w:divId w:val="524368968"/>
        <w:rPr>
          <w:rFonts w:eastAsia="Times New Roman"/>
        </w:rPr>
      </w:pPr>
    </w:p>
    <w:p w:rsidR="00000000" w:rsidRDefault="007E5FB3">
      <w:pPr>
        <w:jc w:val="center"/>
        <w:rPr>
          <w:rFonts w:eastAsia="Times New Roman"/>
        </w:rPr>
      </w:pPr>
      <w:r>
        <w:rPr>
          <w:rFonts w:eastAsia="Times New Roman"/>
          <w:b/>
          <w:bCs/>
          <w:color w:val="000000"/>
          <w:sz w:val="20"/>
          <w:szCs w:val="20"/>
        </w:rPr>
        <w:t>SUMMARY OF RISKS ASSOCIATED WITH OUR BUSINESS</w:t>
      </w:r>
    </w:p>
    <w:p w:rsidR="00000000" w:rsidRDefault="007E5FB3">
      <w:pPr>
        <w:ind w:firstLine="1260"/>
        <w:divId w:val="1146823530"/>
        <w:rPr>
          <w:rFonts w:eastAsia="Times New Roman"/>
        </w:rPr>
      </w:pPr>
      <w:r>
        <w:rPr>
          <w:rFonts w:eastAsia="Times New Roman"/>
          <w:color w:val="000000"/>
          <w:sz w:val="20"/>
          <w:szCs w:val="20"/>
        </w:rPr>
        <w:t>Our business involves significant risks, some of which are summarized below. The summary risk factors listed below should be read together with the text of the full risk factors discussed in "Part II, Item 1A. Risk Factors" in this Report. You should caref</w:t>
      </w:r>
      <w:r>
        <w:rPr>
          <w:rFonts w:eastAsia="Times New Roman"/>
          <w:color w:val="000000"/>
          <w:sz w:val="20"/>
          <w:szCs w:val="20"/>
        </w:rPr>
        <w:t>ully consider the risks described below, as well as the other information in this Report, including our financial statements and the related notes and “Management’s Discussion and Analysis of Financial Condition and Results of Operations” as well as in oth</w:t>
      </w:r>
      <w:r>
        <w:rPr>
          <w:rFonts w:eastAsia="Times New Roman"/>
          <w:color w:val="000000"/>
          <w:sz w:val="20"/>
          <w:szCs w:val="20"/>
        </w:rPr>
        <w:t>er documents that we file with the Securities and Exchange Commission, or the SEC. The occurrence of any of the events or developments described in this Report could have a material adverse effect on our business, financial condition, results of operations</w:t>
      </w:r>
      <w:r>
        <w:rPr>
          <w:rFonts w:eastAsia="Times New Roman"/>
          <w:color w:val="000000"/>
          <w:sz w:val="20"/>
          <w:szCs w:val="20"/>
        </w:rPr>
        <w:t>, growth prospects and stock price. In such an event, the market price of our common stock could decline, and you may lose all or part of your investment. Additional risks and uncertainties not presently known to us or that we currently deem immaterial may</w:t>
      </w:r>
      <w:r>
        <w:rPr>
          <w:rFonts w:eastAsia="Times New Roman"/>
          <w:color w:val="000000"/>
          <w:sz w:val="20"/>
          <w:szCs w:val="20"/>
        </w:rPr>
        <w:t xml:space="preserve"> also impair our business operations and the market price of our common stock.</w:t>
      </w:r>
    </w:p>
    <w:p w:rsidR="00000000" w:rsidRDefault="007E5FB3">
      <w:pPr>
        <w:ind w:firstLine="1260"/>
        <w:divId w:val="1025450367"/>
        <w:rPr>
          <w:rFonts w:eastAsia="Times New Roman"/>
        </w:rPr>
      </w:pPr>
    </w:p>
    <w:p w:rsidR="00000000" w:rsidRDefault="007E5FB3">
      <w:pPr>
        <w:divId w:val="590434231"/>
        <w:rPr>
          <w:rFonts w:eastAsia="Times New Roman"/>
        </w:rPr>
      </w:pPr>
      <w:r>
        <w:rPr>
          <w:rFonts w:eastAsia="Times New Roman"/>
          <w:b/>
          <w:bCs/>
          <w:i/>
          <w:iCs/>
          <w:color w:val="000000"/>
          <w:sz w:val="20"/>
          <w:szCs w:val="20"/>
        </w:rPr>
        <w:t>Risks Related to Our Financial Position and Need for Additional Capital</w:t>
      </w:r>
    </w:p>
    <w:p w:rsidR="00000000" w:rsidRDefault="007E5FB3">
      <w:pPr>
        <w:ind w:hanging="1260"/>
        <w:divId w:val="817191442"/>
        <w:rPr>
          <w:rFonts w:eastAsia="Times New Roman"/>
        </w:rPr>
      </w:pPr>
      <w:r>
        <w:rPr>
          <w:rFonts w:eastAsia="Times New Roman"/>
          <w:color w:val="000000"/>
          <w:sz w:val="20"/>
          <w:szCs w:val="20"/>
        </w:rPr>
        <w:t>•    We have incurred significant net losses since inception, and we expect to continue to incur signif</w:t>
      </w:r>
      <w:r>
        <w:rPr>
          <w:rFonts w:eastAsia="Times New Roman"/>
          <w:color w:val="000000"/>
          <w:sz w:val="20"/>
          <w:szCs w:val="20"/>
        </w:rPr>
        <w:t>icant net losses for the foreseeable future.</w:t>
      </w:r>
    </w:p>
    <w:p w:rsidR="00000000" w:rsidRDefault="007E5FB3">
      <w:pPr>
        <w:ind w:hanging="1260"/>
        <w:divId w:val="147287683"/>
        <w:rPr>
          <w:rFonts w:eastAsia="Times New Roman"/>
        </w:rPr>
      </w:pPr>
      <w:r>
        <w:rPr>
          <w:rFonts w:eastAsia="Times New Roman"/>
          <w:color w:val="000000"/>
          <w:sz w:val="20"/>
          <w:szCs w:val="20"/>
        </w:rPr>
        <w:t>•    We will require substantial additional capital to finance our operations. If we are unable to raise such capital when needed, or on acceptable terms, we may be forced to delay, reduce and/or eliminate one o</w:t>
      </w:r>
      <w:r>
        <w:rPr>
          <w:rFonts w:eastAsia="Times New Roman"/>
          <w:color w:val="000000"/>
          <w:sz w:val="20"/>
          <w:szCs w:val="20"/>
        </w:rPr>
        <w:t>r more of our research and drug development programs, future commercialization efforts or other operations.</w:t>
      </w:r>
    </w:p>
    <w:p w:rsidR="00000000" w:rsidRDefault="007E5FB3">
      <w:pPr>
        <w:ind w:hanging="1260"/>
        <w:divId w:val="1212882693"/>
        <w:rPr>
          <w:rFonts w:eastAsia="Times New Roman"/>
        </w:rPr>
      </w:pPr>
    </w:p>
    <w:p w:rsidR="00000000" w:rsidRDefault="007E5FB3">
      <w:pPr>
        <w:divId w:val="123735939"/>
        <w:rPr>
          <w:rFonts w:eastAsia="Times New Roman"/>
        </w:rPr>
      </w:pPr>
      <w:r>
        <w:rPr>
          <w:rFonts w:eastAsia="Times New Roman"/>
          <w:b/>
          <w:bCs/>
          <w:i/>
          <w:iCs/>
          <w:color w:val="000000"/>
          <w:sz w:val="20"/>
          <w:szCs w:val="20"/>
        </w:rPr>
        <w:t>Risks Related to Research and Development and the Biopharmaceutical Industry</w:t>
      </w:r>
    </w:p>
    <w:p w:rsidR="00000000" w:rsidRDefault="007E5FB3">
      <w:pPr>
        <w:ind w:hanging="1260"/>
        <w:divId w:val="620763156"/>
        <w:rPr>
          <w:rFonts w:eastAsia="Times New Roman"/>
        </w:rPr>
      </w:pPr>
      <w:r>
        <w:rPr>
          <w:rFonts w:eastAsia="Times New Roman"/>
          <w:color w:val="000000"/>
          <w:sz w:val="20"/>
          <w:szCs w:val="20"/>
        </w:rPr>
        <w:t>•    We have a limited operating history, which may make it difficult</w:t>
      </w:r>
      <w:r>
        <w:rPr>
          <w:rFonts w:eastAsia="Times New Roman"/>
          <w:color w:val="000000"/>
          <w:sz w:val="20"/>
          <w:szCs w:val="20"/>
        </w:rPr>
        <w:t xml:space="preserve"> to evaluate our prospects and likelihood of success.</w:t>
      </w:r>
    </w:p>
    <w:p w:rsidR="00000000" w:rsidRDefault="007E5FB3">
      <w:pPr>
        <w:ind w:hanging="1260"/>
        <w:divId w:val="1096558904"/>
        <w:rPr>
          <w:rFonts w:eastAsia="Times New Roman"/>
        </w:rPr>
      </w:pPr>
      <w:r>
        <w:rPr>
          <w:rFonts w:eastAsia="Times New Roman"/>
          <w:color w:val="000000"/>
          <w:sz w:val="20"/>
          <w:szCs w:val="20"/>
        </w:rPr>
        <w:t>•    Our business is highly dependent on the success of our lead product candidate, PLN-74809, as well as PLN-1474 and any other product candidates that we advance into the clinic. All of our product ca</w:t>
      </w:r>
      <w:r>
        <w:rPr>
          <w:rFonts w:eastAsia="Times New Roman"/>
          <w:color w:val="000000"/>
          <w:sz w:val="20"/>
          <w:szCs w:val="20"/>
        </w:rPr>
        <w:t>ndidates will require significant additional preclinical and clinical development before we may be able to seek regulatory approval for and launch a product commercially.</w:t>
      </w:r>
    </w:p>
    <w:p w:rsidR="00000000" w:rsidRDefault="007E5FB3">
      <w:pPr>
        <w:ind w:hanging="1260"/>
        <w:divId w:val="1681275692"/>
        <w:rPr>
          <w:rFonts w:eastAsia="Times New Roman"/>
        </w:rPr>
      </w:pPr>
      <w:r>
        <w:rPr>
          <w:rFonts w:eastAsia="Times New Roman"/>
          <w:color w:val="000000"/>
          <w:sz w:val="20"/>
          <w:szCs w:val="20"/>
        </w:rPr>
        <w:t>•Our approach to drug discovery and development in the area of fibrotic diseases is u</w:t>
      </w:r>
      <w:r>
        <w:rPr>
          <w:rFonts w:eastAsia="Times New Roman"/>
          <w:color w:val="000000"/>
          <w:sz w:val="20"/>
          <w:szCs w:val="20"/>
        </w:rPr>
        <w:t>nproven and may not result in marketable products.</w:t>
      </w:r>
    </w:p>
    <w:p w:rsidR="00000000" w:rsidRDefault="007E5FB3">
      <w:pPr>
        <w:ind w:hanging="1260"/>
        <w:divId w:val="408500858"/>
        <w:rPr>
          <w:rFonts w:eastAsia="Times New Roman"/>
        </w:rPr>
      </w:pPr>
      <w:r>
        <w:rPr>
          <w:rFonts w:eastAsia="Times New Roman"/>
          <w:color w:val="000000"/>
          <w:sz w:val="20"/>
          <w:szCs w:val="20"/>
        </w:rPr>
        <w:t>•    Clinical development involves a lengthy, complex, and expensive process, with an uncertain outcome.</w:t>
      </w:r>
    </w:p>
    <w:p w:rsidR="00000000" w:rsidRDefault="007E5FB3">
      <w:pPr>
        <w:ind w:hanging="1260"/>
        <w:divId w:val="103035903"/>
        <w:rPr>
          <w:rFonts w:eastAsia="Times New Roman"/>
        </w:rPr>
      </w:pPr>
      <w:r>
        <w:rPr>
          <w:rFonts w:eastAsia="Times New Roman"/>
          <w:color w:val="000000"/>
          <w:sz w:val="20"/>
          <w:szCs w:val="20"/>
        </w:rPr>
        <w:t>•    We may incur additional costs or experience delays in completing, or ultimately be unable to co</w:t>
      </w:r>
      <w:r>
        <w:rPr>
          <w:rFonts w:eastAsia="Times New Roman"/>
          <w:color w:val="000000"/>
          <w:sz w:val="20"/>
          <w:szCs w:val="20"/>
        </w:rPr>
        <w:t>mplete, the development and commercialization of PLN-74809 or any other product candidates.</w:t>
      </w:r>
    </w:p>
    <w:p w:rsidR="00000000" w:rsidRDefault="007E5FB3">
      <w:pPr>
        <w:ind w:hanging="1260"/>
        <w:divId w:val="1182860221"/>
        <w:rPr>
          <w:rFonts w:eastAsia="Times New Roman"/>
        </w:rPr>
      </w:pPr>
      <w:r>
        <w:rPr>
          <w:rFonts w:eastAsia="Times New Roman"/>
          <w:color w:val="000000"/>
          <w:sz w:val="20"/>
          <w:szCs w:val="20"/>
        </w:rPr>
        <w:t>•Our ongoing and future clinical trials may reveal significant adverse events or unexpected drug-drug interactions not seen in our preclinical studies and may resul</w:t>
      </w:r>
      <w:r>
        <w:rPr>
          <w:rFonts w:eastAsia="Times New Roman"/>
          <w:color w:val="000000"/>
          <w:sz w:val="20"/>
          <w:szCs w:val="20"/>
        </w:rPr>
        <w:t>t in a safety profile that could delay or prevent regulatory approval or market acceptance of any of our product candidates.</w:t>
      </w:r>
    </w:p>
    <w:p w:rsidR="00000000" w:rsidRDefault="007E5FB3">
      <w:pPr>
        <w:ind w:hanging="1260"/>
        <w:divId w:val="1611471818"/>
        <w:rPr>
          <w:rFonts w:eastAsia="Times New Roman"/>
        </w:rPr>
      </w:pPr>
      <w:r>
        <w:rPr>
          <w:rFonts w:eastAsia="Times New Roman"/>
          <w:color w:val="000000"/>
          <w:sz w:val="20"/>
          <w:szCs w:val="20"/>
        </w:rPr>
        <w:lastRenderedPageBreak/>
        <w:t>•    If we encounter difficulties enrolling patients in our clinical trials, our clinical development activities could be delayed o</w:t>
      </w:r>
      <w:r>
        <w:rPr>
          <w:rFonts w:eastAsia="Times New Roman"/>
          <w:color w:val="000000"/>
          <w:sz w:val="20"/>
          <w:szCs w:val="20"/>
        </w:rPr>
        <w:t>r otherwise adversely affected.</w:t>
      </w:r>
    </w:p>
    <w:p w:rsidR="00000000" w:rsidRDefault="007E5FB3">
      <w:pPr>
        <w:ind w:hanging="1260"/>
        <w:divId w:val="399138801"/>
        <w:rPr>
          <w:rFonts w:eastAsia="Times New Roman"/>
        </w:rPr>
      </w:pPr>
      <w:r>
        <w:rPr>
          <w:rFonts w:eastAsia="Times New Roman"/>
          <w:color w:val="000000"/>
          <w:sz w:val="20"/>
          <w:szCs w:val="20"/>
        </w:rPr>
        <w:t>•    We face substantial competition, which may result in others discovering, developing, or commercializing products before or more successfully than us.</w:t>
      </w:r>
    </w:p>
    <w:p w:rsidR="00000000" w:rsidRDefault="007E5FB3">
      <w:pPr>
        <w:ind w:hanging="2520"/>
        <w:divId w:val="1350638966"/>
        <w:rPr>
          <w:rFonts w:eastAsia="Times New Roman"/>
        </w:rPr>
      </w:pPr>
      <w:r>
        <w:rPr>
          <w:rFonts w:eastAsia="Times New Roman"/>
          <w:b/>
          <w:bCs/>
          <w:i/>
          <w:iCs/>
          <w:color w:val="000000"/>
          <w:sz w:val="20"/>
          <w:szCs w:val="20"/>
        </w:rPr>
        <w:t>Risks Related to Our Intellectual Property</w:t>
      </w:r>
    </w:p>
    <w:p w:rsidR="00000000" w:rsidRDefault="007E5FB3">
      <w:pPr>
        <w:ind w:hanging="1260"/>
        <w:divId w:val="977689620"/>
        <w:rPr>
          <w:rFonts w:eastAsia="Times New Roman"/>
        </w:rPr>
      </w:pPr>
      <w:r>
        <w:rPr>
          <w:rFonts w:eastAsia="Times New Roman"/>
          <w:color w:val="000000"/>
          <w:sz w:val="20"/>
          <w:szCs w:val="20"/>
        </w:rPr>
        <w:t>•    Our success depends i</w:t>
      </w:r>
      <w:r>
        <w:rPr>
          <w:rFonts w:eastAsia="Times New Roman"/>
          <w:color w:val="000000"/>
          <w:sz w:val="20"/>
          <w:szCs w:val="20"/>
        </w:rPr>
        <w:t>n part on our ability to protect our intellectual property. It is difficult and costly to protect our proprietary rights and technology, and we may not be able to ensure their protection.</w:t>
      </w:r>
    </w:p>
    <w:p w:rsidR="00000000" w:rsidRDefault="007E5FB3">
      <w:pPr>
        <w:ind w:hanging="1260"/>
        <w:divId w:val="306014809"/>
        <w:rPr>
          <w:rFonts w:eastAsia="Times New Roman"/>
        </w:rPr>
      </w:pPr>
      <w:r>
        <w:rPr>
          <w:rFonts w:eastAsia="Times New Roman"/>
          <w:color w:val="000000"/>
          <w:sz w:val="20"/>
          <w:szCs w:val="20"/>
        </w:rPr>
        <w:t xml:space="preserve">•    Our collaborators may assert ownership or commercial rights to </w:t>
      </w:r>
      <w:r>
        <w:rPr>
          <w:rFonts w:eastAsia="Times New Roman"/>
          <w:color w:val="000000"/>
          <w:sz w:val="20"/>
          <w:szCs w:val="20"/>
        </w:rPr>
        <w:t>inventions they develop from research we support or that we develop from our use of the tissue samples or other biological materials, which they provide to us, or otherwise arising from the collaboration.</w:t>
      </w:r>
    </w:p>
    <w:p w:rsidR="00000000" w:rsidRDefault="007E5FB3">
      <w:pPr>
        <w:ind w:hanging="1260"/>
        <w:divId w:val="276983128"/>
        <w:rPr>
          <w:rFonts w:eastAsia="Times New Roman"/>
        </w:rPr>
      </w:pPr>
    </w:p>
    <w:p w:rsidR="00000000" w:rsidRDefault="007E5FB3">
      <w:pPr>
        <w:divId w:val="1934632460"/>
        <w:rPr>
          <w:rFonts w:eastAsia="Times New Roman"/>
        </w:rPr>
      </w:pPr>
      <w:r>
        <w:rPr>
          <w:rFonts w:eastAsia="Times New Roman"/>
          <w:b/>
          <w:bCs/>
          <w:i/>
          <w:iCs/>
          <w:color w:val="000000"/>
          <w:sz w:val="20"/>
          <w:szCs w:val="20"/>
        </w:rPr>
        <w:t>Risks Related to Our Reliance on Third Parties</w:t>
      </w:r>
    </w:p>
    <w:p w:rsidR="00000000" w:rsidRDefault="007E5FB3">
      <w:pPr>
        <w:ind w:hanging="1260"/>
        <w:divId w:val="912011604"/>
        <w:rPr>
          <w:rFonts w:eastAsia="Times New Roman"/>
        </w:rPr>
      </w:pPr>
    </w:p>
    <w:p w:rsidR="00000000" w:rsidRDefault="007E5FB3">
      <w:pPr>
        <w:jc w:val="center"/>
        <w:divId w:val="1858227987"/>
        <w:rPr>
          <w:rFonts w:eastAsia="Times New Roman"/>
        </w:rPr>
      </w:pPr>
      <w:r>
        <w:rPr>
          <w:rFonts w:eastAsia="Times New Roman"/>
          <w:color w:val="000000"/>
          <w:sz w:val="20"/>
          <w:szCs w:val="20"/>
        </w:rPr>
        <w:t>5</w:t>
      </w:r>
    </w:p>
    <w:p w:rsidR="00000000" w:rsidRDefault="007E5FB3">
      <w:pPr>
        <w:rPr>
          <w:rFonts w:eastAsia="Times New Roman"/>
        </w:rPr>
      </w:pPr>
      <w:r>
        <w:rPr>
          <w:rFonts w:eastAsia="Times New Roman"/>
        </w:rPr>
        <w:pict>
          <v:rect id="_x0000_i1029" style="width:0;height:1.5pt" o:hralign="center" o:hrstd="t" o:hr="t" fillcolor="#a0a0a0" stroked="f"/>
        </w:pict>
      </w:r>
    </w:p>
    <w:p w:rsidR="00000000" w:rsidRDefault="007E5FB3">
      <w:pPr>
        <w:divId w:val="2090037537"/>
        <w:rPr>
          <w:rFonts w:eastAsia="Times New Roman"/>
        </w:rPr>
      </w:pPr>
    </w:p>
    <w:p w:rsidR="00000000" w:rsidRDefault="007E5FB3">
      <w:pPr>
        <w:ind w:hanging="1260"/>
        <w:divId w:val="955067545"/>
        <w:rPr>
          <w:rFonts w:eastAsia="Times New Roman"/>
        </w:rPr>
      </w:pPr>
      <w:r>
        <w:rPr>
          <w:rFonts w:eastAsia="Times New Roman"/>
          <w:color w:val="000000"/>
          <w:sz w:val="20"/>
          <w:szCs w:val="20"/>
        </w:rPr>
        <w:t>•    We have entered into a collaboration agreement with Novartis Institutes for Biomedical Research, Inc., or Novartis, for the development of PLN-1474 and may in the future seek to enter into collaborations with th</w:t>
      </w:r>
      <w:r>
        <w:rPr>
          <w:rFonts w:eastAsia="Times New Roman"/>
          <w:color w:val="000000"/>
          <w:sz w:val="20"/>
          <w:szCs w:val="20"/>
        </w:rPr>
        <w:t xml:space="preserve">ird parties for the development and commercialization of other product candidates. If we fail to enter into such collaborations, or if our collaborations are not successful, we may be unable to continue development of such product candidates, we would not </w:t>
      </w:r>
      <w:r>
        <w:rPr>
          <w:rFonts w:eastAsia="Times New Roman"/>
          <w:color w:val="000000"/>
          <w:sz w:val="20"/>
          <w:szCs w:val="20"/>
        </w:rPr>
        <w:t>receive any contemplated milestone payments or royalties, and we could fail to capitalize on the market potential of such product candidates</w:t>
      </w:r>
    </w:p>
    <w:p w:rsidR="00000000" w:rsidRDefault="007E5FB3">
      <w:pPr>
        <w:ind w:hanging="1260"/>
        <w:divId w:val="1981029803"/>
        <w:rPr>
          <w:rFonts w:eastAsia="Times New Roman"/>
        </w:rPr>
      </w:pPr>
      <w:r>
        <w:rPr>
          <w:rFonts w:eastAsia="Times New Roman"/>
          <w:color w:val="000000"/>
          <w:sz w:val="20"/>
          <w:szCs w:val="20"/>
        </w:rPr>
        <w:t>•    We rely on third parties to conduct certain aspects of our preclinical studies and clinical trials and for tis</w:t>
      </w:r>
      <w:r>
        <w:rPr>
          <w:rFonts w:eastAsia="Times New Roman"/>
          <w:color w:val="000000"/>
          <w:sz w:val="20"/>
          <w:szCs w:val="20"/>
        </w:rPr>
        <w:t xml:space="preserve">sue samples and other materials required for our research and development activities. </w:t>
      </w:r>
    </w:p>
    <w:p w:rsidR="00000000" w:rsidRDefault="007E5FB3">
      <w:pPr>
        <w:divId w:val="1218317093"/>
        <w:rPr>
          <w:rFonts w:eastAsia="Times New Roman"/>
        </w:rPr>
      </w:pPr>
    </w:p>
    <w:p w:rsidR="00000000" w:rsidRDefault="007E5FB3">
      <w:pPr>
        <w:divId w:val="615598922"/>
        <w:rPr>
          <w:rFonts w:eastAsia="Times New Roman"/>
        </w:rPr>
      </w:pPr>
      <w:r>
        <w:rPr>
          <w:rFonts w:eastAsia="Times New Roman"/>
          <w:b/>
          <w:bCs/>
          <w:i/>
          <w:iCs/>
          <w:color w:val="000000"/>
          <w:sz w:val="20"/>
          <w:szCs w:val="20"/>
        </w:rPr>
        <w:t>Risks Related to Managing Our Business and Operations</w:t>
      </w:r>
    </w:p>
    <w:p w:rsidR="00000000" w:rsidRDefault="007E5FB3">
      <w:pPr>
        <w:ind w:hanging="1260"/>
        <w:divId w:val="1865634036"/>
        <w:rPr>
          <w:rFonts w:eastAsia="Times New Roman"/>
        </w:rPr>
      </w:pPr>
      <w:r>
        <w:rPr>
          <w:rFonts w:eastAsia="Times New Roman"/>
          <w:color w:val="000000"/>
          <w:sz w:val="20"/>
          <w:szCs w:val="20"/>
        </w:rPr>
        <w:t>•    </w:t>
      </w:r>
      <w:r>
        <w:rPr>
          <w:rFonts w:eastAsia="Times New Roman"/>
          <w:color w:val="000000"/>
          <w:sz w:val="20"/>
          <w:szCs w:val="20"/>
        </w:rPr>
        <w:t>The outbreak of the novel coronavirus disease, COVID-19, could adversely impact our business, including our preclinical studies and clinical trials.</w:t>
      </w:r>
    </w:p>
    <w:p w:rsidR="00000000" w:rsidRDefault="007E5FB3">
      <w:pPr>
        <w:ind w:hanging="1260"/>
        <w:divId w:val="1257863161"/>
        <w:rPr>
          <w:rFonts w:eastAsia="Times New Roman"/>
        </w:rPr>
      </w:pPr>
      <w:r>
        <w:rPr>
          <w:rFonts w:eastAsia="Times New Roman"/>
          <w:color w:val="000000"/>
          <w:sz w:val="20"/>
          <w:szCs w:val="20"/>
        </w:rPr>
        <w:t>•    Our loss of key management personnel, or our failure to recruit additional highly skilled personnel, w</w:t>
      </w:r>
      <w:r>
        <w:rPr>
          <w:rFonts w:eastAsia="Times New Roman"/>
          <w:color w:val="000000"/>
          <w:sz w:val="20"/>
          <w:szCs w:val="20"/>
        </w:rPr>
        <w:t>ill impair our ability to develop current product candidates or identify and develop new product candidates, could result in loss of markets or market share and could make us less competitive.</w:t>
      </w:r>
    </w:p>
    <w:p w:rsidR="00000000" w:rsidRDefault="007E5FB3">
      <w:pPr>
        <w:divId w:val="1037701500"/>
        <w:rPr>
          <w:rFonts w:eastAsia="Times New Roman"/>
        </w:rPr>
      </w:pPr>
    </w:p>
    <w:p w:rsidR="00000000" w:rsidRDefault="007E5FB3">
      <w:pPr>
        <w:jc w:val="center"/>
        <w:divId w:val="1095203125"/>
        <w:rPr>
          <w:rFonts w:eastAsia="Times New Roman"/>
        </w:rPr>
      </w:pPr>
      <w:r>
        <w:rPr>
          <w:rFonts w:eastAsia="Times New Roman"/>
          <w:color w:val="000000"/>
          <w:sz w:val="20"/>
          <w:szCs w:val="20"/>
        </w:rPr>
        <w:t>6</w:t>
      </w:r>
    </w:p>
    <w:p w:rsidR="00000000" w:rsidRDefault="007E5FB3">
      <w:pPr>
        <w:rPr>
          <w:rFonts w:eastAsia="Times New Roman"/>
        </w:rPr>
      </w:pPr>
      <w:r>
        <w:rPr>
          <w:rFonts w:eastAsia="Times New Roman"/>
        </w:rPr>
        <w:pict>
          <v:rect id="_x0000_i1030" style="width:0;height:1.5pt" o:hralign="center" o:hrstd="t" o:hr="t" fillcolor="#a0a0a0" stroked="f"/>
        </w:pict>
      </w:r>
    </w:p>
    <w:p w:rsidR="00000000" w:rsidRDefault="007E5FB3">
      <w:pPr>
        <w:divId w:val="1436948641"/>
        <w:rPr>
          <w:rFonts w:eastAsia="Times New Roman"/>
        </w:rPr>
      </w:pPr>
    </w:p>
    <w:p w:rsidR="00000000" w:rsidRDefault="007E5FB3">
      <w:pPr>
        <w:jc w:val="center"/>
        <w:rPr>
          <w:rFonts w:eastAsia="Times New Roman"/>
        </w:rPr>
      </w:pPr>
      <w:r>
        <w:rPr>
          <w:rFonts w:eastAsia="Times New Roman"/>
          <w:b/>
          <w:bCs/>
          <w:color w:val="000000"/>
          <w:sz w:val="16"/>
          <w:szCs w:val="16"/>
        </w:rPr>
        <w:t>PART I—FINANCIAL INFORMATION</w:t>
      </w:r>
    </w:p>
    <w:p w:rsidR="00000000" w:rsidRDefault="007E5FB3">
      <w:pPr>
        <w:divId w:val="433939480"/>
        <w:rPr>
          <w:rFonts w:eastAsia="Times New Roman"/>
        </w:rPr>
      </w:pPr>
      <w:r>
        <w:rPr>
          <w:rFonts w:eastAsia="Times New Roman"/>
          <w:b/>
          <w:bCs/>
          <w:color w:val="000000"/>
          <w:sz w:val="16"/>
          <w:szCs w:val="16"/>
        </w:rPr>
        <w:t>Item 1. Condensed Financial Statements.</w:t>
      </w:r>
    </w:p>
    <w:p w:rsidR="00000000" w:rsidRDefault="007E5FB3">
      <w:pPr>
        <w:jc w:val="center"/>
        <w:rPr>
          <w:rFonts w:eastAsia="Times New Roman"/>
        </w:rPr>
      </w:pPr>
      <w:r>
        <w:rPr>
          <w:rFonts w:eastAsia="Times New Roman"/>
          <w:b/>
          <w:bCs/>
          <w:color w:val="000000"/>
          <w:sz w:val="16"/>
          <w:szCs w:val="16"/>
        </w:rPr>
        <w:t>Pliant Therapeutics, Inc.</w:t>
      </w:r>
    </w:p>
    <w:p w:rsidR="00000000" w:rsidRDefault="007E5FB3">
      <w:pPr>
        <w:jc w:val="center"/>
        <w:rPr>
          <w:rFonts w:eastAsia="Times New Roman"/>
        </w:rPr>
      </w:pPr>
      <w:r>
        <w:rPr>
          <w:rFonts w:eastAsia="Times New Roman"/>
          <w:b/>
          <w:bCs/>
          <w:color w:val="000000"/>
          <w:sz w:val="16"/>
          <w:szCs w:val="16"/>
        </w:rPr>
        <w:t>Condensed Balance Sheets</w:t>
      </w:r>
    </w:p>
    <w:p w:rsidR="00000000" w:rsidRDefault="007E5FB3">
      <w:pPr>
        <w:jc w:val="center"/>
        <w:rPr>
          <w:rFonts w:eastAsia="Times New Roman"/>
        </w:rPr>
      </w:pPr>
      <w:r>
        <w:rPr>
          <w:rFonts w:eastAsia="Times New Roman"/>
          <w:b/>
          <w:bCs/>
          <w:color w:val="000000"/>
          <w:sz w:val="16"/>
          <w:szCs w:val="16"/>
        </w:rPr>
        <w:t>(Unaudited)</w:t>
      </w:r>
    </w:p>
    <w:p w:rsidR="00000000" w:rsidRDefault="007E5FB3">
      <w:pPr>
        <w:jc w:val="center"/>
        <w:rPr>
          <w:rFonts w:eastAsia="Times New Roman"/>
        </w:rPr>
      </w:pPr>
      <w:r>
        <w:rPr>
          <w:rFonts w:eastAsia="Times New Roman"/>
          <w:i/>
          <w:iCs/>
          <w:color w:val="000000"/>
          <w:sz w:val="16"/>
          <w:szCs w:val="16"/>
        </w:rPr>
        <w:t>(In thousands, except number of shares and per share amounts)</w:t>
      </w:r>
    </w:p>
    <w:tbl>
      <w:tblPr>
        <w:tblW w:w="4926" w:type="pct"/>
        <w:tblCellMar>
          <w:top w:w="15" w:type="dxa"/>
          <w:left w:w="15" w:type="dxa"/>
          <w:bottom w:w="15" w:type="dxa"/>
          <w:right w:w="15" w:type="dxa"/>
        </w:tblCellMar>
        <w:tblLook w:val="04A0" w:firstRow="1" w:lastRow="0" w:firstColumn="1" w:lastColumn="0" w:noHBand="0" w:noVBand="1"/>
      </w:tblPr>
      <w:tblGrid>
        <w:gridCol w:w="43"/>
        <w:gridCol w:w="5564"/>
        <w:gridCol w:w="40"/>
        <w:gridCol w:w="110"/>
        <w:gridCol w:w="1083"/>
        <w:gridCol w:w="36"/>
        <w:gridCol w:w="36"/>
        <w:gridCol w:w="36"/>
        <w:gridCol w:w="36"/>
        <w:gridCol w:w="110"/>
        <w:gridCol w:w="1053"/>
        <w:gridCol w:w="36"/>
      </w:tblGrid>
      <w:tr w:rsidR="00000000">
        <w:trPr>
          <w:divId w:val="294219048"/>
        </w:trPr>
        <w:tc>
          <w:tcPr>
            <w:tcW w:w="50" w:type="pct"/>
            <w:vAlign w:val="center"/>
            <w:hideMark/>
          </w:tcPr>
          <w:p w:rsidR="00000000" w:rsidRDefault="007E5FB3">
            <w:pPr>
              <w:jc w:val="center"/>
              <w:rPr>
                <w:rFonts w:eastAsia="Times New Roman"/>
              </w:rPr>
            </w:pPr>
          </w:p>
        </w:tc>
        <w:tc>
          <w:tcPr>
            <w:tcW w:w="3424"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68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68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294219048"/>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294219048"/>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b/>
                <w:bCs/>
                <w:color w:val="000000"/>
                <w:sz w:val="18"/>
                <w:szCs w:val="18"/>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294219048"/>
        </w:trPr>
        <w:tc>
          <w:tcPr>
            <w:tcW w:w="0" w:type="auto"/>
            <w:gridSpan w:val="3"/>
            <w:shd w:val="clear" w:color="auto" w:fill="FFFF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294219048"/>
        </w:trPr>
        <w:tc>
          <w:tcPr>
            <w:tcW w:w="0" w:type="auto"/>
            <w:gridSpan w:val="3"/>
            <w:shd w:val="clear" w:color="auto" w:fill="CCEE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18"/>
                <w:szCs w:val="18"/>
              </w:rPr>
              <w:t>Cash and cash equivalents</w:t>
            </w:r>
          </w:p>
        </w:tc>
        <w:tc>
          <w:tcPr>
            <w:tcW w:w="0" w:type="auto"/>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35,193 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50,882 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94219048"/>
        </w:trPr>
        <w:tc>
          <w:tcPr>
            <w:tcW w:w="0" w:type="auto"/>
            <w:gridSpan w:val="3"/>
            <w:shd w:val="clear" w:color="auto" w:fill="FFFF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18"/>
                <w:szCs w:val="18"/>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208,788 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226,012 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94219048"/>
        </w:trPr>
        <w:tc>
          <w:tcPr>
            <w:tcW w:w="0" w:type="auto"/>
            <w:gridSpan w:val="3"/>
            <w:shd w:val="clear" w:color="auto" w:fill="CCEE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18"/>
                <w:szCs w:val="18"/>
              </w:rPr>
              <w:t>Accounts receivable</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1,830 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9,279 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94219048"/>
        </w:trPr>
        <w:tc>
          <w:tcPr>
            <w:tcW w:w="0" w:type="auto"/>
            <w:gridSpan w:val="3"/>
            <w:shd w:val="clear" w:color="auto" w:fill="FFFF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18"/>
                <w:szCs w:val="18"/>
              </w:rPr>
              <w:t>Tax credit receivable</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83 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83 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94219048"/>
        </w:trPr>
        <w:tc>
          <w:tcPr>
            <w:tcW w:w="0" w:type="auto"/>
            <w:gridSpan w:val="3"/>
            <w:shd w:val="clear" w:color="auto" w:fill="CCEE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18"/>
                <w:szCs w:val="18"/>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4,825 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4,498 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94219048"/>
        </w:trPr>
        <w:tc>
          <w:tcPr>
            <w:tcW w:w="0" w:type="auto"/>
            <w:gridSpan w:val="3"/>
            <w:shd w:val="clear" w:color="auto" w:fill="FFFFFF"/>
            <w:tcMar>
              <w:top w:w="30" w:type="dxa"/>
              <w:left w:w="605" w:type="dxa"/>
              <w:bottom w:w="30" w:type="dxa"/>
              <w:right w:w="20" w:type="dxa"/>
            </w:tcMar>
            <w:hideMark/>
          </w:tcPr>
          <w:p w:rsidR="00000000" w:rsidRDefault="007E5FB3">
            <w:pPr>
              <w:spacing w:after="100"/>
              <w:rPr>
                <w:rFonts w:eastAsia="Times New Roman"/>
              </w:rPr>
            </w:pPr>
            <w:r>
              <w:rPr>
                <w:rFonts w:eastAsia="Times New Roman"/>
                <w:color w:val="000000"/>
                <w:sz w:val="18"/>
                <w:szCs w:val="18"/>
              </w:rPr>
              <w:lastRenderedPageBreak/>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250,719 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290,754 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94219048"/>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18"/>
                <w:szCs w:val="18"/>
              </w:rPr>
              <w:t>Property and equipment, net</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4,367 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4,321 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94219048"/>
        </w:trPr>
        <w:tc>
          <w:tcPr>
            <w:tcW w:w="0" w:type="auto"/>
            <w:gridSpan w:val="3"/>
            <w:shd w:val="clear" w:color="auto" w:fill="FFFF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18"/>
                <w:szCs w:val="18"/>
              </w:rPr>
              <w:t>Other non-current assets</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630 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451 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94219048"/>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255,716 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295,526 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94219048"/>
        </w:trPr>
        <w:tc>
          <w:tcPr>
            <w:tcW w:w="0" w:type="auto"/>
            <w:gridSpan w:val="3"/>
            <w:shd w:val="clear" w:color="auto" w:fill="FFFFFF"/>
            <w:tcMar>
              <w:top w:w="30" w:type="dxa"/>
              <w:left w:w="20" w:type="dxa"/>
              <w:bottom w:w="30" w:type="dxa"/>
              <w:right w:w="20" w:type="dxa"/>
            </w:tcMar>
            <w:hideMark/>
          </w:tcPr>
          <w:p w:rsidR="00000000" w:rsidRDefault="007E5FB3">
            <w:pPr>
              <w:spacing w:after="100"/>
              <w:rPr>
                <w:rFonts w:eastAsia="Times New Roman"/>
              </w:rPr>
            </w:pPr>
            <w:r>
              <w:rPr>
                <w:rFonts w:eastAsia="Times New Roman"/>
                <w:b/>
                <w:bCs/>
                <w:color w:val="000000"/>
                <w:sz w:val="18"/>
                <w:szCs w:val="18"/>
              </w:rPr>
              <w:t xml:space="preserve">Liabilities and Stockholders’ Equity </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294219048"/>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18"/>
                <w:szCs w:val="18"/>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294219048"/>
        </w:trPr>
        <w:tc>
          <w:tcPr>
            <w:tcW w:w="0" w:type="auto"/>
            <w:gridSpan w:val="3"/>
            <w:shd w:val="clear" w:color="auto" w:fill="FFFF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18"/>
                <w:szCs w:val="18"/>
              </w:rPr>
              <w:t>Accounts payable</w:t>
            </w:r>
          </w:p>
        </w:tc>
        <w:tc>
          <w:tcPr>
            <w:tcW w:w="0" w:type="auto"/>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2,764 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2,023 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94219048"/>
        </w:trPr>
        <w:tc>
          <w:tcPr>
            <w:tcW w:w="0" w:type="auto"/>
            <w:gridSpan w:val="3"/>
            <w:shd w:val="clear" w:color="auto" w:fill="CCEE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18"/>
                <w:szCs w:val="18"/>
              </w:rPr>
              <w:t>Accrued liabilities (Note 5)</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8,168 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9,576 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94219048"/>
        </w:trPr>
        <w:tc>
          <w:tcPr>
            <w:tcW w:w="0" w:type="auto"/>
            <w:gridSpan w:val="3"/>
            <w:shd w:val="clear" w:color="auto" w:fill="FFFFFF"/>
            <w:tcMar>
              <w:top w:w="30" w:type="dxa"/>
              <w:left w:w="515" w:type="dxa"/>
              <w:bottom w:w="30" w:type="dxa"/>
              <w:right w:w="20" w:type="dxa"/>
            </w:tcMar>
            <w:hideMark/>
          </w:tcPr>
          <w:p w:rsidR="00000000" w:rsidRDefault="007E5FB3">
            <w:pPr>
              <w:spacing w:after="100"/>
              <w:rPr>
                <w:rFonts w:eastAsia="Times New Roman"/>
              </w:rPr>
            </w:pPr>
            <w:r>
              <w:rPr>
                <w:rFonts w:eastAsia="Times New Roman"/>
                <w:color w:val="000000"/>
                <w:sz w:val="18"/>
                <w:szCs w:val="18"/>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10,932 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11,599 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94219048"/>
        </w:trPr>
        <w:tc>
          <w:tcPr>
            <w:tcW w:w="0" w:type="auto"/>
            <w:gridSpan w:val="3"/>
            <w:shd w:val="clear" w:color="auto" w:fill="CCEE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18"/>
                <w:szCs w:val="18"/>
              </w:rPr>
              <w:t>Other long-term liabilities (Note 5)</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804 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866 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94219048"/>
        </w:trPr>
        <w:tc>
          <w:tcPr>
            <w:tcW w:w="0" w:type="auto"/>
            <w:gridSpan w:val="3"/>
            <w:shd w:val="clear" w:color="auto" w:fill="FFFFFF"/>
            <w:tcMar>
              <w:top w:w="30" w:type="dxa"/>
              <w:left w:w="605" w:type="dxa"/>
              <w:bottom w:w="30" w:type="dxa"/>
              <w:right w:w="20" w:type="dxa"/>
            </w:tcMar>
            <w:hideMark/>
          </w:tcPr>
          <w:p w:rsidR="00000000" w:rsidRDefault="007E5FB3">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11,736 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12,465 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94219048"/>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18"/>
                <w:szCs w:val="18"/>
              </w:rPr>
              <w:t xml:space="preserve">Stockholders’ equity </w:t>
            </w: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294219048"/>
        </w:trPr>
        <w:tc>
          <w:tcPr>
            <w:tcW w:w="0" w:type="auto"/>
            <w:gridSpan w:val="3"/>
            <w:shd w:val="clear" w:color="auto" w:fill="FFFFFF"/>
            <w:tcMar>
              <w:top w:w="30" w:type="dxa"/>
              <w:left w:w="20" w:type="dxa"/>
              <w:bottom w:w="30" w:type="dxa"/>
              <w:right w:w="20" w:type="dxa"/>
            </w:tcMar>
            <w:vAlign w:val="bottom"/>
            <w:hideMark/>
          </w:tcPr>
          <w:p w:rsidR="00000000" w:rsidRDefault="007E5FB3">
            <w:pPr>
              <w:spacing w:after="100"/>
              <w:ind w:hanging="180"/>
              <w:divId w:val="141775739"/>
              <w:rPr>
                <w:rFonts w:eastAsia="Times New Roman"/>
              </w:rPr>
            </w:pPr>
            <w:r>
              <w:rPr>
                <w:rFonts w:eastAsia="Times New Roman"/>
                <w:color w:val="000000"/>
                <w:sz w:val="18"/>
                <w:szCs w:val="18"/>
              </w:rPr>
              <w:t xml:space="preserve">Common stock, $0.0001 par value; 300,000,000 </w:t>
            </w:r>
            <w:r>
              <w:rPr>
                <w:rFonts w:eastAsia="Times New Roman"/>
                <w:color w:val="000000"/>
                <w:sz w:val="18"/>
                <w:szCs w:val="18"/>
              </w:rPr>
              <w:t>shares authorized at June 30, 2021 and December 31, 2020; and 35,853,916 and 35,552,795 shares issued and outstanding at June 30, 2021 and December 31, 2020, respectively;</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94219048"/>
        </w:trPr>
        <w:tc>
          <w:tcPr>
            <w:tcW w:w="0" w:type="auto"/>
            <w:gridSpan w:val="3"/>
            <w:shd w:val="clear" w:color="auto" w:fill="CCEE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18"/>
                <w:szCs w:val="18"/>
              </w:rPr>
              <w:t>Additional paid-in capital</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407,522 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400,918 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94219048"/>
        </w:trPr>
        <w:tc>
          <w:tcPr>
            <w:tcW w:w="0" w:type="auto"/>
            <w:gridSpan w:val="3"/>
            <w:shd w:val="clear" w:color="auto" w:fill="FFFF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18"/>
                <w:szCs w:val="18"/>
              </w:rPr>
              <w:t>Accumulated deficit</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(163,515)</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(117,828)</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94219048"/>
        </w:trPr>
        <w:tc>
          <w:tcPr>
            <w:tcW w:w="0" w:type="auto"/>
            <w:gridSpan w:val="3"/>
            <w:shd w:val="clear" w:color="auto" w:fill="CCEE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18"/>
                <w:szCs w:val="18"/>
              </w:rPr>
              <w:t>Accumulated other comprehensive loss</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(30)</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(32)</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94219048"/>
        </w:trPr>
        <w:tc>
          <w:tcPr>
            <w:tcW w:w="0" w:type="auto"/>
            <w:gridSpan w:val="3"/>
            <w:shd w:val="clear" w:color="auto" w:fill="FFFFFF"/>
            <w:tcMar>
              <w:top w:w="30" w:type="dxa"/>
              <w:left w:w="605" w:type="dxa"/>
              <w:bottom w:w="30" w:type="dxa"/>
              <w:right w:w="20" w:type="dxa"/>
            </w:tcMar>
            <w:hideMark/>
          </w:tcPr>
          <w:p w:rsidR="00000000" w:rsidRDefault="007E5FB3">
            <w:pPr>
              <w:spacing w:after="100"/>
              <w:rPr>
                <w:rFonts w:eastAsia="Times New Roman"/>
              </w:rPr>
            </w:pPr>
            <w:r>
              <w:rPr>
                <w:rFonts w:eastAsia="Times New Roman"/>
                <w:color w:val="000000"/>
                <w:sz w:val="18"/>
                <w:szCs w:val="18"/>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243,980 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283,061 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94219048"/>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b/>
                <w:bCs/>
                <w:color w:val="000000"/>
                <w:sz w:val="18"/>
                <w:szCs w:val="18"/>
              </w:rPr>
              <w:t>Total liabilities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255,716 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8"/>
                <w:szCs w:val="18"/>
              </w:rPr>
              <w:t>295,526 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bl>
    <w:p w:rsidR="00000000" w:rsidRDefault="007E5FB3">
      <w:pPr>
        <w:ind w:hanging="720"/>
        <w:divId w:val="1009483103"/>
        <w:rPr>
          <w:rFonts w:eastAsia="Times New Roman"/>
        </w:rPr>
      </w:pPr>
      <w:r>
        <w:rPr>
          <w:rFonts w:eastAsia="Times New Roman"/>
          <w:color w:val="000000"/>
          <w:sz w:val="20"/>
          <w:szCs w:val="20"/>
        </w:rPr>
        <w:t>*The condensed balance sheet as of December 31, 2020 has been derived from the audited financial statements as of that date</w:t>
      </w:r>
      <w:r>
        <w:rPr>
          <w:rFonts w:eastAsia="Times New Roman"/>
          <w:color w:val="000000"/>
          <w:sz w:val="18"/>
          <w:szCs w:val="18"/>
        </w:rPr>
        <w:t>.</w:t>
      </w:r>
    </w:p>
    <w:p w:rsidR="00000000" w:rsidRDefault="007E5FB3">
      <w:pPr>
        <w:jc w:val="center"/>
        <w:divId w:val="1079794181"/>
        <w:rPr>
          <w:rFonts w:eastAsia="Times New Roman"/>
        </w:rPr>
      </w:pPr>
      <w:r>
        <w:rPr>
          <w:rFonts w:eastAsia="Times New Roman"/>
          <w:i/>
          <w:iCs/>
          <w:color w:val="000000"/>
          <w:sz w:val="20"/>
          <w:szCs w:val="20"/>
        </w:rPr>
        <w:t>The accompanying notes are an integral part of these condensed financial statements</w:t>
      </w:r>
    </w:p>
    <w:p w:rsidR="00000000" w:rsidRDefault="007E5FB3">
      <w:pPr>
        <w:jc w:val="center"/>
        <w:divId w:val="268048684"/>
        <w:rPr>
          <w:rFonts w:eastAsia="Times New Roman"/>
        </w:rPr>
      </w:pPr>
      <w:r>
        <w:rPr>
          <w:rFonts w:eastAsia="Times New Roman"/>
          <w:color w:val="000000"/>
          <w:sz w:val="20"/>
          <w:szCs w:val="20"/>
        </w:rPr>
        <w:t>7</w:t>
      </w:r>
    </w:p>
    <w:p w:rsidR="00000000" w:rsidRDefault="007E5FB3">
      <w:pPr>
        <w:rPr>
          <w:rFonts w:eastAsia="Times New Roman"/>
        </w:rPr>
      </w:pPr>
      <w:r>
        <w:rPr>
          <w:rFonts w:eastAsia="Times New Roman"/>
        </w:rPr>
        <w:pict>
          <v:rect id="_x0000_i1031" style="width:0;height:1.5pt" o:hralign="center" o:hrstd="t" o:hr="t" fillcolor="#a0a0a0" stroked="f"/>
        </w:pict>
      </w:r>
    </w:p>
    <w:p w:rsidR="00000000" w:rsidRDefault="007E5FB3">
      <w:pPr>
        <w:divId w:val="1012413462"/>
        <w:rPr>
          <w:rFonts w:eastAsia="Times New Roman"/>
        </w:rPr>
      </w:pPr>
    </w:p>
    <w:p w:rsidR="00000000" w:rsidRDefault="007E5FB3">
      <w:pPr>
        <w:jc w:val="center"/>
        <w:rPr>
          <w:rFonts w:eastAsia="Times New Roman"/>
        </w:rPr>
      </w:pPr>
      <w:r>
        <w:rPr>
          <w:rFonts w:eastAsia="Times New Roman"/>
          <w:b/>
          <w:bCs/>
          <w:color w:val="000000"/>
          <w:sz w:val="20"/>
          <w:szCs w:val="20"/>
        </w:rPr>
        <w:t>Pliant Therapeutics, Inc.</w:t>
      </w:r>
    </w:p>
    <w:p w:rsidR="00000000" w:rsidRDefault="007E5FB3">
      <w:pPr>
        <w:jc w:val="center"/>
        <w:rPr>
          <w:rFonts w:eastAsia="Times New Roman"/>
        </w:rPr>
      </w:pPr>
      <w:r>
        <w:rPr>
          <w:rFonts w:eastAsia="Times New Roman"/>
          <w:b/>
          <w:bCs/>
          <w:color w:val="000000"/>
          <w:sz w:val="20"/>
          <w:szCs w:val="20"/>
        </w:rPr>
        <w:t>Condensed Statements of Operations and Comprehensive Loss</w:t>
      </w:r>
    </w:p>
    <w:p w:rsidR="00000000" w:rsidRDefault="007E5FB3">
      <w:pPr>
        <w:jc w:val="center"/>
        <w:rPr>
          <w:rFonts w:eastAsia="Times New Roman"/>
        </w:rPr>
      </w:pPr>
      <w:r>
        <w:rPr>
          <w:rFonts w:eastAsia="Times New Roman"/>
          <w:b/>
          <w:bCs/>
          <w:color w:val="000000"/>
          <w:sz w:val="20"/>
          <w:szCs w:val="20"/>
        </w:rPr>
        <w:t>(Unaudited)</w:t>
      </w:r>
    </w:p>
    <w:p w:rsidR="00000000" w:rsidRDefault="007E5FB3">
      <w:pPr>
        <w:jc w:val="center"/>
        <w:rPr>
          <w:rFonts w:eastAsia="Times New Roman"/>
        </w:rPr>
      </w:pPr>
      <w:r>
        <w:rPr>
          <w:rFonts w:eastAsia="Times New Roman"/>
          <w:i/>
          <w:iCs/>
          <w:color w:val="000000"/>
          <w:sz w:val="18"/>
          <w:szCs w:val="18"/>
        </w:rPr>
        <w:t>(In thousands, except number of shares and per share amounts)</w:t>
      </w:r>
    </w:p>
    <w:tbl>
      <w:tblPr>
        <w:tblW w:w="4809" w:type="pct"/>
        <w:tblCellMar>
          <w:top w:w="15" w:type="dxa"/>
          <w:left w:w="15" w:type="dxa"/>
          <w:bottom w:w="15" w:type="dxa"/>
          <w:right w:w="15" w:type="dxa"/>
        </w:tblCellMar>
        <w:tblLook w:val="04A0" w:firstRow="1" w:lastRow="0" w:firstColumn="1" w:lastColumn="0" w:noHBand="0" w:noVBand="1"/>
      </w:tblPr>
      <w:tblGrid>
        <w:gridCol w:w="40"/>
        <w:gridCol w:w="3206"/>
        <w:gridCol w:w="39"/>
        <w:gridCol w:w="121"/>
        <w:gridCol w:w="889"/>
        <w:gridCol w:w="36"/>
        <w:gridCol w:w="36"/>
        <w:gridCol w:w="36"/>
        <w:gridCol w:w="36"/>
        <w:gridCol w:w="121"/>
        <w:gridCol w:w="889"/>
        <w:gridCol w:w="36"/>
        <w:gridCol w:w="36"/>
        <w:gridCol w:w="36"/>
        <w:gridCol w:w="36"/>
        <w:gridCol w:w="121"/>
        <w:gridCol w:w="889"/>
        <w:gridCol w:w="36"/>
        <w:gridCol w:w="36"/>
        <w:gridCol w:w="36"/>
        <w:gridCol w:w="36"/>
        <w:gridCol w:w="121"/>
        <w:gridCol w:w="797"/>
        <w:gridCol w:w="36"/>
        <w:gridCol w:w="36"/>
        <w:gridCol w:w="36"/>
        <w:gridCol w:w="36"/>
        <w:gridCol w:w="36"/>
        <w:gridCol w:w="36"/>
        <w:gridCol w:w="36"/>
        <w:gridCol w:w="36"/>
        <w:gridCol w:w="36"/>
      </w:tblGrid>
      <w:tr w:rsidR="00000000">
        <w:trPr>
          <w:divId w:val="150289651"/>
        </w:trPr>
        <w:tc>
          <w:tcPr>
            <w:tcW w:w="50" w:type="pct"/>
            <w:vAlign w:val="center"/>
            <w:hideMark/>
          </w:tcPr>
          <w:p w:rsidR="00000000" w:rsidRDefault="007E5FB3">
            <w:pPr>
              <w:jc w:val="center"/>
              <w:rPr>
                <w:rFonts w:eastAsia="Times New Roman"/>
              </w:rPr>
            </w:pPr>
          </w:p>
        </w:tc>
        <w:tc>
          <w:tcPr>
            <w:tcW w:w="2399"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52"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52"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52"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53"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r w:rsidR="00000000">
        <w:trPr>
          <w:divId w:val="150289651"/>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June 30,</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Six Months Ended</w:t>
            </w:r>
            <w:r>
              <w:rPr>
                <w:rFonts w:eastAsia="Times New Roman"/>
                <w:b/>
                <w:bCs/>
                <w:color w:val="000000"/>
                <w:sz w:val="16"/>
                <w:szCs w:val="16"/>
              </w:rPr>
              <w:br/>
              <w:t>June 30,</w:t>
            </w:r>
          </w:p>
        </w:tc>
        <w:tc>
          <w:tcPr>
            <w:tcW w:w="0" w:type="auto"/>
            <w:vAlign w:val="center"/>
            <w:hideMark/>
          </w:tcPr>
          <w:p w:rsidR="00000000" w:rsidRDefault="007E5FB3">
            <w:pPr>
              <w:spacing w:after="100"/>
              <w:jc w:val="center"/>
              <w:rPr>
                <w:rFonts w:eastAsia="Times New Roman"/>
              </w:rPr>
            </w:pPr>
          </w:p>
        </w:tc>
        <w:tc>
          <w:tcPr>
            <w:tcW w:w="0" w:type="auto"/>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r>
      <w:tr w:rsidR="00000000">
        <w:trPr>
          <w:divId w:val="150289651"/>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7E5FB3">
            <w:pPr>
              <w:spacing w:after="100"/>
              <w:jc w:val="center"/>
              <w:rPr>
                <w:rFonts w:eastAsia="Times New Roman"/>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r w:rsidR="00000000">
        <w:trPr>
          <w:divId w:val="150289651"/>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Revenue — related party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1,789 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3,963 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32,538 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vAlign w:val="center"/>
            <w:hideMark/>
          </w:tcPr>
          <w:p w:rsidR="00000000" w:rsidRDefault="007E5FB3">
            <w:pPr>
              <w:spacing w:after="100"/>
              <w:jc w:val="right"/>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r w:rsidR="00000000">
        <w:trPr>
          <w:divId w:val="150289651"/>
        </w:trPr>
        <w:tc>
          <w:tcPr>
            <w:tcW w:w="0" w:type="auto"/>
            <w:gridSpan w:val="3"/>
            <w:shd w:val="clear" w:color="auto" w:fill="FFFF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r w:rsidR="00000000">
        <w:trPr>
          <w:divId w:val="150289651"/>
        </w:trPr>
        <w:tc>
          <w:tcPr>
            <w:tcW w:w="0" w:type="auto"/>
            <w:gridSpan w:val="3"/>
            <w:shd w:val="clear" w:color="auto" w:fill="CCEE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(19,218)</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(17,536)</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(37,745)</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(31,455)</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vAlign w:val="center"/>
            <w:hideMark/>
          </w:tcPr>
          <w:p w:rsidR="00000000" w:rsidRDefault="007E5FB3">
            <w:pPr>
              <w:spacing w:after="100"/>
              <w:jc w:val="right"/>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r w:rsidR="00000000">
        <w:trPr>
          <w:divId w:val="150289651"/>
        </w:trPr>
        <w:tc>
          <w:tcPr>
            <w:tcW w:w="0" w:type="auto"/>
            <w:gridSpan w:val="3"/>
            <w:shd w:val="clear" w:color="auto" w:fill="FFFF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General and administrative</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(5,475)</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(3,040)</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(12,041)</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(7,051)</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vAlign w:val="center"/>
            <w:hideMark/>
          </w:tcPr>
          <w:p w:rsidR="00000000" w:rsidRDefault="007E5FB3">
            <w:pPr>
              <w:spacing w:after="100"/>
              <w:jc w:val="right"/>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r w:rsidR="00000000">
        <w:trPr>
          <w:divId w:val="150289651"/>
        </w:trPr>
        <w:tc>
          <w:tcPr>
            <w:tcW w:w="0" w:type="auto"/>
            <w:gridSpan w:val="3"/>
            <w:shd w:val="clear" w:color="auto" w:fill="CCEE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(24,693)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(20,576)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(49,786)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(38,506)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vAlign w:val="center"/>
            <w:hideMark/>
          </w:tcPr>
          <w:p w:rsidR="00000000" w:rsidRDefault="007E5FB3">
            <w:pPr>
              <w:spacing w:after="100"/>
              <w:jc w:val="right"/>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r w:rsidR="00000000">
        <w:trPr>
          <w:divId w:val="150289651"/>
        </w:trPr>
        <w:tc>
          <w:tcPr>
            <w:tcW w:w="0" w:type="auto"/>
            <w:gridSpan w:val="3"/>
            <w:shd w:val="clear" w:color="auto" w:fill="FFFF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(22,904)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(16,976)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(45,823)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(5,968)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vAlign w:val="center"/>
            <w:hideMark/>
          </w:tcPr>
          <w:p w:rsidR="00000000" w:rsidRDefault="007E5FB3">
            <w:pPr>
              <w:spacing w:after="100"/>
              <w:jc w:val="right"/>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r w:rsidR="00000000">
        <w:trPr>
          <w:divId w:val="150289651"/>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Interest and other income (expense), net</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vAlign w:val="center"/>
            <w:hideMark/>
          </w:tcPr>
          <w:p w:rsidR="00000000" w:rsidRDefault="007E5FB3">
            <w:pPr>
              <w:spacing w:after="100"/>
              <w:jc w:val="right"/>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r w:rsidR="00000000">
        <w:trPr>
          <w:divId w:val="150289651"/>
        </w:trPr>
        <w:tc>
          <w:tcPr>
            <w:tcW w:w="0" w:type="auto"/>
            <w:gridSpan w:val="3"/>
            <w:shd w:val="clear" w:color="auto" w:fill="FFFFFF"/>
            <w:tcMar>
              <w:top w:w="30" w:type="dxa"/>
              <w:left w:w="260" w:type="dxa"/>
              <w:bottom w:w="30" w:type="dxa"/>
              <w:right w:w="20" w:type="dxa"/>
            </w:tcMar>
            <w:hideMark/>
          </w:tcPr>
          <w:p w:rsidR="00000000" w:rsidRDefault="007E5FB3">
            <w:pPr>
              <w:spacing w:after="100"/>
              <w:rPr>
                <w:rFonts w:eastAsia="Times New Roman"/>
              </w:rPr>
            </w:pPr>
            <w:r>
              <w:rPr>
                <w:rFonts w:eastAsia="Times New Roman"/>
                <w:color w:val="000000"/>
                <w:sz w:val="20"/>
                <w:szCs w:val="20"/>
              </w:rPr>
              <w:t>Net loss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(22,831)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(17,001)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(45,687)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(5,972)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vAlign w:val="center"/>
            <w:hideMark/>
          </w:tcPr>
          <w:p w:rsidR="00000000" w:rsidRDefault="007E5FB3">
            <w:pPr>
              <w:spacing w:after="100"/>
              <w:jc w:val="right"/>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r w:rsidR="00000000">
        <w:trPr>
          <w:divId w:val="150289651"/>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Net loss attributable to common stockholders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(22,831)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(17,001)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(45,687)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(5,972)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vAlign w:val="center"/>
            <w:hideMark/>
          </w:tcPr>
          <w:p w:rsidR="00000000" w:rsidRDefault="007E5FB3">
            <w:pPr>
              <w:spacing w:after="100"/>
              <w:jc w:val="right"/>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r w:rsidR="00000000">
        <w:trPr>
          <w:divId w:val="150289651"/>
        </w:trPr>
        <w:tc>
          <w:tcPr>
            <w:tcW w:w="0" w:type="auto"/>
            <w:gridSpan w:val="3"/>
            <w:shd w:val="clear" w:color="auto" w:fill="FFFF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Net loss per share, attributable to common stockholders: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r w:rsidR="00000000">
        <w:trPr>
          <w:divId w:val="150289651"/>
        </w:trPr>
        <w:tc>
          <w:tcPr>
            <w:tcW w:w="0" w:type="auto"/>
            <w:gridSpan w:val="3"/>
            <w:shd w:val="clear" w:color="auto" w:fill="CCEE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(0.64)</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(1.39)</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(1.28)</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(0.85)</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vAlign w:val="center"/>
            <w:hideMark/>
          </w:tcPr>
          <w:p w:rsidR="00000000" w:rsidRDefault="007E5FB3">
            <w:pPr>
              <w:spacing w:after="100"/>
              <w:jc w:val="right"/>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r w:rsidR="00000000">
        <w:trPr>
          <w:divId w:val="150289651"/>
        </w:trPr>
        <w:tc>
          <w:tcPr>
            <w:tcW w:w="0" w:type="auto"/>
            <w:gridSpan w:val="3"/>
            <w:shd w:val="clear" w:color="auto" w:fill="FFFF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(0.64)</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(1.39)</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(1.28)</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(0.85)</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vAlign w:val="center"/>
            <w:hideMark/>
          </w:tcPr>
          <w:p w:rsidR="00000000" w:rsidRDefault="007E5FB3">
            <w:pPr>
              <w:spacing w:after="100"/>
              <w:jc w:val="right"/>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r w:rsidR="00000000">
        <w:trPr>
          <w:divId w:val="150289651"/>
        </w:trPr>
        <w:tc>
          <w:tcPr>
            <w:tcW w:w="0" w:type="auto"/>
            <w:gridSpan w:val="3"/>
            <w:shd w:val="clear" w:color="auto" w:fill="CCEEFF"/>
            <w:tcMar>
              <w:top w:w="30" w:type="dxa"/>
              <w:left w:w="20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Shares used in computing net loss per share attributable to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r w:rsidR="00000000">
        <w:trPr>
          <w:divId w:val="150289651"/>
        </w:trPr>
        <w:tc>
          <w:tcPr>
            <w:tcW w:w="0" w:type="auto"/>
            <w:gridSpan w:val="3"/>
            <w:shd w:val="clear" w:color="auto" w:fill="FFFF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35,746,922 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12,253,943 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35,726,393 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7,062,780 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vAlign w:val="center"/>
            <w:hideMark/>
          </w:tcPr>
          <w:p w:rsidR="00000000" w:rsidRDefault="007E5FB3">
            <w:pPr>
              <w:spacing w:after="100"/>
              <w:jc w:val="right"/>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r w:rsidR="00000000">
        <w:trPr>
          <w:divId w:val="150289651"/>
        </w:trPr>
        <w:tc>
          <w:tcPr>
            <w:tcW w:w="0" w:type="auto"/>
            <w:gridSpan w:val="3"/>
            <w:shd w:val="clear" w:color="auto" w:fill="CCEE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35,746,922 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12,253,943 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35,726,393 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7,062,780 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vAlign w:val="center"/>
            <w:hideMark/>
          </w:tcPr>
          <w:p w:rsidR="00000000" w:rsidRDefault="007E5FB3">
            <w:pPr>
              <w:spacing w:after="100"/>
              <w:jc w:val="right"/>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r w:rsidR="00000000">
        <w:trPr>
          <w:divId w:val="150289651"/>
        </w:trPr>
        <w:tc>
          <w:tcPr>
            <w:tcW w:w="0" w:type="auto"/>
            <w:gridSpan w:val="3"/>
            <w:shd w:val="clear" w:color="auto" w:fill="FFFF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Comprehensive loss: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r w:rsidR="00000000">
        <w:trPr>
          <w:divId w:val="150289651"/>
        </w:trPr>
        <w:tc>
          <w:tcPr>
            <w:tcW w:w="0" w:type="auto"/>
            <w:gridSpan w:val="3"/>
            <w:shd w:val="clear" w:color="auto" w:fill="CCEE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Net loss</w:t>
            </w:r>
          </w:p>
        </w:tc>
        <w:tc>
          <w:tcPr>
            <w:tcW w:w="0" w:type="auto"/>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(22,831)</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(17,001)</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w:t>
            </w:r>
            <w:r>
              <w:rPr>
                <w:rFonts w:eastAsia="Times New Roman"/>
                <w:color w:val="000000"/>
                <w:sz w:val="20"/>
                <w:szCs w:val="20"/>
              </w:rPr>
              <w:t>45,687)</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(5,972)</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vAlign w:val="center"/>
            <w:hideMark/>
          </w:tcPr>
          <w:p w:rsidR="00000000" w:rsidRDefault="007E5FB3">
            <w:pPr>
              <w:spacing w:after="100"/>
              <w:jc w:val="right"/>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r w:rsidR="00000000">
        <w:trPr>
          <w:divId w:val="150289651"/>
        </w:trPr>
        <w:tc>
          <w:tcPr>
            <w:tcW w:w="0" w:type="auto"/>
            <w:gridSpan w:val="3"/>
            <w:shd w:val="clear" w:color="auto" w:fill="FFFF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Net unrealized gain (loss) on short-term investments</w:t>
            </w:r>
          </w:p>
        </w:tc>
        <w:tc>
          <w:tcPr>
            <w:tcW w:w="0" w:type="auto"/>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(89)</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vAlign w:val="center"/>
            <w:hideMark/>
          </w:tcPr>
          <w:p w:rsidR="00000000" w:rsidRDefault="007E5FB3">
            <w:pPr>
              <w:spacing w:after="100"/>
              <w:jc w:val="right"/>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r w:rsidR="00000000">
        <w:trPr>
          <w:divId w:val="150289651"/>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Total other comprehensive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vAlign w:val="center"/>
            <w:hideMark/>
          </w:tcPr>
          <w:p w:rsidR="00000000" w:rsidRDefault="007E5FB3">
            <w:pPr>
              <w:spacing w:after="100"/>
              <w:jc w:val="right"/>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r w:rsidR="00000000">
        <w:trPr>
          <w:divId w:val="150289651"/>
        </w:trPr>
        <w:tc>
          <w:tcPr>
            <w:tcW w:w="0" w:type="auto"/>
            <w:gridSpan w:val="3"/>
            <w:shd w:val="clear" w:color="auto" w:fill="FFFF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Comprehensive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(22,843)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(17,090)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(45,685)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(6,001)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vAlign w:val="center"/>
            <w:hideMark/>
          </w:tcPr>
          <w:p w:rsidR="00000000" w:rsidRDefault="007E5FB3">
            <w:pPr>
              <w:spacing w:after="100"/>
              <w:jc w:val="right"/>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bl>
    <w:p w:rsidR="00000000" w:rsidRDefault="007E5FB3">
      <w:pPr>
        <w:jc w:val="center"/>
        <w:divId w:val="1547066974"/>
        <w:rPr>
          <w:rFonts w:eastAsia="Times New Roman"/>
        </w:rPr>
      </w:pPr>
      <w:r>
        <w:rPr>
          <w:rFonts w:eastAsia="Times New Roman"/>
          <w:i/>
          <w:iCs/>
          <w:color w:val="000000"/>
          <w:sz w:val="20"/>
          <w:szCs w:val="20"/>
        </w:rPr>
        <w:t>T</w:t>
      </w:r>
      <w:r>
        <w:rPr>
          <w:rFonts w:eastAsia="Times New Roman"/>
          <w:i/>
          <w:iCs/>
          <w:color w:val="000000"/>
          <w:sz w:val="20"/>
          <w:szCs w:val="20"/>
        </w:rPr>
        <w:t>he accompanying notes are an integral part of these condensed financial statements.</w:t>
      </w:r>
    </w:p>
    <w:p w:rsidR="00000000" w:rsidRDefault="007E5FB3">
      <w:pPr>
        <w:jc w:val="center"/>
        <w:divId w:val="1623152863"/>
        <w:rPr>
          <w:rFonts w:eastAsia="Times New Roman"/>
        </w:rPr>
      </w:pPr>
      <w:r>
        <w:rPr>
          <w:rFonts w:eastAsia="Times New Roman"/>
          <w:color w:val="000000"/>
          <w:sz w:val="20"/>
          <w:szCs w:val="20"/>
        </w:rPr>
        <w:t>8</w:t>
      </w:r>
    </w:p>
    <w:p w:rsidR="00000000" w:rsidRDefault="007E5FB3">
      <w:pPr>
        <w:rPr>
          <w:rFonts w:eastAsia="Times New Roman"/>
        </w:rPr>
      </w:pPr>
      <w:r>
        <w:rPr>
          <w:rFonts w:eastAsia="Times New Roman"/>
        </w:rPr>
        <w:pict>
          <v:rect id="_x0000_i1032" style="width:0;height:1.5pt" o:hralign="center" o:hrstd="t" o:hr="t" fillcolor="#a0a0a0" stroked="f"/>
        </w:pict>
      </w:r>
    </w:p>
    <w:p w:rsidR="00000000" w:rsidRDefault="007E5FB3">
      <w:pPr>
        <w:divId w:val="978997580"/>
        <w:rPr>
          <w:rFonts w:eastAsia="Times New Roman"/>
        </w:rPr>
      </w:pPr>
    </w:p>
    <w:p w:rsidR="00000000" w:rsidRDefault="007E5FB3">
      <w:pPr>
        <w:jc w:val="center"/>
        <w:rPr>
          <w:rFonts w:eastAsia="Times New Roman"/>
        </w:rPr>
      </w:pPr>
      <w:r>
        <w:rPr>
          <w:rFonts w:eastAsia="Times New Roman"/>
          <w:b/>
          <w:bCs/>
          <w:color w:val="000000"/>
          <w:sz w:val="20"/>
          <w:szCs w:val="20"/>
        </w:rPr>
        <w:t>Pliant Therapeutics, Inc.</w:t>
      </w:r>
    </w:p>
    <w:p w:rsidR="00000000" w:rsidRDefault="007E5FB3">
      <w:pPr>
        <w:jc w:val="center"/>
        <w:rPr>
          <w:rFonts w:eastAsia="Times New Roman"/>
        </w:rPr>
      </w:pPr>
      <w:r>
        <w:rPr>
          <w:rFonts w:eastAsia="Times New Roman"/>
          <w:b/>
          <w:bCs/>
          <w:color w:val="000000"/>
          <w:sz w:val="20"/>
          <w:szCs w:val="20"/>
        </w:rPr>
        <w:t>Condensed Statements of Redeemable Convertible Preferred Stock and Stockholders’ Equity (Deficit)</w:t>
      </w:r>
    </w:p>
    <w:p w:rsidR="00000000" w:rsidRDefault="007E5FB3">
      <w:pPr>
        <w:jc w:val="center"/>
        <w:rPr>
          <w:rFonts w:eastAsia="Times New Roman"/>
        </w:rPr>
      </w:pPr>
      <w:r>
        <w:rPr>
          <w:rFonts w:eastAsia="Times New Roman"/>
          <w:b/>
          <w:bCs/>
          <w:color w:val="000000"/>
          <w:sz w:val="20"/>
          <w:szCs w:val="20"/>
        </w:rPr>
        <w:t>(Unaudited)</w:t>
      </w:r>
    </w:p>
    <w:p w:rsidR="00000000" w:rsidRDefault="007E5FB3">
      <w:pPr>
        <w:jc w:val="center"/>
        <w:rPr>
          <w:rFonts w:eastAsia="Times New Roman"/>
        </w:rPr>
      </w:pPr>
      <w:r>
        <w:rPr>
          <w:rFonts w:eastAsia="Times New Roman"/>
          <w:i/>
          <w:iCs/>
          <w:color w:val="000000"/>
          <w:sz w:val="18"/>
          <w:szCs w:val="18"/>
        </w:rPr>
        <w:t>(In thousands, except number of shares and per share amounts)</w:t>
      </w:r>
    </w:p>
    <w:tbl>
      <w:tblPr>
        <w:tblW w:w="4978" w:type="pct"/>
        <w:tblCellMar>
          <w:top w:w="15" w:type="dxa"/>
          <w:left w:w="15" w:type="dxa"/>
          <w:bottom w:w="15" w:type="dxa"/>
          <w:right w:w="15" w:type="dxa"/>
        </w:tblCellMar>
        <w:tblLook w:val="04A0" w:firstRow="1" w:lastRow="0" w:firstColumn="1" w:lastColumn="0" w:noHBand="0" w:noVBand="1"/>
      </w:tblPr>
      <w:tblGrid>
        <w:gridCol w:w="38"/>
        <w:gridCol w:w="799"/>
        <w:gridCol w:w="37"/>
        <w:gridCol w:w="75"/>
        <w:gridCol w:w="305"/>
        <w:gridCol w:w="36"/>
        <w:gridCol w:w="36"/>
        <w:gridCol w:w="36"/>
        <w:gridCol w:w="36"/>
        <w:gridCol w:w="89"/>
        <w:gridCol w:w="364"/>
        <w:gridCol w:w="36"/>
        <w:gridCol w:w="36"/>
        <w:gridCol w:w="36"/>
        <w:gridCol w:w="36"/>
        <w:gridCol w:w="75"/>
        <w:gridCol w:w="305"/>
        <w:gridCol w:w="36"/>
        <w:gridCol w:w="36"/>
        <w:gridCol w:w="36"/>
        <w:gridCol w:w="36"/>
        <w:gridCol w:w="89"/>
        <w:gridCol w:w="364"/>
        <w:gridCol w:w="36"/>
        <w:gridCol w:w="36"/>
        <w:gridCol w:w="36"/>
        <w:gridCol w:w="36"/>
        <w:gridCol w:w="75"/>
        <w:gridCol w:w="305"/>
        <w:gridCol w:w="36"/>
        <w:gridCol w:w="36"/>
        <w:gridCol w:w="36"/>
        <w:gridCol w:w="36"/>
        <w:gridCol w:w="89"/>
        <w:gridCol w:w="364"/>
        <w:gridCol w:w="36"/>
        <w:gridCol w:w="36"/>
        <w:gridCol w:w="36"/>
        <w:gridCol w:w="36"/>
        <w:gridCol w:w="36"/>
        <w:gridCol w:w="36"/>
        <w:gridCol w:w="36"/>
        <w:gridCol w:w="116"/>
        <w:gridCol w:w="474"/>
        <w:gridCol w:w="37"/>
        <w:gridCol w:w="37"/>
        <w:gridCol w:w="37"/>
        <w:gridCol w:w="36"/>
        <w:gridCol w:w="89"/>
        <w:gridCol w:w="364"/>
        <w:gridCol w:w="36"/>
        <w:gridCol w:w="36"/>
        <w:gridCol w:w="36"/>
        <w:gridCol w:w="36"/>
        <w:gridCol w:w="113"/>
        <w:gridCol w:w="463"/>
        <w:gridCol w:w="36"/>
        <w:gridCol w:w="36"/>
        <w:gridCol w:w="36"/>
        <w:gridCol w:w="36"/>
        <w:gridCol w:w="129"/>
        <w:gridCol w:w="711"/>
        <w:gridCol w:w="1030"/>
      </w:tblGrid>
      <w:tr w:rsidR="00000000">
        <w:trPr>
          <w:divId w:val="1998147586"/>
        </w:trPr>
        <w:tc>
          <w:tcPr>
            <w:tcW w:w="50" w:type="pct"/>
            <w:vAlign w:val="center"/>
            <w:hideMark/>
          </w:tcPr>
          <w:p w:rsidR="00000000" w:rsidRDefault="007E5FB3">
            <w:pPr>
              <w:jc w:val="center"/>
              <w:rPr>
                <w:rFonts w:eastAsia="Times New Roman"/>
              </w:rPr>
            </w:pPr>
          </w:p>
        </w:tc>
        <w:tc>
          <w:tcPr>
            <w:tcW w:w="1309"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20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1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20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1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20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1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20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1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20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1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20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1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1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20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8"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20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1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20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1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27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1998147586"/>
          <w:trHeight w:val="220"/>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sz w:val="12"/>
                <w:szCs w:val="12"/>
              </w:rPr>
              <w:t> </w:t>
            </w: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Redeemable Convertible Preferred Stock</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 </w:t>
            </w:r>
          </w:p>
        </w:tc>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b/>
                <w:bCs/>
                <w:color w:val="000000"/>
                <w:sz w:val="12"/>
                <w:szCs w:val="12"/>
              </w:rPr>
              <w:t> </w:t>
            </w: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 </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Additional</w:t>
            </w:r>
            <w:r>
              <w:rPr>
                <w:rFonts w:eastAsia="Times New Roman"/>
                <w:b/>
                <w:bCs/>
                <w:color w:val="000000"/>
                <w:sz w:val="12"/>
                <w:szCs w:val="12"/>
              </w:rPr>
              <w:br/>
              <w:t>Paid-In</w:t>
            </w:r>
            <w:r>
              <w:rPr>
                <w:rFonts w:eastAsia="Times New Roman"/>
                <w:b/>
                <w:bCs/>
                <w:color w:val="000000"/>
                <w:sz w:val="12"/>
                <w:szCs w:val="12"/>
              </w:rPr>
              <w:br/>
              <w:t>Capital</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Other</w:t>
            </w:r>
            <w:r>
              <w:rPr>
                <w:rFonts w:eastAsia="Times New Roman"/>
                <w:b/>
                <w:bCs/>
                <w:color w:val="000000"/>
                <w:sz w:val="12"/>
                <w:szCs w:val="12"/>
              </w:rPr>
              <w:br/>
              <w:t>Comprehensive</w:t>
            </w:r>
            <w:r>
              <w:rPr>
                <w:rFonts w:eastAsia="Times New Roman"/>
                <w:b/>
                <w:bCs/>
                <w:color w:val="000000"/>
                <w:sz w:val="12"/>
                <w:szCs w:val="12"/>
              </w:rPr>
              <w:br/>
              <w:t>Gain (Loss)</w:t>
            </w:r>
          </w:p>
        </w:tc>
        <w:tc>
          <w:tcPr>
            <w:tcW w:w="0" w:type="auto"/>
            <w:tcMar>
              <w:top w:w="0" w:type="dxa"/>
              <w:left w:w="20" w:type="dxa"/>
              <w:bottom w:w="0" w:type="dxa"/>
              <w:right w:w="20" w:type="dxa"/>
            </w:tcMar>
            <w:vAlign w:val="center"/>
            <w:hideMark/>
          </w:tcPr>
          <w:p w:rsidR="00000000" w:rsidRDefault="007E5FB3">
            <w:pPr>
              <w:spacing w:after="100"/>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DeficitTotal</w:t>
            </w:r>
            <w:r>
              <w:rPr>
                <w:rFonts w:eastAsia="Times New Roman"/>
                <w:b/>
                <w:bCs/>
                <w:color w:val="000000"/>
                <w:sz w:val="12"/>
                <w:szCs w:val="12"/>
              </w:rPr>
              <w:br/>
              <w:t>Stockholders’</w:t>
            </w:r>
            <w:r>
              <w:rPr>
                <w:rFonts w:eastAsia="Times New Roman"/>
                <w:b/>
                <w:bCs/>
                <w:color w:val="000000"/>
                <w:sz w:val="12"/>
                <w:szCs w:val="12"/>
              </w:rPr>
              <w:br/>
              <w:t>Equity</w:t>
            </w:r>
          </w:p>
        </w:tc>
      </w:tr>
      <w:tr w:rsidR="00000000">
        <w:trPr>
          <w:divId w:val="1998147586"/>
          <w:trHeight w:val="220"/>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Series 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Series B</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Series C</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Common Stock</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vMerge/>
            <w:vAlign w:val="center"/>
            <w:hideMark/>
          </w:tcPr>
          <w:p w:rsidR="00000000" w:rsidRDefault="007E5FB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1998147586"/>
          <w:trHeight w:val="220"/>
        </w:trPr>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b/>
                <w:bCs/>
                <w:color w:val="000000"/>
                <w:sz w:val="12"/>
                <w:szCs w:val="1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vMerge/>
            <w:vAlign w:val="center"/>
            <w:hideMark/>
          </w:tcPr>
          <w:p w:rsidR="00000000" w:rsidRDefault="007E5FB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7E5FB3">
        <w:trPr>
          <w:divId w:val="1998147586"/>
        </w:trPr>
        <w:tc>
          <w:tcPr>
            <w:tcW w:w="0" w:type="auto"/>
            <w:gridSpan w:val="3"/>
            <w:shd w:val="clear" w:color="auto" w:fill="CCEEFF"/>
            <w:tcMar>
              <w:top w:w="30" w:type="dxa"/>
              <w:left w:w="200" w:type="dxa"/>
              <w:bottom w:w="30" w:type="dxa"/>
              <w:right w:w="20" w:type="dxa"/>
            </w:tcMar>
            <w:vAlign w:val="bottom"/>
            <w:hideMark/>
          </w:tcPr>
          <w:p w:rsidR="00000000" w:rsidRDefault="007E5FB3">
            <w:pPr>
              <w:spacing w:after="100"/>
              <w:rPr>
                <w:rFonts w:eastAsia="Times New Roman"/>
              </w:rPr>
            </w:pPr>
            <w:r>
              <w:rPr>
                <w:rFonts w:eastAsia="Times New Roman"/>
                <w:b/>
                <w:bCs/>
                <w:color w:val="000000"/>
                <w:sz w:val="12"/>
                <w:szCs w:val="12"/>
              </w:rPr>
              <w:t>Balance at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35,552,795 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400,918 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$(117,828)$283,061 </w:t>
            </w:r>
          </w:p>
        </w:tc>
      </w:tr>
      <w:tr w:rsidR="007E5FB3">
        <w:trPr>
          <w:divId w:val="1998147586"/>
        </w:trPr>
        <w:tc>
          <w:tcPr>
            <w:tcW w:w="0" w:type="auto"/>
            <w:gridSpan w:val="3"/>
            <w:shd w:val="clear" w:color="auto" w:fill="FFFFFF"/>
            <w:tcMar>
              <w:top w:w="30" w:type="dxa"/>
              <w:left w:w="200" w:type="dxa"/>
              <w:bottom w:w="30" w:type="dxa"/>
              <w:right w:w="20" w:type="dxa"/>
            </w:tcMar>
            <w:vAlign w:val="bottom"/>
            <w:hideMark/>
          </w:tcPr>
          <w:p w:rsidR="00000000" w:rsidRDefault="007E5FB3">
            <w:pPr>
              <w:spacing w:after="100"/>
              <w:ind w:hanging="180"/>
              <w:rPr>
                <w:rFonts w:eastAsia="Times New Roman"/>
              </w:rPr>
            </w:pPr>
            <w:r>
              <w:rPr>
                <w:rFonts w:eastAsia="Times New Roman"/>
                <w:color w:val="000000"/>
                <w:sz w:val="12"/>
                <w:szCs w:val="12"/>
              </w:rPr>
              <w:t>Vesting of restricted stock awards</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30,277 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2 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 2 </w:t>
            </w:r>
          </w:p>
        </w:tc>
      </w:tr>
      <w:tr w:rsidR="007E5FB3">
        <w:trPr>
          <w:divId w:val="1998147586"/>
        </w:trPr>
        <w:tc>
          <w:tcPr>
            <w:tcW w:w="0" w:type="auto"/>
            <w:gridSpan w:val="3"/>
            <w:shd w:val="clear" w:color="auto" w:fill="CCEEFF"/>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12"/>
                <w:szCs w:val="12"/>
              </w:rPr>
              <w:t>Option exercises</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165,264 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1,370 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 1,370 </w:t>
            </w:r>
          </w:p>
        </w:tc>
      </w:tr>
      <w:tr w:rsidR="007E5FB3">
        <w:trPr>
          <w:divId w:val="1998147586"/>
        </w:trPr>
        <w:tc>
          <w:tcPr>
            <w:tcW w:w="0" w:type="auto"/>
            <w:gridSpan w:val="3"/>
            <w:shd w:val="clear" w:color="auto" w:fill="FFFFFF"/>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12"/>
                <w:szCs w:val="12"/>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2,578 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 2,578 </w:t>
            </w:r>
          </w:p>
        </w:tc>
      </w:tr>
      <w:tr w:rsidR="007E5FB3">
        <w:trPr>
          <w:divId w:val="1998147586"/>
        </w:trPr>
        <w:tc>
          <w:tcPr>
            <w:tcW w:w="0" w:type="auto"/>
            <w:gridSpan w:val="3"/>
            <w:shd w:val="clear" w:color="auto" w:fill="CCEEFF"/>
            <w:tcMar>
              <w:top w:w="30" w:type="dxa"/>
              <w:left w:w="20" w:type="dxa"/>
              <w:bottom w:w="30" w:type="dxa"/>
              <w:right w:w="20" w:type="dxa"/>
            </w:tcMar>
            <w:vAlign w:val="bottom"/>
            <w:hideMark/>
          </w:tcPr>
          <w:p w:rsidR="00000000" w:rsidRDefault="007E5FB3">
            <w:pPr>
              <w:spacing w:after="100"/>
              <w:ind w:hanging="180"/>
              <w:divId w:val="1986202188"/>
              <w:rPr>
                <w:rFonts w:eastAsia="Times New Roman"/>
              </w:rPr>
            </w:pPr>
            <w:r>
              <w:rPr>
                <w:rFonts w:eastAsia="Times New Roman"/>
                <w:color w:val="000000"/>
                <w:sz w:val="12"/>
                <w:szCs w:val="12"/>
              </w:rPr>
              <w:t>Net unrealized gain on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14 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 14 </w:t>
            </w:r>
          </w:p>
        </w:tc>
      </w:tr>
      <w:tr w:rsidR="007E5FB3">
        <w:trPr>
          <w:divId w:val="1998147586"/>
        </w:trPr>
        <w:tc>
          <w:tcPr>
            <w:tcW w:w="0" w:type="auto"/>
            <w:gridSpan w:val="3"/>
            <w:shd w:val="clear" w:color="auto" w:fill="FFFFFF"/>
            <w:tcMar>
              <w:top w:w="30" w:type="dxa"/>
              <w:left w:w="200" w:type="dxa"/>
              <w:bottom w:w="30" w:type="dxa"/>
              <w:right w:w="20" w:type="dxa"/>
            </w:tcMar>
            <w:vAlign w:val="bottom"/>
            <w:hideMark/>
          </w:tcPr>
          <w:p w:rsidR="00000000" w:rsidRDefault="007E5FB3">
            <w:pPr>
              <w:spacing w:after="100"/>
              <w:ind w:hanging="180"/>
              <w:rPr>
                <w:rFonts w:eastAsia="Times New Roman"/>
              </w:rPr>
            </w:pPr>
            <w:r>
              <w:rPr>
                <w:rFonts w:eastAsia="Times New Roman"/>
                <w:color w:val="000000"/>
                <w:sz w:val="12"/>
                <w:szCs w:val="12"/>
              </w:rPr>
              <w:t>Net loss</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(22,856)(22,856)</w:t>
            </w:r>
          </w:p>
        </w:tc>
      </w:tr>
      <w:tr w:rsidR="007E5FB3">
        <w:trPr>
          <w:divId w:val="1998147586"/>
        </w:trPr>
        <w:tc>
          <w:tcPr>
            <w:tcW w:w="0" w:type="auto"/>
            <w:gridSpan w:val="3"/>
            <w:shd w:val="clear" w:color="auto" w:fill="CCEEFF"/>
            <w:tcMar>
              <w:top w:w="30" w:type="dxa"/>
              <w:left w:w="200" w:type="dxa"/>
              <w:bottom w:w="30" w:type="dxa"/>
              <w:right w:w="20" w:type="dxa"/>
            </w:tcMar>
            <w:vAlign w:val="bottom"/>
            <w:hideMark/>
          </w:tcPr>
          <w:p w:rsidR="00000000" w:rsidRDefault="007E5FB3">
            <w:pPr>
              <w:spacing w:after="100"/>
              <w:ind w:hanging="180"/>
              <w:rPr>
                <w:rFonts w:eastAsia="Times New Roman"/>
              </w:rPr>
            </w:pPr>
            <w:r>
              <w:rPr>
                <w:rFonts w:eastAsia="Times New Roman"/>
                <w:b/>
                <w:bCs/>
                <w:color w:val="000000"/>
                <w:sz w:val="12"/>
                <w:szCs w:val="12"/>
              </w:rPr>
              <w:t>Balance at March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35,748,336 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404,868 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$(140,684)$264,169 </w:t>
            </w:r>
          </w:p>
        </w:tc>
      </w:tr>
      <w:tr w:rsidR="007E5FB3">
        <w:trPr>
          <w:divId w:val="1998147586"/>
        </w:trPr>
        <w:tc>
          <w:tcPr>
            <w:tcW w:w="0" w:type="auto"/>
            <w:gridSpan w:val="3"/>
            <w:shd w:val="clear" w:color="auto" w:fill="FFFFFF"/>
            <w:tcMar>
              <w:top w:w="30" w:type="dxa"/>
              <w:left w:w="200" w:type="dxa"/>
              <w:bottom w:w="30" w:type="dxa"/>
              <w:right w:w="20" w:type="dxa"/>
            </w:tcMar>
            <w:vAlign w:val="bottom"/>
            <w:hideMark/>
          </w:tcPr>
          <w:p w:rsidR="00000000" w:rsidRDefault="007E5FB3">
            <w:pPr>
              <w:spacing w:after="100"/>
              <w:ind w:hanging="180"/>
              <w:rPr>
                <w:rFonts w:eastAsia="Times New Roman"/>
              </w:rPr>
            </w:pPr>
            <w:r>
              <w:rPr>
                <w:rFonts w:eastAsia="Times New Roman"/>
                <w:color w:val="000000"/>
                <w:sz w:val="12"/>
                <w:szCs w:val="12"/>
              </w:rPr>
              <w:t>Vesting of restricted stock awards</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30,136 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 2 </w:t>
            </w:r>
          </w:p>
        </w:tc>
      </w:tr>
      <w:tr w:rsidR="007E5FB3">
        <w:trPr>
          <w:divId w:val="1998147586"/>
        </w:trPr>
        <w:tc>
          <w:tcPr>
            <w:tcW w:w="0" w:type="auto"/>
            <w:gridSpan w:val="3"/>
            <w:shd w:val="clear" w:color="auto" w:fill="CCEEFF"/>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12"/>
                <w:szCs w:val="12"/>
              </w:rPr>
              <w:t>Option exercises</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75,444 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372 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 372 </w:t>
            </w:r>
          </w:p>
        </w:tc>
      </w:tr>
      <w:tr w:rsidR="007E5FB3">
        <w:trPr>
          <w:divId w:val="1998147586"/>
        </w:trPr>
        <w:tc>
          <w:tcPr>
            <w:tcW w:w="0" w:type="auto"/>
            <w:gridSpan w:val="3"/>
            <w:shd w:val="clear" w:color="auto" w:fill="FFFFFF"/>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12"/>
                <w:szCs w:val="12"/>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2,280 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 2,280 </w:t>
            </w:r>
          </w:p>
        </w:tc>
      </w:tr>
      <w:tr w:rsidR="007E5FB3">
        <w:trPr>
          <w:divId w:val="1998147586"/>
        </w:trPr>
        <w:tc>
          <w:tcPr>
            <w:tcW w:w="0" w:type="auto"/>
            <w:gridSpan w:val="3"/>
            <w:shd w:val="clear" w:color="auto" w:fill="CCEEFF"/>
            <w:tcMar>
              <w:top w:w="30" w:type="dxa"/>
              <w:left w:w="200" w:type="dxa"/>
              <w:bottom w:w="30" w:type="dxa"/>
              <w:right w:w="20" w:type="dxa"/>
            </w:tcMar>
            <w:vAlign w:val="bottom"/>
            <w:hideMark/>
          </w:tcPr>
          <w:p w:rsidR="00000000" w:rsidRDefault="007E5FB3">
            <w:pPr>
              <w:spacing w:after="100"/>
              <w:ind w:hanging="180"/>
              <w:rPr>
                <w:rFonts w:eastAsia="Times New Roman"/>
              </w:rPr>
            </w:pPr>
            <w:r>
              <w:rPr>
                <w:rFonts w:eastAsia="Times New Roman"/>
                <w:color w:val="000000"/>
                <w:sz w:val="12"/>
                <w:szCs w:val="12"/>
              </w:rPr>
              <w:t>Net unrealized loss on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(12)</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 (12)</w:t>
            </w:r>
          </w:p>
        </w:tc>
      </w:tr>
      <w:tr w:rsidR="007E5FB3">
        <w:trPr>
          <w:divId w:val="1998147586"/>
        </w:trPr>
        <w:tc>
          <w:tcPr>
            <w:tcW w:w="0" w:type="auto"/>
            <w:gridSpan w:val="3"/>
            <w:shd w:val="clear" w:color="auto" w:fill="FFFFFF"/>
            <w:tcMar>
              <w:top w:w="30" w:type="dxa"/>
              <w:left w:w="200" w:type="dxa"/>
              <w:bottom w:w="30" w:type="dxa"/>
              <w:right w:w="20" w:type="dxa"/>
            </w:tcMar>
            <w:vAlign w:val="bottom"/>
            <w:hideMark/>
          </w:tcPr>
          <w:p w:rsidR="00000000" w:rsidRDefault="007E5FB3">
            <w:pPr>
              <w:spacing w:after="100"/>
              <w:ind w:hanging="180"/>
              <w:rPr>
                <w:rFonts w:eastAsia="Times New Roman"/>
              </w:rPr>
            </w:pPr>
            <w:r>
              <w:rPr>
                <w:rFonts w:eastAsia="Times New Roman"/>
                <w:color w:val="000000"/>
                <w:sz w:val="12"/>
                <w:szCs w:val="12"/>
              </w:rPr>
              <w:t>Net loss</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(22,831)(</w:t>
            </w:r>
            <w:r>
              <w:rPr>
                <w:rFonts w:eastAsia="Times New Roman"/>
                <w:color w:val="000000"/>
                <w:sz w:val="12"/>
                <w:szCs w:val="12"/>
              </w:rPr>
              <w:t>22,831)</w:t>
            </w:r>
          </w:p>
        </w:tc>
      </w:tr>
      <w:tr w:rsidR="007E5FB3">
        <w:trPr>
          <w:divId w:val="1998147586"/>
        </w:trPr>
        <w:tc>
          <w:tcPr>
            <w:tcW w:w="0" w:type="auto"/>
            <w:gridSpan w:val="3"/>
            <w:shd w:val="clear" w:color="auto" w:fill="CCEEFF"/>
            <w:tcMar>
              <w:top w:w="30" w:type="dxa"/>
              <w:left w:w="200" w:type="dxa"/>
              <w:bottom w:w="30" w:type="dxa"/>
              <w:right w:w="20" w:type="dxa"/>
            </w:tcMar>
            <w:vAlign w:val="bottom"/>
            <w:hideMark/>
          </w:tcPr>
          <w:p w:rsidR="00000000" w:rsidRDefault="007E5FB3">
            <w:pPr>
              <w:spacing w:after="100"/>
              <w:ind w:hanging="180"/>
              <w:rPr>
                <w:rFonts w:eastAsia="Times New Roman"/>
              </w:rPr>
            </w:pPr>
            <w:r>
              <w:rPr>
                <w:rFonts w:eastAsia="Times New Roman"/>
                <w:b/>
                <w:bCs/>
                <w:color w:val="000000"/>
                <w:sz w:val="12"/>
                <w:szCs w:val="12"/>
              </w:rPr>
              <w:t>Balance at June 30,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35,853,916 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407,522 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(30)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$(163,515)$243,980 </w:t>
            </w:r>
          </w:p>
        </w:tc>
      </w:tr>
    </w:tbl>
    <w:p w:rsidR="00000000" w:rsidRDefault="007E5FB3">
      <w:pPr>
        <w:divId w:val="2037735164"/>
        <w:rPr>
          <w:rFonts w:eastAsia="Times New Roman"/>
        </w:rPr>
      </w:pPr>
    </w:p>
    <w:p w:rsidR="00000000" w:rsidRDefault="007E5FB3">
      <w:pPr>
        <w:jc w:val="center"/>
        <w:divId w:val="248396148"/>
        <w:rPr>
          <w:rFonts w:eastAsia="Times New Roman"/>
        </w:rPr>
      </w:pPr>
      <w:r>
        <w:rPr>
          <w:rFonts w:eastAsia="Times New Roman"/>
          <w:i/>
          <w:iCs/>
          <w:color w:val="000000"/>
          <w:sz w:val="20"/>
          <w:szCs w:val="20"/>
        </w:rPr>
        <w:t>The accompanying notes are an integral part of these condensed fi</w:t>
      </w:r>
      <w:r>
        <w:rPr>
          <w:rFonts w:eastAsia="Times New Roman"/>
          <w:i/>
          <w:iCs/>
          <w:color w:val="000000"/>
          <w:sz w:val="20"/>
          <w:szCs w:val="20"/>
        </w:rPr>
        <w:t>nancial statements.</w:t>
      </w:r>
    </w:p>
    <w:p w:rsidR="00000000" w:rsidRDefault="007E5FB3">
      <w:pPr>
        <w:jc w:val="center"/>
        <w:divId w:val="981694160"/>
        <w:rPr>
          <w:rFonts w:eastAsia="Times New Roman"/>
        </w:rPr>
      </w:pPr>
      <w:r>
        <w:rPr>
          <w:rFonts w:eastAsia="Times New Roman"/>
          <w:color w:val="000000"/>
          <w:sz w:val="20"/>
          <w:szCs w:val="20"/>
        </w:rPr>
        <w:t>9</w:t>
      </w:r>
    </w:p>
    <w:p w:rsidR="00000000" w:rsidRDefault="007E5FB3">
      <w:pPr>
        <w:rPr>
          <w:rFonts w:eastAsia="Times New Roman"/>
        </w:rPr>
      </w:pPr>
      <w:r>
        <w:rPr>
          <w:rFonts w:eastAsia="Times New Roman"/>
        </w:rPr>
        <w:pict>
          <v:rect id="_x0000_i1033" style="width:0;height:1.5pt" o:hralign="center" o:hrstd="t" o:hr="t" fillcolor="#a0a0a0" stroked="f"/>
        </w:pict>
      </w:r>
    </w:p>
    <w:p w:rsidR="00000000" w:rsidRDefault="007E5FB3">
      <w:pPr>
        <w:divId w:val="1690981586"/>
        <w:rPr>
          <w:rFonts w:eastAsia="Times New Roman"/>
        </w:rPr>
      </w:pPr>
    </w:p>
    <w:p w:rsidR="00000000" w:rsidRDefault="007E5FB3">
      <w:pPr>
        <w:jc w:val="center"/>
        <w:rPr>
          <w:rFonts w:eastAsia="Times New Roman"/>
        </w:rPr>
      </w:pPr>
      <w:r>
        <w:rPr>
          <w:rFonts w:eastAsia="Times New Roman"/>
          <w:b/>
          <w:bCs/>
          <w:color w:val="000000"/>
          <w:sz w:val="20"/>
          <w:szCs w:val="20"/>
        </w:rPr>
        <w:t>Pliant Therapeutics, Inc.</w:t>
      </w:r>
    </w:p>
    <w:p w:rsidR="00000000" w:rsidRDefault="007E5FB3">
      <w:pPr>
        <w:jc w:val="center"/>
        <w:rPr>
          <w:rFonts w:eastAsia="Times New Roman"/>
        </w:rPr>
      </w:pPr>
      <w:r>
        <w:rPr>
          <w:rFonts w:eastAsia="Times New Roman"/>
          <w:b/>
          <w:bCs/>
          <w:color w:val="000000"/>
          <w:sz w:val="20"/>
          <w:szCs w:val="20"/>
        </w:rPr>
        <w:t>Condensed Statements of Redeemable Convertible Preferred Stock and Stockholders’ Equity (Deficit)</w:t>
      </w:r>
    </w:p>
    <w:p w:rsidR="00000000" w:rsidRDefault="007E5FB3">
      <w:pPr>
        <w:jc w:val="center"/>
        <w:rPr>
          <w:rFonts w:eastAsia="Times New Roman"/>
        </w:rPr>
      </w:pPr>
      <w:r>
        <w:rPr>
          <w:rFonts w:eastAsia="Times New Roman"/>
          <w:b/>
          <w:bCs/>
          <w:color w:val="000000"/>
          <w:sz w:val="20"/>
          <w:szCs w:val="20"/>
        </w:rPr>
        <w:t>(Unaudited)</w:t>
      </w:r>
    </w:p>
    <w:p w:rsidR="00000000" w:rsidRDefault="007E5FB3">
      <w:pPr>
        <w:jc w:val="center"/>
        <w:rPr>
          <w:rFonts w:eastAsia="Times New Roman"/>
        </w:rPr>
      </w:pPr>
      <w:r>
        <w:rPr>
          <w:rFonts w:eastAsia="Times New Roman"/>
          <w:i/>
          <w:iCs/>
          <w:color w:val="000000"/>
          <w:sz w:val="18"/>
          <w:szCs w:val="18"/>
        </w:rPr>
        <w:t>(In thousands, except number of shares and per share amounts)</w:t>
      </w:r>
    </w:p>
    <w:tbl>
      <w:tblPr>
        <w:tblW w:w="4978" w:type="pct"/>
        <w:tblCellMar>
          <w:top w:w="15" w:type="dxa"/>
          <w:left w:w="15" w:type="dxa"/>
          <w:bottom w:w="15" w:type="dxa"/>
          <w:right w:w="15" w:type="dxa"/>
        </w:tblCellMar>
        <w:tblLook w:val="04A0" w:firstRow="1" w:lastRow="0" w:firstColumn="1" w:lastColumn="0" w:noHBand="0" w:noVBand="1"/>
      </w:tblPr>
      <w:tblGrid>
        <w:gridCol w:w="38"/>
        <w:gridCol w:w="958"/>
        <w:gridCol w:w="37"/>
        <w:gridCol w:w="126"/>
        <w:gridCol w:w="514"/>
        <w:gridCol w:w="36"/>
        <w:gridCol w:w="36"/>
        <w:gridCol w:w="36"/>
        <w:gridCol w:w="36"/>
        <w:gridCol w:w="80"/>
        <w:gridCol w:w="410"/>
        <w:gridCol w:w="36"/>
        <w:gridCol w:w="36"/>
        <w:gridCol w:w="36"/>
        <w:gridCol w:w="36"/>
        <w:gridCol w:w="126"/>
        <w:gridCol w:w="514"/>
        <w:gridCol w:w="36"/>
        <w:gridCol w:w="36"/>
        <w:gridCol w:w="36"/>
        <w:gridCol w:w="36"/>
        <w:gridCol w:w="80"/>
        <w:gridCol w:w="410"/>
        <w:gridCol w:w="36"/>
        <w:gridCol w:w="36"/>
        <w:gridCol w:w="36"/>
        <w:gridCol w:w="36"/>
        <w:gridCol w:w="126"/>
        <w:gridCol w:w="514"/>
        <w:gridCol w:w="36"/>
        <w:gridCol w:w="36"/>
        <w:gridCol w:w="36"/>
        <w:gridCol w:w="36"/>
        <w:gridCol w:w="80"/>
        <w:gridCol w:w="410"/>
        <w:gridCol w:w="36"/>
        <w:gridCol w:w="36"/>
        <w:gridCol w:w="36"/>
        <w:gridCol w:w="36"/>
        <w:gridCol w:w="36"/>
        <w:gridCol w:w="36"/>
        <w:gridCol w:w="36"/>
        <w:gridCol w:w="116"/>
        <w:gridCol w:w="474"/>
        <w:gridCol w:w="37"/>
        <w:gridCol w:w="37"/>
        <w:gridCol w:w="37"/>
        <w:gridCol w:w="36"/>
        <w:gridCol w:w="89"/>
        <w:gridCol w:w="364"/>
        <w:gridCol w:w="36"/>
        <w:gridCol w:w="36"/>
        <w:gridCol w:w="36"/>
        <w:gridCol w:w="36"/>
        <w:gridCol w:w="113"/>
        <w:gridCol w:w="463"/>
        <w:gridCol w:w="36"/>
        <w:gridCol w:w="36"/>
        <w:gridCol w:w="36"/>
        <w:gridCol w:w="36"/>
        <w:gridCol w:w="129"/>
        <w:gridCol w:w="711"/>
        <w:gridCol w:w="970"/>
      </w:tblGrid>
      <w:tr w:rsidR="00000000">
        <w:trPr>
          <w:divId w:val="1140416764"/>
        </w:trPr>
        <w:tc>
          <w:tcPr>
            <w:tcW w:w="50" w:type="pct"/>
            <w:vAlign w:val="center"/>
            <w:hideMark/>
          </w:tcPr>
          <w:p w:rsidR="00000000" w:rsidRDefault="007E5FB3">
            <w:pPr>
              <w:jc w:val="center"/>
              <w:rPr>
                <w:rFonts w:eastAsia="Times New Roman"/>
              </w:rPr>
            </w:pPr>
          </w:p>
        </w:tc>
        <w:tc>
          <w:tcPr>
            <w:tcW w:w="1309"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20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1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20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1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20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1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20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1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20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1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20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1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1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20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8"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20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1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20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1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27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1140416764"/>
          <w:trHeight w:val="300"/>
        </w:trPr>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rPr>
              <w:t> </w:t>
            </w: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Redeemable Convertible Preferred Stock</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b/>
                <w:bCs/>
                <w:color w:val="000000"/>
                <w:sz w:val="12"/>
                <w:szCs w:val="12"/>
              </w:rPr>
              <w:t> </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b/>
                <w:bCs/>
                <w:color w:val="000000"/>
                <w:sz w:val="12"/>
                <w:szCs w:val="12"/>
              </w:rPr>
              <w:t> </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Additional</w:t>
            </w:r>
            <w:r>
              <w:rPr>
                <w:rFonts w:eastAsia="Times New Roman"/>
                <w:b/>
                <w:bCs/>
                <w:color w:val="000000"/>
                <w:sz w:val="12"/>
                <w:szCs w:val="12"/>
              </w:rPr>
              <w:br/>
              <w:t>Paid-In</w:t>
            </w:r>
            <w:r>
              <w:rPr>
                <w:rFonts w:eastAsia="Times New Roman"/>
                <w:b/>
                <w:bCs/>
                <w:color w:val="000000"/>
                <w:sz w:val="12"/>
                <w:szCs w:val="12"/>
              </w:rPr>
              <w:br/>
              <w:t>Capital</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Other</w:t>
            </w:r>
            <w:r>
              <w:rPr>
                <w:rFonts w:eastAsia="Times New Roman"/>
                <w:b/>
                <w:bCs/>
                <w:color w:val="000000"/>
                <w:sz w:val="12"/>
                <w:szCs w:val="12"/>
              </w:rPr>
              <w:br/>
              <w:t>Comprehensive</w:t>
            </w:r>
            <w:r>
              <w:rPr>
                <w:rFonts w:eastAsia="Times New Roman"/>
                <w:b/>
                <w:bCs/>
                <w:color w:val="000000"/>
                <w:sz w:val="12"/>
                <w:szCs w:val="12"/>
              </w:rPr>
              <w:br/>
              <w:t>Gain (Loss)</w:t>
            </w:r>
          </w:p>
        </w:tc>
        <w:tc>
          <w:tcPr>
            <w:tcW w:w="0" w:type="auto"/>
            <w:tcMar>
              <w:top w:w="0" w:type="dxa"/>
              <w:left w:w="20" w:type="dxa"/>
              <w:bottom w:w="0" w:type="dxa"/>
              <w:right w:w="20" w:type="dxa"/>
            </w:tcMar>
            <w:vAlign w:val="center"/>
            <w:hideMark/>
          </w:tcPr>
          <w:p w:rsidR="00000000" w:rsidRDefault="007E5FB3">
            <w:pPr>
              <w:spacing w:after="100"/>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DeficitTotal</w:t>
            </w:r>
            <w:r>
              <w:rPr>
                <w:rFonts w:eastAsia="Times New Roman"/>
                <w:b/>
                <w:bCs/>
                <w:color w:val="000000"/>
                <w:sz w:val="12"/>
                <w:szCs w:val="12"/>
              </w:rPr>
              <w:br/>
              <w:t>Stockholders’</w:t>
            </w:r>
            <w:r>
              <w:rPr>
                <w:rFonts w:eastAsia="Times New Roman"/>
                <w:b/>
                <w:bCs/>
                <w:color w:val="000000"/>
                <w:sz w:val="12"/>
                <w:szCs w:val="12"/>
              </w:rPr>
              <w:br/>
              <w:t>Equity (Deficit)</w:t>
            </w:r>
          </w:p>
        </w:tc>
      </w:tr>
      <w:tr w:rsidR="00000000">
        <w:trPr>
          <w:divId w:val="1140416764"/>
          <w:trHeight w:val="240"/>
        </w:trPr>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b/>
                <w:bCs/>
                <w:color w:val="000000"/>
                <w:sz w:val="14"/>
                <w:szCs w:val="14"/>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Series 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Series B</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Series C</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Common Stock</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vMerge/>
            <w:vAlign w:val="center"/>
            <w:hideMark/>
          </w:tcPr>
          <w:p w:rsidR="00000000" w:rsidRDefault="007E5FB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1140416764"/>
          <w:trHeight w:val="240"/>
        </w:trPr>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b/>
                <w:bCs/>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vMerge/>
            <w:vAlign w:val="center"/>
            <w:hideMark/>
          </w:tcPr>
          <w:p w:rsidR="00000000" w:rsidRDefault="007E5FB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7E5FB3">
        <w:trPr>
          <w:divId w:val="1140416764"/>
        </w:trPr>
        <w:tc>
          <w:tcPr>
            <w:tcW w:w="0" w:type="auto"/>
            <w:gridSpan w:val="3"/>
            <w:shd w:val="clear" w:color="auto" w:fill="CFF0FC"/>
            <w:tcMar>
              <w:top w:w="30" w:type="dxa"/>
              <w:left w:w="200" w:type="dxa"/>
              <w:bottom w:w="30" w:type="dxa"/>
              <w:right w:w="20" w:type="dxa"/>
            </w:tcMar>
            <w:vAlign w:val="bottom"/>
            <w:hideMark/>
          </w:tcPr>
          <w:p w:rsidR="00000000" w:rsidRDefault="007E5FB3">
            <w:pPr>
              <w:spacing w:after="100"/>
              <w:rPr>
                <w:rFonts w:eastAsia="Times New Roman"/>
              </w:rPr>
            </w:pPr>
            <w:r>
              <w:rPr>
                <w:rFonts w:eastAsia="Times New Roman"/>
                <w:b/>
                <w:bCs/>
                <w:color w:val="000000"/>
                <w:sz w:val="14"/>
                <w:szCs w:val="14"/>
              </w:rPr>
              <w:t>Balance at December 31, 2019</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56,000,000 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62,468 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49,501,221 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75,860 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26,360,745 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47,947 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CFF0FC"/>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1,846,024 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(1)</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$(76,295)$(76,295)</w:t>
            </w:r>
          </w:p>
        </w:tc>
      </w:tr>
      <w:tr w:rsidR="007E5FB3">
        <w:trPr>
          <w:divId w:val="1140416764"/>
        </w:trPr>
        <w:tc>
          <w:tcPr>
            <w:tcW w:w="0" w:type="auto"/>
            <w:gridSpan w:val="3"/>
            <w:shd w:val="clear" w:color="auto" w:fill="FFFFFF"/>
            <w:tcMar>
              <w:top w:w="30" w:type="dxa"/>
              <w:left w:w="200" w:type="dxa"/>
              <w:bottom w:w="30" w:type="dxa"/>
              <w:right w:w="20" w:type="dxa"/>
            </w:tcMar>
            <w:vAlign w:val="bottom"/>
            <w:hideMark/>
          </w:tcPr>
          <w:p w:rsidR="00000000" w:rsidRDefault="007E5FB3">
            <w:pPr>
              <w:spacing w:after="100"/>
              <w:rPr>
                <w:rFonts w:eastAsia="Times New Roman"/>
              </w:rPr>
            </w:pPr>
            <w:r>
              <w:rPr>
                <w:rFonts w:eastAsia="Times New Roman"/>
                <w:color w:val="000000"/>
                <w:sz w:val="14"/>
                <w:szCs w:val="14"/>
              </w:rPr>
              <w:t>Issuance of Series C redeemable preferred stock, net of issuance costs</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28,527,313 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52,038 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 — </w:t>
            </w:r>
          </w:p>
        </w:tc>
      </w:tr>
      <w:tr w:rsidR="007E5FB3">
        <w:trPr>
          <w:divId w:val="1140416764"/>
        </w:trPr>
        <w:tc>
          <w:tcPr>
            <w:tcW w:w="0" w:type="auto"/>
            <w:gridSpan w:val="3"/>
            <w:shd w:val="clear" w:color="auto" w:fill="CCEEFF"/>
            <w:tcMar>
              <w:top w:w="30" w:type="dxa"/>
              <w:left w:w="200" w:type="dxa"/>
              <w:bottom w:w="30" w:type="dxa"/>
              <w:right w:w="20" w:type="dxa"/>
            </w:tcMar>
            <w:vAlign w:val="bottom"/>
            <w:hideMark/>
          </w:tcPr>
          <w:p w:rsidR="00000000" w:rsidRDefault="007E5FB3">
            <w:pPr>
              <w:spacing w:after="100"/>
              <w:rPr>
                <w:rFonts w:eastAsia="Times New Roman"/>
              </w:rPr>
            </w:pPr>
            <w:r>
              <w:rPr>
                <w:rFonts w:eastAsia="Times New Roman"/>
                <w:color w:val="000000"/>
                <w:sz w:val="14"/>
                <w:szCs w:val="14"/>
              </w:rPr>
              <w:t>Vesting of restricted stock awards</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52,093 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4 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 4 </w:t>
            </w:r>
          </w:p>
        </w:tc>
      </w:tr>
      <w:tr w:rsidR="007E5FB3">
        <w:trPr>
          <w:divId w:val="1140416764"/>
        </w:trPr>
        <w:tc>
          <w:tcPr>
            <w:tcW w:w="0" w:type="auto"/>
            <w:gridSpan w:val="3"/>
            <w:shd w:val="clear" w:color="auto" w:fill="FFFFFF"/>
            <w:tcMar>
              <w:top w:w="30" w:type="dxa"/>
              <w:left w:w="200" w:type="dxa"/>
              <w:bottom w:w="30" w:type="dxa"/>
              <w:right w:w="20" w:type="dxa"/>
            </w:tcMar>
            <w:vAlign w:val="bottom"/>
            <w:hideMark/>
          </w:tcPr>
          <w:p w:rsidR="00000000" w:rsidRDefault="007E5FB3">
            <w:pPr>
              <w:spacing w:after="100"/>
              <w:rPr>
                <w:rFonts w:eastAsia="Times New Roman"/>
              </w:rPr>
            </w:pPr>
            <w:r>
              <w:rPr>
                <w:rFonts w:eastAsia="Times New Roman"/>
                <w:color w:val="000000"/>
                <w:sz w:val="14"/>
                <w:szCs w:val="14"/>
              </w:rPr>
              <w:t>Option exercises</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8,232 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26 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 26 </w:t>
            </w:r>
          </w:p>
        </w:tc>
      </w:tr>
      <w:tr w:rsidR="007E5FB3">
        <w:trPr>
          <w:divId w:val="1140416764"/>
        </w:trPr>
        <w:tc>
          <w:tcPr>
            <w:tcW w:w="0" w:type="auto"/>
            <w:gridSpan w:val="3"/>
            <w:shd w:val="clear" w:color="auto" w:fill="CCEEFF"/>
            <w:tcMar>
              <w:top w:w="30" w:type="dxa"/>
              <w:left w:w="200" w:type="dxa"/>
              <w:bottom w:w="30" w:type="dxa"/>
              <w:right w:w="20" w:type="dxa"/>
            </w:tcMar>
            <w:vAlign w:val="bottom"/>
            <w:hideMark/>
          </w:tcPr>
          <w:p w:rsidR="00000000" w:rsidRDefault="007E5FB3">
            <w:pPr>
              <w:spacing w:after="100"/>
              <w:rPr>
                <w:rFonts w:eastAsia="Times New Roman"/>
              </w:rPr>
            </w:pPr>
            <w:r>
              <w:rPr>
                <w:rFonts w:eastAsia="Times New Roman"/>
                <w:color w:val="000000"/>
                <w:sz w:val="14"/>
                <w:szCs w:val="14"/>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425 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 425 </w:t>
            </w:r>
          </w:p>
        </w:tc>
      </w:tr>
      <w:tr w:rsidR="007E5FB3">
        <w:trPr>
          <w:divId w:val="1140416764"/>
        </w:trPr>
        <w:tc>
          <w:tcPr>
            <w:tcW w:w="0" w:type="auto"/>
            <w:gridSpan w:val="3"/>
            <w:shd w:val="clear" w:color="auto" w:fill="FFFFFF"/>
            <w:tcMar>
              <w:top w:w="30" w:type="dxa"/>
              <w:left w:w="200" w:type="dxa"/>
              <w:bottom w:w="30" w:type="dxa"/>
              <w:right w:w="20" w:type="dxa"/>
            </w:tcMar>
            <w:vAlign w:val="bottom"/>
            <w:hideMark/>
          </w:tcPr>
          <w:p w:rsidR="00000000" w:rsidRDefault="007E5FB3">
            <w:pPr>
              <w:spacing w:after="100"/>
              <w:rPr>
                <w:rFonts w:eastAsia="Times New Roman"/>
              </w:rPr>
            </w:pPr>
            <w:r>
              <w:rPr>
                <w:rFonts w:eastAsia="Times New Roman"/>
                <w:color w:val="000000"/>
                <w:sz w:val="14"/>
                <w:szCs w:val="14"/>
              </w:rPr>
              <w:t>Net unrealized gain on short- term investments</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60 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 60 </w:t>
            </w:r>
          </w:p>
        </w:tc>
      </w:tr>
      <w:tr w:rsidR="007E5FB3">
        <w:trPr>
          <w:divId w:val="1140416764"/>
        </w:trPr>
        <w:tc>
          <w:tcPr>
            <w:tcW w:w="0" w:type="auto"/>
            <w:gridSpan w:val="3"/>
            <w:shd w:val="clear" w:color="auto" w:fill="CCEEFF"/>
            <w:tcMar>
              <w:top w:w="30" w:type="dxa"/>
              <w:left w:w="200" w:type="dxa"/>
              <w:bottom w:w="30" w:type="dxa"/>
              <w:right w:w="20" w:type="dxa"/>
            </w:tcMar>
            <w:vAlign w:val="bottom"/>
            <w:hideMark/>
          </w:tcPr>
          <w:p w:rsidR="00000000" w:rsidRDefault="007E5FB3">
            <w:pPr>
              <w:spacing w:after="100"/>
              <w:rPr>
                <w:rFonts w:eastAsia="Times New Roman"/>
              </w:rPr>
            </w:pPr>
            <w:r>
              <w:rPr>
                <w:rFonts w:eastAsia="Times New Roman"/>
                <w:color w:val="000000"/>
                <w:sz w:val="14"/>
                <w:szCs w:val="14"/>
              </w:rPr>
              <w:t>Net income</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11,029 11,029 </w:t>
            </w:r>
          </w:p>
        </w:tc>
      </w:tr>
      <w:tr w:rsidR="007E5FB3">
        <w:trPr>
          <w:divId w:val="1140416764"/>
        </w:trPr>
        <w:tc>
          <w:tcPr>
            <w:tcW w:w="0" w:type="auto"/>
            <w:gridSpan w:val="3"/>
            <w:shd w:val="clear" w:color="auto" w:fill="FFFFFF"/>
            <w:tcMar>
              <w:top w:w="30" w:type="dxa"/>
              <w:left w:w="200" w:type="dxa"/>
              <w:bottom w:w="30" w:type="dxa"/>
              <w:right w:w="20" w:type="dxa"/>
            </w:tcMar>
            <w:vAlign w:val="bottom"/>
            <w:hideMark/>
          </w:tcPr>
          <w:p w:rsidR="00000000" w:rsidRDefault="007E5FB3">
            <w:pPr>
              <w:spacing w:after="100"/>
              <w:ind w:hanging="180"/>
              <w:rPr>
                <w:rFonts w:eastAsia="Times New Roman"/>
              </w:rPr>
            </w:pPr>
            <w:r>
              <w:rPr>
                <w:rFonts w:eastAsia="Times New Roman"/>
                <w:b/>
                <w:bCs/>
                <w:color w:val="000000"/>
                <w:sz w:val="14"/>
                <w:szCs w:val="14"/>
              </w:rPr>
              <w:t>Balance at March 31, 2020</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56,000,000 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62,468 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49,501,221 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75,860 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54,888,058 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99,985 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1,906,349 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455 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$(65,266)$(64,751)</w:t>
            </w:r>
          </w:p>
        </w:tc>
      </w:tr>
      <w:tr w:rsidR="007E5FB3">
        <w:trPr>
          <w:divId w:val="1140416764"/>
        </w:trPr>
        <w:tc>
          <w:tcPr>
            <w:tcW w:w="0" w:type="auto"/>
            <w:gridSpan w:val="3"/>
            <w:shd w:val="clear" w:color="auto" w:fill="CCEEFF"/>
            <w:tcMar>
              <w:top w:w="30" w:type="dxa"/>
              <w:left w:w="200" w:type="dxa"/>
              <w:bottom w:w="30" w:type="dxa"/>
              <w:right w:w="20" w:type="dxa"/>
            </w:tcMar>
            <w:vAlign w:val="bottom"/>
            <w:hideMark/>
          </w:tcPr>
          <w:p w:rsidR="00000000" w:rsidRDefault="007E5FB3">
            <w:pPr>
              <w:spacing w:after="100"/>
              <w:rPr>
                <w:rFonts w:eastAsia="Times New Roman"/>
              </w:rPr>
            </w:pPr>
            <w:r>
              <w:rPr>
                <w:rFonts w:eastAsia="Times New Roman"/>
                <w:color w:val="000000"/>
                <w:sz w:val="14"/>
                <w:szCs w:val="14"/>
              </w:rPr>
              <w:t>Issuance of common stock upon initial public offering, net of issuance costs</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10,350,000 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148,399 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 $148,400 </w:t>
            </w:r>
          </w:p>
        </w:tc>
      </w:tr>
      <w:tr w:rsidR="007E5FB3">
        <w:trPr>
          <w:divId w:val="1140416764"/>
        </w:trPr>
        <w:tc>
          <w:tcPr>
            <w:tcW w:w="0" w:type="auto"/>
            <w:gridSpan w:val="3"/>
            <w:shd w:val="clear" w:color="auto" w:fill="FFFFFF"/>
            <w:tcMar>
              <w:top w:w="30" w:type="dxa"/>
              <w:left w:w="200" w:type="dxa"/>
              <w:bottom w:w="30" w:type="dxa"/>
              <w:right w:w="20" w:type="dxa"/>
            </w:tcMar>
            <w:vAlign w:val="bottom"/>
            <w:hideMark/>
          </w:tcPr>
          <w:p w:rsidR="00000000" w:rsidRDefault="007E5FB3">
            <w:pPr>
              <w:spacing w:after="100"/>
              <w:rPr>
                <w:rFonts w:eastAsia="Times New Roman"/>
              </w:rPr>
            </w:pPr>
            <w:r>
              <w:rPr>
                <w:rFonts w:eastAsia="Times New Roman"/>
                <w:color w:val="000000"/>
                <w:sz w:val="14"/>
                <w:szCs w:val="14"/>
              </w:rPr>
              <w:t>Issuance of common stock upon private placement</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625,000 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10,000 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 10,000 </w:t>
            </w:r>
          </w:p>
        </w:tc>
      </w:tr>
      <w:tr w:rsidR="007E5FB3">
        <w:trPr>
          <w:divId w:val="1140416764"/>
        </w:trPr>
        <w:tc>
          <w:tcPr>
            <w:tcW w:w="0" w:type="auto"/>
            <w:gridSpan w:val="3"/>
            <w:shd w:val="clear" w:color="auto" w:fill="CCEEFF"/>
            <w:tcMar>
              <w:top w:w="30" w:type="dxa"/>
              <w:left w:w="200" w:type="dxa"/>
              <w:bottom w:w="30" w:type="dxa"/>
              <w:right w:w="20" w:type="dxa"/>
            </w:tcMar>
            <w:vAlign w:val="bottom"/>
            <w:hideMark/>
          </w:tcPr>
          <w:p w:rsidR="00000000" w:rsidRDefault="007E5FB3">
            <w:pPr>
              <w:spacing w:after="100"/>
              <w:rPr>
                <w:rFonts w:eastAsia="Times New Roman"/>
              </w:rPr>
            </w:pPr>
            <w:r>
              <w:rPr>
                <w:rFonts w:eastAsia="Times New Roman"/>
                <w:color w:val="000000"/>
                <w:sz w:val="14"/>
                <w:szCs w:val="14"/>
              </w:rPr>
              <w:t>Vesting of founders' common stock and restricted stock awards</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40,102 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1 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 $1 </w:t>
            </w:r>
          </w:p>
        </w:tc>
      </w:tr>
      <w:tr w:rsidR="007E5FB3">
        <w:trPr>
          <w:divId w:val="1140416764"/>
        </w:trPr>
        <w:tc>
          <w:tcPr>
            <w:tcW w:w="0" w:type="auto"/>
            <w:gridSpan w:val="3"/>
            <w:shd w:val="clear" w:color="auto" w:fill="FFFFFF"/>
            <w:tcMar>
              <w:top w:w="30" w:type="dxa"/>
              <w:left w:w="200" w:type="dxa"/>
              <w:bottom w:w="30" w:type="dxa"/>
              <w:right w:w="20" w:type="dxa"/>
            </w:tcMar>
            <w:vAlign w:val="bottom"/>
            <w:hideMark/>
          </w:tcPr>
          <w:p w:rsidR="00000000" w:rsidRDefault="007E5FB3">
            <w:pPr>
              <w:spacing w:after="100"/>
              <w:rPr>
                <w:rFonts w:eastAsia="Times New Roman"/>
              </w:rPr>
            </w:pPr>
            <w:r>
              <w:rPr>
                <w:rFonts w:eastAsia="Times New Roman"/>
                <w:color w:val="000000"/>
                <w:sz w:val="14"/>
                <w:szCs w:val="14"/>
              </w:rPr>
              <w:t>Option exercises</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73,719 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177 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 177 </w:t>
            </w:r>
          </w:p>
        </w:tc>
      </w:tr>
      <w:tr w:rsidR="007E5FB3">
        <w:trPr>
          <w:divId w:val="1140416764"/>
        </w:trPr>
        <w:tc>
          <w:tcPr>
            <w:tcW w:w="0" w:type="auto"/>
            <w:gridSpan w:val="3"/>
            <w:shd w:val="clear" w:color="auto" w:fill="CCEEFF"/>
            <w:tcMar>
              <w:top w:w="30" w:type="dxa"/>
              <w:left w:w="200" w:type="dxa"/>
              <w:bottom w:w="30" w:type="dxa"/>
              <w:right w:w="20" w:type="dxa"/>
            </w:tcMar>
            <w:vAlign w:val="bottom"/>
            <w:hideMark/>
          </w:tcPr>
          <w:p w:rsidR="00000000" w:rsidRDefault="007E5FB3">
            <w:pPr>
              <w:spacing w:after="100"/>
              <w:rPr>
                <w:rFonts w:eastAsia="Times New Roman"/>
              </w:rPr>
            </w:pPr>
            <w:r>
              <w:rPr>
                <w:rFonts w:eastAsia="Times New Roman"/>
                <w:color w:val="000000"/>
                <w:sz w:val="14"/>
                <w:szCs w:val="14"/>
              </w:rPr>
              <w:t>Conversion of Series A, B, C convertible preferred stock to common stock</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(56,000,000)</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(62,468)</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(49,501,221)</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(75,860)</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(54,888,058)</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(99,985)</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22,432,029 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1 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238,292 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 $238,293 </w:t>
            </w:r>
          </w:p>
        </w:tc>
      </w:tr>
      <w:tr w:rsidR="007E5FB3">
        <w:trPr>
          <w:divId w:val="1140416764"/>
        </w:trPr>
        <w:tc>
          <w:tcPr>
            <w:tcW w:w="0" w:type="auto"/>
            <w:gridSpan w:val="3"/>
            <w:shd w:val="clear" w:color="auto" w:fill="FFFFFF"/>
            <w:tcMar>
              <w:top w:w="30" w:type="dxa"/>
              <w:left w:w="200" w:type="dxa"/>
              <w:bottom w:w="30" w:type="dxa"/>
              <w:right w:w="20" w:type="dxa"/>
            </w:tcMar>
            <w:vAlign w:val="bottom"/>
            <w:hideMark/>
          </w:tcPr>
          <w:p w:rsidR="00000000" w:rsidRDefault="007E5FB3">
            <w:pPr>
              <w:spacing w:after="100"/>
              <w:rPr>
                <w:rFonts w:eastAsia="Times New Roman"/>
              </w:rPr>
            </w:pPr>
            <w:r>
              <w:rPr>
                <w:rFonts w:eastAsia="Times New Roman"/>
                <w:color w:val="000000"/>
                <w:sz w:val="14"/>
                <w:szCs w:val="14"/>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786 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 786 </w:t>
            </w:r>
          </w:p>
        </w:tc>
      </w:tr>
      <w:tr w:rsidR="007E5FB3">
        <w:trPr>
          <w:divId w:val="1140416764"/>
        </w:trPr>
        <w:tc>
          <w:tcPr>
            <w:tcW w:w="0" w:type="auto"/>
            <w:gridSpan w:val="3"/>
            <w:shd w:val="clear" w:color="auto" w:fill="CCEEFF"/>
            <w:tcMar>
              <w:top w:w="30" w:type="dxa"/>
              <w:left w:w="200" w:type="dxa"/>
              <w:bottom w:w="30" w:type="dxa"/>
              <w:right w:w="20" w:type="dxa"/>
            </w:tcMar>
            <w:vAlign w:val="bottom"/>
            <w:hideMark/>
          </w:tcPr>
          <w:p w:rsidR="00000000" w:rsidRDefault="007E5FB3">
            <w:pPr>
              <w:spacing w:after="100"/>
              <w:rPr>
                <w:rFonts w:eastAsia="Times New Roman"/>
              </w:rPr>
            </w:pPr>
            <w:r>
              <w:rPr>
                <w:rFonts w:eastAsia="Times New Roman"/>
                <w:color w:val="000000"/>
                <w:sz w:val="14"/>
                <w:szCs w:val="14"/>
              </w:rPr>
              <w:t>Net unrealized loss on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(89)</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w:t>
            </w:r>
            <w:r>
              <w:rPr>
                <w:rFonts w:eastAsia="Times New Roman"/>
                <w:color w:val="000000"/>
                <w:sz w:val="12"/>
                <w:szCs w:val="12"/>
              </w:rPr>
              <w:t> $(89)</w:t>
            </w:r>
          </w:p>
        </w:tc>
      </w:tr>
      <w:tr w:rsidR="007E5FB3">
        <w:trPr>
          <w:divId w:val="1140416764"/>
        </w:trPr>
        <w:tc>
          <w:tcPr>
            <w:tcW w:w="0" w:type="auto"/>
            <w:gridSpan w:val="3"/>
            <w:shd w:val="clear" w:color="auto" w:fill="FFFFFF"/>
            <w:tcMar>
              <w:top w:w="30" w:type="dxa"/>
              <w:left w:w="200" w:type="dxa"/>
              <w:bottom w:w="30" w:type="dxa"/>
              <w:right w:w="20" w:type="dxa"/>
            </w:tcMar>
            <w:vAlign w:val="bottom"/>
            <w:hideMark/>
          </w:tcPr>
          <w:p w:rsidR="00000000" w:rsidRDefault="007E5FB3">
            <w:pPr>
              <w:spacing w:after="100"/>
              <w:rPr>
                <w:rFonts w:eastAsia="Times New Roman"/>
              </w:rPr>
            </w:pPr>
            <w:r>
              <w:rPr>
                <w:rFonts w:eastAsia="Times New Roman"/>
                <w:color w:val="000000"/>
                <w:sz w:val="14"/>
                <w:szCs w:val="14"/>
              </w:rPr>
              <w:t>Net loss</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(17,001)(17,001)</w:t>
            </w:r>
          </w:p>
        </w:tc>
      </w:tr>
      <w:tr w:rsidR="007E5FB3">
        <w:trPr>
          <w:divId w:val="1140416764"/>
        </w:trPr>
        <w:tc>
          <w:tcPr>
            <w:tcW w:w="0" w:type="auto"/>
            <w:gridSpan w:val="3"/>
            <w:shd w:val="clear" w:color="auto" w:fill="CCEEFF"/>
            <w:tcMar>
              <w:top w:w="30" w:type="dxa"/>
              <w:left w:w="200" w:type="dxa"/>
              <w:bottom w:w="30" w:type="dxa"/>
              <w:right w:w="20" w:type="dxa"/>
            </w:tcMar>
            <w:vAlign w:val="bottom"/>
            <w:hideMark/>
          </w:tcPr>
          <w:p w:rsidR="00000000" w:rsidRDefault="007E5FB3">
            <w:pPr>
              <w:spacing w:after="100"/>
              <w:ind w:hanging="180"/>
              <w:rPr>
                <w:rFonts w:eastAsia="Times New Roman"/>
              </w:rPr>
            </w:pPr>
            <w:r>
              <w:rPr>
                <w:rFonts w:eastAsia="Times New Roman"/>
                <w:b/>
                <w:bCs/>
                <w:color w:val="000000"/>
                <w:sz w:val="14"/>
                <w:szCs w:val="14"/>
              </w:rPr>
              <w:t>Balance at June 30, 2020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35,427,199 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398,110 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12"/>
                <w:szCs w:val="12"/>
              </w:rPr>
              <w:t>(30)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12"/>
                <w:szCs w:val="12"/>
              </w:rPr>
              <w:t>$(</w:t>
            </w:r>
            <w:r>
              <w:rPr>
                <w:rFonts w:eastAsia="Times New Roman"/>
                <w:color w:val="000000"/>
                <w:sz w:val="12"/>
                <w:szCs w:val="12"/>
              </w:rPr>
              <w:t>82,267)$315,816 </w:t>
            </w:r>
          </w:p>
        </w:tc>
      </w:tr>
    </w:tbl>
    <w:p w:rsidR="00000000" w:rsidRDefault="007E5FB3">
      <w:pPr>
        <w:ind w:hanging="360"/>
        <w:jc w:val="center"/>
        <w:divId w:val="935594879"/>
        <w:rPr>
          <w:rFonts w:eastAsia="Times New Roman"/>
        </w:rPr>
      </w:pPr>
      <w:r>
        <w:rPr>
          <w:rFonts w:eastAsia="Times New Roman"/>
          <w:i/>
          <w:iCs/>
          <w:color w:val="000000"/>
          <w:sz w:val="20"/>
          <w:szCs w:val="20"/>
        </w:rPr>
        <w:t>The accompanying notes are an integral part of these condensed financial statements.</w:t>
      </w:r>
    </w:p>
    <w:p w:rsidR="00000000" w:rsidRDefault="007E5FB3">
      <w:pPr>
        <w:jc w:val="center"/>
        <w:divId w:val="173303428"/>
        <w:rPr>
          <w:rFonts w:eastAsia="Times New Roman"/>
        </w:rPr>
      </w:pPr>
      <w:r>
        <w:rPr>
          <w:rFonts w:eastAsia="Times New Roman"/>
          <w:color w:val="000000"/>
          <w:sz w:val="20"/>
          <w:szCs w:val="20"/>
        </w:rPr>
        <w:t>10</w:t>
      </w:r>
    </w:p>
    <w:p w:rsidR="00000000" w:rsidRDefault="007E5FB3">
      <w:pPr>
        <w:rPr>
          <w:rFonts w:eastAsia="Times New Roman"/>
        </w:rPr>
      </w:pPr>
      <w:r>
        <w:rPr>
          <w:rFonts w:eastAsia="Times New Roman"/>
        </w:rPr>
        <w:pict>
          <v:rect id="_x0000_i1034" style="width:0;height:1.5pt" o:hralign="center" o:hrstd="t" o:hr="t" fillcolor="#a0a0a0" stroked="f"/>
        </w:pict>
      </w:r>
    </w:p>
    <w:p w:rsidR="00000000" w:rsidRDefault="007E5FB3">
      <w:pPr>
        <w:divId w:val="755713177"/>
        <w:rPr>
          <w:rFonts w:eastAsia="Times New Roman"/>
        </w:rPr>
      </w:pPr>
    </w:p>
    <w:p w:rsidR="00000000" w:rsidRDefault="007E5FB3">
      <w:pPr>
        <w:jc w:val="center"/>
        <w:rPr>
          <w:rFonts w:eastAsia="Times New Roman"/>
        </w:rPr>
      </w:pPr>
      <w:r>
        <w:rPr>
          <w:rFonts w:eastAsia="Times New Roman"/>
          <w:b/>
          <w:bCs/>
          <w:color w:val="000000"/>
          <w:sz w:val="20"/>
          <w:szCs w:val="20"/>
        </w:rPr>
        <w:t>Pliant Therapeutics, Inc.</w:t>
      </w:r>
    </w:p>
    <w:p w:rsidR="00000000" w:rsidRDefault="007E5FB3">
      <w:pPr>
        <w:jc w:val="center"/>
        <w:rPr>
          <w:rFonts w:eastAsia="Times New Roman"/>
        </w:rPr>
      </w:pPr>
      <w:r>
        <w:rPr>
          <w:rFonts w:eastAsia="Times New Roman"/>
          <w:b/>
          <w:bCs/>
          <w:color w:val="000000"/>
          <w:sz w:val="20"/>
          <w:szCs w:val="20"/>
        </w:rPr>
        <w:t>Condensed Statements of Cash Flows</w:t>
      </w:r>
    </w:p>
    <w:p w:rsidR="00000000" w:rsidRDefault="007E5FB3">
      <w:pPr>
        <w:jc w:val="center"/>
        <w:rPr>
          <w:rFonts w:eastAsia="Times New Roman"/>
        </w:rPr>
      </w:pPr>
      <w:r>
        <w:rPr>
          <w:rFonts w:eastAsia="Times New Roman"/>
          <w:b/>
          <w:bCs/>
          <w:color w:val="000000"/>
          <w:sz w:val="20"/>
          <w:szCs w:val="20"/>
        </w:rPr>
        <w:t>(Unaudited)</w:t>
      </w:r>
    </w:p>
    <w:tbl>
      <w:tblPr>
        <w:tblW w:w="4985" w:type="pct"/>
        <w:tblCellMar>
          <w:top w:w="15" w:type="dxa"/>
          <w:left w:w="15" w:type="dxa"/>
          <w:bottom w:w="15" w:type="dxa"/>
          <w:right w:w="15" w:type="dxa"/>
        </w:tblCellMar>
        <w:tblLook w:val="04A0" w:firstRow="1" w:lastRow="0" w:firstColumn="1" w:lastColumn="0" w:noHBand="0" w:noVBand="1"/>
      </w:tblPr>
      <w:tblGrid>
        <w:gridCol w:w="43"/>
        <w:gridCol w:w="5654"/>
        <w:gridCol w:w="41"/>
        <w:gridCol w:w="120"/>
        <w:gridCol w:w="1079"/>
        <w:gridCol w:w="36"/>
        <w:gridCol w:w="36"/>
        <w:gridCol w:w="36"/>
        <w:gridCol w:w="36"/>
        <w:gridCol w:w="120"/>
        <w:gridCol w:w="1044"/>
        <w:gridCol w:w="36"/>
      </w:tblGrid>
      <w:tr w:rsidR="00000000">
        <w:trPr>
          <w:divId w:val="1742214466"/>
        </w:trPr>
        <w:tc>
          <w:tcPr>
            <w:tcW w:w="50" w:type="pct"/>
            <w:vAlign w:val="center"/>
            <w:hideMark/>
          </w:tcPr>
          <w:p w:rsidR="00000000" w:rsidRDefault="007E5FB3">
            <w:pPr>
              <w:jc w:val="center"/>
              <w:rPr>
                <w:rFonts w:eastAsia="Times New Roman"/>
              </w:rPr>
            </w:pPr>
          </w:p>
        </w:tc>
        <w:tc>
          <w:tcPr>
            <w:tcW w:w="3442"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678"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678"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1742214466"/>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rPr>
              <w:t>  </w:t>
            </w:r>
          </w:p>
        </w:tc>
        <w:tc>
          <w:tcPr>
            <w:tcW w:w="0" w:type="auto"/>
            <w:gridSpan w:val="9"/>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Six Months Ended</w:t>
            </w:r>
            <w:r>
              <w:rPr>
                <w:rFonts w:eastAsia="Times New Roman"/>
                <w:b/>
                <w:bCs/>
                <w:color w:val="000000"/>
                <w:sz w:val="16"/>
                <w:szCs w:val="16"/>
              </w:rPr>
              <w:br/>
              <w:t>June 30,</w:t>
            </w:r>
          </w:p>
        </w:tc>
      </w:tr>
      <w:tr w:rsidR="00000000">
        <w:trPr>
          <w:divId w:val="1742214466"/>
        </w:trPr>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2020</w:t>
            </w:r>
          </w:p>
        </w:tc>
      </w:tr>
      <w:tr w:rsidR="00000000">
        <w:trPr>
          <w:divId w:val="1742214466"/>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r>
      <w:tr w:rsidR="00000000">
        <w:trPr>
          <w:divId w:val="1742214466"/>
        </w:trPr>
        <w:tc>
          <w:tcPr>
            <w:tcW w:w="0" w:type="auto"/>
            <w:gridSpan w:val="3"/>
            <w:shd w:val="clear" w:color="auto" w:fill="FFFF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Net loss</w:t>
            </w:r>
          </w:p>
        </w:tc>
        <w:tc>
          <w:tcPr>
            <w:tcW w:w="0" w:type="auto"/>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(45,687)</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(5,972)</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Adjustments to reconcile net loss to net cash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1742214466"/>
        </w:trPr>
        <w:tc>
          <w:tcPr>
            <w:tcW w:w="0" w:type="auto"/>
            <w:gridSpan w:val="3"/>
            <w:shd w:val="clear" w:color="auto" w:fill="FFFF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Depreciation expense</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729 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633 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CCEE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4,858 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1,211 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FFFF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 xml:space="preserve">Other </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529 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CCEE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Changes in operating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1742214466"/>
        </w:trPr>
        <w:tc>
          <w:tcPr>
            <w:tcW w:w="0" w:type="auto"/>
            <w:gridSpan w:val="3"/>
            <w:shd w:val="clear" w:color="auto" w:fill="FFFFFF"/>
            <w:tcMar>
              <w:top w:w="30" w:type="dxa"/>
              <w:left w:w="515" w:type="dxa"/>
              <w:bottom w:w="30" w:type="dxa"/>
              <w:right w:w="20" w:type="dxa"/>
            </w:tcMar>
            <w:hideMark/>
          </w:tcPr>
          <w:p w:rsidR="00000000" w:rsidRDefault="007E5FB3">
            <w:pPr>
              <w:spacing w:after="100"/>
              <w:rPr>
                <w:rFonts w:eastAsia="Times New Roman"/>
              </w:rPr>
            </w:pPr>
            <w:r>
              <w:rPr>
                <w:rFonts w:eastAsia="Times New Roman"/>
                <w:color w:val="000000"/>
                <w:sz w:val="20"/>
                <w:szCs w:val="20"/>
              </w:rPr>
              <w:t>Tax credit receivable</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CCEEFF"/>
            <w:tcMar>
              <w:top w:w="30" w:type="dxa"/>
              <w:left w:w="515" w:type="dxa"/>
              <w:bottom w:w="30" w:type="dxa"/>
              <w:right w:w="20" w:type="dxa"/>
            </w:tcMar>
            <w:hideMark/>
          </w:tcPr>
          <w:p w:rsidR="00000000" w:rsidRDefault="007E5FB3">
            <w:pPr>
              <w:spacing w:after="100"/>
              <w:rPr>
                <w:rFonts w:eastAsia="Times New Roman"/>
              </w:rPr>
            </w:pPr>
            <w:r>
              <w:rPr>
                <w:rFonts w:eastAsia="Times New Roman"/>
                <w:color w:val="000000"/>
                <w:sz w:val="20"/>
                <w:szCs w:val="20"/>
              </w:rPr>
              <w:t>Accounts receivable</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7,449 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3,453 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FFFFFF"/>
            <w:tcMar>
              <w:top w:w="30" w:type="dxa"/>
              <w:left w:w="515" w:type="dxa"/>
              <w:bottom w:w="30" w:type="dxa"/>
              <w:right w:w="20" w:type="dxa"/>
            </w:tcMar>
            <w:hideMark/>
          </w:tcPr>
          <w:p w:rsidR="00000000" w:rsidRDefault="007E5FB3">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(328)</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(6,431)</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CCEEFF"/>
            <w:tcMar>
              <w:top w:w="30" w:type="dxa"/>
              <w:left w:w="515" w:type="dxa"/>
              <w:bottom w:w="30" w:type="dxa"/>
              <w:right w:w="20" w:type="dxa"/>
            </w:tcMar>
            <w:hideMark/>
          </w:tcPr>
          <w:p w:rsidR="00000000" w:rsidRDefault="007E5FB3">
            <w:pPr>
              <w:spacing w:after="100"/>
              <w:rPr>
                <w:rFonts w:eastAsia="Times New Roman"/>
              </w:rPr>
            </w:pPr>
            <w:r>
              <w:rPr>
                <w:rFonts w:eastAsia="Times New Roman"/>
                <w:color w:val="00000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(70)</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FFFFFF"/>
            <w:tcMar>
              <w:top w:w="30" w:type="dxa"/>
              <w:left w:w="515" w:type="dxa"/>
              <w:bottom w:w="30" w:type="dxa"/>
              <w:right w:w="20" w:type="dxa"/>
            </w:tcMar>
            <w:hideMark/>
          </w:tcPr>
          <w:p w:rsidR="00000000" w:rsidRDefault="007E5FB3">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741 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675 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CCEEFF"/>
            <w:tcMar>
              <w:top w:w="30" w:type="dxa"/>
              <w:left w:w="515" w:type="dxa"/>
              <w:bottom w:w="30" w:type="dxa"/>
              <w:right w:w="20" w:type="dxa"/>
            </w:tcMar>
            <w:hideMark/>
          </w:tcPr>
          <w:p w:rsidR="00000000" w:rsidRDefault="007E5FB3">
            <w:pPr>
              <w:spacing w:after="100"/>
              <w:rPr>
                <w:rFonts w:eastAsia="Times New Roman"/>
              </w:rPr>
            </w:pPr>
            <w:r>
              <w:rPr>
                <w:rFonts w:eastAsia="Times New Roman"/>
                <w:color w:val="000000"/>
                <w:sz w:val="20"/>
                <w:szCs w:val="20"/>
              </w:rPr>
              <w:t>Accrued liabilities</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(1,316)</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1,249 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FFFFFF"/>
            <w:tcMar>
              <w:top w:w="30" w:type="dxa"/>
              <w:left w:w="515" w:type="dxa"/>
              <w:bottom w:w="30" w:type="dxa"/>
              <w:right w:w="20" w:type="dxa"/>
            </w:tcMar>
            <w:hideMark/>
          </w:tcPr>
          <w:p w:rsidR="00000000" w:rsidRDefault="007E5FB3">
            <w:pPr>
              <w:spacing w:after="100"/>
              <w:rPr>
                <w:rFonts w:eastAsia="Times New Roman"/>
              </w:rPr>
            </w:pPr>
            <w:r>
              <w:rPr>
                <w:rFonts w:eastAsia="Times New Roman"/>
                <w:color w:val="00000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(43)</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CCEEFF"/>
            <w:tcMar>
              <w:top w:w="30" w:type="dxa"/>
              <w:left w:w="860" w:type="dxa"/>
              <w:bottom w:w="30" w:type="dxa"/>
              <w:right w:w="20" w:type="dxa"/>
            </w:tcMar>
            <w:hideMark/>
          </w:tcPr>
          <w:p w:rsidR="00000000" w:rsidRDefault="007E5FB3">
            <w:pPr>
              <w:spacing w:after="100"/>
              <w:rPr>
                <w:rFonts w:eastAsia="Times New Roman"/>
              </w:rPr>
            </w:pPr>
            <w:r>
              <w:rPr>
                <w:rFonts w:eastAsia="Times New Roman"/>
                <w:color w:val="000000"/>
                <w:sz w:val="20"/>
                <w:szCs w:val="20"/>
              </w:rPr>
              <w:t>Net cash used in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(33,068)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(4,994)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FFFFFF"/>
            <w:tcMar>
              <w:top w:w="30" w:type="dxa"/>
              <w:left w:w="20" w:type="dxa"/>
              <w:bottom w:w="30" w:type="dxa"/>
              <w:right w:w="20" w:type="dxa"/>
            </w:tcMar>
            <w:hideMark/>
          </w:tcPr>
          <w:p w:rsidR="00000000" w:rsidRDefault="007E5FB3">
            <w:pPr>
              <w:spacing w:after="100"/>
              <w:rPr>
                <w:rFonts w:eastAsia="Times New Roman"/>
              </w:rPr>
            </w:pPr>
            <w:r>
              <w:rPr>
                <w:rFonts w:eastAsia="Times New Roman"/>
                <w:b/>
                <w:bCs/>
                <w:color w:val="000000"/>
                <w:sz w:val="20"/>
                <w:szCs w:val="20"/>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1742214466"/>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Purchase of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(138,832)</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(141,035)</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FFFF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Maturity of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155,529 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23,997 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Accretion of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FFFF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Purchase of property and equipment</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(881)</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(622)</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CCEEFF"/>
            <w:tcMar>
              <w:top w:w="30" w:type="dxa"/>
              <w:left w:w="740" w:type="dxa"/>
              <w:bottom w:w="30" w:type="dxa"/>
              <w:right w:w="20" w:type="dxa"/>
            </w:tcMar>
            <w:hideMark/>
          </w:tcPr>
          <w:p w:rsidR="00000000" w:rsidRDefault="007E5FB3">
            <w:pPr>
              <w:spacing w:after="100"/>
              <w:rPr>
                <w:rFonts w:eastAsia="Times New Roman"/>
              </w:rPr>
            </w:pPr>
            <w:r>
              <w:rPr>
                <w:rFonts w:eastAsia="Times New Roman"/>
                <w:color w:val="000000"/>
                <w:sz w:val="20"/>
                <w:szCs w:val="20"/>
              </w:rPr>
              <w:t>Net cash provided by/(used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15,816 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(117,692)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FFFFFF"/>
            <w:tcMar>
              <w:top w:w="30" w:type="dxa"/>
              <w:left w:w="20" w:type="dxa"/>
              <w:bottom w:w="30" w:type="dxa"/>
              <w:right w:w="20" w:type="dxa"/>
            </w:tcMar>
            <w:hideMark/>
          </w:tcPr>
          <w:p w:rsidR="00000000" w:rsidRDefault="007E5FB3">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1742214466"/>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Proceeds from issuance of common stock upon initial public offering, net of issuance costs</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153,119 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Proceeds from issuance of common stock upon completion of private placement</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10,000 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CCEEFF"/>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Proceeds from issuance of Series C preferred stock, net of issuance costs</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52,019 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Proceeds from exercise of stock options</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1,741 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202 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Payment of deferred offering costs</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(179)</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FFFFFF"/>
            <w:tcMar>
              <w:top w:w="30" w:type="dxa"/>
              <w:left w:w="740" w:type="dxa"/>
              <w:bottom w:w="30" w:type="dxa"/>
              <w:right w:w="20" w:type="dxa"/>
            </w:tcMar>
            <w:hideMark/>
          </w:tcPr>
          <w:p w:rsidR="00000000" w:rsidRDefault="007E5FB3">
            <w:pPr>
              <w:spacing w:after="100"/>
              <w:rPr>
                <w:rFonts w:eastAsia="Times New Roman"/>
              </w:rPr>
            </w:pPr>
            <w:r>
              <w:rPr>
                <w:rFonts w:eastAsia="Times New Roman"/>
                <w:color w:val="000000"/>
                <w:sz w:val="20"/>
                <w:szCs w:val="20"/>
              </w:rPr>
              <w:t>Net cash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1,562 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215,340 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Net (decrease)/increase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(15,690)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92,654 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FFFF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Cash and cash equivalents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50,882 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85,807 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Cash and cash equivalents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35,192 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178,461 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FFFFFF"/>
            <w:tcMar>
              <w:top w:w="30" w:type="dxa"/>
              <w:left w:w="20" w:type="dxa"/>
              <w:bottom w:w="30" w:type="dxa"/>
              <w:right w:w="20" w:type="dxa"/>
            </w:tcMar>
            <w:hideMark/>
          </w:tcPr>
          <w:p w:rsidR="00000000" w:rsidRDefault="007E5FB3">
            <w:pPr>
              <w:spacing w:after="100"/>
              <w:rPr>
                <w:rFonts w:eastAsia="Times New Roman"/>
              </w:rPr>
            </w:pPr>
            <w:r>
              <w:rPr>
                <w:rFonts w:eastAsia="Times New Roman"/>
                <w:b/>
                <w:bCs/>
                <w:color w:val="000000"/>
                <w:sz w:val="20"/>
                <w:szCs w:val="20"/>
              </w:rPr>
              <w:t>Supplemental disclosures of noncash investing and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1742214466"/>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Purchase of property and equipment in accounts payable and accrued liabilities</w:t>
            </w:r>
          </w:p>
        </w:tc>
        <w:tc>
          <w:tcPr>
            <w:tcW w:w="0" w:type="auto"/>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121 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FFFFFF"/>
            <w:tcMar>
              <w:top w:w="30" w:type="dxa"/>
              <w:left w:w="200" w:type="dxa"/>
              <w:bottom w:w="30" w:type="dxa"/>
              <w:right w:w="20" w:type="dxa"/>
            </w:tcMar>
            <w:vAlign w:val="bottom"/>
            <w:hideMark/>
          </w:tcPr>
          <w:p w:rsidR="00000000" w:rsidRDefault="007E5FB3">
            <w:pPr>
              <w:spacing w:after="100"/>
              <w:ind w:hanging="180"/>
              <w:rPr>
                <w:rFonts w:eastAsia="Times New Roman"/>
              </w:rPr>
            </w:pPr>
            <w:r>
              <w:rPr>
                <w:rFonts w:eastAsia="Times New Roman"/>
                <w:color w:val="000000"/>
                <w:sz w:val="20"/>
                <w:szCs w:val="20"/>
              </w:rPr>
              <w:t>Reclassification of restricted stock award liabilities to common stock upon vesting</w:t>
            </w:r>
          </w:p>
        </w:tc>
        <w:tc>
          <w:tcPr>
            <w:tcW w:w="0" w:type="auto"/>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Deferred offering costs in accounts payable and accrued liabilities</w:t>
            </w:r>
          </w:p>
        </w:tc>
        <w:tc>
          <w:tcPr>
            <w:tcW w:w="0" w:type="auto"/>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2,245 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742214466"/>
        </w:trPr>
        <w:tc>
          <w:tcPr>
            <w:tcW w:w="0" w:type="auto"/>
            <w:gridSpan w:val="3"/>
            <w:shd w:val="clear" w:color="auto" w:fill="FFFF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Net unrealized gain/(loss) on short-term investments</w:t>
            </w:r>
          </w:p>
        </w:tc>
        <w:tc>
          <w:tcPr>
            <w:tcW w:w="0" w:type="auto"/>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r>
    </w:tbl>
    <w:p w:rsidR="00000000" w:rsidRDefault="007E5FB3">
      <w:pPr>
        <w:jc w:val="center"/>
        <w:divId w:val="112138999"/>
        <w:rPr>
          <w:rFonts w:eastAsia="Times New Roman"/>
        </w:rPr>
      </w:pPr>
      <w:r>
        <w:rPr>
          <w:rFonts w:eastAsia="Times New Roman"/>
          <w:i/>
          <w:iCs/>
          <w:color w:val="000000"/>
          <w:sz w:val="20"/>
          <w:szCs w:val="20"/>
        </w:rPr>
        <w:t>The accompanying notes are an integral part of these condensed financial statements.</w:t>
      </w:r>
    </w:p>
    <w:p w:rsidR="00000000" w:rsidRDefault="007E5FB3">
      <w:pPr>
        <w:jc w:val="center"/>
        <w:divId w:val="297882008"/>
        <w:rPr>
          <w:rFonts w:eastAsia="Times New Roman"/>
        </w:rPr>
      </w:pPr>
      <w:r>
        <w:rPr>
          <w:rFonts w:eastAsia="Times New Roman"/>
          <w:color w:val="000000"/>
          <w:sz w:val="20"/>
          <w:szCs w:val="20"/>
        </w:rPr>
        <w:t>11</w:t>
      </w:r>
    </w:p>
    <w:p w:rsidR="00000000" w:rsidRDefault="007E5FB3">
      <w:pPr>
        <w:rPr>
          <w:rFonts w:eastAsia="Times New Roman"/>
        </w:rPr>
      </w:pPr>
      <w:r>
        <w:rPr>
          <w:rFonts w:eastAsia="Times New Roman"/>
        </w:rPr>
        <w:pict>
          <v:rect id="_x0000_i1035" style="width:0;height:1.5pt" o:hralign="center" o:hrstd="t" o:hr="t" fillcolor="#a0a0a0" stroked="f"/>
        </w:pict>
      </w:r>
    </w:p>
    <w:p w:rsidR="00000000" w:rsidRDefault="007E5FB3">
      <w:pPr>
        <w:divId w:val="294218916"/>
        <w:rPr>
          <w:rFonts w:eastAsia="Times New Roman"/>
        </w:rPr>
      </w:pPr>
    </w:p>
    <w:p w:rsidR="00000000" w:rsidRDefault="007E5FB3">
      <w:pPr>
        <w:jc w:val="center"/>
        <w:rPr>
          <w:rFonts w:eastAsia="Times New Roman"/>
        </w:rPr>
      </w:pPr>
      <w:r>
        <w:rPr>
          <w:rFonts w:eastAsia="Times New Roman"/>
          <w:b/>
          <w:bCs/>
          <w:color w:val="000000"/>
          <w:sz w:val="20"/>
          <w:szCs w:val="20"/>
        </w:rPr>
        <w:t>Pliant Therapeutics, Inc.</w:t>
      </w:r>
    </w:p>
    <w:p w:rsidR="00000000" w:rsidRDefault="007E5FB3">
      <w:pPr>
        <w:jc w:val="center"/>
        <w:rPr>
          <w:rFonts w:eastAsia="Times New Roman"/>
        </w:rPr>
      </w:pPr>
      <w:r>
        <w:rPr>
          <w:rFonts w:eastAsia="Times New Roman"/>
          <w:b/>
          <w:bCs/>
          <w:color w:val="000000"/>
          <w:sz w:val="20"/>
          <w:szCs w:val="20"/>
        </w:rPr>
        <w:t>Notes to Condensed Financial Statements</w:t>
      </w:r>
    </w:p>
    <w:p w:rsidR="00000000" w:rsidRDefault="007E5FB3">
      <w:pPr>
        <w:jc w:val="center"/>
        <w:rPr>
          <w:rFonts w:eastAsia="Times New Roman"/>
        </w:rPr>
      </w:pPr>
      <w:r>
        <w:rPr>
          <w:rFonts w:eastAsia="Times New Roman"/>
          <w:b/>
          <w:bCs/>
          <w:color w:val="000000"/>
          <w:sz w:val="20"/>
          <w:szCs w:val="20"/>
        </w:rPr>
        <w:t>(Unaudited)</w:t>
      </w:r>
    </w:p>
    <w:p w:rsidR="00000000" w:rsidRDefault="007E5FB3">
      <w:pPr>
        <w:divId w:val="2130542278"/>
        <w:rPr>
          <w:rFonts w:eastAsia="Times New Roman"/>
        </w:rPr>
      </w:pPr>
      <w:r>
        <w:rPr>
          <w:rFonts w:eastAsia="Times New Roman"/>
          <w:b/>
          <w:bCs/>
          <w:color w:val="000000"/>
          <w:sz w:val="20"/>
          <w:szCs w:val="20"/>
        </w:rPr>
        <w:t xml:space="preserve">1. </w:t>
      </w:r>
      <w:r>
        <w:rPr>
          <w:rFonts w:eastAsia="Times New Roman"/>
          <w:b/>
          <w:bCs/>
          <w:color w:val="000000"/>
          <w:sz w:val="20"/>
          <w:szCs w:val="20"/>
        </w:rPr>
        <w:t>Organization and Description of Business</w:t>
      </w:r>
    </w:p>
    <w:p w:rsidR="00000000" w:rsidRDefault="007E5FB3">
      <w:pPr>
        <w:ind w:firstLine="1260"/>
        <w:divId w:val="594024415"/>
        <w:rPr>
          <w:rFonts w:eastAsia="Times New Roman"/>
        </w:rPr>
      </w:pPr>
      <w:r>
        <w:rPr>
          <w:rFonts w:eastAsia="Times New Roman"/>
          <w:color w:val="000000"/>
          <w:sz w:val="20"/>
          <w:szCs w:val="20"/>
        </w:rPr>
        <w:t>Pliant Therapeutics, Inc. (the “Company” or "Pliant" or “we” or “our” or “us”) is a clinical stage biopharmaceutical company focused on discovering and developing novel therapies for the treatment of fibrosis with a</w:t>
      </w:r>
      <w:r>
        <w:rPr>
          <w:rFonts w:eastAsia="Times New Roman"/>
          <w:color w:val="000000"/>
          <w:sz w:val="20"/>
          <w:szCs w:val="20"/>
        </w:rPr>
        <w:t>n initial focus on treating fibrosis by inhibiting integrin-mediated activation of TGF-ß. Fibrosis refers to the abnormal thickening and scarring of connective tissue due to the production and deposition of excess collagen in the extra-cellular matrix. Fib</w:t>
      </w:r>
      <w:r>
        <w:rPr>
          <w:rFonts w:eastAsia="Times New Roman"/>
          <w:color w:val="000000"/>
          <w:sz w:val="20"/>
          <w:szCs w:val="20"/>
        </w:rPr>
        <w:t>rosis can occur in many different tissues including lung, liver, kidney, muscle, skin and the GI tract, and often causes severe and debilitating disease leading to organ failure. The Company is located in South San Francisco, California, and was incorporat</w:t>
      </w:r>
      <w:r>
        <w:rPr>
          <w:rFonts w:eastAsia="Times New Roman"/>
          <w:color w:val="000000"/>
          <w:sz w:val="20"/>
          <w:szCs w:val="20"/>
        </w:rPr>
        <w:t>ed in the state of Delaware in June 2015.</w:t>
      </w:r>
    </w:p>
    <w:p w:rsidR="00000000" w:rsidRDefault="007E5FB3">
      <w:pPr>
        <w:ind w:firstLine="540"/>
        <w:divId w:val="1153984541"/>
        <w:rPr>
          <w:rFonts w:eastAsia="Times New Roman"/>
        </w:rPr>
      </w:pPr>
      <w:r>
        <w:rPr>
          <w:rFonts w:eastAsia="Times New Roman"/>
          <w:b/>
          <w:bCs/>
          <w:i/>
          <w:iCs/>
          <w:color w:val="000000"/>
          <w:sz w:val="20"/>
          <w:szCs w:val="20"/>
        </w:rPr>
        <w:t>Reverse Stock Split</w:t>
      </w:r>
    </w:p>
    <w:p w:rsidR="00000000" w:rsidRDefault="007E5FB3">
      <w:pPr>
        <w:ind w:firstLine="1260"/>
        <w:divId w:val="1151486370"/>
        <w:rPr>
          <w:rFonts w:eastAsia="Times New Roman"/>
        </w:rPr>
      </w:pPr>
      <w:r>
        <w:rPr>
          <w:rFonts w:eastAsia="Times New Roman"/>
          <w:color w:val="000000"/>
          <w:sz w:val="20"/>
          <w:szCs w:val="20"/>
        </w:rPr>
        <w:t>On May 22, 2020, the Company implemented a 1-for-7.15 reverse stock split of the Company’s common stock. Stockholders entitled to fractional shares as a result of the reverse stock split receive</w:t>
      </w:r>
      <w:r>
        <w:rPr>
          <w:rFonts w:eastAsia="Times New Roman"/>
          <w:color w:val="000000"/>
          <w:sz w:val="20"/>
          <w:szCs w:val="20"/>
        </w:rPr>
        <w:t>d a cash payment in lieu of receiving fractional shares. All share and per share data shown in the accompanying financial statements and related notes have been retroactively revised to reflect the reverse stock split. Shares of common stock underlying out</w:t>
      </w:r>
      <w:r>
        <w:rPr>
          <w:rFonts w:eastAsia="Times New Roman"/>
          <w:color w:val="000000"/>
          <w:sz w:val="20"/>
          <w:szCs w:val="20"/>
        </w:rPr>
        <w:t>standing stock options and other equity instruments were proportionately reduced and the respective exercise prices, if applicable, were proportionately increased in accordance with the terms of the agreements governing such securities. Shares of common st</w:t>
      </w:r>
      <w:r>
        <w:rPr>
          <w:rFonts w:eastAsia="Times New Roman"/>
          <w:color w:val="000000"/>
          <w:sz w:val="20"/>
          <w:szCs w:val="20"/>
        </w:rPr>
        <w:t>ock reserved for issuance upon the conversion of the Company’s convertible preferred stock were proportionately reduced and the respective conversion prices were proportionately increased. As of June 3, 2020, all outstanding preferred stock had been conver</w:t>
      </w:r>
      <w:r>
        <w:rPr>
          <w:rFonts w:eastAsia="Times New Roman"/>
          <w:color w:val="000000"/>
          <w:sz w:val="20"/>
          <w:szCs w:val="20"/>
        </w:rPr>
        <w:t>ted into common stock.</w:t>
      </w:r>
    </w:p>
    <w:p w:rsidR="00000000" w:rsidRDefault="007E5FB3">
      <w:pPr>
        <w:ind w:firstLine="540"/>
        <w:divId w:val="2051564222"/>
        <w:rPr>
          <w:rFonts w:eastAsia="Times New Roman"/>
        </w:rPr>
      </w:pPr>
      <w:r>
        <w:rPr>
          <w:rFonts w:eastAsia="Times New Roman"/>
          <w:b/>
          <w:bCs/>
          <w:i/>
          <w:iCs/>
          <w:color w:val="000000"/>
          <w:sz w:val="20"/>
          <w:szCs w:val="20"/>
        </w:rPr>
        <w:t>Initial Public Offering</w:t>
      </w:r>
    </w:p>
    <w:p w:rsidR="00000000" w:rsidRDefault="007E5FB3">
      <w:pPr>
        <w:ind w:firstLine="1260"/>
        <w:divId w:val="1008755489"/>
        <w:rPr>
          <w:rFonts w:eastAsia="Times New Roman"/>
        </w:rPr>
      </w:pPr>
      <w:r>
        <w:rPr>
          <w:rFonts w:eastAsia="Times New Roman"/>
          <w:color w:val="000000"/>
          <w:sz w:val="20"/>
          <w:szCs w:val="20"/>
        </w:rPr>
        <w:t>In June 2020, the Company completed its initial public offering (the "IPO"), in which the Company issued and sold an aggregate of 10,350,000 shares of common stock, which consisted of 9,000,000 shares of commo</w:t>
      </w:r>
      <w:r>
        <w:rPr>
          <w:rFonts w:eastAsia="Times New Roman"/>
          <w:color w:val="000000"/>
          <w:sz w:val="20"/>
          <w:szCs w:val="20"/>
        </w:rPr>
        <w:t>n stock and 1,350,000 shares of common stock sold pursuant to the underwriters’ exercise of their option to purchase additional shares, at a public offering price of $16.00 per share. The aggregate net proceeds received by the Company from the offering wer</w:t>
      </w:r>
      <w:r>
        <w:rPr>
          <w:rFonts w:eastAsia="Times New Roman"/>
          <w:color w:val="000000"/>
          <w:sz w:val="20"/>
          <w:szCs w:val="20"/>
        </w:rPr>
        <w:t>e $148.3 million, net of underwriting discounts, commissions and offering expenses of $5.7 million. Upon the closing of the IPO, 160,389,279 shares of the Company’s outstanding convertible preferred stock were automatically converted to common stock on a 7</w:t>
      </w:r>
      <w:r>
        <w:rPr>
          <w:rFonts w:eastAsia="Times New Roman"/>
          <w:color w:val="000000"/>
          <w:sz w:val="20"/>
          <w:szCs w:val="20"/>
        </w:rPr>
        <w:t>.15:1 basis and the related carrying amount of $238.3 million was reclassified to common stock and additional paid-in capital within stockholders’ equity (deficit).</w:t>
      </w:r>
    </w:p>
    <w:p w:rsidR="00000000" w:rsidRDefault="007E5FB3">
      <w:pPr>
        <w:ind w:firstLine="1260"/>
        <w:divId w:val="85620150"/>
        <w:rPr>
          <w:rFonts w:eastAsia="Times New Roman"/>
        </w:rPr>
      </w:pPr>
      <w:r>
        <w:rPr>
          <w:rFonts w:eastAsia="Times New Roman"/>
          <w:color w:val="000000"/>
          <w:sz w:val="20"/>
          <w:szCs w:val="20"/>
        </w:rPr>
        <w:t xml:space="preserve">Concurrent with the completion of the IPO, the Company also issued 625,000 shares of its common stock to Novartis Institutes for Biomedical Research, Inc. (“Novartis”), a strategic partner and existing stockholder of the Company, in a private placement at </w:t>
      </w:r>
      <w:r>
        <w:rPr>
          <w:rFonts w:eastAsia="Times New Roman"/>
          <w:color w:val="000000"/>
          <w:sz w:val="20"/>
          <w:szCs w:val="20"/>
        </w:rPr>
        <w:t>a price of $16.00 per share for proceeds of $10.0 million, which resulted in Novartis owning approximately 6.1% of the Company’s outstanding shares of common stock immediately after the IPO.</w:t>
      </w:r>
    </w:p>
    <w:p w:rsidR="00000000" w:rsidRDefault="007E5FB3">
      <w:pPr>
        <w:divId w:val="1816029144"/>
        <w:rPr>
          <w:rFonts w:eastAsia="Times New Roman"/>
        </w:rPr>
      </w:pPr>
      <w:r>
        <w:rPr>
          <w:rFonts w:eastAsia="Times New Roman"/>
          <w:b/>
          <w:bCs/>
          <w:color w:val="000000"/>
          <w:sz w:val="20"/>
          <w:szCs w:val="20"/>
        </w:rPr>
        <w:t>2. Summary of Significant Accounting Policies</w:t>
      </w:r>
    </w:p>
    <w:p w:rsidR="00000000" w:rsidRDefault="007E5FB3">
      <w:pPr>
        <w:ind w:firstLine="540"/>
        <w:divId w:val="2078746252"/>
        <w:rPr>
          <w:rFonts w:eastAsia="Times New Roman"/>
        </w:rPr>
      </w:pPr>
      <w:r>
        <w:rPr>
          <w:rFonts w:eastAsia="Times New Roman"/>
          <w:b/>
          <w:bCs/>
          <w:i/>
          <w:iCs/>
          <w:color w:val="000000"/>
          <w:sz w:val="20"/>
          <w:szCs w:val="20"/>
        </w:rPr>
        <w:t>Basis of Presentati</w:t>
      </w:r>
      <w:r>
        <w:rPr>
          <w:rFonts w:eastAsia="Times New Roman"/>
          <w:b/>
          <w:bCs/>
          <w:i/>
          <w:iCs/>
          <w:color w:val="000000"/>
          <w:sz w:val="20"/>
          <w:szCs w:val="20"/>
        </w:rPr>
        <w:t>on</w:t>
      </w:r>
    </w:p>
    <w:p w:rsidR="00000000" w:rsidRDefault="007E5FB3">
      <w:pPr>
        <w:ind w:firstLine="1260"/>
        <w:divId w:val="1347635267"/>
        <w:rPr>
          <w:rFonts w:eastAsia="Times New Roman"/>
        </w:rPr>
      </w:pPr>
      <w:r>
        <w:rPr>
          <w:rFonts w:eastAsia="Times New Roman"/>
          <w:color w:val="000000"/>
          <w:sz w:val="20"/>
          <w:szCs w:val="20"/>
        </w:rPr>
        <w:t>The accompanying financial statements have been prepared in conformity with accounting principles generally accepted in the United States of America (“U.S. GAAP”). Certain prior year reported amounts have been reclassified to conform with the current pe</w:t>
      </w:r>
      <w:r>
        <w:rPr>
          <w:rFonts w:eastAsia="Times New Roman"/>
          <w:color w:val="000000"/>
          <w:sz w:val="20"/>
          <w:szCs w:val="20"/>
        </w:rPr>
        <w:t>riod presentation.</w:t>
      </w:r>
    </w:p>
    <w:p w:rsidR="00000000" w:rsidRDefault="007E5FB3">
      <w:pPr>
        <w:ind w:firstLine="1260"/>
        <w:divId w:val="1122117405"/>
        <w:rPr>
          <w:rFonts w:eastAsia="Times New Roman"/>
        </w:rPr>
      </w:pPr>
      <w:r>
        <w:rPr>
          <w:rFonts w:eastAsia="Times New Roman"/>
          <w:color w:val="000000"/>
          <w:sz w:val="20"/>
          <w:szCs w:val="20"/>
        </w:rPr>
        <w:t>The accompanying condensed balance sheet as of June 30, 2021, condensed statements of operations and comprehensive loss, condensed statements of cash flows, and the condensed statements of redeemable convertible preferred stock and stock</w:t>
      </w:r>
      <w:r>
        <w:rPr>
          <w:rFonts w:eastAsia="Times New Roman"/>
          <w:color w:val="000000"/>
          <w:sz w:val="20"/>
          <w:szCs w:val="20"/>
        </w:rPr>
        <w:t>holders’ equity (deficit) for the three and six months ended June 30, 2021 and 2020, are unaudited. The balance sheet as of December 31, 2020 was derived from audited financial statements as of and for the year ended December 31, 2020. The unaudited interi</w:t>
      </w:r>
      <w:r>
        <w:rPr>
          <w:rFonts w:eastAsia="Times New Roman"/>
          <w:color w:val="000000"/>
          <w:sz w:val="20"/>
          <w:szCs w:val="20"/>
        </w:rPr>
        <w:t>m financial statements have been prepared on the same basis as the audited annual financial statements as of and for the year ended December 31, 2020, and, in the opinion of management, reflect all adjustments, which include only normal recurring adjustmen</w:t>
      </w:r>
      <w:r>
        <w:rPr>
          <w:rFonts w:eastAsia="Times New Roman"/>
          <w:color w:val="000000"/>
          <w:sz w:val="20"/>
          <w:szCs w:val="20"/>
        </w:rPr>
        <w:t>ts, necessary for the fair statement of the Company’s financial position as of June 30, 2021, and the results of its operations and its cash flows for the three and six months ended June 30, 2021 and 2020. The financial data and other information disclosed</w:t>
      </w:r>
      <w:r>
        <w:rPr>
          <w:rFonts w:eastAsia="Times New Roman"/>
          <w:color w:val="000000"/>
          <w:sz w:val="20"/>
          <w:szCs w:val="20"/>
        </w:rPr>
        <w:t xml:space="preserve"> in these notes related to the three and six months ended June 30, 2021 and 2020, are also unaudited.</w:t>
      </w:r>
    </w:p>
    <w:p w:rsidR="00000000" w:rsidRDefault="007E5FB3">
      <w:pPr>
        <w:jc w:val="center"/>
        <w:divId w:val="482550184"/>
        <w:rPr>
          <w:rFonts w:eastAsia="Times New Roman"/>
        </w:rPr>
      </w:pPr>
      <w:r>
        <w:rPr>
          <w:rFonts w:eastAsia="Times New Roman"/>
          <w:color w:val="000000"/>
          <w:sz w:val="20"/>
          <w:szCs w:val="20"/>
        </w:rPr>
        <w:t>12</w:t>
      </w:r>
    </w:p>
    <w:p w:rsidR="00000000" w:rsidRDefault="007E5FB3">
      <w:pPr>
        <w:rPr>
          <w:rFonts w:eastAsia="Times New Roman"/>
        </w:rPr>
      </w:pPr>
      <w:r>
        <w:rPr>
          <w:rFonts w:eastAsia="Times New Roman"/>
        </w:rPr>
        <w:pict>
          <v:rect id="_x0000_i1036" style="width:0;height:1.5pt" o:hralign="center" o:hrstd="t" o:hr="t" fillcolor="#a0a0a0" stroked="f"/>
        </w:pict>
      </w:r>
    </w:p>
    <w:p w:rsidR="00000000" w:rsidRDefault="007E5FB3">
      <w:pPr>
        <w:divId w:val="458494215"/>
        <w:rPr>
          <w:rFonts w:eastAsia="Times New Roman"/>
        </w:rPr>
      </w:pPr>
    </w:p>
    <w:p w:rsidR="00000000" w:rsidRDefault="007E5FB3">
      <w:pPr>
        <w:ind w:firstLine="540"/>
        <w:divId w:val="1183125209"/>
        <w:rPr>
          <w:rFonts w:eastAsia="Times New Roman"/>
        </w:rPr>
      </w:pPr>
      <w:r>
        <w:rPr>
          <w:rFonts w:eastAsia="Times New Roman"/>
          <w:b/>
          <w:bCs/>
          <w:i/>
          <w:iCs/>
          <w:color w:val="000000"/>
          <w:sz w:val="20"/>
          <w:szCs w:val="20"/>
        </w:rPr>
        <w:t>Use of Estimates</w:t>
      </w:r>
    </w:p>
    <w:p w:rsidR="00000000" w:rsidRDefault="007E5FB3">
      <w:pPr>
        <w:ind w:firstLine="1260"/>
        <w:divId w:val="351104314"/>
        <w:rPr>
          <w:rFonts w:eastAsia="Times New Roman"/>
        </w:rPr>
      </w:pPr>
      <w:r>
        <w:rPr>
          <w:rFonts w:eastAsia="Times New Roman"/>
          <w:color w:val="000000"/>
          <w:sz w:val="20"/>
          <w:szCs w:val="20"/>
        </w:rPr>
        <w:t>The preparation of financial statements in conformity with U.S. GAAP requires management to mak</w:t>
      </w:r>
      <w:r>
        <w:rPr>
          <w:rFonts w:eastAsia="Times New Roman"/>
          <w:color w:val="000000"/>
          <w:sz w:val="20"/>
          <w:szCs w:val="20"/>
        </w:rPr>
        <w:t>e estimates and assumptions that affect the reported amounts of assets, liabilities, and expenses as well as the disclosure of contingent assets and liabilities as of and during the reporting period. The Company bases its estimates and assumptions on histo</w:t>
      </w:r>
      <w:r>
        <w:rPr>
          <w:rFonts w:eastAsia="Times New Roman"/>
          <w:color w:val="000000"/>
          <w:sz w:val="20"/>
          <w:szCs w:val="20"/>
        </w:rPr>
        <w:t>rical experience when available and on various factors that it believes to be reasonable under the circumstances. Significant estimates and assumptions reflected in these financial statements include, but are not limited to stock-based compensation expense</w:t>
      </w:r>
      <w:r>
        <w:rPr>
          <w:rFonts w:eastAsia="Times New Roman"/>
          <w:color w:val="000000"/>
          <w:sz w:val="20"/>
          <w:szCs w:val="20"/>
        </w:rPr>
        <w:t xml:space="preserve"> and accruals for research and development costs. The Company assesses estimates on an ongoing basis, however, actual results could materially differ from those estimates.</w:t>
      </w:r>
    </w:p>
    <w:p w:rsidR="00000000" w:rsidRDefault="007E5FB3">
      <w:pPr>
        <w:ind w:firstLine="540"/>
        <w:divId w:val="2103138844"/>
        <w:rPr>
          <w:rFonts w:eastAsia="Times New Roman"/>
        </w:rPr>
      </w:pPr>
      <w:r>
        <w:rPr>
          <w:rFonts w:eastAsia="Times New Roman"/>
          <w:b/>
          <w:bCs/>
          <w:i/>
          <w:iCs/>
          <w:color w:val="000000"/>
          <w:sz w:val="20"/>
          <w:szCs w:val="20"/>
        </w:rPr>
        <w:t>Significant Accounting Policies</w:t>
      </w:r>
    </w:p>
    <w:p w:rsidR="00000000" w:rsidRDefault="007E5FB3">
      <w:pPr>
        <w:ind w:firstLine="1260"/>
        <w:divId w:val="143812567"/>
        <w:rPr>
          <w:rFonts w:eastAsia="Times New Roman"/>
        </w:rPr>
      </w:pPr>
      <w:r>
        <w:rPr>
          <w:rFonts w:eastAsia="Times New Roman"/>
          <w:color w:val="000000"/>
          <w:sz w:val="20"/>
          <w:szCs w:val="20"/>
        </w:rPr>
        <w:t>There have been no significant changes to the accoun</w:t>
      </w:r>
      <w:r>
        <w:rPr>
          <w:rFonts w:eastAsia="Times New Roman"/>
          <w:color w:val="000000"/>
          <w:sz w:val="20"/>
          <w:szCs w:val="20"/>
        </w:rPr>
        <w:t>ting policies during the six months ended June 30, 2021, as compared to the significant accounting policies described in Note 2 of the "Notes to the Financial Statements" in the Company's audited financial statements included in its Annual Report on Form 1</w:t>
      </w:r>
      <w:r>
        <w:rPr>
          <w:rFonts w:eastAsia="Times New Roman"/>
          <w:color w:val="000000"/>
          <w:sz w:val="20"/>
          <w:szCs w:val="20"/>
        </w:rPr>
        <w:t>0-K for the fiscal year ended December 31, 2020.</w:t>
      </w:r>
    </w:p>
    <w:p w:rsidR="00000000" w:rsidRDefault="007E5FB3">
      <w:pPr>
        <w:ind w:firstLine="540"/>
        <w:divId w:val="1131170147"/>
        <w:rPr>
          <w:rFonts w:eastAsia="Times New Roman"/>
        </w:rPr>
      </w:pPr>
      <w:r>
        <w:rPr>
          <w:rFonts w:eastAsia="Times New Roman"/>
          <w:b/>
          <w:bCs/>
          <w:i/>
          <w:iCs/>
          <w:color w:val="000000"/>
          <w:sz w:val="20"/>
          <w:szCs w:val="20"/>
        </w:rPr>
        <w:t>Recently Issued Accounting Pronouncements</w:t>
      </w:r>
    </w:p>
    <w:p w:rsidR="00000000" w:rsidRDefault="007E5FB3">
      <w:pPr>
        <w:ind w:firstLine="1260"/>
        <w:divId w:val="1926525658"/>
        <w:rPr>
          <w:rFonts w:eastAsia="Times New Roman"/>
        </w:rPr>
      </w:pPr>
      <w:r>
        <w:rPr>
          <w:rFonts w:eastAsia="Times New Roman"/>
          <w:color w:val="000000"/>
          <w:sz w:val="20"/>
          <w:szCs w:val="20"/>
        </w:rPr>
        <w:t xml:space="preserve">In February 2016, the Financial Accounting Standards Board (“FASB”) issued Accounting Standard Update (“ASU”) No. 2016-2, </w:t>
      </w:r>
      <w:r>
        <w:rPr>
          <w:rFonts w:eastAsia="Times New Roman"/>
          <w:i/>
          <w:iCs/>
          <w:color w:val="000000"/>
          <w:sz w:val="20"/>
          <w:szCs w:val="20"/>
        </w:rPr>
        <w:t>Leases (“Topic 842”</w:t>
      </w:r>
      <w:r>
        <w:rPr>
          <w:rFonts w:eastAsia="Times New Roman"/>
          <w:color w:val="000000"/>
          <w:sz w:val="20"/>
          <w:szCs w:val="20"/>
        </w:rPr>
        <w:t>), which requires an ent</w:t>
      </w:r>
      <w:r>
        <w:rPr>
          <w:rFonts w:eastAsia="Times New Roman"/>
          <w:color w:val="000000"/>
          <w:sz w:val="20"/>
          <w:szCs w:val="20"/>
        </w:rPr>
        <w:t>ity to recognize assets and liabilities arising from a lease for both financing and operating leases. For public entities, ASU No. 2016-2 is effective for fiscal years beginning after December 15, 2018. The ASU will also require new qualitative and quantit</w:t>
      </w:r>
      <w:r>
        <w:rPr>
          <w:rFonts w:eastAsia="Times New Roman"/>
          <w:color w:val="000000"/>
          <w:sz w:val="20"/>
          <w:szCs w:val="20"/>
        </w:rPr>
        <w:t>ative disclosures to help investors and other financial statement users better understand the amount, timing, and uncertainty of cash flows arising from leases. As a result of the Company's ceasing to be an emerging growth company on December 31, 2021, Top</w:t>
      </w:r>
      <w:r>
        <w:rPr>
          <w:rFonts w:eastAsia="Times New Roman"/>
          <w:color w:val="000000"/>
          <w:sz w:val="20"/>
          <w:szCs w:val="20"/>
        </w:rPr>
        <w:t>ic 842 will be effective for the Company for its Annual Report on Form 10-K for the year ending December 31, 2021 and interim periods thereafter. The Company is currently in the process of evaluating the impact of the adoption of ASU No. 2016-2 on the Comp</w:t>
      </w:r>
      <w:r>
        <w:rPr>
          <w:rFonts w:eastAsia="Times New Roman"/>
          <w:color w:val="000000"/>
          <w:sz w:val="20"/>
          <w:szCs w:val="20"/>
        </w:rPr>
        <w:t>any’s financial statements.</w:t>
      </w:r>
    </w:p>
    <w:p w:rsidR="00000000" w:rsidRDefault="007E5FB3">
      <w:pPr>
        <w:ind w:firstLine="1260"/>
        <w:divId w:val="1253472779"/>
        <w:rPr>
          <w:rFonts w:eastAsia="Times New Roman"/>
        </w:rPr>
      </w:pPr>
      <w:r>
        <w:rPr>
          <w:rFonts w:eastAsia="Times New Roman"/>
          <w:color w:val="000000"/>
          <w:sz w:val="20"/>
          <w:szCs w:val="20"/>
        </w:rPr>
        <w:t xml:space="preserve">In June 2016, the FASB issued ASU 2016-13, </w:t>
      </w:r>
      <w:r>
        <w:rPr>
          <w:rFonts w:eastAsia="Times New Roman"/>
          <w:i/>
          <w:iCs/>
          <w:color w:val="000000"/>
          <w:sz w:val="20"/>
          <w:szCs w:val="20"/>
        </w:rPr>
        <w:t>Financial Instruments – Credit Losses (Topic 326): The Measurement of Credit Losses on Financial Instruments</w:t>
      </w:r>
      <w:r>
        <w:rPr>
          <w:rFonts w:eastAsia="Times New Roman"/>
          <w:color w:val="000000"/>
          <w:sz w:val="20"/>
          <w:szCs w:val="20"/>
        </w:rPr>
        <w:t>. The new standard amends guidance on measuring and reporting credit losses f</w:t>
      </w:r>
      <w:r>
        <w:rPr>
          <w:rFonts w:eastAsia="Times New Roman"/>
          <w:color w:val="000000"/>
          <w:sz w:val="20"/>
          <w:szCs w:val="20"/>
        </w:rPr>
        <w:t>or financial assets held at amortized cost basis, including accounts receivable and investments classified as available for sale, such as our debt securities. This ASU requires a new forward-looking model based on expected credit losses rather than the cur</w:t>
      </w:r>
      <w:r>
        <w:rPr>
          <w:rFonts w:eastAsia="Times New Roman"/>
          <w:color w:val="000000"/>
          <w:sz w:val="20"/>
          <w:szCs w:val="20"/>
        </w:rPr>
        <w:t>rent one based on incurred losses. As a result of the Company's ceasing to be an emerging growth company on December 31, 2021, this standard will be effective for the Company for its Annual Report on Form 10-K for the year ending December 31, 2021 and inte</w:t>
      </w:r>
      <w:r>
        <w:rPr>
          <w:rFonts w:eastAsia="Times New Roman"/>
          <w:color w:val="000000"/>
          <w:sz w:val="20"/>
          <w:szCs w:val="20"/>
        </w:rPr>
        <w:t>rim periods thereafter as a result of the Company's expectation that it will cease being an emerging growth company on December 31, 2021. The Company is currently in the process of evaluating the impact of the adoption of ASU 2016-13 on the Company’s finan</w:t>
      </w:r>
      <w:r>
        <w:rPr>
          <w:rFonts w:eastAsia="Times New Roman"/>
          <w:color w:val="000000"/>
          <w:sz w:val="20"/>
          <w:szCs w:val="20"/>
        </w:rPr>
        <w:t>cial statements.</w:t>
      </w:r>
    </w:p>
    <w:p w:rsidR="00000000" w:rsidRDefault="007E5FB3">
      <w:pPr>
        <w:divId w:val="658071803"/>
        <w:rPr>
          <w:rFonts w:eastAsia="Times New Roman"/>
        </w:rPr>
      </w:pPr>
      <w:r>
        <w:rPr>
          <w:rFonts w:eastAsia="Times New Roman"/>
          <w:b/>
          <w:bCs/>
          <w:color w:val="000000"/>
          <w:sz w:val="20"/>
          <w:szCs w:val="20"/>
        </w:rPr>
        <w:t>3. Financial Instruments</w:t>
      </w:r>
    </w:p>
    <w:p w:rsidR="00000000" w:rsidRDefault="007E5FB3">
      <w:pPr>
        <w:ind w:firstLine="1260"/>
        <w:divId w:val="562763803"/>
        <w:rPr>
          <w:rFonts w:eastAsia="Times New Roman"/>
        </w:rPr>
      </w:pPr>
      <w:r>
        <w:rPr>
          <w:rFonts w:eastAsia="Times New Roman"/>
          <w:color w:val="000000"/>
          <w:sz w:val="20"/>
          <w:szCs w:val="20"/>
        </w:rPr>
        <w:t xml:space="preserve">The Company’s short-term investments consist of U.S. Treasury securities, U.S. Government agency securities and highly rated, investment-grade corporate debt securities with original maturities beyond three months </w:t>
      </w:r>
      <w:r>
        <w:rPr>
          <w:rFonts w:eastAsia="Times New Roman"/>
          <w:color w:val="000000"/>
          <w:sz w:val="20"/>
          <w:szCs w:val="20"/>
        </w:rPr>
        <w:t xml:space="preserve">at the date of purchase. The Company has classified and accounted for its short-term investments as available-for-sale securities as the Company may sell these securities at any time even prior to maturity and such investments represent cash available for </w:t>
      </w:r>
      <w:r>
        <w:rPr>
          <w:rFonts w:eastAsia="Times New Roman"/>
          <w:color w:val="000000"/>
          <w:sz w:val="20"/>
          <w:szCs w:val="20"/>
        </w:rPr>
        <w:t>current operations. As a result, short-term investments may include securities with maturities beyond twelve months that are classified within current assets in the Balance Sheets. The Company’s short-term investments classified as available-for-sale are c</w:t>
      </w:r>
      <w:r>
        <w:rPr>
          <w:rFonts w:eastAsia="Times New Roman"/>
          <w:color w:val="000000"/>
          <w:sz w:val="20"/>
          <w:szCs w:val="20"/>
        </w:rPr>
        <w:t>arried at fair market value with unrealized losses or income recognized in other comprehensive income (loss).</w:t>
      </w:r>
    </w:p>
    <w:p w:rsidR="00000000" w:rsidRDefault="007E5FB3">
      <w:pPr>
        <w:ind w:firstLine="1260"/>
        <w:divId w:val="1096752989"/>
        <w:rPr>
          <w:rFonts w:eastAsia="Times New Roman"/>
        </w:rPr>
      </w:pPr>
      <w:r>
        <w:rPr>
          <w:rFonts w:eastAsia="Times New Roman"/>
          <w:color w:val="000000"/>
          <w:sz w:val="20"/>
          <w:szCs w:val="20"/>
        </w:rPr>
        <w:t>The Company’s cash equivalent Money Market Funds are classified as Level 1 because they are valued using quoted market prices. The fair value of t</w:t>
      </w:r>
      <w:r>
        <w:rPr>
          <w:rFonts w:eastAsia="Times New Roman"/>
          <w:color w:val="000000"/>
          <w:sz w:val="20"/>
          <w:szCs w:val="20"/>
        </w:rPr>
        <w:t>he Company’s U.S. Treasury securities, U.S. government agency securities and corporate debt securities are classified as Level 2 because they are valued using observable inputs to quoted market prices, benchmark yields, reported trades, broker/dealer quote</w:t>
      </w:r>
      <w:r>
        <w:rPr>
          <w:rFonts w:eastAsia="Times New Roman"/>
          <w:color w:val="000000"/>
          <w:sz w:val="20"/>
          <w:szCs w:val="20"/>
        </w:rPr>
        <w:t>s or alternative pricing sources with reasonable levels of price transparency and include U.S. government agency securities, U.S. Treasury securities and corporate debt securities.</w:t>
      </w:r>
    </w:p>
    <w:p w:rsidR="00000000" w:rsidRDefault="007E5FB3">
      <w:pPr>
        <w:ind w:firstLine="1260"/>
        <w:divId w:val="1048993489"/>
        <w:rPr>
          <w:rFonts w:eastAsia="Times New Roman"/>
        </w:rPr>
      </w:pPr>
      <w:r>
        <w:rPr>
          <w:rFonts w:eastAsia="Times New Roman"/>
          <w:color w:val="000000"/>
          <w:sz w:val="20"/>
          <w:szCs w:val="20"/>
        </w:rPr>
        <w:t>There were no Level 3 assets or liabilities as of June 30, 2021 and as of D</w:t>
      </w:r>
      <w:r>
        <w:rPr>
          <w:rFonts w:eastAsia="Times New Roman"/>
          <w:color w:val="000000"/>
          <w:sz w:val="20"/>
          <w:szCs w:val="20"/>
        </w:rPr>
        <w:t>ecember 31, 2020.</w:t>
      </w:r>
    </w:p>
    <w:p w:rsidR="00000000" w:rsidRDefault="007E5FB3">
      <w:pPr>
        <w:ind w:firstLine="1260"/>
        <w:divId w:val="183902790"/>
        <w:rPr>
          <w:rFonts w:eastAsia="Times New Roman"/>
        </w:rPr>
      </w:pPr>
      <w:r>
        <w:rPr>
          <w:rFonts w:eastAsia="Times New Roman"/>
          <w:color w:val="000000"/>
          <w:sz w:val="20"/>
          <w:szCs w:val="20"/>
        </w:rPr>
        <w:t>The following tables show the Company’</w:t>
      </w:r>
      <w:r>
        <w:rPr>
          <w:rFonts w:eastAsia="Times New Roman"/>
          <w:color w:val="000000"/>
          <w:sz w:val="20"/>
          <w:szCs w:val="20"/>
        </w:rPr>
        <w:t>s cash and cash equivalents, Money Market Funds and short-term investments by significant investment category as of June 30, 2021 and December 31, 2020 (in thousands):</w:t>
      </w:r>
    </w:p>
    <w:p w:rsidR="00000000" w:rsidRDefault="007E5FB3">
      <w:pPr>
        <w:jc w:val="center"/>
        <w:divId w:val="1841316026"/>
        <w:rPr>
          <w:rFonts w:eastAsia="Times New Roman"/>
        </w:rPr>
      </w:pPr>
      <w:r>
        <w:rPr>
          <w:rFonts w:eastAsia="Times New Roman"/>
          <w:color w:val="000000"/>
          <w:sz w:val="20"/>
          <w:szCs w:val="20"/>
        </w:rPr>
        <w:t>13</w:t>
      </w:r>
    </w:p>
    <w:p w:rsidR="00000000" w:rsidRDefault="007E5FB3">
      <w:pPr>
        <w:rPr>
          <w:rFonts w:eastAsia="Times New Roman"/>
        </w:rPr>
      </w:pPr>
      <w:r>
        <w:rPr>
          <w:rFonts w:eastAsia="Times New Roman"/>
        </w:rPr>
        <w:pict>
          <v:rect id="_x0000_i1037" style="width:0;height:1.5pt" o:hralign="center" o:hrstd="t" o:hr="t" fillcolor="#a0a0a0" stroked="f"/>
        </w:pict>
      </w:r>
    </w:p>
    <w:p w:rsidR="00000000" w:rsidRDefault="007E5FB3">
      <w:pPr>
        <w:divId w:val="1397121492"/>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39"/>
        <w:gridCol w:w="4066"/>
        <w:gridCol w:w="37"/>
        <w:gridCol w:w="120"/>
        <w:gridCol w:w="830"/>
        <w:gridCol w:w="36"/>
        <w:gridCol w:w="36"/>
        <w:gridCol w:w="36"/>
        <w:gridCol w:w="36"/>
        <w:gridCol w:w="121"/>
        <w:gridCol w:w="786"/>
        <w:gridCol w:w="36"/>
        <w:gridCol w:w="36"/>
        <w:gridCol w:w="36"/>
        <w:gridCol w:w="36"/>
        <w:gridCol w:w="121"/>
        <w:gridCol w:w="786"/>
        <w:gridCol w:w="36"/>
        <w:gridCol w:w="36"/>
        <w:gridCol w:w="36"/>
        <w:gridCol w:w="36"/>
        <w:gridCol w:w="120"/>
        <w:gridCol w:w="787"/>
        <w:gridCol w:w="36"/>
      </w:tblGrid>
      <w:tr w:rsidR="00000000">
        <w:trPr>
          <w:divId w:val="1023240068"/>
        </w:trPr>
        <w:tc>
          <w:tcPr>
            <w:tcW w:w="50" w:type="pct"/>
            <w:vAlign w:val="center"/>
            <w:hideMark/>
          </w:tcPr>
          <w:p w:rsidR="00000000" w:rsidRDefault="007E5FB3">
            <w:pPr>
              <w:rPr>
                <w:rFonts w:eastAsia="Times New Roman"/>
              </w:rPr>
            </w:pPr>
          </w:p>
        </w:tc>
        <w:tc>
          <w:tcPr>
            <w:tcW w:w="2488"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3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3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3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3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1023240068"/>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rPr>
              <w:t> </w:t>
            </w:r>
          </w:p>
        </w:tc>
        <w:tc>
          <w:tcPr>
            <w:tcW w:w="0" w:type="auto"/>
            <w:gridSpan w:val="21"/>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As of June 30, 2021</w:t>
            </w:r>
          </w:p>
        </w:tc>
      </w:tr>
      <w:tr w:rsidR="00000000">
        <w:trPr>
          <w:divId w:val="1023240068"/>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Adjusted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Market</w:t>
            </w:r>
            <w:r>
              <w:rPr>
                <w:rFonts w:eastAsia="Times New Roman"/>
                <w:b/>
                <w:bCs/>
                <w:color w:val="000000"/>
                <w:sz w:val="16"/>
                <w:szCs w:val="16"/>
              </w:rPr>
              <w:br/>
              <w:t>Value</w:t>
            </w:r>
          </w:p>
        </w:tc>
      </w:tr>
      <w:tr w:rsidR="00000000">
        <w:trPr>
          <w:divId w:val="1023240068"/>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Level 1:</w:t>
            </w: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r>
      <w:tr w:rsidR="00000000">
        <w:trPr>
          <w:divId w:val="1023240068"/>
        </w:trPr>
        <w:tc>
          <w:tcPr>
            <w:tcW w:w="0" w:type="auto"/>
            <w:gridSpan w:val="3"/>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Money Market Funds</w:t>
            </w:r>
          </w:p>
        </w:tc>
        <w:tc>
          <w:tcPr>
            <w:tcW w:w="0" w:type="auto"/>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23,568 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23,568 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023240068"/>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Level 2:</w:t>
            </w: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1023240068"/>
        </w:trPr>
        <w:tc>
          <w:tcPr>
            <w:tcW w:w="0" w:type="auto"/>
            <w:gridSpan w:val="3"/>
            <w:tcMar>
              <w:top w:w="30" w:type="dxa"/>
              <w:left w:w="20" w:type="dxa"/>
              <w:bottom w:w="30" w:type="dxa"/>
              <w:right w:w="20" w:type="dxa"/>
            </w:tcMar>
            <w:vAlign w:val="bottom"/>
            <w:hideMark/>
          </w:tcPr>
          <w:p w:rsidR="00000000" w:rsidRDefault="007E5FB3">
            <w:pPr>
              <w:spacing w:after="100"/>
              <w:ind w:hanging="180"/>
              <w:divId w:val="451753216"/>
              <w:rPr>
                <w:rFonts w:eastAsia="Times New Roman"/>
              </w:rPr>
            </w:pPr>
            <w:r>
              <w:rPr>
                <w:rFonts w:eastAsia="Times New Roman"/>
                <w:color w:val="000000"/>
                <w:sz w:val="20"/>
                <w:szCs w:val="20"/>
              </w:rPr>
              <w:t>U.S. Treasury securities included in short-term investments</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7,532 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7,533 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023240068"/>
        </w:trPr>
        <w:tc>
          <w:tcPr>
            <w:tcW w:w="0" w:type="auto"/>
            <w:gridSpan w:val="3"/>
            <w:shd w:val="clear" w:color="auto" w:fill="CFF0FC"/>
            <w:tcMar>
              <w:top w:w="30" w:type="dxa"/>
              <w:left w:w="20" w:type="dxa"/>
              <w:bottom w:w="30" w:type="dxa"/>
              <w:right w:w="20" w:type="dxa"/>
            </w:tcMar>
            <w:vAlign w:val="bottom"/>
            <w:hideMark/>
          </w:tcPr>
          <w:p w:rsidR="00000000" w:rsidRDefault="007E5FB3">
            <w:pPr>
              <w:spacing w:after="100"/>
              <w:ind w:hanging="180"/>
              <w:divId w:val="1435009013"/>
              <w:rPr>
                <w:rFonts w:eastAsia="Times New Roman"/>
              </w:rPr>
            </w:pPr>
            <w:r>
              <w:rPr>
                <w:rFonts w:eastAsia="Times New Roman"/>
                <w:color w:val="000000"/>
                <w:sz w:val="20"/>
                <w:szCs w:val="20"/>
              </w:rPr>
              <w:t>U.S. government agency securities included in cash and cash equivalents and short-term investments</w:t>
            </w:r>
          </w:p>
        </w:tc>
        <w:tc>
          <w:tcPr>
            <w:tcW w:w="0" w:type="auto"/>
            <w:gridSpan w:val="2"/>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19,028 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19,033 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023240068"/>
        </w:trPr>
        <w:tc>
          <w:tcPr>
            <w:tcW w:w="0" w:type="auto"/>
            <w:gridSpan w:val="3"/>
            <w:tcMar>
              <w:top w:w="30" w:type="dxa"/>
              <w:left w:w="20" w:type="dxa"/>
              <w:bottom w:w="30" w:type="dxa"/>
              <w:right w:w="20" w:type="dxa"/>
            </w:tcMar>
            <w:vAlign w:val="bottom"/>
            <w:hideMark/>
          </w:tcPr>
          <w:p w:rsidR="00000000" w:rsidRDefault="007E5FB3">
            <w:pPr>
              <w:spacing w:after="100"/>
              <w:ind w:hanging="180"/>
              <w:divId w:val="2122646030"/>
              <w:rPr>
                <w:rFonts w:eastAsia="Times New Roman"/>
              </w:rPr>
            </w:pPr>
            <w:r>
              <w:rPr>
                <w:rFonts w:eastAsia="Times New Roman"/>
                <w:color w:val="000000"/>
                <w:sz w:val="20"/>
                <w:szCs w:val="20"/>
              </w:rPr>
              <w:t>Corporate debt securities included in cash and cash equivalents and short-term investments</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183,684 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11 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(47)</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183,648 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023240068"/>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Total financial assets</w:t>
            </w: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233,812 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17 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(47)</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233,782 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4120"/>
        <w:gridCol w:w="144"/>
        <w:gridCol w:w="144"/>
        <w:gridCol w:w="879"/>
        <w:gridCol w:w="144"/>
        <w:gridCol w:w="144"/>
        <w:gridCol w:w="144"/>
        <w:gridCol w:w="144"/>
        <w:gridCol w:w="144"/>
        <w:gridCol w:w="879"/>
        <w:gridCol w:w="144"/>
        <w:gridCol w:w="144"/>
        <w:gridCol w:w="144"/>
        <w:gridCol w:w="144"/>
        <w:gridCol w:w="144"/>
        <w:gridCol w:w="879"/>
        <w:gridCol w:w="144"/>
        <w:gridCol w:w="144"/>
        <w:gridCol w:w="144"/>
        <w:gridCol w:w="144"/>
        <w:gridCol w:w="144"/>
        <w:gridCol w:w="879"/>
        <w:gridCol w:w="144"/>
      </w:tblGrid>
      <w:tr w:rsidR="00000000">
        <w:tc>
          <w:tcPr>
            <w:tcW w:w="50" w:type="pct"/>
            <w:vAlign w:val="center"/>
            <w:hideMark/>
          </w:tcPr>
          <w:p w:rsidR="00000000" w:rsidRDefault="007E5FB3">
            <w:pPr>
              <w:rPr>
                <w:rFonts w:eastAsia="Times New Roman"/>
              </w:rPr>
            </w:pPr>
          </w:p>
        </w:tc>
        <w:tc>
          <w:tcPr>
            <w:tcW w:w="2488"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3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3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3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3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rPr>
              <w:t> </w:t>
            </w:r>
          </w:p>
        </w:tc>
        <w:tc>
          <w:tcPr>
            <w:tcW w:w="0" w:type="auto"/>
            <w:gridSpan w:val="21"/>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As of December 31, 2020</w:t>
            </w:r>
          </w:p>
        </w:tc>
      </w:tr>
      <w:tr w:rsidR="00000000">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Adjusted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Market</w:t>
            </w:r>
            <w:r>
              <w:rPr>
                <w:rFonts w:eastAsia="Times New Roman"/>
                <w:b/>
                <w:bCs/>
                <w:color w:val="000000"/>
                <w:sz w:val="16"/>
                <w:szCs w:val="16"/>
              </w:rPr>
              <w:br/>
              <w:t>Value</w:t>
            </w:r>
          </w:p>
        </w:tc>
      </w:tr>
      <w:tr w:rsidR="00000000">
        <w:tc>
          <w:tcPr>
            <w:tcW w:w="0" w:type="auto"/>
            <w:gridSpan w:val="3"/>
            <w:shd w:val="clear" w:color="auto" w:fill="CFF0FC"/>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Level 1:</w:t>
            </w: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r>
      <w:tr w:rsidR="00000000">
        <w:tc>
          <w:tcPr>
            <w:tcW w:w="0" w:type="auto"/>
            <w:gridSpan w:val="3"/>
            <w:tcMar>
              <w:top w:w="30" w:type="dxa"/>
              <w:left w:w="245"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Money Market Funds</w:t>
            </w:r>
          </w:p>
        </w:tc>
        <w:tc>
          <w:tcPr>
            <w:tcW w:w="0" w:type="auto"/>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27,686 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27,686 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c>
          <w:tcPr>
            <w:tcW w:w="0" w:type="auto"/>
            <w:gridSpan w:val="3"/>
            <w:shd w:val="clear" w:color="auto" w:fill="CFF0FC"/>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Level 2:</w:t>
            </w: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7E5FB3">
            <w:pPr>
              <w:spacing w:after="100"/>
              <w:ind w:hanging="180"/>
              <w:divId w:val="1696155745"/>
              <w:rPr>
                <w:rFonts w:eastAsia="Times New Roman"/>
              </w:rPr>
            </w:pPr>
            <w:r>
              <w:rPr>
                <w:rFonts w:eastAsia="Times New Roman"/>
                <w:color w:val="000000"/>
                <w:sz w:val="20"/>
                <w:szCs w:val="20"/>
              </w:rPr>
              <w:t>U.S. Treasury securities included in short-term investments</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63,101 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63,104 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c>
          <w:tcPr>
            <w:tcW w:w="0" w:type="auto"/>
            <w:gridSpan w:val="3"/>
            <w:shd w:val="clear" w:color="auto" w:fill="CFF0FC"/>
            <w:tcMar>
              <w:top w:w="30" w:type="dxa"/>
              <w:left w:w="20" w:type="dxa"/>
              <w:bottom w:w="30" w:type="dxa"/>
              <w:right w:w="20" w:type="dxa"/>
            </w:tcMar>
            <w:vAlign w:val="bottom"/>
            <w:hideMark/>
          </w:tcPr>
          <w:p w:rsidR="00000000" w:rsidRDefault="007E5FB3">
            <w:pPr>
              <w:spacing w:after="100"/>
              <w:ind w:hanging="180"/>
              <w:divId w:val="1053389686"/>
              <w:rPr>
                <w:rFonts w:eastAsia="Times New Roman"/>
              </w:rPr>
            </w:pPr>
            <w:r>
              <w:rPr>
                <w:rFonts w:eastAsia="Times New Roman"/>
                <w:color w:val="000000"/>
                <w:sz w:val="20"/>
                <w:szCs w:val="20"/>
              </w:rPr>
              <w:t>U.S. government agency securities included in cash and cash equivalents and short-term investments</w:t>
            </w:r>
          </w:p>
        </w:tc>
        <w:tc>
          <w:tcPr>
            <w:tcW w:w="0" w:type="auto"/>
            <w:gridSpan w:val="2"/>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54,183 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10 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54,193 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7E5FB3">
            <w:pPr>
              <w:spacing w:after="100"/>
              <w:ind w:hanging="180"/>
              <w:divId w:val="728845954"/>
              <w:rPr>
                <w:rFonts w:eastAsia="Times New Roman"/>
              </w:rPr>
            </w:pPr>
            <w:r>
              <w:rPr>
                <w:rFonts w:eastAsia="Times New Roman"/>
                <w:color w:val="000000"/>
                <w:sz w:val="20"/>
                <w:szCs w:val="20"/>
              </w:rPr>
              <w:t>Corporate debt securities included in cash and cash equivalents and short-term investments</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118,759 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(46)</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118,714 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Total financial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263,729 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263,697 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bl>
    <w:p w:rsidR="00000000" w:rsidRDefault="007E5FB3">
      <w:pPr>
        <w:ind w:firstLine="1260"/>
        <w:divId w:val="1197694857"/>
        <w:rPr>
          <w:rFonts w:eastAsia="Times New Roman"/>
        </w:rPr>
      </w:pPr>
      <w:r>
        <w:rPr>
          <w:rFonts w:eastAsia="Times New Roman"/>
          <w:color w:val="000000"/>
          <w:sz w:val="20"/>
          <w:szCs w:val="20"/>
        </w:rPr>
        <w:t>The Company may sell certain of its short-term securities prior to their stated maturities for reasons including, but not limited to, managing liquidity, credit risk, duration and asset allocation.</w:t>
      </w:r>
    </w:p>
    <w:p w:rsidR="00000000" w:rsidRDefault="007E5FB3">
      <w:pPr>
        <w:ind w:firstLine="1260"/>
        <w:divId w:val="821853935"/>
        <w:rPr>
          <w:rFonts w:eastAsia="Times New Roman"/>
        </w:rPr>
      </w:pPr>
      <w:r>
        <w:rPr>
          <w:rFonts w:eastAsia="Times New Roman"/>
          <w:color w:val="000000"/>
          <w:sz w:val="20"/>
          <w:szCs w:val="20"/>
        </w:rPr>
        <w:t>There were no liabilities measured at fair value on a recu</w:t>
      </w:r>
      <w:r>
        <w:rPr>
          <w:rFonts w:eastAsia="Times New Roman"/>
          <w:color w:val="000000"/>
          <w:sz w:val="20"/>
          <w:szCs w:val="20"/>
        </w:rPr>
        <w:t>rring basis as of June 30, 2021 and December 31, 2020. There have been no transfers between fair value measurement levels during the six months ended months ended June 30, 2021 and 2020. In addition, there were no assets or liabilities measured at fair val</w:t>
      </w:r>
      <w:r>
        <w:rPr>
          <w:rFonts w:eastAsia="Times New Roman"/>
          <w:color w:val="000000"/>
          <w:sz w:val="20"/>
          <w:szCs w:val="20"/>
        </w:rPr>
        <w:t>ue on a non-recurring basis as of June 30, 2021 and December 31, 2020.</w:t>
      </w:r>
    </w:p>
    <w:p w:rsidR="00000000" w:rsidRDefault="007E5FB3">
      <w:pPr>
        <w:ind w:firstLine="1260"/>
        <w:divId w:val="1025639258"/>
        <w:rPr>
          <w:rFonts w:eastAsia="Times New Roman"/>
        </w:rPr>
      </w:pPr>
      <w:r>
        <w:rPr>
          <w:rFonts w:eastAsia="Times New Roman"/>
          <w:color w:val="000000"/>
          <w:sz w:val="20"/>
          <w:szCs w:val="20"/>
        </w:rPr>
        <w:t>As of June 30, 2021, the Company had not recorded any impairment related to other-than-temporary declines in the fair value of short-term investments. Short-term investments are conside</w:t>
      </w:r>
      <w:r>
        <w:rPr>
          <w:rFonts w:eastAsia="Times New Roman"/>
          <w:color w:val="000000"/>
          <w:sz w:val="20"/>
          <w:szCs w:val="20"/>
        </w:rPr>
        <w:t>red impaired when a decline in fair value is judged to be other-than-temporary. The Company consults with its investment managers and considers available quantitative and qualitative evidence in evaluating potential impairment of its short-term investments</w:t>
      </w:r>
      <w:r>
        <w:rPr>
          <w:rFonts w:eastAsia="Times New Roman"/>
          <w:color w:val="000000"/>
          <w:sz w:val="20"/>
          <w:szCs w:val="20"/>
        </w:rPr>
        <w:t xml:space="preserve"> on a quarterly basis. If the cost of an individual investment exceeds its fair value, the Company evaluates, among other factors, general market conditions, the duration and extent to which the fair value is less than cost and its intent and ability to ho</w:t>
      </w:r>
      <w:r>
        <w:rPr>
          <w:rFonts w:eastAsia="Times New Roman"/>
          <w:color w:val="000000"/>
          <w:sz w:val="20"/>
          <w:szCs w:val="20"/>
        </w:rPr>
        <w:t>ld the investment.</w:t>
      </w:r>
    </w:p>
    <w:p w:rsidR="00000000" w:rsidRDefault="007E5FB3">
      <w:pPr>
        <w:ind w:firstLine="1260"/>
        <w:divId w:val="167984689"/>
        <w:rPr>
          <w:rFonts w:eastAsia="Times New Roman"/>
        </w:rPr>
      </w:pPr>
      <w:r>
        <w:rPr>
          <w:rFonts w:eastAsia="Times New Roman"/>
          <w:color w:val="000000"/>
          <w:sz w:val="20"/>
          <w:szCs w:val="20"/>
        </w:rPr>
        <w:t>The Company records interest income and accretion income earned on Money Market Funds and U.S. Treasury, U.S. government agency and corporate debt securities to interest and other income (expense), net in its condensed statement of opera</w:t>
      </w:r>
      <w:r>
        <w:rPr>
          <w:rFonts w:eastAsia="Times New Roman"/>
          <w:color w:val="000000"/>
          <w:sz w:val="20"/>
          <w:szCs w:val="20"/>
        </w:rPr>
        <w:t>tions and comprehensive income (loss).</w:t>
      </w:r>
    </w:p>
    <w:p w:rsidR="00000000" w:rsidRDefault="007E5FB3">
      <w:pPr>
        <w:jc w:val="center"/>
        <w:divId w:val="1941060697"/>
        <w:rPr>
          <w:rFonts w:eastAsia="Times New Roman"/>
        </w:rPr>
      </w:pPr>
      <w:r>
        <w:rPr>
          <w:rFonts w:eastAsia="Times New Roman"/>
          <w:color w:val="000000"/>
          <w:sz w:val="20"/>
          <w:szCs w:val="20"/>
        </w:rPr>
        <w:t>14</w:t>
      </w:r>
    </w:p>
    <w:p w:rsidR="00000000" w:rsidRDefault="007E5FB3">
      <w:pPr>
        <w:rPr>
          <w:rFonts w:eastAsia="Times New Roman"/>
        </w:rPr>
      </w:pPr>
      <w:r>
        <w:rPr>
          <w:rFonts w:eastAsia="Times New Roman"/>
        </w:rPr>
        <w:pict>
          <v:rect id="_x0000_i1038" style="width:0;height:1.5pt" o:hralign="center" o:hrstd="t" o:hr="t" fillcolor="#a0a0a0" stroked="f"/>
        </w:pict>
      </w:r>
    </w:p>
    <w:p w:rsidR="00000000" w:rsidRDefault="007E5FB3">
      <w:pPr>
        <w:divId w:val="416824804"/>
        <w:rPr>
          <w:rFonts w:eastAsia="Times New Roman"/>
        </w:rPr>
      </w:pPr>
    </w:p>
    <w:p w:rsidR="00000000" w:rsidRDefault="007E5FB3">
      <w:pPr>
        <w:divId w:val="516576970"/>
        <w:rPr>
          <w:rFonts w:eastAsia="Times New Roman"/>
        </w:rPr>
      </w:pPr>
      <w:r>
        <w:rPr>
          <w:rFonts w:eastAsia="Times New Roman"/>
          <w:b/>
          <w:bCs/>
          <w:color w:val="000000"/>
          <w:sz w:val="20"/>
          <w:szCs w:val="20"/>
        </w:rPr>
        <w:t>4. Property and Equipment, net</w:t>
      </w:r>
    </w:p>
    <w:p w:rsidR="00000000" w:rsidRDefault="007E5FB3">
      <w:pPr>
        <w:ind w:firstLine="1260"/>
        <w:divId w:val="687415163"/>
        <w:rPr>
          <w:rFonts w:eastAsia="Times New Roman"/>
        </w:rPr>
      </w:pPr>
      <w:r>
        <w:rPr>
          <w:rFonts w:eastAsia="Times New Roman"/>
          <w:color w:val="000000"/>
          <w:sz w:val="20"/>
          <w:szCs w:val="20"/>
        </w:rPr>
        <w:t>Property and equipment, net consisted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8"/>
        <w:gridCol w:w="120"/>
        <w:gridCol w:w="921"/>
        <w:gridCol w:w="36"/>
        <w:gridCol w:w="36"/>
        <w:gridCol w:w="36"/>
        <w:gridCol w:w="36"/>
        <w:gridCol w:w="121"/>
        <w:gridCol w:w="885"/>
        <w:gridCol w:w="36"/>
      </w:tblGrid>
      <w:tr w:rsidR="00000000">
        <w:trPr>
          <w:divId w:val="619143284"/>
        </w:trPr>
        <w:tc>
          <w:tcPr>
            <w:tcW w:w="50" w:type="pct"/>
            <w:vAlign w:val="center"/>
            <w:hideMark/>
          </w:tcPr>
          <w:p w:rsidR="00000000" w:rsidRDefault="007E5FB3">
            <w:pPr>
              <w:ind w:firstLine="1260"/>
              <w:rPr>
                <w:rFonts w:eastAsia="Times New Roman"/>
              </w:rPr>
            </w:pPr>
          </w:p>
        </w:tc>
        <w:tc>
          <w:tcPr>
            <w:tcW w:w="3634"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8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8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619143284"/>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As of</w:t>
            </w:r>
            <w:r>
              <w:rPr>
                <w:rFonts w:eastAsia="Times New Roman"/>
                <w:b/>
                <w:bCs/>
                <w:color w:val="000000"/>
                <w:sz w:val="16"/>
                <w:szCs w:val="16"/>
              </w:rPr>
              <w:br/>
              <w:t>June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As of</w:t>
            </w:r>
            <w:r>
              <w:rPr>
                <w:rFonts w:eastAsia="Times New Roman"/>
                <w:b/>
                <w:bCs/>
                <w:color w:val="000000"/>
                <w:sz w:val="16"/>
                <w:szCs w:val="16"/>
              </w:rPr>
              <w:br/>
              <w:t>December 31,</w:t>
            </w:r>
            <w:r>
              <w:rPr>
                <w:rFonts w:eastAsia="Times New Roman"/>
                <w:b/>
                <w:bCs/>
                <w:color w:val="000000"/>
                <w:sz w:val="16"/>
                <w:szCs w:val="16"/>
              </w:rPr>
              <w:br/>
              <w:t>2020</w:t>
            </w:r>
          </w:p>
        </w:tc>
      </w:tr>
      <w:tr w:rsidR="00000000">
        <w:trPr>
          <w:divId w:val="619143284"/>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Computer equipment and software</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619143284"/>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Laboratory equipment</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7,318 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6,540 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619143284"/>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Leasehold improvements</w:t>
            </w:r>
          </w:p>
        </w:tc>
        <w:tc>
          <w:tcPr>
            <w:tcW w:w="0" w:type="auto"/>
            <w:gridSpan w:val="2"/>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947 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947 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619143284"/>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Construction-in-progress</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298 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300 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619143284"/>
        </w:trPr>
        <w:tc>
          <w:tcPr>
            <w:tcW w:w="0" w:type="auto"/>
            <w:gridSpan w:val="3"/>
            <w:shd w:val="clear" w:color="auto" w:fill="CFF0FC"/>
            <w:tcMar>
              <w:top w:w="30" w:type="dxa"/>
              <w:left w:w="515" w:type="dxa"/>
              <w:bottom w:w="30" w:type="dxa"/>
              <w:right w:w="20" w:type="dxa"/>
            </w:tcMar>
            <w:hideMark/>
          </w:tcPr>
          <w:p w:rsidR="00000000" w:rsidRDefault="007E5FB3">
            <w:pPr>
              <w:spacing w:after="100"/>
              <w:rPr>
                <w:rFonts w:eastAsia="Times New Roman"/>
              </w:rPr>
            </w:pPr>
            <w:r>
              <w:rPr>
                <w:rFonts w:eastAsia="Times New Roman"/>
                <w:color w:val="000000"/>
                <w:sz w:val="20"/>
                <w:szCs w:val="20"/>
              </w:rPr>
              <w:t>Total property and equipment</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8,585 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7,809 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619143284"/>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Less: Accumulated depreciation</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(4,218)</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(3,488)</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619143284"/>
        </w:trPr>
        <w:tc>
          <w:tcPr>
            <w:tcW w:w="0" w:type="auto"/>
            <w:gridSpan w:val="3"/>
            <w:shd w:val="clear" w:color="auto" w:fill="CFF0FC"/>
            <w:tcMar>
              <w:top w:w="30" w:type="dxa"/>
              <w:left w:w="515" w:type="dxa"/>
              <w:bottom w:w="30" w:type="dxa"/>
              <w:right w:w="20" w:type="dxa"/>
            </w:tcMar>
            <w:hideMark/>
          </w:tcPr>
          <w:p w:rsidR="00000000" w:rsidRDefault="007E5FB3">
            <w:pPr>
              <w:spacing w:after="100"/>
              <w:rPr>
                <w:rFonts w:eastAsia="Times New Roman"/>
              </w:rPr>
            </w:pPr>
            <w:r>
              <w:rPr>
                <w:rFonts w:eastAsia="Times New Roman"/>
                <w:color w:val="000000"/>
                <w:sz w:val="20"/>
                <w:szCs w:val="20"/>
              </w:rPr>
              <w:t>Total property and equipment, net</w:t>
            </w: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4,367 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4,321 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r>
    </w:tbl>
    <w:p w:rsidR="00000000" w:rsidRDefault="007E5FB3">
      <w:pPr>
        <w:ind w:firstLine="1260"/>
        <w:divId w:val="1677003025"/>
        <w:rPr>
          <w:rFonts w:eastAsia="Times New Roman"/>
        </w:rPr>
      </w:pPr>
      <w:r>
        <w:rPr>
          <w:rFonts w:eastAsia="Times New Roman"/>
          <w:color w:val="000000"/>
          <w:sz w:val="20"/>
          <w:szCs w:val="20"/>
        </w:rPr>
        <w:t xml:space="preserve">Depreciation expense for the three months ended June 30, 2021 and 2020 was $0.4 million and $0.3 </w:t>
      </w:r>
      <w:r>
        <w:rPr>
          <w:rFonts w:eastAsia="Times New Roman"/>
          <w:color w:val="000000"/>
          <w:sz w:val="20"/>
          <w:szCs w:val="20"/>
        </w:rPr>
        <w:t>million, respectively. Depreciation expense for the six months ended June 30, 2021 and 2020 was $0.7 million and $0.6 million, respectively.</w:t>
      </w:r>
    </w:p>
    <w:p w:rsidR="00000000" w:rsidRDefault="007E5FB3">
      <w:pPr>
        <w:divId w:val="1853715162"/>
        <w:rPr>
          <w:rFonts w:eastAsia="Times New Roman"/>
        </w:rPr>
      </w:pPr>
      <w:r>
        <w:rPr>
          <w:rFonts w:eastAsia="Times New Roman"/>
          <w:b/>
          <w:bCs/>
          <w:color w:val="000000"/>
          <w:sz w:val="20"/>
          <w:szCs w:val="20"/>
        </w:rPr>
        <w:t>5. Accrued Liabilities and Other Long-Term Liabilities</w:t>
      </w:r>
    </w:p>
    <w:p w:rsidR="00000000" w:rsidRDefault="007E5FB3">
      <w:pPr>
        <w:ind w:firstLine="540"/>
        <w:divId w:val="831525702"/>
        <w:rPr>
          <w:rFonts w:eastAsia="Times New Roman"/>
        </w:rPr>
      </w:pPr>
      <w:r>
        <w:rPr>
          <w:rFonts w:eastAsia="Times New Roman"/>
          <w:b/>
          <w:bCs/>
          <w:i/>
          <w:iCs/>
          <w:color w:val="000000"/>
          <w:sz w:val="20"/>
          <w:szCs w:val="20"/>
        </w:rPr>
        <w:t>Accrued Liabilities</w:t>
      </w:r>
    </w:p>
    <w:p w:rsidR="00000000" w:rsidRDefault="007E5FB3">
      <w:pPr>
        <w:ind w:firstLine="1260"/>
        <w:divId w:val="2088529252"/>
        <w:rPr>
          <w:rFonts w:eastAsia="Times New Roman"/>
        </w:rPr>
      </w:pPr>
      <w:r>
        <w:rPr>
          <w:rFonts w:eastAsia="Times New Roman"/>
          <w:color w:val="000000"/>
          <w:sz w:val="20"/>
          <w:szCs w:val="20"/>
        </w:rPr>
        <w:t>Accrued liabilities consisted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9"/>
        <w:gridCol w:w="5987"/>
        <w:gridCol w:w="37"/>
        <w:gridCol w:w="120"/>
        <w:gridCol w:w="920"/>
        <w:gridCol w:w="36"/>
        <w:gridCol w:w="36"/>
        <w:gridCol w:w="36"/>
        <w:gridCol w:w="36"/>
        <w:gridCol w:w="121"/>
        <w:gridCol w:w="889"/>
        <w:gridCol w:w="36"/>
      </w:tblGrid>
      <w:tr w:rsidR="00000000">
        <w:trPr>
          <w:divId w:val="932937251"/>
        </w:trPr>
        <w:tc>
          <w:tcPr>
            <w:tcW w:w="50" w:type="pct"/>
            <w:vAlign w:val="center"/>
            <w:hideMark/>
          </w:tcPr>
          <w:p w:rsidR="00000000" w:rsidRDefault="007E5FB3">
            <w:pPr>
              <w:ind w:firstLine="1260"/>
              <w:rPr>
                <w:rFonts w:eastAsia="Times New Roman"/>
              </w:rPr>
            </w:pPr>
          </w:p>
        </w:tc>
        <w:tc>
          <w:tcPr>
            <w:tcW w:w="3634"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8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8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932937251"/>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As of</w:t>
            </w:r>
          </w:p>
          <w:p w:rsidR="00000000" w:rsidRDefault="007E5FB3">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As of</w:t>
            </w:r>
          </w:p>
          <w:p w:rsidR="00000000" w:rsidRDefault="007E5FB3">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932937251"/>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Accrued compensation and benefits</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3,069 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4,542 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932937251"/>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Accrued research and development expenses</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4,028 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3,274 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932937251"/>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Other accrued liabilities</w:t>
            </w:r>
          </w:p>
        </w:tc>
        <w:tc>
          <w:tcPr>
            <w:tcW w:w="0" w:type="auto"/>
            <w:gridSpan w:val="2"/>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951 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1,675 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932937251"/>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Deferred rent</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120 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85 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932937251"/>
        </w:trPr>
        <w:tc>
          <w:tcPr>
            <w:tcW w:w="0" w:type="auto"/>
            <w:gridSpan w:val="3"/>
            <w:shd w:val="clear" w:color="auto" w:fill="CFF0FC"/>
            <w:tcMar>
              <w:top w:w="30" w:type="dxa"/>
              <w:left w:w="515" w:type="dxa"/>
              <w:bottom w:w="30" w:type="dxa"/>
              <w:right w:w="20" w:type="dxa"/>
            </w:tcMar>
            <w:hideMark/>
          </w:tcPr>
          <w:p w:rsidR="00000000" w:rsidRDefault="007E5FB3">
            <w:pPr>
              <w:spacing w:after="100"/>
              <w:rPr>
                <w:rFonts w:eastAsia="Times New Roman"/>
              </w:rPr>
            </w:pPr>
            <w:r>
              <w:rPr>
                <w:rFonts w:eastAsia="Times New Roman"/>
                <w:color w:val="000000"/>
                <w:sz w:val="20"/>
                <w:szCs w:val="20"/>
              </w:rPr>
              <w:t>Total accrued liabilities</w:t>
            </w: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8,168 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9,576 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r>
    </w:tbl>
    <w:p w:rsidR="00000000" w:rsidRDefault="007E5FB3">
      <w:pPr>
        <w:ind w:firstLine="1260"/>
        <w:divId w:val="536351553"/>
        <w:rPr>
          <w:rFonts w:eastAsia="Times New Roman"/>
        </w:rPr>
      </w:pPr>
      <w:r>
        <w:rPr>
          <w:rFonts w:eastAsia="Times New Roman"/>
          <w:color w:val="000000"/>
          <w:sz w:val="20"/>
          <w:szCs w:val="20"/>
        </w:rPr>
        <w:t>Accrued compensation and benefits consist primarily of accrued bonuses and accrued vacation.</w:t>
      </w:r>
    </w:p>
    <w:p w:rsidR="00000000" w:rsidRDefault="007E5FB3">
      <w:pPr>
        <w:ind w:firstLine="540"/>
        <w:divId w:val="1139880870"/>
        <w:rPr>
          <w:rFonts w:eastAsia="Times New Roman"/>
        </w:rPr>
      </w:pPr>
      <w:r>
        <w:rPr>
          <w:rFonts w:eastAsia="Times New Roman"/>
          <w:b/>
          <w:bCs/>
          <w:i/>
          <w:iCs/>
          <w:color w:val="000000"/>
          <w:sz w:val="20"/>
          <w:szCs w:val="20"/>
        </w:rPr>
        <w:t>Other Long-Term Liabilities</w:t>
      </w:r>
    </w:p>
    <w:p w:rsidR="00000000" w:rsidRDefault="007E5FB3">
      <w:pPr>
        <w:ind w:firstLine="1260"/>
        <w:divId w:val="2123376430"/>
        <w:rPr>
          <w:rFonts w:eastAsia="Times New Roman"/>
        </w:rPr>
      </w:pPr>
      <w:r>
        <w:rPr>
          <w:rFonts w:eastAsia="Times New Roman"/>
          <w:color w:val="000000"/>
          <w:sz w:val="20"/>
          <w:szCs w:val="20"/>
        </w:rPr>
        <w:t>Other long-term liabilities consisted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985"/>
        <w:gridCol w:w="38"/>
        <w:gridCol w:w="121"/>
        <w:gridCol w:w="919"/>
        <w:gridCol w:w="36"/>
        <w:gridCol w:w="36"/>
        <w:gridCol w:w="36"/>
        <w:gridCol w:w="36"/>
        <w:gridCol w:w="121"/>
        <w:gridCol w:w="889"/>
        <w:gridCol w:w="36"/>
      </w:tblGrid>
      <w:tr w:rsidR="00000000">
        <w:trPr>
          <w:divId w:val="1895459550"/>
        </w:trPr>
        <w:tc>
          <w:tcPr>
            <w:tcW w:w="50" w:type="pct"/>
            <w:vAlign w:val="center"/>
            <w:hideMark/>
          </w:tcPr>
          <w:p w:rsidR="00000000" w:rsidRDefault="007E5FB3">
            <w:pPr>
              <w:ind w:firstLine="1260"/>
              <w:rPr>
                <w:rFonts w:eastAsia="Times New Roman"/>
              </w:rPr>
            </w:pPr>
          </w:p>
        </w:tc>
        <w:tc>
          <w:tcPr>
            <w:tcW w:w="3634"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8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8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1895459550"/>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As of</w:t>
            </w:r>
          </w:p>
          <w:p w:rsidR="00000000" w:rsidRDefault="007E5FB3">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As of</w:t>
            </w:r>
          </w:p>
          <w:p w:rsidR="00000000" w:rsidRDefault="007E5FB3">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1895459550"/>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Deferred rent</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561 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581 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895459550"/>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Leasehold incentive obligation</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243 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283 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895459550"/>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Other liabilities — deposits</w:t>
            </w:r>
          </w:p>
        </w:tc>
        <w:tc>
          <w:tcPr>
            <w:tcW w:w="0" w:type="auto"/>
            <w:gridSpan w:val="2"/>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895459550"/>
        </w:trPr>
        <w:tc>
          <w:tcPr>
            <w:tcW w:w="0" w:type="auto"/>
            <w:gridSpan w:val="3"/>
            <w:tcMar>
              <w:top w:w="30" w:type="dxa"/>
              <w:left w:w="380" w:type="dxa"/>
              <w:bottom w:w="30" w:type="dxa"/>
              <w:right w:w="20" w:type="dxa"/>
            </w:tcMar>
            <w:hideMark/>
          </w:tcPr>
          <w:p w:rsidR="00000000" w:rsidRDefault="007E5FB3">
            <w:pPr>
              <w:spacing w:after="100"/>
              <w:rPr>
                <w:rFonts w:eastAsia="Times New Roman"/>
              </w:rPr>
            </w:pPr>
            <w:r>
              <w:rPr>
                <w:rFonts w:eastAsia="Times New Roman"/>
                <w:color w:val="000000"/>
                <w:sz w:val="20"/>
                <w:szCs w:val="20"/>
              </w:rPr>
              <w:t>Total other long-term liabilities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804 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866 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r>
    </w:tbl>
    <w:p w:rsidR="00000000" w:rsidRDefault="007E5FB3">
      <w:pPr>
        <w:divId w:val="2026394166"/>
        <w:rPr>
          <w:rFonts w:eastAsia="Times New Roman"/>
        </w:rPr>
      </w:pPr>
    </w:p>
    <w:p w:rsidR="00000000" w:rsidRDefault="007E5FB3">
      <w:pPr>
        <w:divId w:val="88551440"/>
        <w:rPr>
          <w:rFonts w:eastAsia="Times New Roman"/>
        </w:rPr>
      </w:pPr>
      <w:r>
        <w:rPr>
          <w:rFonts w:eastAsia="Times New Roman"/>
          <w:b/>
          <w:bCs/>
          <w:color w:val="000000"/>
          <w:sz w:val="20"/>
          <w:szCs w:val="20"/>
        </w:rPr>
        <w:t>6. Novartis Collaboration and License Agreement (the "Novartis Agreement")</w:t>
      </w:r>
    </w:p>
    <w:p w:rsidR="00000000" w:rsidRDefault="007E5FB3">
      <w:pPr>
        <w:ind w:firstLine="1260"/>
        <w:divId w:val="2099137759"/>
        <w:rPr>
          <w:rFonts w:eastAsia="Times New Roman"/>
        </w:rPr>
      </w:pPr>
      <w:r>
        <w:rPr>
          <w:rFonts w:eastAsia="Times New Roman"/>
          <w:color w:val="000000"/>
          <w:sz w:val="20"/>
          <w:szCs w:val="20"/>
        </w:rPr>
        <w:t>In 2019, we entered into the Novartis Agreement for the development and commercialization of our preclinical product candidate, PLN-1474 and up to three additional integrin research targets. PLN-1474 is an internally discovered small molecule selective inh</w:t>
      </w:r>
      <w:r>
        <w:rPr>
          <w:rFonts w:eastAsia="Times New Roman"/>
          <w:color w:val="000000"/>
          <w:sz w:val="20"/>
          <w:szCs w:val="20"/>
        </w:rPr>
        <w:t>ibitor of integrin α</w:t>
      </w:r>
      <w:r>
        <w:rPr>
          <w:rFonts w:eastAsia="Times New Roman"/>
          <w:color w:val="000000"/>
          <w:sz w:val="18"/>
          <w:szCs w:val="18"/>
        </w:rPr>
        <w:t>v</w:t>
      </w:r>
      <w:r>
        <w:rPr>
          <w:rFonts w:eastAsia="Times New Roman"/>
          <w:color w:val="000000"/>
          <w:sz w:val="20"/>
          <w:szCs w:val="20"/>
        </w:rPr>
        <w:t>ß1, currently being developed for the treatment of liver fibrosis associated with nonalcoholic steatohepatitis (“NASH”). Pursuant to the agreement, we received an upfront, non-refundable license fee of $50.0 million and were eligible t</w:t>
      </w:r>
      <w:r>
        <w:rPr>
          <w:rFonts w:eastAsia="Times New Roman"/>
          <w:color w:val="000000"/>
          <w:sz w:val="20"/>
          <w:szCs w:val="20"/>
        </w:rPr>
        <w:t>o receive additional payments of $416.0 million contingent upon achievement of specified research, development, regulatory and commercial events and royalties on world-wide net sales thereafter. Additionally, Novartis is funding up to $19.6 million associa</w:t>
      </w:r>
      <w:r>
        <w:rPr>
          <w:rFonts w:eastAsia="Times New Roman"/>
          <w:color w:val="000000"/>
          <w:sz w:val="20"/>
          <w:szCs w:val="20"/>
        </w:rPr>
        <w:t xml:space="preserve">ted with research and development services for PLN-1474 and up to $13.4 million for research and development services on the integrin research targets. </w:t>
      </w:r>
    </w:p>
    <w:p w:rsidR="00000000" w:rsidRDefault="007E5FB3">
      <w:pPr>
        <w:jc w:val="center"/>
        <w:divId w:val="468326648"/>
        <w:rPr>
          <w:rFonts w:eastAsia="Times New Roman"/>
        </w:rPr>
      </w:pPr>
      <w:r>
        <w:rPr>
          <w:rFonts w:eastAsia="Times New Roman"/>
          <w:color w:val="000000"/>
          <w:sz w:val="20"/>
          <w:szCs w:val="20"/>
        </w:rPr>
        <w:t>15</w:t>
      </w:r>
    </w:p>
    <w:p w:rsidR="00000000" w:rsidRDefault="007E5FB3">
      <w:pPr>
        <w:rPr>
          <w:rFonts w:eastAsia="Times New Roman"/>
        </w:rPr>
      </w:pPr>
      <w:r>
        <w:rPr>
          <w:rFonts w:eastAsia="Times New Roman"/>
        </w:rPr>
        <w:pict>
          <v:rect id="_x0000_i1039" style="width:0;height:1.5pt" o:hralign="center" o:hrstd="t" o:hr="t" fillcolor="#a0a0a0" stroked="f"/>
        </w:pict>
      </w:r>
    </w:p>
    <w:p w:rsidR="00000000" w:rsidRDefault="007E5FB3">
      <w:pPr>
        <w:divId w:val="2123067786"/>
        <w:rPr>
          <w:rFonts w:eastAsia="Times New Roman"/>
        </w:rPr>
      </w:pPr>
    </w:p>
    <w:p w:rsidR="00000000" w:rsidRDefault="007E5FB3">
      <w:pPr>
        <w:ind w:firstLine="1260"/>
        <w:divId w:val="1149513984"/>
        <w:rPr>
          <w:rFonts w:eastAsia="Times New Roman"/>
        </w:rPr>
      </w:pPr>
      <w:r>
        <w:rPr>
          <w:rFonts w:eastAsia="Times New Roman"/>
          <w:color w:val="000000"/>
          <w:sz w:val="20"/>
          <w:szCs w:val="20"/>
        </w:rPr>
        <w:t xml:space="preserve">To date, we have received $25.0 </w:t>
      </w:r>
      <w:r>
        <w:rPr>
          <w:rFonts w:eastAsia="Times New Roman"/>
          <w:color w:val="000000"/>
          <w:sz w:val="20"/>
          <w:szCs w:val="20"/>
        </w:rPr>
        <w:t>million in contingent payments and $391.0 million remain eligible for achievement. No contingent payments were recognized during the three and six months ended June 30, 2021 and one contingent payment of $25.0 million was recognized in the first quarter of</w:t>
      </w:r>
      <w:r>
        <w:rPr>
          <w:rFonts w:eastAsia="Times New Roman"/>
          <w:color w:val="000000"/>
          <w:sz w:val="20"/>
          <w:szCs w:val="20"/>
        </w:rPr>
        <w:t xml:space="preserve"> 2020. Revenues for research and development services for the three and six months ended June 30, 2021 and 2020 were $1.8 million and $4.0 million, and $3.6 million and $32.5 million, respectively. </w:t>
      </w:r>
    </w:p>
    <w:p w:rsidR="00000000" w:rsidRDefault="007E5FB3">
      <w:pPr>
        <w:divId w:val="1757360324"/>
        <w:rPr>
          <w:rFonts w:eastAsia="Times New Roman"/>
        </w:rPr>
      </w:pPr>
    </w:p>
    <w:p w:rsidR="00000000" w:rsidRDefault="007E5FB3">
      <w:pPr>
        <w:divId w:val="1493908169"/>
        <w:rPr>
          <w:rFonts w:eastAsia="Times New Roman"/>
        </w:rPr>
      </w:pPr>
      <w:r>
        <w:rPr>
          <w:rFonts w:eastAsia="Times New Roman"/>
          <w:b/>
          <w:bCs/>
          <w:color w:val="000000"/>
          <w:sz w:val="20"/>
          <w:szCs w:val="20"/>
        </w:rPr>
        <w:t>7. Regents of the University of California License Agre</w:t>
      </w:r>
      <w:r>
        <w:rPr>
          <w:rFonts w:eastAsia="Times New Roman"/>
          <w:b/>
          <w:bCs/>
          <w:color w:val="000000"/>
          <w:sz w:val="20"/>
          <w:szCs w:val="20"/>
        </w:rPr>
        <w:t xml:space="preserve">ement (the "UC Agreement") </w:t>
      </w:r>
    </w:p>
    <w:p w:rsidR="00000000" w:rsidRDefault="007E5FB3">
      <w:pPr>
        <w:ind w:firstLine="1260"/>
        <w:divId w:val="1080174716"/>
        <w:rPr>
          <w:rFonts w:eastAsia="Times New Roman"/>
        </w:rPr>
      </w:pPr>
      <w:r>
        <w:rPr>
          <w:rFonts w:eastAsia="Times New Roman"/>
          <w:color w:val="000000"/>
          <w:sz w:val="20"/>
          <w:szCs w:val="20"/>
        </w:rPr>
        <w:t>In 2015, we entered into the UC Agreement to obtain an exclusive, worldwide license relating to the use of certain patents and technology relating to α</w:t>
      </w:r>
      <w:r>
        <w:rPr>
          <w:rFonts w:eastAsia="Times New Roman"/>
          <w:color w:val="000000"/>
          <w:sz w:val="18"/>
          <w:szCs w:val="18"/>
        </w:rPr>
        <w:t>v</w:t>
      </w:r>
      <w:r>
        <w:rPr>
          <w:rFonts w:eastAsia="Times New Roman"/>
          <w:color w:val="000000"/>
          <w:sz w:val="20"/>
          <w:szCs w:val="20"/>
        </w:rPr>
        <w:t>ß1 compound in fibrosis indications. Pursuant to the UC Agreement, we made a</w:t>
      </w:r>
      <w:r>
        <w:rPr>
          <w:rFonts w:eastAsia="Times New Roman"/>
          <w:color w:val="000000"/>
          <w:sz w:val="20"/>
          <w:szCs w:val="20"/>
        </w:rPr>
        <w:t xml:space="preserve"> $2.4 million milestone payment upon the close of our IPO in June 2020. Subsequently, we determined the licensed technology was no longer relevant to the development of our product candidates and, therefore, we exercised our right to terminate the UC Agree</w:t>
      </w:r>
      <w:r>
        <w:rPr>
          <w:rFonts w:eastAsia="Times New Roman"/>
          <w:color w:val="000000"/>
          <w:sz w:val="20"/>
          <w:szCs w:val="20"/>
        </w:rPr>
        <w:t xml:space="preserve">ment which became effective in the first quarter of 2021. No further obligations or financial commitments survive the termination. </w:t>
      </w:r>
    </w:p>
    <w:p w:rsidR="00000000" w:rsidRDefault="007E5FB3">
      <w:pPr>
        <w:ind w:firstLine="1260"/>
        <w:divId w:val="1068964170"/>
        <w:rPr>
          <w:rFonts w:eastAsia="Times New Roman"/>
        </w:rPr>
      </w:pPr>
    </w:p>
    <w:p w:rsidR="00000000" w:rsidRDefault="007E5FB3">
      <w:pPr>
        <w:divId w:val="751391450"/>
        <w:rPr>
          <w:rFonts w:eastAsia="Times New Roman"/>
        </w:rPr>
      </w:pPr>
      <w:r>
        <w:rPr>
          <w:rFonts w:eastAsia="Times New Roman"/>
          <w:b/>
          <w:bCs/>
          <w:color w:val="000000"/>
          <w:sz w:val="20"/>
          <w:szCs w:val="20"/>
        </w:rPr>
        <w:t>8. Adimab Development and Option Agreement (the "Adimab Agreement")</w:t>
      </w:r>
    </w:p>
    <w:p w:rsidR="00000000" w:rsidRDefault="007E5FB3">
      <w:pPr>
        <w:ind w:firstLine="1260"/>
        <w:divId w:val="517503559"/>
        <w:rPr>
          <w:rFonts w:eastAsia="Times New Roman"/>
        </w:rPr>
      </w:pPr>
      <w:r>
        <w:rPr>
          <w:rFonts w:eastAsia="Times New Roman"/>
          <w:color w:val="000000"/>
          <w:sz w:val="20"/>
          <w:szCs w:val="20"/>
        </w:rPr>
        <w:t>In 2018, we entered into a development and option agre</w:t>
      </w:r>
      <w:r>
        <w:rPr>
          <w:rFonts w:eastAsia="Times New Roman"/>
          <w:color w:val="000000"/>
          <w:sz w:val="20"/>
          <w:szCs w:val="20"/>
        </w:rPr>
        <w:t>ement with Adimab, LLC (“Adimab”) for the discovery and optimization of proprietary antibodies as potential therapeutic product candidates. Under the Adimab Agreement, we will select biological targets against which Adimab will use its proprietary platform</w:t>
      </w:r>
      <w:r>
        <w:rPr>
          <w:rFonts w:eastAsia="Times New Roman"/>
          <w:color w:val="000000"/>
          <w:sz w:val="20"/>
          <w:szCs w:val="20"/>
        </w:rPr>
        <w:t xml:space="preserve"> technology to research and develop antibody proteins using a mutually agreed upon research plan. We are required to pay Adimab an agreed upon rate for its full-time employees during the discovery period while Adimab performs research on each target under </w:t>
      </w:r>
      <w:r>
        <w:rPr>
          <w:rFonts w:eastAsia="Times New Roman"/>
          <w:color w:val="000000"/>
          <w:sz w:val="20"/>
          <w:szCs w:val="20"/>
        </w:rPr>
        <w:t xml:space="preserve">the applicable research plan. We have an exclusive option to obtain a worldwide, royalty-bearing, sublicensable license under Adimab platform patents and other Adimab technology to research, develop and commercialize up to 24 antibodies of our selection. </w:t>
      </w:r>
    </w:p>
    <w:p w:rsidR="00000000" w:rsidRDefault="007E5FB3">
      <w:pPr>
        <w:ind w:firstLine="1260"/>
        <w:divId w:val="517158004"/>
        <w:rPr>
          <w:rFonts w:eastAsia="Times New Roman"/>
        </w:rPr>
      </w:pPr>
      <w:r>
        <w:rPr>
          <w:rFonts w:eastAsia="Times New Roman"/>
          <w:color w:val="000000"/>
          <w:sz w:val="20"/>
          <w:szCs w:val="20"/>
        </w:rPr>
        <w:t xml:space="preserve">As of June 30, 2021, we have not exercised our option to further develop any antibody proteins. During the three and six months ended June 30, 2021, we recognized research and development expenses under the Adimab Agreement of $28,000 related to full-time </w:t>
      </w:r>
      <w:r>
        <w:rPr>
          <w:rFonts w:eastAsia="Times New Roman"/>
          <w:color w:val="000000"/>
          <w:sz w:val="20"/>
          <w:szCs w:val="20"/>
        </w:rPr>
        <w:t>employee costs. The Company recognized costs of $37,000 during the three and six months ended June 30, 2020.</w:t>
      </w:r>
    </w:p>
    <w:p w:rsidR="00000000" w:rsidRDefault="007E5FB3">
      <w:pPr>
        <w:divId w:val="1689985958"/>
        <w:rPr>
          <w:rFonts w:eastAsia="Times New Roman"/>
        </w:rPr>
      </w:pPr>
    </w:p>
    <w:p w:rsidR="00000000" w:rsidRDefault="007E5FB3">
      <w:pPr>
        <w:divId w:val="611011353"/>
        <w:rPr>
          <w:rFonts w:eastAsia="Times New Roman"/>
        </w:rPr>
      </w:pPr>
      <w:r>
        <w:rPr>
          <w:rFonts w:eastAsia="Times New Roman"/>
          <w:b/>
          <w:bCs/>
          <w:color w:val="000000"/>
          <w:sz w:val="20"/>
          <w:szCs w:val="20"/>
        </w:rPr>
        <w:t>9. Redeemable Convertible Preferred Stock</w:t>
      </w:r>
    </w:p>
    <w:p w:rsidR="00000000" w:rsidRDefault="007E5FB3">
      <w:pPr>
        <w:ind w:firstLine="1260"/>
        <w:divId w:val="245580214"/>
        <w:rPr>
          <w:rFonts w:eastAsia="Times New Roman"/>
        </w:rPr>
      </w:pPr>
      <w:r>
        <w:rPr>
          <w:rFonts w:eastAsia="Times New Roman"/>
          <w:color w:val="000000"/>
          <w:sz w:val="20"/>
          <w:szCs w:val="20"/>
        </w:rPr>
        <w:t>Under the Company’s Amended and Restated Certificate of Incorporation (“Certificate of Incorporation”),</w:t>
      </w:r>
      <w:r>
        <w:rPr>
          <w:rFonts w:eastAsia="Times New Roman"/>
          <w:color w:val="000000"/>
          <w:sz w:val="20"/>
          <w:szCs w:val="20"/>
        </w:rPr>
        <w:t xml:space="preserve"> the Company is authorized to issue two classes of shares: preferred and common stock. The preferred stock may be issued in series, and the Company’s board of directors is authorized to determine the rights, preferences, and terms of each series. These rig</w:t>
      </w:r>
      <w:r>
        <w:rPr>
          <w:rFonts w:eastAsia="Times New Roman"/>
          <w:color w:val="000000"/>
          <w:sz w:val="20"/>
          <w:szCs w:val="20"/>
        </w:rPr>
        <w:t xml:space="preserve">hts preferences and terms could include dividend rights, conversion rights, voting rights, terms of redemptions, liquidation preferences and sinking fund terms. As a result of the IPO in June 2020, in which all then outstanding convertible preferred stock </w:t>
      </w:r>
      <w:r>
        <w:rPr>
          <w:rFonts w:eastAsia="Times New Roman"/>
          <w:color w:val="000000"/>
          <w:sz w:val="20"/>
          <w:szCs w:val="20"/>
        </w:rPr>
        <w:t>was converted into shares of common stock of the Company, there are no outstanding shares of preferred stock as of June 30, 2021.</w:t>
      </w:r>
    </w:p>
    <w:p w:rsidR="00000000" w:rsidRDefault="007E5FB3">
      <w:pPr>
        <w:divId w:val="61023840"/>
        <w:rPr>
          <w:rFonts w:eastAsia="Times New Roman"/>
        </w:rPr>
      </w:pPr>
      <w:r>
        <w:rPr>
          <w:rFonts w:eastAsia="Times New Roman"/>
          <w:b/>
          <w:bCs/>
          <w:color w:val="000000"/>
          <w:sz w:val="20"/>
          <w:szCs w:val="20"/>
        </w:rPr>
        <w:t>10. Common Stock</w:t>
      </w:r>
    </w:p>
    <w:p w:rsidR="00000000" w:rsidRDefault="007E5FB3">
      <w:pPr>
        <w:ind w:firstLine="1260"/>
        <w:divId w:val="1289555770"/>
        <w:rPr>
          <w:rFonts w:eastAsia="Times New Roman"/>
        </w:rPr>
      </w:pPr>
      <w:r>
        <w:rPr>
          <w:rFonts w:eastAsia="Times New Roman"/>
          <w:color w:val="000000"/>
          <w:sz w:val="20"/>
          <w:szCs w:val="20"/>
        </w:rPr>
        <w:t>As of June 30, 2021 and December 31, 2020, the Company was authorized to issue 300,000,000 shares of common s</w:t>
      </w:r>
      <w:r>
        <w:rPr>
          <w:rFonts w:eastAsia="Times New Roman"/>
          <w:color w:val="000000"/>
          <w:sz w:val="20"/>
          <w:szCs w:val="20"/>
        </w:rPr>
        <w:t>tock at a par value of $0.0001 per share. The common stock has the following rights and privileges:</w:t>
      </w:r>
    </w:p>
    <w:p w:rsidR="00000000" w:rsidRDefault="007E5FB3">
      <w:pPr>
        <w:ind w:firstLine="540"/>
        <w:divId w:val="830176299"/>
        <w:rPr>
          <w:rFonts w:eastAsia="Times New Roman"/>
        </w:rPr>
      </w:pPr>
      <w:r>
        <w:rPr>
          <w:rFonts w:eastAsia="Times New Roman"/>
          <w:b/>
          <w:bCs/>
          <w:i/>
          <w:iCs/>
          <w:color w:val="000000"/>
          <w:sz w:val="20"/>
          <w:szCs w:val="20"/>
        </w:rPr>
        <w:t>Voting</w:t>
      </w:r>
    </w:p>
    <w:p w:rsidR="00000000" w:rsidRDefault="007E5FB3">
      <w:pPr>
        <w:ind w:firstLine="1260"/>
        <w:divId w:val="883252013"/>
        <w:rPr>
          <w:rFonts w:eastAsia="Times New Roman"/>
        </w:rPr>
      </w:pPr>
      <w:r>
        <w:rPr>
          <w:rFonts w:eastAsia="Times New Roman"/>
          <w:color w:val="000000"/>
          <w:sz w:val="20"/>
          <w:szCs w:val="20"/>
        </w:rPr>
        <w:t xml:space="preserve">The holders of shares of common stock are entitled to one vote for each share of common stock held at any meeting of stockholders and at the time of </w:t>
      </w:r>
      <w:r>
        <w:rPr>
          <w:rFonts w:eastAsia="Times New Roman"/>
          <w:color w:val="000000"/>
          <w:sz w:val="20"/>
          <w:szCs w:val="20"/>
        </w:rPr>
        <w:t xml:space="preserve">any written action in lieu of a meeting. </w:t>
      </w:r>
    </w:p>
    <w:p w:rsidR="00000000" w:rsidRDefault="007E5FB3">
      <w:pPr>
        <w:ind w:firstLine="540"/>
        <w:divId w:val="2135907716"/>
        <w:rPr>
          <w:rFonts w:eastAsia="Times New Roman"/>
        </w:rPr>
      </w:pPr>
      <w:r>
        <w:rPr>
          <w:rFonts w:eastAsia="Times New Roman"/>
          <w:b/>
          <w:bCs/>
          <w:i/>
          <w:iCs/>
          <w:color w:val="000000"/>
          <w:sz w:val="20"/>
          <w:szCs w:val="20"/>
        </w:rPr>
        <w:t>Dividends</w:t>
      </w:r>
    </w:p>
    <w:p w:rsidR="00000000" w:rsidRDefault="007E5FB3">
      <w:pPr>
        <w:ind w:firstLine="1260"/>
        <w:divId w:val="1060982423"/>
        <w:rPr>
          <w:rFonts w:eastAsia="Times New Roman"/>
        </w:rPr>
      </w:pPr>
      <w:r>
        <w:rPr>
          <w:rFonts w:eastAsia="Times New Roman"/>
          <w:color w:val="000000"/>
          <w:sz w:val="20"/>
          <w:szCs w:val="20"/>
        </w:rPr>
        <w:t xml:space="preserve">The holders of shares of common stock are entitled to receive dividends, when declared by the Company’s board of directors. Cash dividends may not be declared or paid to holders of shares of common stock </w:t>
      </w:r>
      <w:r>
        <w:rPr>
          <w:rFonts w:eastAsia="Times New Roman"/>
          <w:color w:val="000000"/>
          <w:sz w:val="20"/>
          <w:szCs w:val="20"/>
        </w:rPr>
        <w:t>until all unpaid dividends on preferred stock have been paid in accordance with their terms. No dividends have been declared or paid by the Company since its inception.</w:t>
      </w:r>
    </w:p>
    <w:p w:rsidR="00000000" w:rsidRDefault="007E5FB3">
      <w:pPr>
        <w:jc w:val="center"/>
        <w:divId w:val="664167967"/>
        <w:rPr>
          <w:rFonts w:eastAsia="Times New Roman"/>
        </w:rPr>
      </w:pPr>
      <w:r>
        <w:rPr>
          <w:rFonts w:eastAsia="Times New Roman"/>
          <w:color w:val="000000"/>
          <w:sz w:val="20"/>
          <w:szCs w:val="20"/>
        </w:rPr>
        <w:t>16</w:t>
      </w:r>
    </w:p>
    <w:p w:rsidR="00000000" w:rsidRDefault="007E5FB3">
      <w:pPr>
        <w:rPr>
          <w:rFonts w:eastAsia="Times New Roman"/>
        </w:rPr>
      </w:pPr>
      <w:r>
        <w:rPr>
          <w:rFonts w:eastAsia="Times New Roman"/>
        </w:rPr>
        <w:pict>
          <v:rect id="_x0000_i1040" style="width:0;height:1.5pt" o:hralign="center" o:hrstd="t" o:hr="t" fillcolor="#a0a0a0" stroked="f"/>
        </w:pict>
      </w:r>
    </w:p>
    <w:p w:rsidR="00000000" w:rsidRDefault="007E5FB3">
      <w:pPr>
        <w:divId w:val="1400715148"/>
        <w:rPr>
          <w:rFonts w:eastAsia="Times New Roman"/>
        </w:rPr>
      </w:pPr>
    </w:p>
    <w:p w:rsidR="00000000" w:rsidRDefault="007E5FB3">
      <w:pPr>
        <w:ind w:firstLine="540"/>
        <w:divId w:val="1516187387"/>
        <w:rPr>
          <w:rFonts w:eastAsia="Times New Roman"/>
        </w:rPr>
      </w:pPr>
      <w:r>
        <w:rPr>
          <w:rFonts w:eastAsia="Times New Roman"/>
          <w:b/>
          <w:bCs/>
          <w:i/>
          <w:iCs/>
          <w:color w:val="000000"/>
          <w:sz w:val="20"/>
          <w:szCs w:val="20"/>
        </w:rPr>
        <w:t>Liquidation</w:t>
      </w:r>
    </w:p>
    <w:p w:rsidR="00000000" w:rsidRDefault="007E5FB3">
      <w:pPr>
        <w:ind w:firstLine="1260"/>
        <w:divId w:val="2009794987"/>
        <w:rPr>
          <w:rFonts w:eastAsia="Times New Roman"/>
        </w:rPr>
      </w:pPr>
      <w:r>
        <w:rPr>
          <w:rFonts w:eastAsia="Times New Roman"/>
          <w:color w:val="000000"/>
          <w:sz w:val="20"/>
          <w:szCs w:val="20"/>
        </w:rPr>
        <w:t>Subject to the preferential rights</w:t>
      </w:r>
      <w:r>
        <w:rPr>
          <w:rFonts w:eastAsia="Times New Roman"/>
          <w:color w:val="000000"/>
          <w:sz w:val="20"/>
          <w:szCs w:val="20"/>
        </w:rPr>
        <w:t xml:space="preserve"> of holders of preferred stock then outstanding, the holders of shares of common stock are entitled to share ratably in the Company’s remaining assets available for distribution to its stockholders in the event of any voluntary or involuntary liquidation, </w:t>
      </w:r>
      <w:r>
        <w:rPr>
          <w:rFonts w:eastAsia="Times New Roman"/>
          <w:color w:val="000000"/>
          <w:sz w:val="20"/>
          <w:szCs w:val="20"/>
        </w:rPr>
        <w:t xml:space="preserve">dissolution or winding up of the Company. </w:t>
      </w:r>
    </w:p>
    <w:p w:rsidR="00000000" w:rsidRDefault="007E5FB3">
      <w:pPr>
        <w:ind w:firstLine="540"/>
        <w:divId w:val="1824545806"/>
        <w:rPr>
          <w:rFonts w:eastAsia="Times New Roman"/>
        </w:rPr>
      </w:pPr>
      <w:r>
        <w:rPr>
          <w:rFonts w:eastAsia="Times New Roman"/>
          <w:b/>
          <w:bCs/>
          <w:i/>
          <w:iCs/>
          <w:color w:val="000000"/>
          <w:sz w:val="20"/>
          <w:szCs w:val="20"/>
        </w:rPr>
        <w:t>Shares reserved for future issuance</w:t>
      </w:r>
    </w:p>
    <w:tbl>
      <w:tblPr>
        <w:tblW w:w="4992" w:type="pct"/>
        <w:tblCellMar>
          <w:top w:w="15" w:type="dxa"/>
          <w:left w:w="15" w:type="dxa"/>
          <w:bottom w:w="15" w:type="dxa"/>
          <w:right w:w="15" w:type="dxa"/>
        </w:tblCellMar>
        <w:tblLook w:val="04A0" w:firstRow="1" w:lastRow="0" w:firstColumn="1" w:lastColumn="0" w:noHBand="0" w:noVBand="1"/>
      </w:tblPr>
      <w:tblGrid>
        <w:gridCol w:w="63"/>
        <w:gridCol w:w="6011"/>
        <w:gridCol w:w="36"/>
        <w:gridCol w:w="69"/>
        <w:gridCol w:w="938"/>
        <w:gridCol w:w="36"/>
        <w:gridCol w:w="36"/>
        <w:gridCol w:w="36"/>
        <w:gridCol w:w="36"/>
        <w:gridCol w:w="77"/>
        <w:gridCol w:w="919"/>
        <w:gridCol w:w="36"/>
      </w:tblGrid>
      <w:tr w:rsidR="00000000">
        <w:trPr>
          <w:divId w:val="884870315"/>
        </w:trPr>
        <w:tc>
          <w:tcPr>
            <w:tcW w:w="50" w:type="pct"/>
            <w:vAlign w:val="center"/>
            <w:hideMark/>
          </w:tcPr>
          <w:p w:rsidR="00000000" w:rsidRDefault="007E5FB3">
            <w:pPr>
              <w:ind w:firstLine="540"/>
              <w:rPr>
                <w:rFonts w:eastAsia="Times New Roman"/>
              </w:rPr>
            </w:pPr>
          </w:p>
        </w:tc>
        <w:tc>
          <w:tcPr>
            <w:tcW w:w="3634"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8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8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884870315"/>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As of</w:t>
            </w:r>
          </w:p>
          <w:p w:rsidR="00000000" w:rsidRDefault="007E5FB3">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As of</w:t>
            </w:r>
          </w:p>
          <w:p w:rsidR="00000000" w:rsidRDefault="007E5FB3">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884870315"/>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Exercises of outstanding stock option awards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3,842,588 </w:t>
            </w:r>
          </w:p>
        </w:tc>
        <w:tc>
          <w:tcPr>
            <w:tcW w:w="0" w:type="auto"/>
            <w:tcBorders>
              <w:top w:val="single" w:sz="8"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2,993,855 </w:t>
            </w:r>
          </w:p>
        </w:tc>
        <w:tc>
          <w:tcPr>
            <w:tcW w:w="0" w:type="auto"/>
            <w:tcBorders>
              <w:top w:val="single" w:sz="8"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884870315"/>
        </w:trPr>
        <w:tc>
          <w:tcPr>
            <w:tcW w:w="0" w:type="auto"/>
            <w:gridSpan w:val="3"/>
            <w:shd w:val="clear" w:color="auto" w:fill="CCEEFF"/>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Shares of common stock available for future grants under the 2020 Equity Incentive Plan</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4,265,311 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3,644,459 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884870315"/>
        </w:trPr>
        <w:tc>
          <w:tcPr>
            <w:tcW w:w="0" w:type="auto"/>
            <w:gridSpan w:val="3"/>
            <w:shd w:val="clear" w:color="auto" w:fill="FFFFFF"/>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Shares of common stock available for future issuance under the 2020 ESPP</w:t>
            </w: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640,234 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700,000 </w:t>
            </w:r>
          </w:p>
        </w:tc>
        <w:tc>
          <w:tcPr>
            <w:tcW w:w="0" w:type="auto"/>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884870315"/>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Total shares reserved for future issuance</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8,748,133 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7,338,314 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bl>
    <w:p w:rsidR="00000000" w:rsidRDefault="007E5FB3">
      <w:pPr>
        <w:divId w:val="2036466432"/>
        <w:rPr>
          <w:rFonts w:eastAsia="Times New Roman"/>
        </w:rPr>
      </w:pPr>
      <w:r>
        <w:rPr>
          <w:rFonts w:eastAsia="Times New Roman"/>
          <w:b/>
          <w:bCs/>
          <w:color w:val="000000"/>
          <w:sz w:val="20"/>
          <w:szCs w:val="20"/>
        </w:rPr>
        <w:t xml:space="preserve">11. </w:t>
      </w:r>
      <w:r>
        <w:rPr>
          <w:rFonts w:eastAsia="Times New Roman"/>
          <w:b/>
          <w:bCs/>
          <w:color w:val="000000"/>
          <w:sz w:val="20"/>
          <w:szCs w:val="20"/>
        </w:rPr>
        <w:t>Equity Incentive Plans and Stock-Based Compensation</w:t>
      </w:r>
    </w:p>
    <w:p w:rsidR="00000000" w:rsidRDefault="007E5FB3">
      <w:pPr>
        <w:ind w:firstLine="1260"/>
        <w:divId w:val="774133964"/>
        <w:rPr>
          <w:rFonts w:eastAsia="Times New Roman"/>
        </w:rPr>
      </w:pPr>
      <w:r>
        <w:rPr>
          <w:rFonts w:eastAsia="Times New Roman"/>
          <w:color w:val="000000"/>
          <w:sz w:val="20"/>
          <w:szCs w:val="20"/>
        </w:rPr>
        <w:t>In August 2015, the Company's board of directors adopted the 2015 Equity Incentive Plan (as amended, the “2015 Plan”), which provides for the grant of incentive stock options, nonqualified stock options o</w:t>
      </w:r>
      <w:r>
        <w:rPr>
          <w:rFonts w:eastAsia="Times New Roman"/>
          <w:color w:val="000000"/>
          <w:sz w:val="20"/>
          <w:szCs w:val="20"/>
        </w:rPr>
        <w:t>r other awards including stock appreciation rights and restricted stock awards to the Company’s employees, officers, directors, advisors, and consultants for the purchase of up to 1.5 million shares of the Company’s common stock. In July 2018 and January 2</w:t>
      </w:r>
      <w:r>
        <w:rPr>
          <w:rFonts w:eastAsia="Times New Roman"/>
          <w:color w:val="000000"/>
          <w:sz w:val="20"/>
          <w:szCs w:val="20"/>
        </w:rPr>
        <w:t>019, the 2015 Plan was amended to increase the number of shares reserved thereunder by 1.0 million and 0.4 million shares, respectively. In March 2020, the Company’s board of directors and stockholders voted to increase the number of shares reserved for is</w:t>
      </w:r>
      <w:r>
        <w:rPr>
          <w:rFonts w:eastAsia="Times New Roman"/>
          <w:color w:val="000000"/>
          <w:sz w:val="20"/>
          <w:szCs w:val="20"/>
        </w:rPr>
        <w:t>suance under the 2015 Plan by 1.4 million shares. In May 2020, the board of directors adopted the 2020 Stock Options and Incentive Plan (the “2020 Plan”). The 2015 Plan was suspended and no further grants may be issued under the 2015 Plan.</w:t>
      </w:r>
    </w:p>
    <w:p w:rsidR="00000000" w:rsidRDefault="007E5FB3">
      <w:pPr>
        <w:ind w:firstLine="1260"/>
        <w:divId w:val="800002964"/>
        <w:rPr>
          <w:rFonts w:eastAsia="Times New Roman"/>
        </w:rPr>
      </w:pPr>
      <w:r>
        <w:rPr>
          <w:rFonts w:eastAsia="Times New Roman"/>
          <w:color w:val="000000"/>
          <w:sz w:val="20"/>
          <w:szCs w:val="20"/>
        </w:rPr>
        <w:t>The 2020 Plan pr</w:t>
      </w:r>
      <w:r>
        <w:rPr>
          <w:rFonts w:eastAsia="Times New Roman"/>
          <w:color w:val="000000"/>
          <w:sz w:val="20"/>
          <w:szCs w:val="20"/>
        </w:rPr>
        <w:t>ovides for the grant of incentive stock options, nonqualified stock options or other awards including stock appreciation rights, restricted stock awards and restricted stock units to the Company’s employees, officers, directors, advisors, and consultants f</w:t>
      </w:r>
      <w:r>
        <w:rPr>
          <w:rFonts w:eastAsia="Times New Roman"/>
          <w:color w:val="000000"/>
          <w:sz w:val="20"/>
          <w:szCs w:val="20"/>
        </w:rPr>
        <w:t xml:space="preserve">or the purchase of up to 4.2 million shares of the Company’s common stock. In addition, to the extent that awards outstanding under the 2020 Plan or the 2015 Plan are cancelled, forfeited or held back upon exercise or settlement of an award to satisfy the </w:t>
      </w:r>
      <w:r>
        <w:rPr>
          <w:rFonts w:eastAsia="Times New Roman"/>
          <w:color w:val="000000"/>
          <w:sz w:val="20"/>
          <w:szCs w:val="20"/>
        </w:rPr>
        <w:t>exercise price or tax withholding, reacquired by the Company prior to vesting, satisfied without any issuance of stock, expire or are otherwise terminated (other than by exercise) subsequent to May 2020, the shares of common stock reserved for issuance pur</w:t>
      </w:r>
      <w:r>
        <w:rPr>
          <w:rFonts w:eastAsia="Times New Roman"/>
          <w:color w:val="000000"/>
          <w:sz w:val="20"/>
          <w:szCs w:val="20"/>
        </w:rPr>
        <w:t>suant to such awards will become available for issuance as shares of common stock under the 2020 Plan. The 2020 Plan provides that an additional number of shares will automatically be added to the shares authorized for issuance under the 2020 Plan on Janua</w:t>
      </w:r>
      <w:r>
        <w:rPr>
          <w:rFonts w:eastAsia="Times New Roman"/>
          <w:color w:val="000000"/>
          <w:sz w:val="20"/>
          <w:szCs w:val="20"/>
        </w:rPr>
        <w:t>ry 1 of each year beginning January 1, 2021. The number of shares added each January 1 will be equal to the lesser of: (i) 5% of the outstanding shares on the immediately preceding December 31 or (ii) such amount as determined by the administrator of the 2</w:t>
      </w:r>
      <w:r>
        <w:rPr>
          <w:rFonts w:eastAsia="Times New Roman"/>
          <w:color w:val="000000"/>
          <w:sz w:val="20"/>
          <w:szCs w:val="20"/>
        </w:rPr>
        <w:t>020 Plan, which is the compensation committee of the board of directors of the Company. As of June 30, 2021, 4.3 million shares remained available for issuance under the 2020 Plan.</w:t>
      </w:r>
    </w:p>
    <w:p w:rsidR="00000000" w:rsidRDefault="007E5FB3">
      <w:pPr>
        <w:ind w:firstLine="1170"/>
        <w:divId w:val="595603757"/>
        <w:rPr>
          <w:rFonts w:eastAsia="Times New Roman"/>
        </w:rPr>
      </w:pPr>
      <w:r>
        <w:rPr>
          <w:rFonts w:eastAsia="Times New Roman"/>
          <w:color w:val="000000"/>
          <w:sz w:val="20"/>
          <w:szCs w:val="20"/>
        </w:rPr>
        <w:t>Prior to the adoption of the 2020 Plan, options under the 2015 Plan could b</w:t>
      </w:r>
      <w:r>
        <w:rPr>
          <w:rFonts w:eastAsia="Times New Roman"/>
          <w:color w:val="000000"/>
          <w:sz w:val="20"/>
          <w:szCs w:val="20"/>
        </w:rPr>
        <w:t xml:space="preserve">e granted for periods of up to 10 years and at prices no less than 100% of the estimated fair value of the shares on the date of grant as determined by our board of directors, provided, however, that the exercise price of an incentive stock option granted </w:t>
      </w:r>
      <w:r>
        <w:rPr>
          <w:rFonts w:eastAsia="Times New Roman"/>
          <w:color w:val="000000"/>
          <w:sz w:val="20"/>
          <w:szCs w:val="20"/>
        </w:rPr>
        <w:t>to a person owning (or deemed to own) stock possessing more than ten percent of the total combined voting power of all classes of stock of the Company or any affiliate of the Company (a "10% shareholder") could not be less than 110% of the estimated fair v</w:t>
      </w:r>
      <w:r>
        <w:rPr>
          <w:rFonts w:eastAsia="Times New Roman"/>
          <w:color w:val="000000"/>
          <w:sz w:val="20"/>
          <w:szCs w:val="20"/>
        </w:rPr>
        <w:t>alue of the shares on the date of grant and the option was not exercisable after the expiration of five years from the date of grant.</w:t>
      </w:r>
    </w:p>
    <w:p w:rsidR="00000000" w:rsidRDefault="007E5FB3">
      <w:pPr>
        <w:ind w:firstLine="1170"/>
        <w:divId w:val="717169136"/>
        <w:rPr>
          <w:rFonts w:eastAsia="Times New Roman"/>
        </w:rPr>
      </w:pPr>
      <w:r>
        <w:rPr>
          <w:rFonts w:eastAsia="Times New Roman"/>
          <w:color w:val="000000"/>
          <w:sz w:val="20"/>
          <w:szCs w:val="20"/>
        </w:rPr>
        <w:t>Options under the 2020 Plan may be granted for periods of up to 10 years and at prices no less than the market price of th</w:t>
      </w:r>
      <w:r>
        <w:rPr>
          <w:rFonts w:eastAsia="Times New Roman"/>
          <w:color w:val="000000"/>
          <w:sz w:val="20"/>
          <w:szCs w:val="20"/>
        </w:rPr>
        <w:t>e Company’s common stock on the date of grant, provided, however, that the exercise price of an incentive stock option granted to a 10.0% shareholder shall not be less than 110.0% of the estimated fair value of the shares on the date of grant and the optio</w:t>
      </w:r>
      <w:r>
        <w:rPr>
          <w:rFonts w:eastAsia="Times New Roman"/>
          <w:color w:val="000000"/>
          <w:sz w:val="20"/>
          <w:szCs w:val="20"/>
        </w:rPr>
        <w:t>n is not exercisable after the expiration of five years from the date of grant.</w:t>
      </w:r>
    </w:p>
    <w:p w:rsidR="00000000" w:rsidRDefault="007E5FB3">
      <w:pPr>
        <w:ind w:firstLine="540"/>
        <w:divId w:val="1931935766"/>
        <w:rPr>
          <w:rFonts w:eastAsia="Times New Roman"/>
        </w:rPr>
      </w:pPr>
      <w:r>
        <w:rPr>
          <w:rFonts w:eastAsia="Times New Roman"/>
          <w:b/>
          <w:bCs/>
          <w:i/>
          <w:iCs/>
          <w:color w:val="000000"/>
          <w:sz w:val="20"/>
          <w:szCs w:val="20"/>
        </w:rPr>
        <w:t>Restricted Common Stock Awards</w:t>
      </w:r>
    </w:p>
    <w:p w:rsidR="00000000" w:rsidRDefault="007E5FB3">
      <w:pPr>
        <w:ind w:firstLine="1260"/>
        <w:divId w:val="1407461683"/>
        <w:rPr>
          <w:rFonts w:eastAsia="Times New Roman"/>
        </w:rPr>
      </w:pPr>
      <w:r>
        <w:rPr>
          <w:rFonts w:eastAsia="Times New Roman"/>
          <w:color w:val="000000"/>
          <w:sz w:val="20"/>
          <w:szCs w:val="20"/>
        </w:rPr>
        <w:t>The Company granted restricted stock awards under the 2015 Plan. The purchase price of the restricted common stock awards was the estimated fair value as determined by the Company's board of directors at the issuance date. The shares vest from</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four </w:t>
      </w:r>
      <w:r>
        <w:rPr>
          <w:rFonts w:eastAsia="Times New Roman"/>
          <w:color w:val="000000"/>
          <w:sz w:val="20"/>
          <w:szCs w:val="20"/>
        </w:rPr>
        <w:t xml:space="preserve">years and vesting could be accelerated upon a change in control. A holder of an award may pay a total purchase price or a part of the purchase price for granted shares at any time during the vesting periods. Upon termination of employment, the Company has </w:t>
      </w:r>
      <w:r>
        <w:rPr>
          <w:rFonts w:eastAsia="Times New Roman"/>
          <w:color w:val="000000"/>
          <w:sz w:val="20"/>
          <w:szCs w:val="20"/>
        </w:rPr>
        <w:t xml:space="preserve">the right to repurchase any unvested restricted shares. The repurchase price for unvested shares </w:t>
      </w:r>
    </w:p>
    <w:p w:rsidR="00000000" w:rsidRDefault="007E5FB3">
      <w:pPr>
        <w:jc w:val="center"/>
        <w:divId w:val="744957906"/>
        <w:rPr>
          <w:rFonts w:eastAsia="Times New Roman"/>
        </w:rPr>
      </w:pPr>
      <w:r>
        <w:rPr>
          <w:rFonts w:eastAsia="Times New Roman"/>
          <w:color w:val="000000"/>
          <w:sz w:val="20"/>
          <w:szCs w:val="20"/>
        </w:rPr>
        <w:t>17</w:t>
      </w:r>
    </w:p>
    <w:p w:rsidR="00000000" w:rsidRDefault="007E5FB3">
      <w:pPr>
        <w:rPr>
          <w:rFonts w:eastAsia="Times New Roman"/>
        </w:rPr>
      </w:pPr>
      <w:r>
        <w:rPr>
          <w:rFonts w:eastAsia="Times New Roman"/>
        </w:rPr>
        <w:pict>
          <v:rect id="_x0000_i1041" style="width:0;height:1.5pt" o:hralign="center" o:hrstd="t" o:hr="t" fillcolor="#a0a0a0" stroked="f"/>
        </w:pict>
      </w:r>
    </w:p>
    <w:p w:rsidR="00000000" w:rsidRDefault="007E5FB3">
      <w:pPr>
        <w:divId w:val="1009409312"/>
        <w:rPr>
          <w:rFonts w:eastAsia="Times New Roman"/>
        </w:rPr>
      </w:pPr>
    </w:p>
    <w:p w:rsidR="00000000" w:rsidRDefault="007E5FB3">
      <w:pPr>
        <w:divId w:val="861818761"/>
        <w:rPr>
          <w:rFonts w:eastAsia="Times New Roman"/>
        </w:rPr>
      </w:pPr>
      <w:r>
        <w:rPr>
          <w:rFonts w:eastAsia="Times New Roman"/>
          <w:color w:val="000000"/>
          <w:sz w:val="20"/>
          <w:szCs w:val="20"/>
        </w:rPr>
        <w:t>of common stock will be the lower of (i) the fair market value on the date of repurchase or (ii) their original purc</w:t>
      </w:r>
      <w:r>
        <w:rPr>
          <w:rFonts w:eastAsia="Times New Roman"/>
          <w:color w:val="000000"/>
          <w:sz w:val="20"/>
          <w:szCs w:val="20"/>
        </w:rPr>
        <w:t>hase price. During the vesting term, holders of restricted stock awards are deemed to be common stock shareholders and have dividends and voting rights.</w:t>
      </w:r>
    </w:p>
    <w:p w:rsidR="00000000" w:rsidRDefault="007E5FB3">
      <w:pPr>
        <w:ind w:firstLine="1260"/>
        <w:divId w:val="1401558613"/>
        <w:rPr>
          <w:rFonts w:eastAsia="Times New Roman"/>
        </w:rPr>
      </w:pPr>
      <w:r>
        <w:rPr>
          <w:rFonts w:eastAsia="Times New Roman"/>
          <w:color w:val="000000"/>
          <w:sz w:val="20"/>
          <w:szCs w:val="20"/>
        </w:rPr>
        <w:t>The Company accounted for restricted stock awards as early exercised options and recognized a liability</w:t>
      </w:r>
      <w:r>
        <w:rPr>
          <w:rFonts w:eastAsia="Times New Roman"/>
          <w:color w:val="000000"/>
          <w:sz w:val="20"/>
          <w:szCs w:val="20"/>
        </w:rPr>
        <w:t xml:space="preserve"> in other liabilities when cash was received for the purchase of shares of restricted stock. As shares of restricted stock vested, the Company reclassified the liability to common stock and additional paid in capital. As of June 30, 2021 and December 31, 2</w:t>
      </w:r>
      <w:r>
        <w:rPr>
          <w:rFonts w:eastAsia="Times New Roman"/>
          <w:color w:val="000000"/>
          <w:sz w:val="20"/>
          <w:szCs w:val="20"/>
        </w:rPr>
        <w:t>020, the Company recorded a liability included in accrued expenses and other liabilities of $6,000 and $10,000, respectively.</w:t>
      </w:r>
    </w:p>
    <w:p w:rsidR="00000000" w:rsidRDefault="007E5FB3">
      <w:pPr>
        <w:ind w:firstLine="1260"/>
        <w:divId w:val="1041245006"/>
        <w:rPr>
          <w:rFonts w:eastAsia="Times New Roman"/>
        </w:rPr>
      </w:pPr>
      <w:r>
        <w:rPr>
          <w:rFonts w:eastAsia="Times New Roman"/>
          <w:color w:val="000000"/>
          <w:sz w:val="20"/>
          <w:szCs w:val="20"/>
        </w:rPr>
        <w:t>There were no grants of restricted stock awards for the six months ended months ended June 30, 2021 and 2020.</w:t>
      </w:r>
    </w:p>
    <w:p w:rsidR="00000000" w:rsidRDefault="007E5FB3">
      <w:pPr>
        <w:ind w:firstLine="1260"/>
        <w:divId w:val="1810784014"/>
        <w:rPr>
          <w:rFonts w:eastAsia="Times New Roman"/>
        </w:rPr>
      </w:pPr>
      <w:r>
        <w:rPr>
          <w:rFonts w:eastAsia="Times New Roman"/>
          <w:color w:val="000000"/>
          <w:sz w:val="20"/>
          <w:szCs w:val="20"/>
        </w:rPr>
        <w:t xml:space="preserve">The following table </w:t>
      </w:r>
      <w:r>
        <w:rPr>
          <w:rFonts w:eastAsia="Times New Roman"/>
          <w:color w:val="000000"/>
          <w:sz w:val="20"/>
          <w:szCs w:val="20"/>
        </w:rPr>
        <w:t>summarizes restricted stock activity during the six months ended months ended June 30, 2021:</w:t>
      </w:r>
    </w:p>
    <w:tbl>
      <w:tblPr>
        <w:tblW w:w="4992" w:type="pct"/>
        <w:tblCellMar>
          <w:top w:w="15" w:type="dxa"/>
          <w:left w:w="15" w:type="dxa"/>
          <w:bottom w:w="15" w:type="dxa"/>
          <w:right w:w="15" w:type="dxa"/>
        </w:tblCellMar>
        <w:tblLook w:val="04A0" w:firstRow="1" w:lastRow="0" w:firstColumn="1" w:lastColumn="0" w:noHBand="0" w:noVBand="1"/>
      </w:tblPr>
      <w:tblGrid>
        <w:gridCol w:w="53"/>
        <w:gridCol w:w="6001"/>
        <w:gridCol w:w="36"/>
        <w:gridCol w:w="58"/>
        <w:gridCol w:w="931"/>
        <w:gridCol w:w="36"/>
        <w:gridCol w:w="36"/>
        <w:gridCol w:w="36"/>
        <w:gridCol w:w="36"/>
        <w:gridCol w:w="121"/>
        <w:gridCol w:w="913"/>
        <w:gridCol w:w="36"/>
      </w:tblGrid>
      <w:tr w:rsidR="00000000">
        <w:trPr>
          <w:divId w:val="263342276"/>
        </w:trPr>
        <w:tc>
          <w:tcPr>
            <w:tcW w:w="50" w:type="pct"/>
            <w:vAlign w:val="center"/>
            <w:hideMark/>
          </w:tcPr>
          <w:p w:rsidR="00000000" w:rsidRDefault="007E5FB3">
            <w:pPr>
              <w:ind w:firstLine="1260"/>
              <w:rPr>
                <w:rFonts w:eastAsia="Times New Roman"/>
              </w:rPr>
            </w:pPr>
          </w:p>
        </w:tc>
        <w:tc>
          <w:tcPr>
            <w:tcW w:w="3634"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8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8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263342276"/>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Number</w:t>
            </w:r>
            <w:r>
              <w:rPr>
                <w:rFonts w:eastAsia="Times New Roman"/>
                <w:b/>
                <w:bCs/>
                <w:color w:val="000000"/>
                <w:sz w:val="16"/>
                <w:szCs w:val="16"/>
              </w:rPr>
              <w:br/>
              <w:t>of</w:t>
            </w:r>
            <w:r>
              <w:rPr>
                <w:rFonts w:eastAsia="Times New Roman"/>
                <w:b/>
                <w:bCs/>
                <w:color w:val="000000"/>
                <w:sz w:val="16"/>
                <w:szCs w:val="16"/>
              </w:rPr>
              <w:br/>
              <w:t>Shares</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r>
      <w:tr w:rsidR="00000000">
        <w:trPr>
          <w:divId w:val="263342276"/>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Outstanding and unvested, as of December 31, 2020</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126,522 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1.85 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63342276"/>
        </w:trPr>
        <w:tc>
          <w:tcPr>
            <w:tcW w:w="0" w:type="auto"/>
            <w:gridSpan w:val="3"/>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Issued</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63342276"/>
        </w:trPr>
        <w:tc>
          <w:tcPr>
            <w:tcW w:w="0" w:type="auto"/>
            <w:gridSpan w:val="3"/>
            <w:shd w:val="clear" w:color="auto" w:fill="CFF0FC"/>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Vested</w:t>
            </w:r>
          </w:p>
        </w:tc>
        <w:tc>
          <w:tcPr>
            <w:tcW w:w="0" w:type="auto"/>
            <w:gridSpan w:val="2"/>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(60,413)</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1.69 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63342276"/>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Repurchases</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(63)</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2.15 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63342276"/>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Outstanding and unvested, as of June 30, 2021</w:t>
            </w:r>
          </w:p>
        </w:tc>
        <w:tc>
          <w:tcPr>
            <w:tcW w:w="0" w:type="auto"/>
            <w:gridSpan w:val="2"/>
            <w:tcBorders>
              <w:top w:val="single" w:sz="8" w:space="0" w:color="000000"/>
              <w:bottom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66,046 </w:t>
            </w:r>
          </w:p>
        </w:tc>
        <w:tc>
          <w:tcPr>
            <w:tcW w:w="0" w:type="auto"/>
            <w:tcBorders>
              <w:top w:val="single" w:sz="8" w:space="0" w:color="000000"/>
              <w:bottom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1.99 </w:t>
            </w:r>
          </w:p>
        </w:tc>
        <w:tc>
          <w:tcPr>
            <w:tcW w:w="0" w:type="auto"/>
            <w:tcBorders>
              <w:top w:val="single" w:sz="8" w:space="0" w:color="000000"/>
              <w:bottom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r>
    </w:tbl>
    <w:p w:rsidR="00000000" w:rsidRDefault="007E5FB3">
      <w:pPr>
        <w:ind w:firstLine="1260"/>
        <w:divId w:val="660040605"/>
        <w:rPr>
          <w:rFonts w:eastAsia="Times New Roman"/>
        </w:rPr>
      </w:pPr>
      <w:r>
        <w:rPr>
          <w:rFonts w:eastAsia="Times New Roman"/>
          <w:color w:val="000000"/>
          <w:sz w:val="20"/>
          <w:szCs w:val="20"/>
        </w:rPr>
        <w:t xml:space="preserve">Restricted stock awards of 4,195 shares with a weighted-average grant date fair value of $0.08 </w:t>
      </w:r>
      <w:r>
        <w:rPr>
          <w:rFonts w:eastAsia="Times New Roman"/>
          <w:color w:val="000000"/>
          <w:sz w:val="20"/>
          <w:szCs w:val="20"/>
        </w:rPr>
        <w:t>per share, were not purchased by the award holders as of June 30, 2021. As these shares of the restricted common stock awards were not issued, they are not included in the table above.</w:t>
      </w:r>
    </w:p>
    <w:p w:rsidR="00000000" w:rsidRDefault="007E5FB3">
      <w:pPr>
        <w:ind w:firstLine="1260"/>
        <w:divId w:val="329792435"/>
        <w:rPr>
          <w:rFonts w:eastAsia="Times New Roman"/>
        </w:rPr>
      </w:pPr>
      <w:r>
        <w:rPr>
          <w:rFonts w:eastAsia="Times New Roman"/>
          <w:color w:val="000000"/>
          <w:sz w:val="20"/>
          <w:szCs w:val="20"/>
        </w:rPr>
        <w:t>The aggregate fair value of restricted stock awards vested during the s</w:t>
      </w:r>
      <w:r>
        <w:rPr>
          <w:rFonts w:eastAsia="Times New Roman"/>
          <w:color w:val="000000"/>
          <w:sz w:val="20"/>
          <w:szCs w:val="20"/>
        </w:rPr>
        <w:t>ix months ended months ended June 30, 2021 was $102,000. Total intrinsic value of outstanding unvested restricted stock awards as of June 30, 2021 was $1.9 million.</w:t>
      </w:r>
    </w:p>
    <w:p w:rsidR="00000000" w:rsidRDefault="007E5FB3">
      <w:pPr>
        <w:ind w:firstLine="540"/>
        <w:divId w:val="1425803628"/>
        <w:rPr>
          <w:rFonts w:eastAsia="Times New Roman"/>
        </w:rPr>
      </w:pPr>
      <w:r>
        <w:rPr>
          <w:rFonts w:eastAsia="Times New Roman"/>
          <w:b/>
          <w:bCs/>
          <w:i/>
          <w:iCs/>
          <w:color w:val="000000"/>
          <w:sz w:val="20"/>
          <w:szCs w:val="20"/>
        </w:rPr>
        <w:t>Incentive Stock Options and Nonqualified Stock Options</w:t>
      </w:r>
    </w:p>
    <w:p w:rsidR="00000000" w:rsidRDefault="007E5FB3">
      <w:pPr>
        <w:ind w:firstLine="1260"/>
        <w:divId w:val="97793460"/>
        <w:rPr>
          <w:rFonts w:eastAsia="Times New Roman"/>
        </w:rPr>
      </w:pPr>
      <w:r>
        <w:rPr>
          <w:rFonts w:eastAsia="Times New Roman"/>
          <w:color w:val="000000"/>
          <w:sz w:val="20"/>
          <w:szCs w:val="20"/>
        </w:rPr>
        <w:t>Stock options issued under either th</w:t>
      </w:r>
      <w:r>
        <w:rPr>
          <w:rFonts w:eastAsia="Times New Roman"/>
          <w:color w:val="000000"/>
          <w:sz w:val="20"/>
          <w:szCs w:val="20"/>
        </w:rPr>
        <w:t>e 2015 Plan or the 2020 Plan generally vest over four years and expire ten years from the date of grant. Certain options provide for accelerated vesting if there is a change in control, as defined in the respective plans.</w:t>
      </w:r>
    </w:p>
    <w:p w:rsidR="00000000" w:rsidRDefault="007E5FB3">
      <w:pPr>
        <w:ind w:firstLine="1260"/>
        <w:divId w:val="1699743773"/>
        <w:rPr>
          <w:rFonts w:eastAsia="Times New Roman"/>
        </w:rPr>
      </w:pPr>
      <w:r>
        <w:rPr>
          <w:rFonts w:eastAsia="Times New Roman"/>
          <w:color w:val="000000"/>
          <w:sz w:val="20"/>
          <w:szCs w:val="20"/>
        </w:rPr>
        <w:t>The Company used Black-Scholes option pricing model to estimate stock-based compensation expense for stock option awards with the following assumptions:</w:t>
      </w:r>
    </w:p>
    <w:tbl>
      <w:tblPr>
        <w:tblW w:w="4934" w:type="pct"/>
        <w:tblCellMar>
          <w:top w:w="15" w:type="dxa"/>
          <w:left w:w="15" w:type="dxa"/>
          <w:bottom w:w="15" w:type="dxa"/>
          <w:right w:w="15" w:type="dxa"/>
        </w:tblCellMar>
        <w:tblLook w:val="04A0" w:firstRow="1" w:lastRow="0" w:firstColumn="1" w:lastColumn="0" w:noHBand="0" w:noVBand="1"/>
      </w:tblPr>
      <w:tblGrid>
        <w:gridCol w:w="57"/>
        <w:gridCol w:w="4171"/>
        <w:gridCol w:w="37"/>
        <w:gridCol w:w="36"/>
        <w:gridCol w:w="36"/>
        <w:gridCol w:w="36"/>
        <w:gridCol w:w="40"/>
        <w:gridCol w:w="1778"/>
        <w:gridCol w:w="39"/>
        <w:gridCol w:w="36"/>
        <w:gridCol w:w="36"/>
        <w:gridCol w:w="36"/>
        <w:gridCol w:w="41"/>
        <w:gridCol w:w="1779"/>
        <w:gridCol w:w="38"/>
      </w:tblGrid>
      <w:tr w:rsidR="00000000">
        <w:trPr>
          <w:divId w:val="835223421"/>
        </w:trPr>
        <w:tc>
          <w:tcPr>
            <w:tcW w:w="50" w:type="pct"/>
            <w:vAlign w:val="center"/>
            <w:hideMark/>
          </w:tcPr>
          <w:p w:rsidR="00000000" w:rsidRDefault="007E5FB3">
            <w:pPr>
              <w:ind w:firstLine="1260"/>
              <w:rPr>
                <w:rFonts w:eastAsia="Times New Roman"/>
              </w:rPr>
            </w:pPr>
          </w:p>
        </w:tc>
        <w:tc>
          <w:tcPr>
            <w:tcW w:w="2559"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1100"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1100"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835223421"/>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rPr>
              <w:t>  </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Six Months Ended June 30,</w:t>
            </w:r>
          </w:p>
        </w:tc>
      </w:tr>
      <w:tr w:rsidR="00000000">
        <w:trPr>
          <w:divId w:val="835223421"/>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2020</w:t>
            </w:r>
          </w:p>
        </w:tc>
      </w:tr>
      <w:tr w:rsidR="00000000">
        <w:trPr>
          <w:divId w:val="835223421"/>
        </w:trPr>
        <w:tc>
          <w:tcPr>
            <w:tcW w:w="0" w:type="auto"/>
            <w:gridSpan w:val="3"/>
            <w:shd w:val="clear" w:color="auto" w:fill="CCEEFF"/>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Expected volatility</w:t>
            </w: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sz w:val="20"/>
                <w:szCs w:val="20"/>
              </w:rPr>
              <w:t>74.95% - 76.31%</w:t>
            </w: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sz w:val="20"/>
                <w:szCs w:val="20"/>
              </w:rPr>
              <w:t>72.10% - 77.50%</w:t>
            </w:r>
          </w:p>
        </w:tc>
      </w:tr>
      <w:tr w:rsidR="00000000">
        <w:trPr>
          <w:divId w:val="835223421"/>
        </w:trPr>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Risk-free interest rate</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sz w:val="20"/>
                <w:szCs w:val="20"/>
              </w:rPr>
              <w:t>0.61% - 1.07%</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sz w:val="20"/>
                <w:szCs w:val="20"/>
              </w:rPr>
              <w:t>0.52% - 0.82%</w:t>
            </w:r>
          </w:p>
        </w:tc>
      </w:tr>
      <w:tr w:rsidR="00000000">
        <w:trPr>
          <w:divId w:val="835223421"/>
        </w:trPr>
        <w:tc>
          <w:tcPr>
            <w:tcW w:w="0" w:type="auto"/>
            <w:gridSpan w:val="3"/>
            <w:shd w:val="clear" w:color="auto" w:fill="CCEEFF"/>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Expected dividend</w:t>
            </w: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sz w:val="20"/>
                <w:szCs w:val="20"/>
              </w:rPr>
              <w:t>—</w:t>
            </w:r>
          </w:p>
        </w:tc>
      </w:tr>
      <w:tr w:rsidR="00000000">
        <w:trPr>
          <w:divId w:val="835223421"/>
        </w:trPr>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Expected term (in years)</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sz w:val="20"/>
                <w:szCs w:val="20"/>
              </w:rPr>
              <w:t>5.44 - 6.08</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sz w:val="20"/>
                <w:szCs w:val="20"/>
              </w:rPr>
              <w:t>5.38 - 6.75</w:t>
            </w:r>
          </w:p>
        </w:tc>
      </w:tr>
      <w:tr w:rsidR="00000000">
        <w:trPr>
          <w:divId w:val="835223421"/>
        </w:trPr>
        <w:tc>
          <w:tcPr>
            <w:tcW w:w="0" w:type="auto"/>
            <w:gridSpan w:val="3"/>
            <w:shd w:val="clear" w:color="auto" w:fill="CCEEFF"/>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Underlying common stock fair value</w:t>
            </w: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sz w:val="20"/>
                <w:szCs w:val="20"/>
              </w:rPr>
              <w:t>26.13 - 38.23</w:t>
            </w: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sz w:val="20"/>
                <w:szCs w:val="20"/>
              </w:rPr>
              <w:t>6.22</w:t>
            </w:r>
          </w:p>
        </w:tc>
      </w:tr>
    </w:tbl>
    <w:p w:rsidR="00000000" w:rsidRDefault="007E5FB3">
      <w:pPr>
        <w:ind w:firstLine="1260"/>
        <w:divId w:val="74865572"/>
        <w:rPr>
          <w:rFonts w:eastAsia="Times New Roman"/>
        </w:rPr>
      </w:pPr>
      <w:r>
        <w:rPr>
          <w:rFonts w:eastAsia="Times New Roman"/>
          <w:color w:val="000000"/>
          <w:sz w:val="20"/>
          <w:szCs w:val="20"/>
        </w:rPr>
        <w:t>The Company granted 201,688 stock options under the 2020 Plan during the three months ended June 30, 2021.</w:t>
      </w:r>
    </w:p>
    <w:p w:rsidR="00000000" w:rsidRDefault="007E5FB3">
      <w:pPr>
        <w:ind w:firstLine="1260"/>
        <w:divId w:val="1032917650"/>
        <w:rPr>
          <w:rFonts w:eastAsia="Times New Roman"/>
        </w:rPr>
      </w:pPr>
      <w:r>
        <w:rPr>
          <w:rFonts w:eastAsia="Times New Roman"/>
          <w:color w:val="000000"/>
          <w:sz w:val="20"/>
          <w:szCs w:val="20"/>
        </w:rPr>
        <w:t>A summary of option activity under the 2015 Plan and the 2020 Plan is as follows:</w:t>
      </w:r>
    </w:p>
    <w:p w:rsidR="00000000" w:rsidRDefault="007E5FB3">
      <w:pPr>
        <w:jc w:val="center"/>
        <w:divId w:val="77096093"/>
        <w:rPr>
          <w:rFonts w:eastAsia="Times New Roman"/>
        </w:rPr>
      </w:pPr>
      <w:r>
        <w:rPr>
          <w:rFonts w:eastAsia="Times New Roman"/>
          <w:color w:val="000000"/>
          <w:sz w:val="20"/>
          <w:szCs w:val="20"/>
        </w:rPr>
        <w:t>18</w:t>
      </w:r>
    </w:p>
    <w:p w:rsidR="00000000" w:rsidRDefault="007E5FB3">
      <w:pPr>
        <w:rPr>
          <w:rFonts w:eastAsia="Times New Roman"/>
        </w:rPr>
      </w:pPr>
      <w:r>
        <w:rPr>
          <w:rFonts w:eastAsia="Times New Roman"/>
        </w:rPr>
        <w:pict>
          <v:rect id="_x0000_i1042" style="width:0;height:1.5pt" o:hralign="center" o:hrstd="t" o:hr="t" fillcolor="#a0a0a0" stroked="f"/>
        </w:pict>
      </w:r>
    </w:p>
    <w:p w:rsidR="00000000" w:rsidRDefault="007E5FB3">
      <w:pPr>
        <w:divId w:val="79300341"/>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8"/>
        <w:gridCol w:w="3686"/>
        <w:gridCol w:w="36"/>
        <w:gridCol w:w="69"/>
        <w:gridCol w:w="823"/>
        <w:gridCol w:w="36"/>
        <w:gridCol w:w="36"/>
        <w:gridCol w:w="36"/>
        <w:gridCol w:w="36"/>
        <w:gridCol w:w="121"/>
        <w:gridCol w:w="1121"/>
        <w:gridCol w:w="36"/>
        <w:gridCol w:w="36"/>
        <w:gridCol w:w="36"/>
        <w:gridCol w:w="36"/>
        <w:gridCol w:w="90"/>
        <w:gridCol w:w="1044"/>
        <w:gridCol w:w="36"/>
        <w:gridCol w:w="36"/>
        <w:gridCol w:w="36"/>
        <w:gridCol w:w="36"/>
        <w:gridCol w:w="120"/>
        <w:gridCol w:w="677"/>
        <w:gridCol w:w="36"/>
      </w:tblGrid>
      <w:tr w:rsidR="00000000">
        <w:trPr>
          <w:divId w:val="1106803752"/>
        </w:trPr>
        <w:tc>
          <w:tcPr>
            <w:tcW w:w="50" w:type="pct"/>
            <w:vAlign w:val="center"/>
            <w:hideMark/>
          </w:tcPr>
          <w:p w:rsidR="00000000" w:rsidRDefault="007E5FB3">
            <w:pPr>
              <w:rPr>
                <w:rFonts w:eastAsia="Times New Roman"/>
              </w:rPr>
            </w:pPr>
          </w:p>
        </w:tc>
        <w:tc>
          <w:tcPr>
            <w:tcW w:w="228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8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8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8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82"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1106803752"/>
        </w:trPr>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Number</w:t>
            </w:r>
            <w:r>
              <w:rPr>
                <w:rFonts w:eastAsia="Times New Roman"/>
                <w:b/>
                <w:bCs/>
                <w:color w:val="000000"/>
                <w:sz w:val="16"/>
                <w:szCs w:val="16"/>
              </w:rPr>
              <w:br/>
              <w:t>of</w:t>
            </w:r>
            <w:r>
              <w:rPr>
                <w:rFonts w:eastAsia="Times New Roman"/>
                <w:b/>
                <w:bCs/>
                <w:color w:val="000000"/>
                <w:sz w:val="16"/>
                <w:szCs w:val="16"/>
              </w:rPr>
              <w:br/>
              <w:t>Options</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 Exercise</w:t>
            </w:r>
            <w:r>
              <w:rPr>
                <w:rFonts w:eastAsia="Times New Roman"/>
                <w:b/>
                <w:bCs/>
                <w:color w:val="000000"/>
                <w:sz w:val="16"/>
                <w:szCs w:val="16"/>
              </w:rPr>
              <w:br/>
              <w:t>Price per Share</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r>
            <w:r>
              <w:rPr>
                <w:rFonts w:eastAsia="Times New Roman"/>
                <w:b/>
                <w:bCs/>
                <w:color w:val="000000"/>
                <w:sz w:val="16"/>
                <w:szCs w:val="16"/>
              </w:rPr>
              <w:t>Remaining</w:t>
            </w:r>
            <w:r>
              <w:rPr>
                <w:rFonts w:eastAsia="Times New Roman"/>
                <w:b/>
                <w:bCs/>
                <w:color w:val="000000"/>
                <w:sz w:val="16"/>
                <w:szCs w:val="16"/>
              </w:rPr>
              <w:br/>
              <w:t>Contractual</w:t>
            </w:r>
            <w:r>
              <w:rPr>
                <w:rFonts w:eastAsia="Times New Roman"/>
                <w:b/>
                <w:bCs/>
                <w:color w:val="000000"/>
                <w:sz w:val="16"/>
                <w:szCs w:val="16"/>
              </w:rPr>
              <w:br/>
              <w:t>Term (in Years)</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Aggregate</w:t>
            </w:r>
            <w:r>
              <w:rPr>
                <w:rFonts w:eastAsia="Times New Roman"/>
                <w:b/>
                <w:bCs/>
                <w:color w:val="000000"/>
                <w:sz w:val="16"/>
                <w:szCs w:val="16"/>
              </w:rPr>
              <w:br/>
              <w:t>Intrinsic</w:t>
            </w:r>
            <w:r>
              <w:rPr>
                <w:rFonts w:eastAsia="Times New Roman"/>
                <w:b/>
                <w:bCs/>
                <w:color w:val="000000"/>
                <w:sz w:val="16"/>
                <w:szCs w:val="16"/>
              </w:rPr>
              <w:br/>
              <w:t>Value</w:t>
            </w:r>
          </w:p>
        </w:tc>
      </w:tr>
      <w:tr w:rsidR="00000000">
        <w:trPr>
          <w:divId w:val="1106803752"/>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Outstanding as of December 31, 2020</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2,993,855 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8.18 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20"/>
                <w:szCs w:val="20"/>
              </w:rPr>
              <w:t>8.84</w:t>
            </w: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43,890 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106803752"/>
        </w:trPr>
        <w:tc>
          <w:tcPr>
            <w:tcW w:w="0" w:type="auto"/>
            <w:gridSpan w:val="3"/>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Granted</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1,283,741 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27.46 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1106803752"/>
        </w:trPr>
        <w:tc>
          <w:tcPr>
            <w:tcW w:w="0" w:type="auto"/>
            <w:gridSpan w:val="3"/>
            <w:shd w:val="clear" w:color="auto" w:fill="CFF0FC"/>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Exercised</w:t>
            </w:r>
          </w:p>
        </w:tc>
        <w:tc>
          <w:tcPr>
            <w:tcW w:w="0" w:type="auto"/>
            <w:gridSpan w:val="2"/>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(181,173)</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5.13 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1106803752"/>
        </w:trPr>
        <w:tc>
          <w:tcPr>
            <w:tcW w:w="0" w:type="auto"/>
            <w:gridSpan w:val="3"/>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Forfeited / expired</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(253,835)</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14.59 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1106803752"/>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Outstanding as of June 30, 2021</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3,842,588 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14.34 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shd w:val="clear" w:color="auto" w:fill="CFF0FC"/>
            <w:tcMar>
              <w:top w:w="30" w:type="dxa"/>
              <w:left w:w="2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20"/>
                <w:szCs w:val="20"/>
              </w:rPr>
              <w:t>8.78</w:t>
            </w: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rPr>
            </w:pPr>
          </w:p>
        </w:tc>
        <w:tc>
          <w:tcPr>
            <w:tcW w:w="0" w:type="auto"/>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57,309 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106803752"/>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Exercisable as of June 30, 2021</w:t>
            </w: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1,000,620 </w:t>
            </w:r>
          </w:p>
        </w:tc>
        <w:tc>
          <w:tcPr>
            <w:tcW w:w="0" w:type="auto"/>
            <w:tcBorders>
              <w:top w:val="double" w:sz="6"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6.64 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20"/>
                <w:szCs w:val="20"/>
              </w:rPr>
              <w:t>8.14</w:t>
            </w: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22,496 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106803752"/>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Vested and expected to vest as of June 30, 2021</w:t>
            </w:r>
          </w:p>
        </w:tc>
        <w:tc>
          <w:tcPr>
            <w:tcW w:w="0" w:type="auto"/>
            <w:gridSpan w:val="2"/>
            <w:tcBorders>
              <w:top w:val="double" w:sz="6" w:space="0" w:color="000000"/>
              <w:bottom w:val="double" w:sz="6" w:space="0" w:color="000000"/>
            </w:tcBorders>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3,842,588 </w:t>
            </w:r>
          </w:p>
        </w:tc>
        <w:tc>
          <w:tcPr>
            <w:tcW w:w="0" w:type="auto"/>
            <w:tcBorders>
              <w:top w:val="double" w:sz="6" w:space="0" w:color="000000"/>
              <w:bottom w:val="double" w:sz="6"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14.34 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3"/>
            <w:shd w:val="clear" w:color="auto" w:fill="CFF0FC"/>
            <w:tcMar>
              <w:top w:w="30" w:type="dxa"/>
              <w:left w:w="2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20"/>
                <w:szCs w:val="20"/>
              </w:rPr>
              <w:t>8.78</w:t>
            </w: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rPr>
            </w:pPr>
          </w:p>
        </w:tc>
        <w:tc>
          <w:tcPr>
            <w:tcW w:w="0" w:type="auto"/>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57,309 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r>
    </w:tbl>
    <w:p w:rsidR="00000000" w:rsidRDefault="007E5FB3">
      <w:pPr>
        <w:divId w:val="934292356"/>
        <w:rPr>
          <w:rFonts w:eastAsia="Times New Roman"/>
        </w:rPr>
      </w:pPr>
    </w:p>
    <w:p w:rsidR="00000000" w:rsidRDefault="007E5FB3">
      <w:pPr>
        <w:ind w:firstLine="1260"/>
        <w:divId w:val="2079353435"/>
        <w:rPr>
          <w:rFonts w:eastAsia="Times New Roman"/>
        </w:rPr>
      </w:pPr>
      <w:r>
        <w:rPr>
          <w:rFonts w:eastAsia="Times New Roman"/>
          <w:color w:val="000000"/>
          <w:sz w:val="20"/>
          <w:szCs w:val="20"/>
        </w:rPr>
        <w:t>Aggregate intrinsic value represents the difference between the fair value of the underlying common stock and the exercise price as of June 30</w:t>
      </w:r>
      <w:r>
        <w:rPr>
          <w:rFonts w:eastAsia="Times New Roman"/>
          <w:color w:val="000000"/>
          <w:sz w:val="20"/>
          <w:szCs w:val="20"/>
        </w:rPr>
        <w:t>, 2021. The weighted-average grant date fair value of options granted during the six months ended months ended June 30, 2021 was $17.84 per share.</w:t>
      </w:r>
    </w:p>
    <w:p w:rsidR="00000000" w:rsidRDefault="007E5FB3">
      <w:pPr>
        <w:ind w:firstLine="540"/>
        <w:divId w:val="1306355894"/>
        <w:rPr>
          <w:rFonts w:eastAsia="Times New Roman"/>
        </w:rPr>
      </w:pPr>
      <w:r>
        <w:rPr>
          <w:rFonts w:eastAsia="Times New Roman"/>
          <w:b/>
          <w:bCs/>
          <w:i/>
          <w:iCs/>
          <w:color w:val="000000"/>
          <w:sz w:val="20"/>
          <w:szCs w:val="20"/>
        </w:rPr>
        <w:t>Stock-Based Compensation Expense</w:t>
      </w:r>
    </w:p>
    <w:p w:rsidR="00000000" w:rsidRDefault="007E5FB3">
      <w:pPr>
        <w:ind w:firstLine="1260"/>
        <w:divId w:val="1132748378"/>
        <w:rPr>
          <w:rFonts w:eastAsia="Times New Roman"/>
        </w:rPr>
      </w:pPr>
      <w:r>
        <w:rPr>
          <w:rFonts w:eastAsia="Times New Roman"/>
          <w:color w:val="000000"/>
          <w:sz w:val="20"/>
          <w:szCs w:val="20"/>
        </w:rPr>
        <w:t>The following table presents the components and classification of stock-based compensation expense for the Company’s stock-based awards for the three and six months ended June 30, 2021 and 2020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4288"/>
        <w:gridCol w:w="37"/>
        <w:gridCol w:w="120"/>
        <w:gridCol w:w="781"/>
        <w:gridCol w:w="36"/>
        <w:gridCol w:w="36"/>
        <w:gridCol w:w="36"/>
        <w:gridCol w:w="36"/>
        <w:gridCol w:w="120"/>
        <w:gridCol w:w="738"/>
        <w:gridCol w:w="36"/>
        <w:gridCol w:w="36"/>
        <w:gridCol w:w="36"/>
        <w:gridCol w:w="36"/>
        <w:gridCol w:w="120"/>
        <w:gridCol w:w="738"/>
        <w:gridCol w:w="36"/>
        <w:gridCol w:w="36"/>
        <w:gridCol w:w="36"/>
        <w:gridCol w:w="36"/>
        <w:gridCol w:w="120"/>
        <w:gridCol w:w="738"/>
        <w:gridCol w:w="36"/>
      </w:tblGrid>
      <w:tr w:rsidR="00000000">
        <w:trPr>
          <w:divId w:val="42218713"/>
        </w:trPr>
        <w:tc>
          <w:tcPr>
            <w:tcW w:w="50" w:type="pct"/>
            <w:vAlign w:val="center"/>
            <w:hideMark/>
          </w:tcPr>
          <w:p w:rsidR="00000000" w:rsidRDefault="007E5FB3">
            <w:pPr>
              <w:ind w:firstLine="1260"/>
              <w:rPr>
                <w:rFonts w:eastAsia="Times New Roman"/>
              </w:rPr>
            </w:pPr>
          </w:p>
        </w:tc>
        <w:tc>
          <w:tcPr>
            <w:tcW w:w="2613"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00"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00"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00"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00"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42218713"/>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June 30,</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Six Months Ended</w:t>
            </w:r>
            <w:r>
              <w:rPr>
                <w:rFonts w:eastAsia="Times New Roman"/>
                <w:b/>
                <w:bCs/>
                <w:color w:val="000000"/>
                <w:sz w:val="16"/>
                <w:szCs w:val="16"/>
              </w:rPr>
              <w:br/>
              <w:t>June 30,</w:t>
            </w:r>
          </w:p>
        </w:tc>
      </w:tr>
      <w:tr w:rsidR="00000000">
        <w:trPr>
          <w:divId w:val="42218713"/>
        </w:trPr>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2020</w:t>
            </w:r>
          </w:p>
        </w:tc>
      </w:tr>
      <w:tr w:rsidR="00000000">
        <w:trPr>
          <w:divId w:val="42218713"/>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Restricted stock awards</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102 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109 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42218713"/>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Stock options and ESPP</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2,229 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735 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4,756 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1,102 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42218713"/>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Total stock-based compensation expense</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2,280 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786 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4,858 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1,211 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42218713"/>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Research and development expenses</w:t>
            </w:r>
          </w:p>
        </w:tc>
        <w:tc>
          <w:tcPr>
            <w:tcW w:w="0" w:type="auto"/>
            <w:tcBorders>
              <w:top w:val="double" w:sz="6" w:space="0" w:color="000000"/>
            </w:tcBorders>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868 </w:t>
            </w:r>
          </w:p>
        </w:tc>
        <w:tc>
          <w:tcPr>
            <w:tcW w:w="0" w:type="auto"/>
            <w:tcBorders>
              <w:top w:val="double" w:sz="6"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287 </w:t>
            </w:r>
          </w:p>
        </w:tc>
        <w:tc>
          <w:tcPr>
            <w:tcW w:w="0" w:type="auto"/>
            <w:tcBorders>
              <w:top w:val="double" w:sz="6"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2,038 </w:t>
            </w:r>
          </w:p>
        </w:tc>
        <w:tc>
          <w:tcPr>
            <w:tcW w:w="0" w:type="auto"/>
            <w:tcBorders>
              <w:top w:val="double" w:sz="6"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451 </w:t>
            </w:r>
          </w:p>
        </w:tc>
        <w:tc>
          <w:tcPr>
            <w:tcW w:w="0" w:type="auto"/>
            <w:tcBorders>
              <w:top w:val="double" w:sz="6"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42218713"/>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General and administrative expenses</w:t>
            </w:r>
          </w:p>
        </w:tc>
        <w:tc>
          <w:tcPr>
            <w:tcW w:w="0" w:type="auto"/>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1,412 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499 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2,820 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760 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r>
    </w:tbl>
    <w:p w:rsidR="00000000" w:rsidRDefault="007E5FB3">
      <w:pPr>
        <w:ind w:firstLine="1260"/>
        <w:divId w:val="313801238"/>
        <w:rPr>
          <w:rFonts w:eastAsia="Times New Roman"/>
        </w:rPr>
      </w:pPr>
      <w:r>
        <w:rPr>
          <w:rFonts w:eastAsia="Times New Roman"/>
          <w:color w:val="000000"/>
          <w:sz w:val="20"/>
          <w:szCs w:val="20"/>
        </w:rPr>
        <w:t>As of June 30, 2021, there was $0.1 million of unrecognized compensation costs that i</w:t>
      </w:r>
      <w:r>
        <w:rPr>
          <w:rFonts w:eastAsia="Times New Roman"/>
          <w:color w:val="000000"/>
          <w:sz w:val="20"/>
          <w:szCs w:val="20"/>
        </w:rPr>
        <w:t>s expected to be recognized over the weighted-average periods of 0.79 years related to restricted stock awards. As of June 30, 2021, there was $30.4 million of unrecognized compensation costs that is expected to be recognized over the weighted-average peri</w:t>
      </w:r>
      <w:r>
        <w:rPr>
          <w:rFonts w:eastAsia="Times New Roman"/>
          <w:color w:val="000000"/>
          <w:sz w:val="20"/>
          <w:szCs w:val="20"/>
        </w:rPr>
        <w:t>ods of 2.74 years related to stock options.</w:t>
      </w:r>
    </w:p>
    <w:p w:rsidR="00000000" w:rsidRDefault="007E5FB3">
      <w:pPr>
        <w:ind w:firstLine="540"/>
        <w:divId w:val="1971324206"/>
        <w:rPr>
          <w:rFonts w:eastAsia="Times New Roman"/>
        </w:rPr>
      </w:pPr>
      <w:r>
        <w:rPr>
          <w:rFonts w:eastAsia="Times New Roman"/>
          <w:b/>
          <w:bCs/>
          <w:i/>
          <w:iCs/>
          <w:color w:val="000000"/>
          <w:sz w:val="20"/>
          <w:szCs w:val="20"/>
        </w:rPr>
        <w:t>2020 Employee Stock Purchase Plan</w:t>
      </w:r>
    </w:p>
    <w:p w:rsidR="00000000" w:rsidRDefault="007E5FB3">
      <w:pPr>
        <w:ind w:firstLine="1260"/>
        <w:divId w:val="841970340"/>
        <w:rPr>
          <w:rFonts w:eastAsia="Times New Roman"/>
        </w:rPr>
      </w:pPr>
      <w:r>
        <w:rPr>
          <w:rFonts w:eastAsia="Times New Roman"/>
          <w:color w:val="000000"/>
          <w:sz w:val="20"/>
          <w:szCs w:val="20"/>
        </w:rPr>
        <w:t>In June 2020, the Company adopted the Company's 2020 Employee Stock Purchase Plan (the "2020 ESPP"). The Company reserved 700,000 shares of common stock for future issuance under</w:t>
      </w:r>
      <w:r>
        <w:rPr>
          <w:rFonts w:eastAsia="Times New Roman"/>
          <w:color w:val="000000"/>
          <w:sz w:val="20"/>
          <w:szCs w:val="20"/>
        </w:rPr>
        <w:t xml:space="preserve"> the plan. The 2020 ESPP provides that the number of shares reserved and available for issuance will automatically increase on January 1 of each calendar year, beginning January 1, 2021, by the least of (1) 1.0% of the total number of shares of common stoc</w:t>
      </w:r>
      <w:r>
        <w:rPr>
          <w:rFonts w:eastAsia="Times New Roman"/>
          <w:color w:val="000000"/>
          <w:sz w:val="20"/>
          <w:szCs w:val="20"/>
        </w:rPr>
        <w:t>k outstanding on December 31 of the preceding calendar year, (2) 700,000 shares or (3) such lesser amount as determined by the administrator of the 2020 ESPP, which is the compensation committee of the board of directors of the Company.</w:t>
      </w:r>
    </w:p>
    <w:p w:rsidR="00000000" w:rsidRDefault="007E5FB3">
      <w:pPr>
        <w:ind w:firstLine="1260"/>
        <w:divId w:val="832332881"/>
        <w:rPr>
          <w:rFonts w:eastAsia="Times New Roman"/>
        </w:rPr>
      </w:pPr>
      <w:r>
        <w:rPr>
          <w:rFonts w:eastAsia="Times New Roman"/>
          <w:color w:val="000000"/>
          <w:sz w:val="20"/>
          <w:szCs w:val="20"/>
        </w:rPr>
        <w:t>Under the 2020 ESPP</w:t>
      </w:r>
      <w:r>
        <w:rPr>
          <w:rFonts w:eastAsia="Times New Roman"/>
          <w:color w:val="000000"/>
          <w:sz w:val="20"/>
          <w:szCs w:val="20"/>
        </w:rPr>
        <w:t>, eligible employees may purchase shares of our common stock through payroll deductions that cannot exceed 15% of each employee’s salary. The 2020 ESPP provides for a six-month offering period. At the end of the purchase period, eligible employees are perm</w:t>
      </w:r>
      <w:r>
        <w:rPr>
          <w:rFonts w:eastAsia="Times New Roman"/>
          <w:color w:val="000000"/>
          <w:sz w:val="20"/>
          <w:szCs w:val="20"/>
        </w:rPr>
        <w:t xml:space="preserve">itted to purchase shares of common stock at the lower of 85% of the fair market value at the beginning of the offering period or 85% of the fair market value at the end of the purchase period, subject to tax limitations on the total value of the purchase. </w:t>
      </w:r>
      <w:r>
        <w:rPr>
          <w:rFonts w:eastAsia="Times New Roman"/>
          <w:color w:val="000000"/>
          <w:sz w:val="20"/>
          <w:szCs w:val="20"/>
        </w:rPr>
        <w:t>The 2020 ESPP is considered a compensatory plan, and the Company recorded $0.1 million and $0.4 million in stock-based compensation expense for the three and six months ended June 30, 2021, respectively. There was no stock-based compensation expense attrib</w:t>
      </w:r>
      <w:r>
        <w:rPr>
          <w:rFonts w:eastAsia="Times New Roman"/>
          <w:color w:val="000000"/>
          <w:sz w:val="20"/>
          <w:szCs w:val="20"/>
        </w:rPr>
        <w:t>uted to the 2020 ESPP for the three and six months ended June 30, 2020 as the 2020 ESPP was adopted in August 2020. As of June 30, 2021, 59,766 shares of common stock were issued under the 2020 ESPP. The Company used Black-Scholes option pricing model to e</w:t>
      </w:r>
      <w:r>
        <w:rPr>
          <w:rFonts w:eastAsia="Times New Roman"/>
          <w:color w:val="000000"/>
          <w:sz w:val="20"/>
          <w:szCs w:val="20"/>
        </w:rPr>
        <w:t>stimate stock-based compensation expense for the 2020 ESPP with the following assumptions:</w:t>
      </w:r>
    </w:p>
    <w:p w:rsidR="00000000" w:rsidRDefault="007E5FB3">
      <w:pPr>
        <w:jc w:val="center"/>
        <w:divId w:val="233853046"/>
        <w:rPr>
          <w:rFonts w:eastAsia="Times New Roman"/>
        </w:rPr>
      </w:pPr>
      <w:r>
        <w:rPr>
          <w:rFonts w:eastAsia="Times New Roman"/>
          <w:color w:val="000000"/>
          <w:sz w:val="20"/>
          <w:szCs w:val="20"/>
        </w:rPr>
        <w:t>19</w:t>
      </w:r>
    </w:p>
    <w:p w:rsidR="00000000" w:rsidRDefault="007E5FB3">
      <w:pPr>
        <w:rPr>
          <w:rFonts w:eastAsia="Times New Roman"/>
        </w:rPr>
      </w:pPr>
      <w:r>
        <w:rPr>
          <w:rFonts w:eastAsia="Times New Roman"/>
        </w:rPr>
        <w:pict>
          <v:rect id="_x0000_i1043" style="width:0;height:1.5pt" o:hralign="center" o:hrstd="t" o:hr="t" fillcolor="#a0a0a0" stroked="f"/>
        </w:pict>
      </w:r>
    </w:p>
    <w:p w:rsidR="00000000" w:rsidRDefault="007E5FB3">
      <w:pPr>
        <w:divId w:val="1012804327"/>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8"/>
        <w:gridCol w:w="6419"/>
        <w:gridCol w:w="37"/>
        <w:gridCol w:w="37"/>
        <w:gridCol w:w="1071"/>
        <w:gridCol w:w="187"/>
        <w:gridCol w:w="36"/>
        <w:gridCol w:w="36"/>
        <w:gridCol w:w="36"/>
        <w:gridCol w:w="36"/>
        <w:gridCol w:w="36"/>
        <w:gridCol w:w="36"/>
        <w:gridCol w:w="36"/>
        <w:gridCol w:w="36"/>
        <w:gridCol w:w="36"/>
        <w:gridCol w:w="36"/>
        <w:gridCol w:w="36"/>
        <w:gridCol w:w="36"/>
        <w:gridCol w:w="36"/>
        <w:gridCol w:w="36"/>
      </w:tblGrid>
      <w:tr w:rsidR="00000000">
        <w:trPr>
          <w:divId w:val="1211382604"/>
        </w:trPr>
        <w:tc>
          <w:tcPr>
            <w:tcW w:w="50" w:type="pct"/>
            <w:vAlign w:val="center"/>
            <w:hideMark/>
          </w:tcPr>
          <w:p w:rsidR="00000000" w:rsidRDefault="007E5FB3">
            <w:pPr>
              <w:rPr>
                <w:rFonts w:eastAsia="Times New Roman"/>
              </w:rPr>
            </w:pPr>
          </w:p>
        </w:tc>
        <w:tc>
          <w:tcPr>
            <w:tcW w:w="416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728"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r w:rsidR="00000000">
        <w:trPr>
          <w:divId w:val="1211382604"/>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Six Months Ended</w:t>
            </w:r>
            <w:r>
              <w:rPr>
                <w:rFonts w:eastAsia="Times New Roman"/>
                <w:b/>
                <w:bCs/>
                <w:color w:val="000000"/>
                <w:sz w:val="16"/>
                <w:szCs w:val="16"/>
              </w:rPr>
              <w:br/>
              <w:t>June 30,</w:t>
            </w:r>
          </w:p>
        </w:tc>
        <w:tc>
          <w:tcPr>
            <w:tcW w:w="0" w:type="auto"/>
            <w:vAlign w:val="center"/>
            <w:hideMark/>
          </w:tcPr>
          <w:p w:rsidR="00000000" w:rsidRDefault="007E5FB3">
            <w:pPr>
              <w:spacing w:after="100"/>
              <w:jc w:val="center"/>
              <w:rPr>
                <w:rFonts w:eastAsia="Times New Roman"/>
              </w:rPr>
            </w:pPr>
          </w:p>
        </w:tc>
        <w:tc>
          <w:tcPr>
            <w:tcW w:w="0" w:type="auto"/>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r>
      <w:tr w:rsidR="00000000">
        <w:trPr>
          <w:divId w:val="1211382604"/>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2021</w:t>
            </w:r>
          </w:p>
        </w:tc>
        <w:tc>
          <w:tcPr>
            <w:tcW w:w="0" w:type="auto"/>
            <w:vAlign w:val="center"/>
            <w:hideMark/>
          </w:tcPr>
          <w:p w:rsidR="00000000" w:rsidRDefault="007E5FB3">
            <w:pPr>
              <w:spacing w:after="100"/>
              <w:jc w:val="center"/>
              <w:rPr>
                <w:rFonts w:eastAsia="Times New Roman"/>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r w:rsidR="00000000">
        <w:trPr>
          <w:divId w:val="1211382604"/>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Risk-free interest rate</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0.07 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7E5FB3">
            <w:pPr>
              <w:spacing w:after="100"/>
              <w:jc w:val="right"/>
              <w:rPr>
                <w:rFonts w:eastAsia="Times New Roman"/>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r w:rsidR="00000000">
        <w:trPr>
          <w:divId w:val="1211382604"/>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Expected term of options (in years)</w:t>
            </w:r>
          </w:p>
        </w:tc>
        <w:tc>
          <w:tcPr>
            <w:tcW w:w="0" w:type="auto"/>
            <w:gridSpan w:val="3"/>
            <w:tcMar>
              <w:top w:w="30" w:type="dxa"/>
              <w:left w:w="2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20"/>
                <w:szCs w:val="20"/>
              </w:rPr>
              <w:t>0.5</w:t>
            </w:r>
          </w:p>
        </w:tc>
        <w:tc>
          <w:tcPr>
            <w:tcW w:w="0" w:type="auto"/>
            <w:vAlign w:val="center"/>
            <w:hideMark/>
          </w:tcPr>
          <w:p w:rsidR="00000000" w:rsidRDefault="007E5FB3">
            <w:pPr>
              <w:spacing w:after="100"/>
              <w:jc w:val="right"/>
              <w:rPr>
                <w:rFonts w:eastAsia="Times New Roman"/>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r w:rsidR="00000000">
        <w:trPr>
          <w:divId w:val="1211382604"/>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Expected stock price volatility</w:t>
            </w:r>
          </w:p>
        </w:tc>
        <w:tc>
          <w:tcPr>
            <w:tcW w:w="0" w:type="auto"/>
            <w:gridSpan w:val="2"/>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89.51 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7E5FB3">
            <w:pPr>
              <w:spacing w:after="100"/>
              <w:jc w:val="right"/>
              <w:rPr>
                <w:rFonts w:eastAsia="Times New Roman"/>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r w:rsidR="00000000">
        <w:trPr>
          <w:divId w:val="1211382604"/>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Expected dividends</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vAlign w:val="center"/>
            <w:hideMark/>
          </w:tcPr>
          <w:p w:rsidR="00000000" w:rsidRDefault="007E5FB3">
            <w:pPr>
              <w:spacing w:after="100"/>
              <w:jc w:val="right"/>
              <w:rPr>
                <w:rFonts w:eastAsia="Times New Roman"/>
                <w:sz w:val="20"/>
                <w:szCs w:val="20"/>
              </w:rPr>
            </w:pPr>
          </w:p>
        </w:tc>
        <w:tc>
          <w:tcPr>
            <w:tcW w:w="0" w:type="auto"/>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c>
          <w:tcPr>
            <w:tcW w:w="0" w:type="auto"/>
            <w:gridSpan w:val="3"/>
            <w:vAlign w:val="center"/>
            <w:hideMark/>
          </w:tcPr>
          <w:p w:rsidR="00000000" w:rsidRDefault="007E5FB3">
            <w:pPr>
              <w:spacing w:after="100"/>
              <w:rPr>
                <w:rFonts w:eastAsia="Times New Roman"/>
                <w:sz w:val="20"/>
                <w:szCs w:val="20"/>
              </w:rPr>
            </w:pPr>
          </w:p>
        </w:tc>
      </w:tr>
    </w:tbl>
    <w:p w:rsidR="00000000" w:rsidRDefault="007E5FB3">
      <w:pPr>
        <w:divId w:val="1934632241"/>
        <w:rPr>
          <w:rFonts w:eastAsia="Times New Roman"/>
        </w:rPr>
      </w:pPr>
      <w:r>
        <w:rPr>
          <w:rFonts w:eastAsia="Times New Roman"/>
          <w:b/>
          <w:bCs/>
          <w:color w:val="000000"/>
          <w:sz w:val="20"/>
          <w:szCs w:val="20"/>
        </w:rPr>
        <w:t xml:space="preserve">12. </w:t>
      </w:r>
      <w:r>
        <w:rPr>
          <w:rFonts w:eastAsia="Times New Roman"/>
          <w:b/>
          <w:bCs/>
          <w:color w:val="000000"/>
          <w:sz w:val="20"/>
          <w:szCs w:val="20"/>
        </w:rPr>
        <w:t>Income Taxes</w:t>
      </w:r>
    </w:p>
    <w:p w:rsidR="00000000" w:rsidRDefault="007E5FB3">
      <w:pPr>
        <w:ind w:firstLine="1260"/>
        <w:divId w:val="1398355236"/>
        <w:rPr>
          <w:rFonts w:eastAsia="Times New Roman"/>
        </w:rPr>
      </w:pPr>
      <w:r>
        <w:rPr>
          <w:rFonts w:eastAsia="Times New Roman"/>
          <w:color w:val="000000"/>
          <w:sz w:val="20"/>
          <w:szCs w:val="20"/>
        </w:rPr>
        <w:t>For the three and six months ended June 30, 2021 and 2020, the Company did not record an income tax provision. The Company will continue to maintain a 100% valuation allowance on total deferred tax assets. The Company believes it is more likel</w:t>
      </w:r>
      <w:r>
        <w:rPr>
          <w:rFonts w:eastAsia="Times New Roman"/>
          <w:color w:val="000000"/>
          <w:sz w:val="20"/>
          <w:szCs w:val="20"/>
        </w:rPr>
        <w:t xml:space="preserve">y than not that the related deferred tax assets will not be realized. As a result, the Company’s effective tax rate will remain at 0% because there are no estimated or discrete items which would impact the tax provision. </w:t>
      </w:r>
    </w:p>
    <w:p w:rsidR="00000000" w:rsidRDefault="007E5FB3">
      <w:pPr>
        <w:divId w:val="1027829839"/>
        <w:rPr>
          <w:rFonts w:eastAsia="Times New Roman"/>
        </w:rPr>
      </w:pPr>
      <w:r>
        <w:rPr>
          <w:rFonts w:eastAsia="Times New Roman"/>
          <w:b/>
          <w:bCs/>
          <w:color w:val="000000"/>
          <w:sz w:val="20"/>
          <w:szCs w:val="20"/>
        </w:rPr>
        <w:t>13. Commitments and Contingencies</w:t>
      </w:r>
    </w:p>
    <w:p w:rsidR="00000000" w:rsidRDefault="007E5FB3">
      <w:pPr>
        <w:ind w:firstLine="540"/>
        <w:divId w:val="1095323391"/>
        <w:rPr>
          <w:rFonts w:eastAsia="Times New Roman"/>
        </w:rPr>
      </w:pPr>
      <w:r>
        <w:rPr>
          <w:rFonts w:eastAsia="Times New Roman"/>
          <w:b/>
          <w:bCs/>
          <w:i/>
          <w:iCs/>
          <w:color w:val="000000"/>
          <w:sz w:val="20"/>
          <w:szCs w:val="20"/>
        </w:rPr>
        <w:t>Purchase Commitments</w:t>
      </w:r>
    </w:p>
    <w:p w:rsidR="00000000" w:rsidRDefault="007E5FB3">
      <w:pPr>
        <w:ind w:firstLine="1260"/>
        <w:divId w:val="456145544"/>
        <w:rPr>
          <w:rFonts w:eastAsia="Times New Roman"/>
        </w:rPr>
      </w:pPr>
      <w:r>
        <w:rPr>
          <w:rFonts w:eastAsia="Times New Roman"/>
          <w:color w:val="000000"/>
          <w:sz w:val="20"/>
          <w:szCs w:val="20"/>
        </w:rPr>
        <w:t>The Company has contractual arrangements with research and development organizations and suppliers; however, these contracts are generally cancellable on 30 days’ notice and the obligations under these contracts are largely based on se</w:t>
      </w:r>
      <w:r>
        <w:rPr>
          <w:rFonts w:eastAsia="Times New Roman"/>
          <w:color w:val="000000"/>
          <w:sz w:val="20"/>
          <w:szCs w:val="20"/>
        </w:rPr>
        <w:t xml:space="preserve">rvices performed. </w:t>
      </w:r>
    </w:p>
    <w:p w:rsidR="00000000" w:rsidRDefault="007E5FB3">
      <w:pPr>
        <w:ind w:firstLine="540"/>
        <w:divId w:val="420297667"/>
        <w:rPr>
          <w:rFonts w:eastAsia="Times New Roman"/>
        </w:rPr>
      </w:pPr>
      <w:r>
        <w:rPr>
          <w:rFonts w:eastAsia="Times New Roman"/>
          <w:b/>
          <w:bCs/>
          <w:i/>
          <w:iCs/>
          <w:color w:val="000000"/>
          <w:sz w:val="20"/>
          <w:szCs w:val="20"/>
        </w:rPr>
        <w:t>License and Collaboration Agreements</w:t>
      </w:r>
    </w:p>
    <w:p w:rsidR="00000000" w:rsidRDefault="007E5FB3">
      <w:pPr>
        <w:ind w:firstLine="1260"/>
        <w:divId w:val="1260137203"/>
        <w:rPr>
          <w:rFonts w:eastAsia="Times New Roman"/>
        </w:rPr>
      </w:pPr>
      <w:r>
        <w:rPr>
          <w:rFonts w:eastAsia="Times New Roman"/>
          <w:color w:val="000000"/>
          <w:sz w:val="20"/>
          <w:szCs w:val="20"/>
        </w:rPr>
        <w:t>Potential payments related to the Company’s license and research agreements, including milestone and royalty payments, are detailed in Notes 6 and 7.</w:t>
      </w:r>
    </w:p>
    <w:p w:rsidR="00000000" w:rsidRDefault="007E5FB3">
      <w:pPr>
        <w:ind w:firstLine="540"/>
        <w:divId w:val="1268273383"/>
        <w:rPr>
          <w:rFonts w:eastAsia="Times New Roman"/>
        </w:rPr>
      </w:pPr>
      <w:r>
        <w:rPr>
          <w:rFonts w:eastAsia="Times New Roman"/>
          <w:b/>
          <w:bCs/>
          <w:i/>
          <w:iCs/>
          <w:color w:val="000000"/>
          <w:sz w:val="20"/>
          <w:szCs w:val="20"/>
        </w:rPr>
        <w:t>Leases</w:t>
      </w:r>
    </w:p>
    <w:p w:rsidR="00000000" w:rsidRDefault="007E5FB3">
      <w:pPr>
        <w:ind w:firstLine="1260"/>
        <w:divId w:val="1100569504"/>
        <w:rPr>
          <w:rFonts w:eastAsia="Times New Roman"/>
        </w:rPr>
      </w:pPr>
      <w:r>
        <w:rPr>
          <w:rFonts w:eastAsia="Times New Roman"/>
          <w:color w:val="000000"/>
          <w:sz w:val="20"/>
          <w:szCs w:val="20"/>
        </w:rPr>
        <w:t xml:space="preserve">In February 2018, the Company entered into </w:t>
      </w:r>
      <w:r>
        <w:rPr>
          <w:rFonts w:eastAsia="Times New Roman"/>
          <w:color w:val="000000"/>
          <w:sz w:val="20"/>
          <w:szCs w:val="20"/>
        </w:rPr>
        <w:t>a non-cancelable lease agreement (the “Lease”) for premises consisting of approximately 32,974 square feet located in South San Francisco, California (the “Premises”). The Company moved into the Premises in July 2018. The Premises is being used for the Com</w:t>
      </w:r>
      <w:r>
        <w:rPr>
          <w:rFonts w:eastAsia="Times New Roman"/>
          <w:color w:val="000000"/>
          <w:sz w:val="20"/>
          <w:szCs w:val="20"/>
        </w:rPr>
        <w:t>pany’s corporate headquarters and principal operating facility. The term of the Lease is eighty-four months, which commenced on July 1, 2018. Base rent was abated for the first two months of the lease term and thereafter is $0.2 million per month during th</w:t>
      </w:r>
      <w:r>
        <w:rPr>
          <w:rFonts w:eastAsia="Times New Roman"/>
          <w:color w:val="000000"/>
          <w:sz w:val="20"/>
          <w:szCs w:val="20"/>
        </w:rPr>
        <w:t xml:space="preserve">e first year of the lease term, with specified annual increases thereafter. The Company paid a refundable security deposit of approximately $0.4 million, which is included in other non-current assets in the balance sheets at June 30, 2021 and December 31, </w:t>
      </w:r>
      <w:r>
        <w:rPr>
          <w:rFonts w:eastAsia="Times New Roman"/>
          <w:color w:val="000000"/>
          <w:sz w:val="20"/>
          <w:szCs w:val="20"/>
        </w:rPr>
        <w:t xml:space="preserve">2020. The Company has the right to extend the lease term by seven years upon written notice not more than twelve months nor less than nine months prior to the expiration of the original lease term, with monthly payments equal to the “fair rental value” as </w:t>
      </w:r>
      <w:r>
        <w:rPr>
          <w:rFonts w:eastAsia="Times New Roman"/>
          <w:color w:val="000000"/>
          <w:sz w:val="20"/>
          <w:szCs w:val="20"/>
        </w:rPr>
        <w:t>defined in the Lease.</w:t>
      </w:r>
    </w:p>
    <w:p w:rsidR="00000000" w:rsidRDefault="007E5FB3">
      <w:pPr>
        <w:ind w:firstLine="1260"/>
        <w:divId w:val="614560126"/>
        <w:rPr>
          <w:rFonts w:eastAsia="Times New Roman"/>
        </w:rPr>
      </w:pPr>
      <w:r>
        <w:rPr>
          <w:rFonts w:eastAsia="Times New Roman"/>
          <w:color w:val="000000"/>
          <w:sz w:val="20"/>
          <w:szCs w:val="20"/>
        </w:rPr>
        <w:t>During the three months ended June 30, 2021 and 2020, rent expense, including common area maintenance expense, was $0.6 million. For the six months ended June 30, 2021 and 2020 rent expense was $1.2 million and $1.3 million, respectiv</w:t>
      </w:r>
      <w:r>
        <w:rPr>
          <w:rFonts w:eastAsia="Times New Roman"/>
          <w:color w:val="000000"/>
          <w:sz w:val="20"/>
          <w:szCs w:val="20"/>
        </w:rPr>
        <w:t>ely.</w:t>
      </w:r>
    </w:p>
    <w:p w:rsidR="00000000" w:rsidRDefault="007E5FB3">
      <w:pPr>
        <w:ind w:firstLine="1260"/>
        <w:divId w:val="483208175"/>
        <w:rPr>
          <w:rFonts w:eastAsia="Times New Roman"/>
        </w:rPr>
      </w:pPr>
      <w:r>
        <w:rPr>
          <w:rFonts w:eastAsia="Times New Roman"/>
          <w:color w:val="000000"/>
          <w:sz w:val="20"/>
          <w:szCs w:val="20"/>
        </w:rPr>
        <w:t>Future minimum lease payments under the Lease as of June 30, 2021 were as follows (in thousands):</w:t>
      </w:r>
    </w:p>
    <w:tbl>
      <w:tblPr>
        <w:tblW w:w="4992" w:type="pct"/>
        <w:tblCellMar>
          <w:top w:w="15" w:type="dxa"/>
          <w:left w:w="15" w:type="dxa"/>
          <w:bottom w:w="15" w:type="dxa"/>
          <w:right w:w="15" w:type="dxa"/>
        </w:tblCellMar>
        <w:tblLook w:val="04A0" w:firstRow="1" w:lastRow="0" w:firstColumn="1" w:lastColumn="0" w:noHBand="0" w:noVBand="1"/>
      </w:tblPr>
      <w:tblGrid>
        <w:gridCol w:w="45"/>
        <w:gridCol w:w="7049"/>
        <w:gridCol w:w="37"/>
        <w:gridCol w:w="36"/>
        <w:gridCol w:w="36"/>
        <w:gridCol w:w="36"/>
        <w:gridCol w:w="121"/>
        <w:gridCol w:w="897"/>
        <w:gridCol w:w="36"/>
      </w:tblGrid>
      <w:tr w:rsidR="00000000">
        <w:trPr>
          <w:divId w:val="1516578387"/>
        </w:trPr>
        <w:tc>
          <w:tcPr>
            <w:tcW w:w="50" w:type="pct"/>
            <w:vAlign w:val="center"/>
            <w:hideMark/>
          </w:tcPr>
          <w:p w:rsidR="00000000" w:rsidRDefault="007E5FB3">
            <w:pPr>
              <w:ind w:firstLine="1260"/>
              <w:rPr>
                <w:rFonts w:eastAsia="Times New Roman"/>
              </w:rPr>
            </w:pPr>
          </w:p>
        </w:tc>
        <w:tc>
          <w:tcPr>
            <w:tcW w:w="427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8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1516578387"/>
        </w:trPr>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b/>
                <w:bCs/>
                <w:color w:val="000000"/>
                <w:sz w:val="16"/>
                <w:szCs w:val="16"/>
              </w:rPr>
              <w:t>Year ending December 31:</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Lease</w:t>
            </w:r>
          </w:p>
        </w:tc>
      </w:tr>
      <w:tr w:rsidR="00000000">
        <w:trPr>
          <w:divId w:val="1516578387"/>
        </w:trPr>
        <w:tc>
          <w:tcPr>
            <w:tcW w:w="0" w:type="auto"/>
            <w:gridSpan w:val="3"/>
            <w:tcBorders>
              <w:top w:val="single" w:sz="8" w:space="0" w:color="000000"/>
            </w:tcBorders>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2021 (remainder of the year)</w:t>
            </w: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rPr>
                <w:rFonts w:eastAsia="Times New Roman"/>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1,031 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516578387"/>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2,098 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516578387"/>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2023</w:t>
            </w: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2"/>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2,171 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516578387"/>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2,247 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516578387"/>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2025</w:t>
            </w: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2"/>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1,143 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516578387"/>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Total</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8,690 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r>
    </w:tbl>
    <w:p w:rsidR="00000000" w:rsidRDefault="007E5FB3">
      <w:pPr>
        <w:divId w:val="1628774706"/>
        <w:rPr>
          <w:rFonts w:eastAsia="Times New Roman"/>
        </w:rPr>
      </w:pPr>
      <w:r>
        <w:rPr>
          <w:rFonts w:eastAsia="Times New Roman"/>
          <w:b/>
          <w:bCs/>
          <w:color w:val="000000"/>
          <w:sz w:val="20"/>
          <w:szCs w:val="20"/>
        </w:rPr>
        <w:t>14. Related Party Transactions</w:t>
      </w:r>
    </w:p>
    <w:p w:rsidR="00000000" w:rsidRDefault="007E5FB3">
      <w:pPr>
        <w:jc w:val="center"/>
        <w:divId w:val="2074429792"/>
        <w:rPr>
          <w:rFonts w:eastAsia="Times New Roman"/>
        </w:rPr>
      </w:pPr>
      <w:r>
        <w:rPr>
          <w:rFonts w:eastAsia="Times New Roman"/>
          <w:color w:val="000000"/>
          <w:sz w:val="20"/>
          <w:szCs w:val="20"/>
        </w:rPr>
        <w:t>20</w:t>
      </w:r>
    </w:p>
    <w:p w:rsidR="00000000" w:rsidRDefault="007E5FB3">
      <w:pPr>
        <w:rPr>
          <w:rFonts w:eastAsia="Times New Roman"/>
        </w:rPr>
      </w:pPr>
      <w:r>
        <w:rPr>
          <w:rFonts w:eastAsia="Times New Roman"/>
        </w:rPr>
        <w:pict>
          <v:rect id="_x0000_i1044" style="width:0;height:1.5pt" o:hralign="center" o:hrstd="t" o:hr="t" fillcolor="#a0a0a0" stroked="f"/>
        </w:pict>
      </w:r>
    </w:p>
    <w:p w:rsidR="00000000" w:rsidRDefault="007E5FB3">
      <w:pPr>
        <w:divId w:val="2139493502"/>
        <w:rPr>
          <w:rFonts w:eastAsia="Times New Roman"/>
        </w:rPr>
      </w:pPr>
    </w:p>
    <w:p w:rsidR="00000000" w:rsidRDefault="007E5FB3">
      <w:pPr>
        <w:ind w:firstLine="1260"/>
        <w:divId w:val="871577110"/>
        <w:rPr>
          <w:rFonts w:eastAsia="Times New Roman"/>
        </w:rPr>
      </w:pPr>
      <w:r>
        <w:rPr>
          <w:rFonts w:eastAsia="Times New Roman"/>
          <w:color w:val="000000"/>
          <w:sz w:val="20"/>
          <w:szCs w:val="20"/>
        </w:rPr>
        <w:t>In June 2021, the Company granted 26,572 stock options with a grant date fair value of $0.5 million to partners of Third Rock Ventures who are also serving as non-employee directors on the Company's board of directors.</w:t>
      </w:r>
      <w:r>
        <w:rPr>
          <w:rFonts w:eastAsia="Times New Roman"/>
          <w:color w:val="000000"/>
          <w:sz w:val="20"/>
          <w:szCs w:val="20"/>
        </w:rPr>
        <w:t xml:space="preserve"> The shares of common stock subject to these options vest 25% on the first day of each calendar quarter for three quarters with the final vest date being the earlier of (i) the one-year anniversary of the grant date or (ii) the next Annual Meeting of Stock</w:t>
      </w:r>
      <w:r>
        <w:rPr>
          <w:rFonts w:eastAsia="Times New Roman"/>
          <w:color w:val="000000"/>
          <w:sz w:val="20"/>
          <w:szCs w:val="20"/>
        </w:rPr>
        <w:t>holders. In March 2020, the Company granted 26,573 stock options with a grant date fair value of $0.1 million to a partner at Third Rock Ventures, who is also serving as a non-employee director on the Company’s board of directors. The shares of common stoc</w:t>
      </w:r>
      <w:r>
        <w:rPr>
          <w:rFonts w:eastAsia="Times New Roman"/>
          <w:color w:val="000000"/>
          <w:sz w:val="20"/>
          <w:szCs w:val="20"/>
        </w:rPr>
        <w:t>k subject to these options vest 1/12th on the last day of each calendar quarter over a three-year period and commenced vesting upon completion of our IPO. In order to vest, the stockholders must be providing continuous service to the Company through such v</w:t>
      </w:r>
      <w:r>
        <w:rPr>
          <w:rFonts w:eastAsia="Times New Roman"/>
          <w:color w:val="000000"/>
          <w:sz w:val="20"/>
          <w:szCs w:val="20"/>
        </w:rPr>
        <w:t>esting date. See Note 11 for additional information.</w:t>
      </w:r>
    </w:p>
    <w:p w:rsidR="00000000" w:rsidRDefault="007E5FB3">
      <w:pPr>
        <w:ind w:firstLine="1260"/>
        <w:divId w:val="234164892"/>
        <w:rPr>
          <w:rFonts w:eastAsia="Times New Roman"/>
        </w:rPr>
      </w:pPr>
      <w:r>
        <w:rPr>
          <w:rFonts w:eastAsia="Times New Roman"/>
          <w:color w:val="000000"/>
          <w:sz w:val="20"/>
          <w:szCs w:val="20"/>
        </w:rPr>
        <w:t>In October 2019, the Company entered into the Novartis Agreement with Novartis covering the development and commercialization of the Company's preclinical product candidate, PLN-1474 and up to three addi</w:t>
      </w:r>
      <w:r>
        <w:rPr>
          <w:rFonts w:eastAsia="Times New Roman"/>
          <w:color w:val="000000"/>
          <w:sz w:val="20"/>
          <w:szCs w:val="20"/>
        </w:rPr>
        <w:t>tional targets. Upon execution of the agreement, Pliant also entered into a financing side letter with Novartis, whereby Novartis committed to provide up to $30.0 million in equity financing of which $20.0 million was provided for preferred stock as a part</w:t>
      </w:r>
      <w:r>
        <w:rPr>
          <w:rFonts w:eastAsia="Times New Roman"/>
          <w:color w:val="000000"/>
          <w:sz w:val="20"/>
          <w:szCs w:val="20"/>
        </w:rPr>
        <w:t xml:space="preserve"> of a Series C equity offering and the remaining $10.0 million was completed in a private placement for common stock concurrently with the completion of the Company’s IPO. As of June 30, 2021 and December 31, 2020, Novartis owned approximately 6.0% and 6.1</w:t>
      </w:r>
      <w:r>
        <w:rPr>
          <w:rFonts w:eastAsia="Times New Roman"/>
          <w:color w:val="000000"/>
          <w:sz w:val="20"/>
          <w:szCs w:val="20"/>
        </w:rPr>
        <w:t>%, respectively, of our outstanding shares of common stock on a fully diluted basis. See Note 6 for additional information.</w:t>
      </w:r>
    </w:p>
    <w:p w:rsidR="00000000" w:rsidRDefault="007E5FB3">
      <w:pPr>
        <w:divId w:val="1954969513"/>
        <w:rPr>
          <w:rFonts w:eastAsia="Times New Roman"/>
        </w:rPr>
      </w:pPr>
      <w:r>
        <w:rPr>
          <w:rFonts w:eastAsia="Times New Roman"/>
          <w:b/>
          <w:bCs/>
          <w:color w:val="000000"/>
          <w:sz w:val="20"/>
          <w:szCs w:val="20"/>
        </w:rPr>
        <w:t>15. Defined Contribution Plan</w:t>
      </w:r>
    </w:p>
    <w:p w:rsidR="00000000" w:rsidRDefault="007E5FB3">
      <w:pPr>
        <w:ind w:firstLine="1260"/>
        <w:divId w:val="890769889"/>
        <w:rPr>
          <w:rFonts w:eastAsia="Times New Roman"/>
        </w:rPr>
      </w:pPr>
      <w:r>
        <w:rPr>
          <w:rFonts w:eastAsia="Times New Roman"/>
          <w:color w:val="000000"/>
          <w:sz w:val="20"/>
          <w:szCs w:val="20"/>
        </w:rPr>
        <w:t>The Company sponsors a defined contribution plan under Section 401(k) of the Internal Revenue Code cov</w:t>
      </w:r>
      <w:r>
        <w:rPr>
          <w:rFonts w:eastAsia="Times New Roman"/>
          <w:color w:val="000000"/>
          <w:sz w:val="20"/>
          <w:szCs w:val="20"/>
        </w:rPr>
        <w:t>ering substantially all full-time U.S. employees. Employee contributions are voluntary and are determined on an individual basis subject to the maximum allowable under federal tax regulations. The Company made contributions to the plan of $0.2 million</w:t>
      </w:r>
      <w:r>
        <w:rPr>
          <w:rFonts w:eastAsia="Times New Roman"/>
          <w:color w:val="000000"/>
        </w:rPr>
        <w:t xml:space="preserve"> and </w:t>
      </w:r>
      <w:r>
        <w:rPr>
          <w:rFonts w:eastAsia="Times New Roman"/>
          <w:color w:val="000000"/>
          <w:sz w:val="20"/>
          <w:szCs w:val="20"/>
        </w:rPr>
        <w:t>$0.1 million</w:t>
      </w:r>
      <w:r>
        <w:rPr>
          <w:rFonts w:eastAsia="Times New Roman"/>
          <w:color w:val="000000"/>
        </w:rPr>
        <w:t xml:space="preserve"> </w:t>
      </w:r>
      <w:r>
        <w:rPr>
          <w:rFonts w:eastAsia="Times New Roman"/>
          <w:color w:val="000000"/>
          <w:sz w:val="20"/>
          <w:szCs w:val="20"/>
        </w:rPr>
        <w:t>for the three months ended June 30, 2021 and 2020, respectively, and $0.4 million and $0.2 million for the six months ended June 30, 2021 and 2020, respectively.</w:t>
      </w:r>
    </w:p>
    <w:p w:rsidR="00000000" w:rsidRDefault="007E5FB3">
      <w:pPr>
        <w:divId w:val="2070153048"/>
        <w:rPr>
          <w:rFonts w:eastAsia="Times New Roman"/>
        </w:rPr>
      </w:pPr>
      <w:r>
        <w:rPr>
          <w:rFonts w:eastAsia="Times New Roman"/>
          <w:b/>
          <w:bCs/>
          <w:color w:val="000000"/>
          <w:sz w:val="20"/>
          <w:szCs w:val="20"/>
        </w:rPr>
        <w:t>16. Net Loss Per Share Attributable to Common Stockholders</w:t>
      </w:r>
    </w:p>
    <w:p w:rsidR="00000000" w:rsidRDefault="007E5FB3">
      <w:pPr>
        <w:ind w:firstLine="1260"/>
        <w:divId w:val="1305307023"/>
        <w:rPr>
          <w:rFonts w:eastAsia="Times New Roman"/>
        </w:rPr>
      </w:pPr>
      <w:r>
        <w:rPr>
          <w:rFonts w:eastAsia="Times New Roman"/>
          <w:color w:val="000000"/>
          <w:sz w:val="20"/>
          <w:szCs w:val="20"/>
        </w:rPr>
        <w:t>The following outstand</w:t>
      </w:r>
      <w:r>
        <w:rPr>
          <w:rFonts w:eastAsia="Times New Roman"/>
          <w:color w:val="000000"/>
          <w:sz w:val="20"/>
          <w:szCs w:val="20"/>
        </w:rPr>
        <w:t>ing shares of potentially dilutive securities were excluded from the computation of diluted net (loss)/income per share attributable to common stockholders for the periods presented, because including them would have been antidilutive:</w:t>
      </w:r>
    </w:p>
    <w:tbl>
      <w:tblPr>
        <w:tblW w:w="4912" w:type="pct"/>
        <w:tblCellMar>
          <w:top w:w="15" w:type="dxa"/>
          <w:left w:w="15" w:type="dxa"/>
          <w:bottom w:w="15" w:type="dxa"/>
          <w:right w:w="15" w:type="dxa"/>
        </w:tblCellMar>
        <w:tblLook w:val="04A0" w:firstRow="1" w:lastRow="0" w:firstColumn="1" w:lastColumn="0" w:noHBand="0" w:noVBand="1"/>
      </w:tblPr>
      <w:tblGrid>
        <w:gridCol w:w="61"/>
        <w:gridCol w:w="5270"/>
        <w:gridCol w:w="37"/>
        <w:gridCol w:w="61"/>
        <w:gridCol w:w="1249"/>
        <w:gridCol w:w="38"/>
        <w:gridCol w:w="37"/>
        <w:gridCol w:w="37"/>
        <w:gridCol w:w="36"/>
        <w:gridCol w:w="53"/>
        <w:gridCol w:w="1244"/>
        <w:gridCol w:w="37"/>
      </w:tblGrid>
      <w:tr w:rsidR="00000000">
        <w:trPr>
          <w:divId w:val="930242008"/>
        </w:trPr>
        <w:tc>
          <w:tcPr>
            <w:tcW w:w="50" w:type="pct"/>
            <w:vAlign w:val="center"/>
            <w:hideMark/>
          </w:tcPr>
          <w:p w:rsidR="00000000" w:rsidRDefault="007E5FB3">
            <w:pPr>
              <w:ind w:firstLine="1260"/>
              <w:rPr>
                <w:rFonts w:eastAsia="Times New Roman"/>
              </w:rPr>
            </w:pPr>
          </w:p>
        </w:tc>
        <w:tc>
          <w:tcPr>
            <w:tcW w:w="324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778"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778"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930242008"/>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Six Months Ended June 30,</w:t>
            </w:r>
          </w:p>
        </w:tc>
      </w:tr>
      <w:tr w:rsidR="00000000">
        <w:trPr>
          <w:divId w:val="930242008"/>
        </w:trPr>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2020</w:t>
            </w:r>
          </w:p>
        </w:tc>
      </w:tr>
      <w:tr w:rsidR="00000000">
        <w:trPr>
          <w:divId w:val="930242008"/>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Options to purchase common stock</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3,842,588 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2,529,999 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930242008"/>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Restricted stock awards granted and not purchased</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4,195 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4,195 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930242008"/>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Unvested restricted shares</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66,046 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197,891 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930242008"/>
        </w:trPr>
        <w:tc>
          <w:tcPr>
            <w:tcW w:w="0" w:type="auto"/>
            <w:gridSpan w:val="3"/>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3,912,829 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2,732,085 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r>
    </w:tbl>
    <w:p w:rsidR="00000000" w:rsidRDefault="007E5FB3">
      <w:pPr>
        <w:ind w:firstLine="1260"/>
        <w:divId w:val="1384981063"/>
        <w:rPr>
          <w:rFonts w:eastAsia="Times New Roman"/>
        </w:rPr>
      </w:pPr>
      <w:r>
        <w:rPr>
          <w:rFonts w:eastAsia="Times New Roman"/>
          <w:color w:val="000000"/>
          <w:sz w:val="20"/>
          <w:szCs w:val="20"/>
        </w:rPr>
        <w:t>A reconciliation of the numerator and denominator used in the calculation of the basic and diluted net loss per share attributable to common stockholders is as follows (in thousands, except share and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9"/>
        <w:gridCol w:w="3751"/>
        <w:gridCol w:w="38"/>
        <w:gridCol w:w="121"/>
        <w:gridCol w:w="914"/>
        <w:gridCol w:w="36"/>
        <w:gridCol w:w="36"/>
        <w:gridCol w:w="36"/>
        <w:gridCol w:w="36"/>
        <w:gridCol w:w="121"/>
        <w:gridCol w:w="893"/>
        <w:gridCol w:w="36"/>
        <w:gridCol w:w="36"/>
        <w:gridCol w:w="36"/>
        <w:gridCol w:w="36"/>
        <w:gridCol w:w="121"/>
        <w:gridCol w:w="893"/>
        <w:gridCol w:w="36"/>
        <w:gridCol w:w="36"/>
        <w:gridCol w:w="36"/>
        <w:gridCol w:w="36"/>
        <w:gridCol w:w="121"/>
        <w:gridCol w:w="826"/>
        <w:gridCol w:w="36"/>
      </w:tblGrid>
      <w:tr w:rsidR="00000000">
        <w:trPr>
          <w:divId w:val="1222256935"/>
        </w:trPr>
        <w:tc>
          <w:tcPr>
            <w:tcW w:w="50" w:type="pct"/>
            <w:vAlign w:val="center"/>
            <w:hideMark/>
          </w:tcPr>
          <w:p w:rsidR="00000000" w:rsidRDefault="007E5FB3">
            <w:pPr>
              <w:ind w:firstLine="1260"/>
              <w:rPr>
                <w:rFonts w:eastAsia="Times New Roman"/>
              </w:rPr>
            </w:pPr>
          </w:p>
        </w:tc>
        <w:tc>
          <w:tcPr>
            <w:tcW w:w="229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80"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80"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80"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58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1222256935"/>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Six Months Ended June 30,</w:t>
            </w:r>
          </w:p>
        </w:tc>
      </w:tr>
      <w:tr w:rsidR="00000000">
        <w:trPr>
          <w:divId w:val="1222256935"/>
        </w:trPr>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2020</w:t>
            </w:r>
          </w:p>
        </w:tc>
      </w:tr>
      <w:tr w:rsidR="00000000">
        <w:trPr>
          <w:divId w:val="1222256935"/>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b/>
                <w:bCs/>
                <w:color w:val="000000"/>
                <w:sz w:val="20"/>
                <w:szCs w:val="20"/>
              </w:rPr>
              <w:t>Net loss per share:</w:t>
            </w: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 </w:t>
            </w:r>
          </w:p>
        </w:tc>
      </w:tr>
      <w:tr w:rsidR="00000000">
        <w:trPr>
          <w:divId w:val="1222256935"/>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Net loss</w:t>
            </w:r>
          </w:p>
        </w:tc>
        <w:tc>
          <w:tcPr>
            <w:tcW w:w="0" w:type="auto"/>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(22,831)</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(17,001)</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(45,687)</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(5,972)</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222256935"/>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Net loss attributable to common stockholders</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(22,831)</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(17,001)</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(45,687)</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(5,972)</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222256935"/>
        </w:trPr>
        <w:tc>
          <w:tcPr>
            <w:tcW w:w="0" w:type="auto"/>
            <w:gridSpan w:val="3"/>
            <w:tcMar>
              <w:top w:w="30" w:type="dxa"/>
              <w:left w:w="20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Weighted-average common shares outstanding used to calculate net loss per share attributable to common stockholders:</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1222256935"/>
        </w:trPr>
        <w:tc>
          <w:tcPr>
            <w:tcW w:w="0" w:type="auto"/>
            <w:gridSpan w:val="3"/>
            <w:shd w:val="clear" w:color="auto" w:fill="CCEE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35,746,922 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12,253,943 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35,726,393 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7,062,780 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222256935"/>
        </w:trPr>
        <w:tc>
          <w:tcPr>
            <w:tcW w:w="0" w:type="auto"/>
            <w:gridSpan w:val="3"/>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35,746,922 </w:t>
            </w:r>
          </w:p>
        </w:tc>
        <w:tc>
          <w:tcPr>
            <w:tcW w:w="0" w:type="auto"/>
            <w:tcBorders>
              <w:top w:val="double" w:sz="6"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12,253,943 </w:t>
            </w:r>
          </w:p>
        </w:tc>
        <w:tc>
          <w:tcPr>
            <w:tcW w:w="0" w:type="auto"/>
            <w:tcBorders>
              <w:top w:val="double" w:sz="6"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35,726,393 </w:t>
            </w:r>
          </w:p>
        </w:tc>
        <w:tc>
          <w:tcPr>
            <w:tcW w:w="0" w:type="auto"/>
            <w:tcBorders>
              <w:top w:val="double" w:sz="6"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7,062,780 </w:t>
            </w:r>
          </w:p>
        </w:tc>
        <w:tc>
          <w:tcPr>
            <w:tcW w:w="0" w:type="auto"/>
            <w:tcBorders>
              <w:top w:val="double" w:sz="6"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222256935"/>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Net loss per share attributable to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1222256935"/>
        </w:trPr>
        <w:tc>
          <w:tcPr>
            <w:tcW w:w="0" w:type="auto"/>
            <w:gridSpan w:val="3"/>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Basic</w:t>
            </w:r>
          </w:p>
        </w:tc>
        <w:tc>
          <w:tcPr>
            <w:tcW w:w="0" w:type="auto"/>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(0.64)</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(1.39)</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(1.28)</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(0.85)</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222256935"/>
        </w:trPr>
        <w:tc>
          <w:tcPr>
            <w:tcW w:w="0" w:type="auto"/>
            <w:gridSpan w:val="3"/>
            <w:shd w:val="clear" w:color="auto" w:fill="CCEE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Diluted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(0.64)</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(1.39)</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(1.28)</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(0.85)</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bl>
    <w:p w:rsidR="00000000" w:rsidRDefault="007E5FB3">
      <w:pPr>
        <w:divId w:val="1337462861"/>
        <w:rPr>
          <w:rFonts w:eastAsia="Times New Roman"/>
        </w:rPr>
      </w:pPr>
    </w:p>
    <w:p w:rsidR="00000000" w:rsidRDefault="007E5FB3">
      <w:pPr>
        <w:jc w:val="center"/>
        <w:divId w:val="2041010407"/>
        <w:rPr>
          <w:rFonts w:eastAsia="Times New Roman"/>
        </w:rPr>
      </w:pPr>
      <w:r>
        <w:rPr>
          <w:rFonts w:eastAsia="Times New Roman"/>
          <w:color w:val="000000"/>
          <w:sz w:val="20"/>
          <w:szCs w:val="20"/>
        </w:rPr>
        <w:t>21</w:t>
      </w:r>
    </w:p>
    <w:p w:rsidR="00000000" w:rsidRDefault="007E5FB3">
      <w:pPr>
        <w:rPr>
          <w:rFonts w:eastAsia="Times New Roman"/>
        </w:rPr>
      </w:pPr>
      <w:r>
        <w:rPr>
          <w:rFonts w:eastAsia="Times New Roman"/>
        </w:rPr>
        <w:pict>
          <v:rect id="_x0000_i1045" style="width:0;height:1.5pt" o:hralign="center" o:hrstd="t" o:hr="t" fillcolor="#a0a0a0" stroked="f"/>
        </w:pict>
      </w:r>
    </w:p>
    <w:p w:rsidR="00000000" w:rsidRDefault="007E5FB3">
      <w:pPr>
        <w:divId w:val="928545792"/>
        <w:rPr>
          <w:rFonts w:eastAsia="Times New Roman"/>
        </w:rPr>
      </w:pPr>
    </w:p>
    <w:p w:rsidR="00000000" w:rsidRDefault="007E5FB3">
      <w:pPr>
        <w:divId w:val="365761564"/>
        <w:rPr>
          <w:rFonts w:eastAsia="Times New Roman"/>
        </w:rPr>
      </w:pPr>
      <w:r>
        <w:rPr>
          <w:rFonts w:eastAsia="Times New Roman"/>
          <w:b/>
          <w:bCs/>
          <w:color w:val="000000"/>
          <w:sz w:val="20"/>
          <w:szCs w:val="20"/>
        </w:rPr>
        <w:t>17. Subsequent Events</w:t>
      </w:r>
    </w:p>
    <w:p w:rsidR="00000000" w:rsidRDefault="007E5FB3">
      <w:pPr>
        <w:ind w:firstLine="1260"/>
        <w:divId w:val="224950439"/>
        <w:rPr>
          <w:rFonts w:eastAsia="Times New Roman"/>
        </w:rPr>
      </w:pPr>
      <w:r>
        <w:rPr>
          <w:rFonts w:eastAsia="Times New Roman"/>
          <w:color w:val="000000"/>
          <w:sz w:val="20"/>
          <w:szCs w:val="20"/>
        </w:rPr>
        <w:t>The Compan</w:t>
      </w:r>
      <w:r>
        <w:rPr>
          <w:rFonts w:eastAsia="Times New Roman"/>
          <w:color w:val="000000"/>
          <w:sz w:val="20"/>
          <w:szCs w:val="20"/>
        </w:rPr>
        <w:t>y has evaluated subsequent events for financial statement purposes occurring through August 9, 2021, the date these financial statements were issued.</w:t>
      </w:r>
    </w:p>
    <w:p w:rsidR="00000000" w:rsidRDefault="007E5FB3">
      <w:pPr>
        <w:jc w:val="center"/>
        <w:divId w:val="1527213505"/>
        <w:rPr>
          <w:rFonts w:eastAsia="Times New Roman"/>
        </w:rPr>
      </w:pPr>
      <w:r>
        <w:rPr>
          <w:rFonts w:eastAsia="Times New Roman"/>
          <w:color w:val="000000"/>
          <w:sz w:val="20"/>
          <w:szCs w:val="20"/>
        </w:rPr>
        <w:t>22</w:t>
      </w:r>
    </w:p>
    <w:p w:rsidR="00000000" w:rsidRDefault="007E5FB3">
      <w:pPr>
        <w:rPr>
          <w:rFonts w:eastAsia="Times New Roman"/>
        </w:rPr>
      </w:pPr>
      <w:r>
        <w:rPr>
          <w:rFonts w:eastAsia="Times New Roman"/>
        </w:rPr>
        <w:pict>
          <v:rect id="_x0000_i1046" style="width:0;height:1.5pt" o:hralign="center" o:hrstd="t" o:hr="t" fillcolor="#a0a0a0" stroked="f"/>
        </w:pict>
      </w:r>
    </w:p>
    <w:p w:rsidR="00000000" w:rsidRDefault="007E5FB3">
      <w:pPr>
        <w:divId w:val="662203441"/>
        <w:rPr>
          <w:rFonts w:eastAsia="Times New Roman"/>
        </w:rPr>
      </w:pPr>
    </w:p>
    <w:p w:rsidR="00000000" w:rsidRDefault="007E5FB3">
      <w:pPr>
        <w:divId w:val="131213298"/>
        <w:rPr>
          <w:rFonts w:eastAsia="Times New Roman"/>
        </w:rPr>
      </w:pPr>
      <w:r>
        <w:rPr>
          <w:rFonts w:eastAsia="Times New Roman"/>
          <w:b/>
          <w:bCs/>
          <w:color w:val="000000"/>
          <w:sz w:val="20"/>
          <w:szCs w:val="20"/>
        </w:rPr>
        <w:t xml:space="preserve">Item 2. Management’s Discussion and Analysis of Financial Condition and Results of Operations. </w:t>
      </w:r>
    </w:p>
    <w:p w:rsidR="00000000" w:rsidRDefault="007E5FB3">
      <w:pPr>
        <w:ind w:firstLine="1260"/>
        <w:divId w:val="1923566723"/>
        <w:rPr>
          <w:rFonts w:eastAsia="Times New Roman"/>
        </w:rPr>
      </w:pPr>
      <w:r>
        <w:rPr>
          <w:rFonts w:eastAsia="Times New Roman"/>
          <w:i/>
          <w:iCs/>
          <w:color w:val="000000"/>
          <w:sz w:val="20"/>
          <w:szCs w:val="20"/>
        </w:rPr>
        <w:t>The following discussion and analysis should be read in conjunction with our condensed financial statements and related no</w:t>
      </w:r>
      <w:r>
        <w:rPr>
          <w:rFonts w:eastAsia="Times New Roman"/>
          <w:i/>
          <w:iCs/>
          <w:color w:val="000000"/>
          <w:sz w:val="20"/>
          <w:szCs w:val="20"/>
        </w:rPr>
        <w:t>tes appearing elsewhere in this Report, as well as our audited financial statements and related notes included in our Annual Report on Form 10-K for the fiscal year ended December 31, 2020, filed with the SEC. This discussion and analysis contains forward-</w:t>
      </w:r>
      <w:r>
        <w:rPr>
          <w:rFonts w:eastAsia="Times New Roman"/>
          <w:i/>
          <w:iCs/>
          <w:color w:val="000000"/>
          <w:sz w:val="20"/>
          <w:szCs w:val="20"/>
        </w:rPr>
        <w:t>looking statements based upon current beliefs, plans and expectations that involve risks, uncertainties and assumptions, such as statements regarding our plans, objectives, expectations, intention, beliefs and projections. Our actual results and the timing</w:t>
      </w:r>
      <w:r>
        <w:rPr>
          <w:rFonts w:eastAsia="Times New Roman"/>
          <w:i/>
          <w:iCs/>
          <w:color w:val="000000"/>
          <w:sz w:val="20"/>
          <w:szCs w:val="20"/>
        </w:rPr>
        <w:t xml:space="preserve"> of events could differ materially from those anticipated in or implied by these forward-looking statements as a result of several factors, including those set forth in the section titled “Risk Factors” under Part II, Item 1A of this Report and under Part </w:t>
      </w:r>
      <w:r>
        <w:rPr>
          <w:rFonts w:eastAsia="Times New Roman"/>
          <w:i/>
          <w:iCs/>
          <w:color w:val="000000"/>
          <w:sz w:val="20"/>
          <w:szCs w:val="20"/>
        </w:rPr>
        <w:t>I, Item 1A of our Annual Report on Form 10-K for the fiscal year ended December 31, 2020. In some cases, you can identify forward-looking statements by terminology such as “anticipate,” “believe,” “continue,” “could,” “estimate,” “expect,” “intend,” “may,”</w:t>
      </w:r>
      <w:r>
        <w:rPr>
          <w:rFonts w:eastAsia="Times New Roman"/>
          <w:i/>
          <w:iCs/>
          <w:color w:val="000000"/>
          <w:sz w:val="20"/>
          <w:szCs w:val="20"/>
        </w:rPr>
        <w:t xml:space="preserve"> “plan,” “potentially,” “predict,” “should,” “will” or the negative of these terms or other similar expressions.</w:t>
      </w:r>
    </w:p>
    <w:p w:rsidR="00000000" w:rsidRDefault="007E5FB3">
      <w:pPr>
        <w:ind w:firstLine="1260"/>
        <w:divId w:val="1688404533"/>
        <w:rPr>
          <w:rFonts w:eastAsia="Times New Roman"/>
        </w:rPr>
      </w:pPr>
      <w:r>
        <w:rPr>
          <w:rFonts w:eastAsia="Times New Roman"/>
          <w:i/>
          <w:iCs/>
          <w:color w:val="000000"/>
          <w:sz w:val="20"/>
          <w:szCs w:val="20"/>
        </w:rPr>
        <w:t>In addition, statements that “we believe” and similar statements reflect our beliefs and opinions on the relevant subject. These statements are</w:t>
      </w:r>
      <w:r>
        <w:rPr>
          <w:rFonts w:eastAsia="Times New Roman"/>
          <w:i/>
          <w:iCs/>
          <w:color w:val="000000"/>
          <w:sz w:val="20"/>
          <w:szCs w:val="20"/>
        </w:rPr>
        <w:t xml:space="preserve"> based upon information available to us as of the date of this Report, and while we believe such information forms a reasonable basis for such statements, such information may be limited or incomplete, and our statements should not be read to indicate we h</w:t>
      </w:r>
      <w:r>
        <w:rPr>
          <w:rFonts w:eastAsia="Times New Roman"/>
          <w:i/>
          <w:iCs/>
          <w:color w:val="000000"/>
          <w:sz w:val="20"/>
          <w:szCs w:val="20"/>
        </w:rPr>
        <w:t>ave conducted exhaustive inquiry into, or review of, all potentially available relevant information. These statements are inherently uncertain and investors are cautioned not to unduly rely upon these statements.</w:t>
      </w:r>
    </w:p>
    <w:p w:rsidR="00000000" w:rsidRDefault="007E5FB3">
      <w:pPr>
        <w:jc w:val="center"/>
        <w:divId w:val="1098527907"/>
        <w:rPr>
          <w:rFonts w:eastAsia="Times New Roman"/>
        </w:rPr>
      </w:pPr>
      <w:r>
        <w:rPr>
          <w:rFonts w:eastAsia="Times New Roman"/>
          <w:b/>
          <w:bCs/>
          <w:color w:val="000000"/>
          <w:sz w:val="20"/>
          <w:szCs w:val="20"/>
        </w:rPr>
        <w:t>Overview</w:t>
      </w:r>
    </w:p>
    <w:p w:rsidR="00000000" w:rsidRDefault="007E5FB3">
      <w:pPr>
        <w:ind w:firstLine="1260"/>
        <w:divId w:val="1714422310"/>
        <w:rPr>
          <w:rFonts w:eastAsia="Times New Roman"/>
        </w:rPr>
      </w:pPr>
      <w:r>
        <w:rPr>
          <w:rFonts w:eastAsia="Times New Roman"/>
          <w:color w:val="000000"/>
          <w:sz w:val="20"/>
          <w:szCs w:val="20"/>
        </w:rPr>
        <w:t>We are a clinical stage biopharmac</w:t>
      </w:r>
      <w:r>
        <w:rPr>
          <w:rFonts w:eastAsia="Times New Roman"/>
          <w:color w:val="000000"/>
          <w:sz w:val="20"/>
          <w:szCs w:val="20"/>
        </w:rPr>
        <w:t xml:space="preserve">eutical company focused on discovering and developing novel therapies for the treatment of fibrosis and related diseases. Our initial focus is on treating fibrosis by inhibiting integrin-mediated activation of TGF-ß. We have applied our deep understanding </w:t>
      </w:r>
      <w:r>
        <w:rPr>
          <w:rFonts w:eastAsia="Times New Roman"/>
          <w:color w:val="000000"/>
          <w:sz w:val="20"/>
          <w:szCs w:val="20"/>
        </w:rPr>
        <w:t>of fibrosis biology, along with our medicinal chemistry and translational medicine expertise to develop a set of proprietary tools designed to discover and de-risk product candidates quickly and efficiently. Our wholly owned lead product candidate, PLN-748</w:t>
      </w:r>
      <w:r>
        <w:rPr>
          <w:rFonts w:eastAsia="Times New Roman"/>
          <w:color w:val="000000"/>
          <w:sz w:val="20"/>
          <w:szCs w:val="20"/>
        </w:rPr>
        <w:t>09, is an oral, small-molecule, dual selective inhibitor of αvβ6 and αvβ1 integrins that we are developing for the treatment of idiopathic pulmonary fibrosis, or IPF, and primary sclerosing cholangitis, or PSC. We have completed a Phase 1a SAD/MAD trial an</w:t>
      </w:r>
      <w:r>
        <w:rPr>
          <w:rFonts w:eastAsia="Times New Roman"/>
          <w:color w:val="000000"/>
          <w:sz w:val="20"/>
          <w:szCs w:val="20"/>
        </w:rPr>
        <w:t xml:space="preserve">d a Phase 1b proof-of-mechanism trial of PLN-74809 in IPF and are currently recruiting three Phase 2a trials in our lead indications: two in IPF and one in PSC. </w:t>
      </w:r>
    </w:p>
    <w:p w:rsidR="00000000" w:rsidRDefault="007E5FB3">
      <w:pPr>
        <w:ind w:firstLine="1260"/>
        <w:divId w:val="1684740543"/>
        <w:rPr>
          <w:rFonts w:eastAsia="Times New Roman"/>
        </w:rPr>
      </w:pPr>
      <w:r>
        <w:rPr>
          <w:rFonts w:eastAsia="Times New Roman"/>
          <w:color w:val="000000"/>
          <w:sz w:val="20"/>
          <w:szCs w:val="20"/>
        </w:rPr>
        <w:t>Our second product candidate, PLN-1474, is a small-molecule selective inhibitor of αvβ1 for th</w:t>
      </w:r>
      <w:r>
        <w:rPr>
          <w:rFonts w:eastAsia="Times New Roman"/>
          <w:color w:val="000000"/>
          <w:sz w:val="20"/>
          <w:szCs w:val="20"/>
        </w:rPr>
        <w:t>e treatment of liver fibrosis associated with nonalcoholic steatohepatitis, or NASH, which we have partnered with Novartis. PLN-1474 successfully completed a Phase 1 SAD/MAD trial in March 2021, and the Investigational New Drug, or IND, application was tra</w:t>
      </w:r>
      <w:r>
        <w:rPr>
          <w:rFonts w:eastAsia="Times New Roman"/>
          <w:color w:val="000000"/>
          <w:sz w:val="20"/>
          <w:szCs w:val="20"/>
        </w:rPr>
        <w:t xml:space="preserve">nsferred to Novartis in the first quarter of 2021. Novartis is responsible for all PLN-1474 development, manufacturing and commercialization activities after the initial development period. </w:t>
      </w:r>
    </w:p>
    <w:p w:rsidR="00000000" w:rsidRDefault="007E5FB3">
      <w:pPr>
        <w:ind w:firstLine="1260"/>
        <w:divId w:val="1230266407"/>
        <w:rPr>
          <w:rFonts w:eastAsia="Times New Roman"/>
        </w:rPr>
      </w:pPr>
      <w:r>
        <w:rPr>
          <w:rFonts w:eastAsia="Times New Roman"/>
          <w:color w:val="000000"/>
          <w:sz w:val="20"/>
          <w:szCs w:val="20"/>
        </w:rPr>
        <w:t>In addition to our clinical programs, we currently have preclinic</w:t>
      </w:r>
      <w:r>
        <w:rPr>
          <w:rFonts w:eastAsia="Times New Roman"/>
          <w:color w:val="000000"/>
          <w:sz w:val="20"/>
          <w:szCs w:val="20"/>
        </w:rPr>
        <w:t>al integrin-based programs targeting oncology and muscular dystrophies.</w:t>
      </w:r>
    </w:p>
    <w:p w:rsidR="00000000" w:rsidRDefault="007E5FB3">
      <w:pPr>
        <w:divId w:val="1363049969"/>
        <w:rPr>
          <w:rFonts w:eastAsia="Times New Roman"/>
        </w:rPr>
      </w:pPr>
      <w:r>
        <w:rPr>
          <w:rFonts w:eastAsia="Times New Roman"/>
          <w:b/>
          <w:bCs/>
          <w:i/>
          <w:iCs/>
          <w:color w:val="000000"/>
          <w:sz w:val="20"/>
          <w:szCs w:val="20"/>
        </w:rPr>
        <w:t>Second Quarter and Recent Highlights</w:t>
      </w:r>
    </w:p>
    <w:p w:rsidR="00000000" w:rsidRDefault="007E5FB3">
      <w:pPr>
        <w:ind w:hanging="1260"/>
        <w:divId w:val="895357632"/>
        <w:rPr>
          <w:rFonts w:eastAsia="Times New Roman"/>
        </w:rPr>
      </w:pPr>
      <w:r>
        <w:rPr>
          <w:rFonts w:ascii="Arial" w:eastAsia="Times New Roman" w:hAnsi="Arial" w:cs="Arial"/>
          <w:color w:val="000000"/>
          <w:sz w:val="20"/>
          <w:szCs w:val="20"/>
        </w:rPr>
        <w:t>•</w:t>
      </w:r>
      <w:r>
        <w:rPr>
          <w:rFonts w:eastAsia="Times New Roman"/>
          <w:b/>
          <w:bCs/>
          <w:color w:val="000D1B"/>
          <w:sz w:val="20"/>
          <w:szCs w:val="20"/>
          <w:shd w:val="clear" w:color="auto" w:fill="FFFFFF"/>
        </w:rPr>
        <w:t>Single ascending dose (SAD) cohorts up to 640mg and multiple ascending dose (MAD) cohorts up to 320mg completed in extended Phase 1a dose escalati</w:t>
      </w:r>
      <w:r>
        <w:rPr>
          <w:rFonts w:eastAsia="Times New Roman"/>
          <w:b/>
          <w:bCs/>
          <w:color w:val="000D1B"/>
          <w:sz w:val="20"/>
          <w:szCs w:val="20"/>
          <w:shd w:val="clear" w:color="auto" w:fill="FFFFFF"/>
        </w:rPr>
        <w:t xml:space="preserve">on trial of PLN-74809 in healthy volunteers. </w:t>
      </w:r>
      <w:r>
        <w:rPr>
          <w:rFonts w:eastAsia="Times New Roman"/>
          <w:color w:val="000D1B"/>
          <w:sz w:val="20"/>
          <w:szCs w:val="20"/>
          <w:shd w:val="clear" w:color="auto" w:fill="FFFFFF"/>
        </w:rPr>
        <w:t>PLN-74809 has completed dosing of additional SAD cohorts of up to 640 mg and MAD cohorts of up to 320 mg once daily dose in an extended dose escalation trial. The pharmacokinetic profile remains generally dose p</w:t>
      </w:r>
      <w:r>
        <w:rPr>
          <w:rFonts w:eastAsia="Times New Roman"/>
          <w:color w:val="000D1B"/>
          <w:sz w:val="20"/>
          <w:szCs w:val="20"/>
          <w:shd w:val="clear" w:color="auto" w:fill="FFFFFF"/>
        </w:rPr>
        <w:t>roportional with PLN-74809 continuing to be generally well tolerated, with no severe adverse events or serious adverse events reported.</w:t>
      </w:r>
    </w:p>
    <w:p w:rsidR="00000000" w:rsidRDefault="007E5FB3">
      <w:pPr>
        <w:ind w:hanging="360"/>
        <w:divId w:val="1703238702"/>
        <w:rPr>
          <w:rFonts w:eastAsia="Times New Roman"/>
        </w:rPr>
      </w:pPr>
      <w:r>
        <w:rPr>
          <w:rFonts w:ascii="Arial" w:eastAsia="Times New Roman" w:hAnsi="Arial" w:cs="Arial"/>
          <w:color w:val="000D1B"/>
          <w:sz w:val="20"/>
          <w:szCs w:val="20"/>
          <w:shd w:val="clear" w:color="auto" w:fill="FFFFFF"/>
        </w:rPr>
        <w:t>•</w:t>
      </w:r>
      <w:r>
        <w:rPr>
          <w:rFonts w:eastAsia="Times New Roman"/>
          <w:b/>
          <w:bCs/>
          <w:color w:val="000D1B"/>
          <w:sz w:val="20"/>
          <w:szCs w:val="20"/>
          <w:shd w:val="clear" w:color="auto" w:fill="FFFFFF"/>
        </w:rPr>
        <w:t xml:space="preserve">Enrollment on track for PLN-74809 Phase 2a trial in idiopathic pulmonary fibrosis (IPF). </w:t>
      </w:r>
      <w:r>
        <w:rPr>
          <w:rFonts w:eastAsia="Times New Roman"/>
          <w:color w:val="000D1B"/>
          <w:sz w:val="20"/>
          <w:szCs w:val="20"/>
          <w:shd w:val="clear" w:color="auto" w:fill="FFFFFF"/>
        </w:rPr>
        <w:t>INTEGRIS-IPF is a 12-week randomized, dose-ranging, double-blind, placebo-controlled trial evaluating the safety, tolerability, and pharmacokinetics of PLN-74809 in IP</w:t>
      </w:r>
      <w:r>
        <w:rPr>
          <w:rFonts w:eastAsia="Times New Roman"/>
          <w:color w:val="000D1B"/>
          <w:sz w:val="20"/>
          <w:szCs w:val="20"/>
          <w:shd w:val="clear" w:color="auto" w:fill="FFFFFF"/>
        </w:rPr>
        <w:t>F patients. This trial is evaluating exploratory endpoints including quantitative lung fibrosis score, or QLF, imaging as well as pulmonary function tests.</w:t>
      </w:r>
      <w:r>
        <w:rPr>
          <w:rFonts w:eastAsia="Times New Roman"/>
          <w:color w:val="000D1B"/>
          <w:sz w:val="20"/>
          <w:szCs w:val="20"/>
        </w:rPr>
        <w:t xml:space="preserve"> </w:t>
      </w:r>
      <w:r>
        <w:rPr>
          <w:rFonts w:eastAsia="Times New Roman"/>
          <w:color w:val="000D1B"/>
          <w:sz w:val="20"/>
          <w:szCs w:val="20"/>
          <w:shd w:val="clear" w:color="auto" w:fill="FFFFFF"/>
        </w:rPr>
        <w:t xml:space="preserve">Enrollment is currently on track to be completed by the end of 2021. </w:t>
      </w:r>
    </w:p>
    <w:p w:rsidR="00000000" w:rsidRDefault="007E5FB3">
      <w:pPr>
        <w:ind w:hanging="360"/>
        <w:divId w:val="1815826457"/>
        <w:rPr>
          <w:rFonts w:eastAsia="Times New Roman"/>
        </w:rPr>
      </w:pPr>
      <w:r>
        <w:rPr>
          <w:rFonts w:ascii="Arial" w:eastAsia="Times New Roman" w:hAnsi="Arial" w:cs="Arial"/>
          <w:color w:val="000000"/>
          <w:sz w:val="20"/>
          <w:szCs w:val="20"/>
        </w:rPr>
        <w:t>•</w:t>
      </w:r>
      <w:r>
        <w:rPr>
          <w:rFonts w:eastAsia="Times New Roman"/>
          <w:b/>
          <w:bCs/>
          <w:color w:val="000D1B"/>
          <w:sz w:val="20"/>
          <w:szCs w:val="20"/>
          <w:shd w:val="clear" w:color="auto" w:fill="FFFFFF"/>
        </w:rPr>
        <w:t>Enrollment on track for PLN-7</w:t>
      </w:r>
      <w:r>
        <w:rPr>
          <w:rFonts w:eastAsia="Times New Roman"/>
          <w:b/>
          <w:bCs/>
          <w:color w:val="000D1B"/>
          <w:sz w:val="20"/>
          <w:szCs w:val="20"/>
          <w:shd w:val="clear" w:color="auto" w:fill="FFFFFF"/>
        </w:rPr>
        <w:t xml:space="preserve">4809 Phase 2a trial in primary sclerosing cholangitis (PSC). </w:t>
      </w:r>
      <w:r>
        <w:rPr>
          <w:rFonts w:eastAsia="Times New Roman"/>
          <w:color w:val="000D1B"/>
          <w:sz w:val="20"/>
          <w:szCs w:val="20"/>
          <w:shd w:val="clear" w:color="auto" w:fill="FFFFFF"/>
        </w:rPr>
        <w:t xml:space="preserve">INTEGRIS-PSC is a 12-week randomized, dose-ranging, double-blind, placebo-controlled trial evaluating the safety, tolerability, and pharmacokinetics of PLN-74809 in PSC patients. The </w:t>
      </w:r>
    </w:p>
    <w:p w:rsidR="00000000" w:rsidRDefault="007E5FB3">
      <w:pPr>
        <w:jc w:val="center"/>
        <w:divId w:val="1848864448"/>
        <w:rPr>
          <w:rFonts w:eastAsia="Times New Roman"/>
        </w:rPr>
      </w:pPr>
      <w:r>
        <w:rPr>
          <w:rFonts w:eastAsia="Times New Roman"/>
          <w:color w:val="000000"/>
          <w:sz w:val="20"/>
          <w:szCs w:val="20"/>
        </w:rPr>
        <w:t>23</w:t>
      </w:r>
    </w:p>
    <w:p w:rsidR="00000000" w:rsidRDefault="007E5FB3">
      <w:pPr>
        <w:rPr>
          <w:rFonts w:eastAsia="Times New Roman"/>
        </w:rPr>
      </w:pPr>
      <w:r>
        <w:rPr>
          <w:rFonts w:eastAsia="Times New Roman"/>
        </w:rPr>
        <w:pict>
          <v:rect id="_x0000_i1047" style="width:0;height:1.5pt" o:hralign="center" o:hrstd="t" o:hr="t" fillcolor="#a0a0a0" stroked="f"/>
        </w:pict>
      </w:r>
    </w:p>
    <w:p w:rsidR="00000000" w:rsidRDefault="007E5FB3">
      <w:pPr>
        <w:divId w:val="1675454359"/>
        <w:rPr>
          <w:rFonts w:eastAsia="Times New Roman"/>
        </w:rPr>
      </w:pPr>
    </w:p>
    <w:p w:rsidR="00000000" w:rsidRDefault="007E5FB3">
      <w:pPr>
        <w:divId w:val="1212765946"/>
        <w:rPr>
          <w:rFonts w:eastAsia="Times New Roman"/>
        </w:rPr>
      </w:pPr>
      <w:r>
        <w:rPr>
          <w:rFonts w:eastAsia="Times New Roman"/>
          <w:color w:val="000D1B"/>
          <w:sz w:val="20"/>
          <w:szCs w:val="20"/>
          <w:shd w:val="clear" w:color="auto" w:fill="FFFFFF"/>
        </w:rPr>
        <w:t>trial is evaluating exploratory endpoints including fibrosis biomarkers such as Pro-C3 and ELF, changes in ALP, and liver imaging. Enrollment is currently on track to be completed in the first half of 2022.</w:t>
      </w:r>
    </w:p>
    <w:p w:rsidR="00000000" w:rsidRDefault="007E5FB3">
      <w:pPr>
        <w:ind w:hanging="360"/>
        <w:divId w:val="1332222956"/>
        <w:rPr>
          <w:rFonts w:eastAsia="Times New Roman"/>
        </w:rPr>
      </w:pPr>
      <w:r>
        <w:rPr>
          <w:rFonts w:ascii="Arial" w:eastAsia="Times New Roman" w:hAnsi="Arial" w:cs="Arial"/>
          <w:color w:val="000D1B"/>
          <w:sz w:val="20"/>
          <w:szCs w:val="20"/>
          <w:shd w:val="clear" w:color="auto" w:fill="FFFFFF"/>
        </w:rPr>
        <w:t>•</w:t>
      </w:r>
      <w:r>
        <w:rPr>
          <w:rFonts w:eastAsia="Times New Roman"/>
          <w:b/>
          <w:bCs/>
          <w:color w:val="000000"/>
          <w:sz w:val="20"/>
          <w:szCs w:val="20"/>
          <w:shd w:val="clear" w:color="auto" w:fill="FFFFFF"/>
        </w:rPr>
        <w:t>I</w:t>
      </w:r>
      <w:r>
        <w:rPr>
          <w:rFonts w:eastAsia="Times New Roman"/>
          <w:b/>
          <w:bCs/>
          <w:color w:val="000D1B"/>
          <w:sz w:val="20"/>
          <w:szCs w:val="20"/>
          <w:shd w:val="clear" w:color="auto" w:fill="FFFFFF"/>
        </w:rPr>
        <w:t>mage analysis fro</w:t>
      </w:r>
      <w:r>
        <w:rPr>
          <w:rFonts w:eastAsia="Times New Roman"/>
          <w:b/>
          <w:bCs/>
          <w:color w:val="000D1B"/>
          <w:sz w:val="20"/>
          <w:szCs w:val="20"/>
          <w:shd w:val="clear" w:color="auto" w:fill="FFFFFF"/>
        </w:rPr>
        <w:t>m PLN-74809 Phase 2a positron emission tomography (PET) trial underway, including addition of a 320 mg cohort, with preliminary data anticipated upon completion of the analysis.</w:t>
      </w:r>
      <w:r>
        <w:rPr>
          <w:rFonts w:eastAsia="Times New Roman"/>
          <w:color w:val="000D1B"/>
          <w:sz w:val="20"/>
          <w:szCs w:val="20"/>
          <w:shd w:val="clear" w:color="auto" w:fill="FFFFFF"/>
        </w:rPr>
        <w:t xml:space="preserve"> This open-label, dose ranging trial is evaluating target receptor occupancy le</w:t>
      </w:r>
      <w:r>
        <w:rPr>
          <w:rFonts w:eastAsia="Times New Roman"/>
          <w:color w:val="000D1B"/>
          <w:sz w:val="20"/>
          <w:szCs w:val="20"/>
          <w:shd w:val="clear" w:color="auto" w:fill="FFFFFF"/>
        </w:rPr>
        <w:t>vels of PLN-74809 in the lungs of IPF patients across ascending single-dose cohorts, utilizing a PET tracer of the integrin αvβ6. The Company recently amended the protocol to increase the maximum dose to 320 mg. In the second quarter, the first patients we</w:t>
      </w:r>
      <w:r>
        <w:rPr>
          <w:rFonts w:eastAsia="Times New Roman"/>
          <w:color w:val="000D1B"/>
          <w:sz w:val="20"/>
          <w:szCs w:val="20"/>
          <w:shd w:val="clear" w:color="auto" w:fill="FFFFFF"/>
        </w:rPr>
        <w:t xml:space="preserve">re dosed in this cohort. </w:t>
      </w:r>
    </w:p>
    <w:p w:rsidR="00000000" w:rsidRDefault="007E5FB3">
      <w:pPr>
        <w:divId w:val="791022629"/>
        <w:rPr>
          <w:rFonts w:eastAsia="Times New Roman"/>
        </w:rPr>
      </w:pPr>
    </w:p>
    <w:p w:rsidR="00000000" w:rsidRDefault="007E5FB3">
      <w:pPr>
        <w:ind w:hanging="360"/>
        <w:divId w:val="1608585881"/>
        <w:rPr>
          <w:rFonts w:eastAsia="Times New Roman"/>
        </w:rPr>
      </w:pPr>
      <w:r>
        <w:rPr>
          <w:rFonts w:ascii="Arial" w:eastAsia="Times New Roman" w:hAnsi="Arial" w:cs="Arial"/>
          <w:color w:val="000000"/>
          <w:sz w:val="20"/>
          <w:szCs w:val="20"/>
        </w:rPr>
        <w:t>•</w:t>
      </w:r>
      <w:r>
        <w:rPr>
          <w:rFonts w:eastAsia="Times New Roman"/>
          <w:b/>
          <w:bCs/>
          <w:color w:val="000000"/>
          <w:sz w:val="20"/>
          <w:szCs w:val="20"/>
        </w:rPr>
        <w:t xml:space="preserve">Preclinical stage integrin-based programs continue to progress. </w:t>
      </w:r>
      <w:r>
        <w:rPr>
          <w:rFonts w:eastAsia="Times New Roman"/>
          <w:color w:val="000000"/>
          <w:sz w:val="20"/>
          <w:szCs w:val="20"/>
        </w:rPr>
        <w:t>The Company’s early-stage programs targeting oncology and muscular dystrophies continue to advance toward the clinic. The oncology program is focused on increasing</w:t>
      </w:r>
      <w:r>
        <w:rPr>
          <w:rFonts w:eastAsia="Times New Roman"/>
          <w:color w:val="000000"/>
          <w:sz w:val="20"/>
          <w:szCs w:val="20"/>
        </w:rPr>
        <w:t xml:space="preserve"> tumor checkpoint sensitivity through small molecule inhibition of </w:t>
      </w:r>
      <w:r>
        <w:rPr>
          <w:rFonts w:eastAsia="Times New Roman"/>
          <w:color w:val="000D1B"/>
          <w:sz w:val="20"/>
          <w:szCs w:val="20"/>
          <w:shd w:val="clear" w:color="auto" w:fill="FFFFFF"/>
        </w:rPr>
        <w:t>α</w:t>
      </w:r>
      <w:r>
        <w:rPr>
          <w:rFonts w:eastAsia="Times New Roman"/>
          <w:color w:val="000000"/>
          <w:sz w:val="13"/>
          <w:szCs w:val="13"/>
          <w:shd w:val="clear" w:color="auto" w:fill="FFFFFF"/>
        </w:rPr>
        <w:t>v</w:t>
      </w:r>
      <w:r>
        <w:rPr>
          <w:rFonts w:eastAsia="Times New Roman"/>
          <w:color w:val="000D1B"/>
          <w:sz w:val="20"/>
          <w:szCs w:val="20"/>
          <w:shd w:val="clear" w:color="auto" w:fill="FFFFFF"/>
        </w:rPr>
        <w:t>β</w:t>
      </w:r>
      <w:r>
        <w:rPr>
          <w:rFonts w:eastAsia="Times New Roman"/>
          <w:color w:val="000D1B"/>
          <w:sz w:val="13"/>
          <w:szCs w:val="13"/>
        </w:rPr>
        <w:t>8</w:t>
      </w:r>
      <w:r>
        <w:rPr>
          <w:rFonts w:eastAsia="Times New Roman"/>
          <w:color w:val="000000"/>
          <w:sz w:val="20"/>
          <w:szCs w:val="20"/>
        </w:rPr>
        <w:t>. The muscular dystrophy program is focused on improving muscle function through activation of an integrin compensatory mechanism with a monoclonal antibody.</w:t>
      </w:r>
    </w:p>
    <w:p w:rsidR="00000000" w:rsidRDefault="007E5FB3">
      <w:pPr>
        <w:divId w:val="2007323500"/>
        <w:rPr>
          <w:rFonts w:eastAsia="Times New Roman"/>
        </w:rPr>
      </w:pPr>
    </w:p>
    <w:p w:rsidR="00000000" w:rsidRDefault="007E5FB3">
      <w:pPr>
        <w:ind w:hanging="360"/>
        <w:divId w:val="142937013"/>
        <w:rPr>
          <w:rFonts w:eastAsia="Times New Roman"/>
        </w:rPr>
      </w:pPr>
      <w:r>
        <w:rPr>
          <w:rFonts w:ascii="Arial" w:eastAsia="Times New Roman" w:hAnsi="Arial" w:cs="Arial"/>
          <w:color w:val="000000"/>
          <w:sz w:val="20"/>
          <w:szCs w:val="20"/>
        </w:rPr>
        <w:t>•</w:t>
      </w:r>
      <w:r>
        <w:rPr>
          <w:rFonts w:eastAsia="Times New Roman"/>
          <w:b/>
          <w:bCs/>
          <w:color w:val="000D1B"/>
          <w:sz w:val="20"/>
          <w:szCs w:val="20"/>
          <w:shd w:val="clear" w:color="auto" w:fill="FFFFFF"/>
        </w:rPr>
        <w:t xml:space="preserve">Resources redeployed in support of ongoing PLN-74809 Phase 2a trials in IPF and PSC. </w:t>
      </w:r>
      <w:r>
        <w:rPr>
          <w:rFonts w:eastAsia="Times New Roman"/>
          <w:color w:val="000D1B"/>
          <w:sz w:val="20"/>
          <w:szCs w:val="20"/>
          <w:shd w:val="clear" w:color="auto" w:fill="FFFFFF"/>
        </w:rPr>
        <w:t>Despite the rise of recently identified COVID-19 variants, the broad availability of vaccines, as well as the increased and successful measures taken over the past nine mo</w:t>
      </w:r>
      <w:r>
        <w:rPr>
          <w:rFonts w:eastAsia="Times New Roman"/>
          <w:color w:val="000D1B"/>
          <w:sz w:val="20"/>
          <w:szCs w:val="20"/>
          <w:shd w:val="clear" w:color="auto" w:fill="FFFFFF"/>
        </w:rPr>
        <w:t>nths to contain the virus have resulted in a dramatic decrease in the number of severe and critical COVID-19 patients with acute respiratory distress syndrome (ARDS). Given the declining number of addressable patients, the Company has discontinued enrollme</w:t>
      </w:r>
      <w:r>
        <w:rPr>
          <w:rFonts w:eastAsia="Times New Roman"/>
          <w:color w:val="000D1B"/>
          <w:sz w:val="20"/>
          <w:szCs w:val="20"/>
          <w:shd w:val="clear" w:color="auto" w:fill="FFFFFF"/>
        </w:rPr>
        <w:t>nt in the PLN-74809 Phase 2a COVID-19-related ARDS trial allowing for resources to be directed toward our lead indications.</w:t>
      </w:r>
    </w:p>
    <w:p w:rsidR="00000000" w:rsidRDefault="007E5FB3">
      <w:pPr>
        <w:divId w:val="942567843"/>
        <w:rPr>
          <w:rFonts w:eastAsia="Times New Roman"/>
        </w:rPr>
      </w:pPr>
    </w:p>
    <w:p w:rsidR="00000000" w:rsidRDefault="007E5FB3">
      <w:pPr>
        <w:ind w:firstLine="1260"/>
        <w:divId w:val="332804821"/>
        <w:rPr>
          <w:rFonts w:eastAsia="Times New Roman"/>
        </w:rPr>
      </w:pPr>
      <w:r>
        <w:rPr>
          <w:rFonts w:eastAsia="Times New Roman"/>
          <w:color w:val="000000"/>
          <w:sz w:val="20"/>
          <w:szCs w:val="20"/>
        </w:rPr>
        <w:t xml:space="preserve">Since inception, we have had significant operating losses. Our net loss was $22.8 million and $45.7 million for the three and six </w:t>
      </w:r>
      <w:r>
        <w:rPr>
          <w:rFonts w:eastAsia="Times New Roman"/>
          <w:color w:val="000000"/>
          <w:sz w:val="20"/>
          <w:szCs w:val="20"/>
        </w:rPr>
        <w:t>months ended June 30, 2021. As of June 30, 2021, we had an accumulated deficit of $163.5 million and cash, cash equivalents and short-term investments of $244.0 million. We expect to continue to incur net losses for the foreseeable future, and we expect ou</w:t>
      </w:r>
      <w:r>
        <w:rPr>
          <w:rFonts w:eastAsia="Times New Roman"/>
          <w:color w:val="000000"/>
          <w:sz w:val="20"/>
          <w:szCs w:val="20"/>
        </w:rPr>
        <w:t>r research and development expenses, general and administrative expenses, and capital expenditures will increase in connection with our ongoing activities, as we:</w:t>
      </w:r>
    </w:p>
    <w:p w:rsidR="00000000" w:rsidRDefault="007E5FB3">
      <w:pPr>
        <w:ind w:hanging="1260"/>
        <w:divId w:val="928931265"/>
        <w:rPr>
          <w:rFonts w:eastAsia="Times New Roman"/>
        </w:rPr>
      </w:pPr>
      <w:r>
        <w:rPr>
          <w:rFonts w:eastAsia="Times New Roman"/>
          <w:color w:val="000000"/>
          <w:sz w:val="20"/>
          <w:szCs w:val="20"/>
        </w:rPr>
        <w:t>•perform research and development activities to identify and develop product candidates;</w:t>
      </w:r>
    </w:p>
    <w:p w:rsidR="00000000" w:rsidRDefault="007E5FB3">
      <w:pPr>
        <w:ind w:hanging="1260"/>
        <w:divId w:val="1596285333"/>
        <w:rPr>
          <w:rFonts w:eastAsia="Times New Roman"/>
        </w:rPr>
      </w:pPr>
      <w:r>
        <w:rPr>
          <w:rFonts w:eastAsia="Times New Roman"/>
          <w:color w:val="000000"/>
          <w:sz w:val="20"/>
          <w:szCs w:val="20"/>
        </w:rPr>
        <w:t>•adv</w:t>
      </w:r>
      <w:r>
        <w:rPr>
          <w:rFonts w:eastAsia="Times New Roman"/>
          <w:color w:val="000000"/>
          <w:sz w:val="20"/>
          <w:szCs w:val="20"/>
        </w:rPr>
        <w:t>ance product candidates into and through clinical development;</w:t>
      </w:r>
    </w:p>
    <w:p w:rsidR="00000000" w:rsidRDefault="007E5FB3">
      <w:pPr>
        <w:ind w:hanging="1260"/>
        <w:divId w:val="755521332"/>
        <w:rPr>
          <w:rFonts w:eastAsia="Times New Roman"/>
        </w:rPr>
      </w:pPr>
      <w:r>
        <w:rPr>
          <w:rFonts w:eastAsia="Times New Roman"/>
          <w:color w:val="000000"/>
          <w:sz w:val="20"/>
          <w:szCs w:val="20"/>
        </w:rPr>
        <w:t>•</w:t>
      </w:r>
      <w:r>
        <w:rPr>
          <w:rFonts w:eastAsia="Times New Roman"/>
          <w:color w:val="000000"/>
          <w:sz w:val="20"/>
          <w:szCs w:val="20"/>
        </w:rPr>
        <w:t>require the manufacture of supplies to support research and development, preclinical studies and clinical trials;</w:t>
      </w:r>
    </w:p>
    <w:p w:rsidR="00000000" w:rsidRDefault="007E5FB3">
      <w:pPr>
        <w:ind w:hanging="1260"/>
        <w:divId w:val="48117447"/>
        <w:rPr>
          <w:rFonts w:eastAsia="Times New Roman"/>
        </w:rPr>
      </w:pPr>
      <w:r>
        <w:rPr>
          <w:rFonts w:eastAsia="Times New Roman"/>
          <w:color w:val="000000"/>
          <w:sz w:val="20"/>
          <w:szCs w:val="20"/>
        </w:rPr>
        <w:t>•seek regulatory approvals for any product candidates that successfully complete clinical trials;</w:t>
      </w:r>
    </w:p>
    <w:p w:rsidR="00000000" w:rsidRDefault="007E5FB3">
      <w:pPr>
        <w:ind w:hanging="1260"/>
        <w:divId w:val="199250669"/>
        <w:rPr>
          <w:rFonts w:eastAsia="Times New Roman"/>
        </w:rPr>
      </w:pPr>
      <w:r>
        <w:rPr>
          <w:rFonts w:eastAsia="Times New Roman"/>
          <w:color w:val="000000"/>
          <w:sz w:val="20"/>
          <w:szCs w:val="20"/>
        </w:rPr>
        <w:t>•expand our operational, financial and manag</w:t>
      </w:r>
      <w:r>
        <w:rPr>
          <w:rFonts w:eastAsia="Times New Roman"/>
          <w:color w:val="000000"/>
          <w:sz w:val="20"/>
          <w:szCs w:val="20"/>
        </w:rPr>
        <w:t>ement systems and increase personnel to support our clinical development, manufacturing and commercialization efforts and our operations as a public company;</w:t>
      </w:r>
    </w:p>
    <w:p w:rsidR="00000000" w:rsidRDefault="007E5FB3">
      <w:pPr>
        <w:ind w:hanging="1260"/>
        <w:divId w:val="2127771946"/>
        <w:rPr>
          <w:rFonts w:eastAsia="Times New Roman"/>
        </w:rPr>
      </w:pPr>
      <w:r>
        <w:rPr>
          <w:rFonts w:eastAsia="Times New Roman"/>
          <w:color w:val="000000"/>
          <w:sz w:val="20"/>
          <w:szCs w:val="20"/>
        </w:rPr>
        <w:t>•maintain, expand and protect our intellectual property portfolio; and</w:t>
      </w:r>
    </w:p>
    <w:p w:rsidR="00000000" w:rsidRDefault="007E5FB3">
      <w:pPr>
        <w:ind w:hanging="1260"/>
        <w:divId w:val="284194777"/>
        <w:rPr>
          <w:rFonts w:eastAsia="Times New Roman"/>
        </w:rPr>
      </w:pPr>
      <w:r>
        <w:rPr>
          <w:rFonts w:eastAsia="Times New Roman"/>
          <w:color w:val="000000"/>
          <w:sz w:val="20"/>
          <w:szCs w:val="20"/>
        </w:rPr>
        <w:t>•invest in or in-license ot</w:t>
      </w:r>
      <w:r>
        <w:rPr>
          <w:rFonts w:eastAsia="Times New Roman"/>
          <w:color w:val="000000"/>
          <w:sz w:val="20"/>
          <w:szCs w:val="20"/>
        </w:rPr>
        <w:t>her technologies or product candidates.</w:t>
      </w:r>
    </w:p>
    <w:p w:rsidR="00000000" w:rsidRDefault="007E5FB3">
      <w:pPr>
        <w:divId w:val="1626538608"/>
        <w:rPr>
          <w:rFonts w:eastAsia="Times New Roman"/>
        </w:rPr>
      </w:pPr>
      <w:r>
        <w:rPr>
          <w:rFonts w:eastAsia="Times New Roman"/>
          <w:b/>
          <w:bCs/>
          <w:color w:val="000000"/>
          <w:sz w:val="20"/>
          <w:szCs w:val="20"/>
        </w:rPr>
        <w:t>COVID-19 Pandemic</w:t>
      </w:r>
    </w:p>
    <w:p w:rsidR="00000000" w:rsidRDefault="007E5FB3">
      <w:pPr>
        <w:ind w:firstLine="1260"/>
        <w:divId w:val="230429239"/>
        <w:rPr>
          <w:rFonts w:eastAsia="Times New Roman"/>
        </w:rPr>
      </w:pPr>
      <w:r>
        <w:rPr>
          <w:rFonts w:eastAsia="Times New Roman"/>
          <w:color w:val="000000"/>
          <w:sz w:val="20"/>
          <w:szCs w:val="20"/>
        </w:rPr>
        <w:t>In March 2020, the World Health Organization declared the outbreak of a novel coronavirus, or COVID-19, as a pandemic, which, to date, continues to spread throughout the United States and worldwide.</w:t>
      </w:r>
      <w:r>
        <w:rPr>
          <w:rFonts w:eastAsia="Times New Roman"/>
          <w:color w:val="000000"/>
          <w:sz w:val="20"/>
          <w:szCs w:val="20"/>
        </w:rPr>
        <w:t xml:space="preserve"> We have been, and in the future could be, materially and adversely affected by the risks, or the public perception of the risks, related to an epidemic, pandemic, outbreak, or other public health crisis, such as the outbreak of COVID-19. While difficult t</w:t>
      </w:r>
      <w:r>
        <w:rPr>
          <w:rFonts w:eastAsia="Times New Roman"/>
          <w:color w:val="000000"/>
          <w:sz w:val="20"/>
          <w:szCs w:val="20"/>
        </w:rPr>
        <w:t>o predict or quantify the overall impact to our operations, among other things, our clinical trials have experienced delays, and may experience additional delays in the future, extending the timelines and increasing the overall costs to finish the clinical</w:t>
      </w:r>
      <w:r>
        <w:rPr>
          <w:rFonts w:eastAsia="Times New Roman"/>
          <w:color w:val="000000"/>
          <w:sz w:val="20"/>
          <w:szCs w:val="20"/>
        </w:rPr>
        <w:t xml:space="preserve"> trials, as our fixed costs are not substantially reduced while the clinical trials are delayed. For example, the clinical site conducting our Phase 2a PET trial of PLN-74809 in IPF was closed to clinical research in March 2020, but resumed enrollment and </w:t>
      </w:r>
      <w:r>
        <w:rPr>
          <w:rFonts w:eastAsia="Times New Roman"/>
          <w:color w:val="000000"/>
          <w:sz w:val="20"/>
          <w:szCs w:val="20"/>
        </w:rPr>
        <w:t xml:space="preserve">trial activities in the third quarter of 2020. The ultimate extent of the impact of any epidemic, pandemic, outbreak, or other public health crisis on our business, </w:t>
      </w:r>
    </w:p>
    <w:p w:rsidR="00000000" w:rsidRDefault="007E5FB3">
      <w:pPr>
        <w:jc w:val="center"/>
        <w:divId w:val="1717310232"/>
        <w:rPr>
          <w:rFonts w:eastAsia="Times New Roman"/>
        </w:rPr>
      </w:pPr>
      <w:r>
        <w:rPr>
          <w:rFonts w:eastAsia="Times New Roman"/>
          <w:color w:val="000000"/>
          <w:sz w:val="20"/>
          <w:szCs w:val="20"/>
        </w:rPr>
        <w:t>24</w:t>
      </w:r>
    </w:p>
    <w:p w:rsidR="00000000" w:rsidRDefault="007E5FB3">
      <w:pPr>
        <w:rPr>
          <w:rFonts w:eastAsia="Times New Roman"/>
        </w:rPr>
      </w:pPr>
      <w:r>
        <w:rPr>
          <w:rFonts w:eastAsia="Times New Roman"/>
        </w:rPr>
        <w:pict>
          <v:rect id="_x0000_i1048" style="width:0;height:1.5pt" o:hralign="center" o:hrstd="t" o:hr="t" fillcolor="#a0a0a0" stroked="f"/>
        </w:pict>
      </w:r>
    </w:p>
    <w:p w:rsidR="00000000" w:rsidRDefault="007E5FB3">
      <w:pPr>
        <w:divId w:val="1071655822"/>
        <w:rPr>
          <w:rFonts w:eastAsia="Times New Roman"/>
        </w:rPr>
      </w:pPr>
    </w:p>
    <w:p w:rsidR="00000000" w:rsidRDefault="007E5FB3">
      <w:pPr>
        <w:divId w:val="1223756784"/>
        <w:rPr>
          <w:rFonts w:eastAsia="Times New Roman"/>
        </w:rPr>
      </w:pPr>
      <w:r>
        <w:rPr>
          <w:rFonts w:eastAsia="Times New Roman"/>
          <w:color w:val="000000"/>
          <w:sz w:val="20"/>
          <w:szCs w:val="20"/>
        </w:rPr>
        <w:t>financial condition and results of operations wi</w:t>
      </w:r>
      <w:r>
        <w:rPr>
          <w:rFonts w:eastAsia="Times New Roman"/>
          <w:color w:val="000000"/>
          <w:sz w:val="20"/>
          <w:szCs w:val="20"/>
        </w:rPr>
        <w:t>ll depend on future developments, which are highly uncertain and cannot be predicted, including new information that may emerge concerning the severity of such epidemic, pandemic, outbreak, or other public health crisis and actions taken to contain or prev</w:t>
      </w:r>
      <w:r>
        <w:rPr>
          <w:rFonts w:eastAsia="Times New Roman"/>
          <w:color w:val="000000"/>
          <w:sz w:val="20"/>
          <w:szCs w:val="20"/>
        </w:rPr>
        <w:t>ent the further spread, among others. Accordingly, we cannot predict the extent to which our business, financial condition and results of operations have been and will be affected. We remain focused on maintaining a strong balance sheet, liquidity and fina</w:t>
      </w:r>
      <w:r>
        <w:rPr>
          <w:rFonts w:eastAsia="Times New Roman"/>
          <w:color w:val="000000"/>
          <w:sz w:val="20"/>
          <w:szCs w:val="20"/>
        </w:rPr>
        <w:t>ncial flexibility and continue to monitor developments as we deal with the disruptions and uncertainties from a business and financial perspective relating to COVID-19.</w:t>
      </w:r>
    </w:p>
    <w:p w:rsidR="00000000" w:rsidRDefault="007E5FB3">
      <w:pPr>
        <w:divId w:val="1990818833"/>
        <w:rPr>
          <w:rFonts w:eastAsia="Times New Roman"/>
        </w:rPr>
      </w:pPr>
    </w:p>
    <w:p w:rsidR="00000000" w:rsidRDefault="007E5FB3">
      <w:pPr>
        <w:jc w:val="center"/>
        <w:divId w:val="1433740476"/>
        <w:rPr>
          <w:rFonts w:eastAsia="Times New Roman"/>
        </w:rPr>
      </w:pPr>
      <w:r>
        <w:rPr>
          <w:rFonts w:eastAsia="Times New Roman"/>
          <w:b/>
          <w:bCs/>
          <w:color w:val="000000"/>
          <w:sz w:val="20"/>
          <w:szCs w:val="20"/>
        </w:rPr>
        <w:t>Components of Operations</w:t>
      </w:r>
    </w:p>
    <w:p w:rsidR="00000000" w:rsidRDefault="007E5FB3">
      <w:pPr>
        <w:divId w:val="1383482464"/>
        <w:rPr>
          <w:rFonts w:eastAsia="Times New Roman"/>
        </w:rPr>
      </w:pPr>
      <w:r>
        <w:rPr>
          <w:rFonts w:eastAsia="Times New Roman"/>
          <w:b/>
          <w:bCs/>
          <w:i/>
          <w:iCs/>
          <w:color w:val="000000"/>
          <w:sz w:val="20"/>
          <w:szCs w:val="20"/>
        </w:rPr>
        <w:t>Revenue</w:t>
      </w:r>
    </w:p>
    <w:p w:rsidR="00000000" w:rsidRDefault="007E5FB3">
      <w:pPr>
        <w:ind w:firstLine="1260"/>
        <w:divId w:val="642661488"/>
        <w:rPr>
          <w:rFonts w:eastAsia="Times New Roman"/>
        </w:rPr>
      </w:pPr>
      <w:r>
        <w:rPr>
          <w:rFonts w:eastAsia="Times New Roman"/>
          <w:color w:val="000000"/>
          <w:sz w:val="20"/>
          <w:szCs w:val="20"/>
        </w:rPr>
        <w:t>We have not generated any revenue from product sales</w:t>
      </w:r>
      <w:r>
        <w:rPr>
          <w:rFonts w:eastAsia="Times New Roman"/>
          <w:color w:val="000000"/>
          <w:sz w:val="20"/>
          <w:szCs w:val="20"/>
        </w:rPr>
        <w:t xml:space="preserve"> and do not expect to do so in the near future. Our revenue to date is derived from a Collaboration and License Agreement with Novartis, or the "Novartis Agreement," that was executed in 2019. Our revenue from Novartis is included under the caption "Revenu</w:t>
      </w:r>
      <w:r>
        <w:rPr>
          <w:rFonts w:eastAsia="Times New Roman"/>
          <w:color w:val="000000"/>
          <w:sz w:val="20"/>
          <w:szCs w:val="20"/>
        </w:rPr>
        <w:t>e - related party" because Novartis had aggregate holdings of our outstanding common stock of greater than 5% upon the close of our IPO. As of June 30, 2021 and December 31, 2020, Novartis owned approximately 6.0% and 6.1%, respectively, of our outstanding</w:t>
      </w:r>
      <w:r>
        <w:rPr>
          <w:rFonts w:eastAsia="Times New Roman"/>
          <w:color w:val="000000"/>
          <w:sz w:val="20"/>
          <w:szCs w:val="20"/>
        </w:rPr>
        <w:t xml:space="preserve"> shares of common stock on a fully diluted basis.</w:t>
      </w:r>
    </w:p>
    <w:p w:rsidR="00000000" w:rsidRDefault="007E5FB3">
      <w:pPr>
        <w:ind w:firstLine="1260"/>
        <w:divId w:val="959804506"/>
        <w:rPr>
          <w:rFonts w:eastAsia="Times New Roman"/>
        </w:rPr>
      </w:pPr>
      <w:r>
        <w:rPr>
          <w:rFonts w:eastAsia="Times New Roman"/>
          <w:color w:val="000000"/>
          <w:sz w:val="20"/>
          <w:szCs w:val="20"/>
        </w:rPr>
        <w:t>The Novartis Agreement is for the development and commercialization of PLN-1474 and up to three additional integrin research targets. Under the terms of the Novartis Agreement, we received an upfront licens</w:t>
      </w:r>
      <w:r>
        <w:rPr>
          <w:rFonts w:eastAsia="Times New Roman"/>
          <w:color w:val="000000"/>
          <w:sz w:val="20"/>
          <w:szCs w:val="20"/>
        </w:rPr>
        <w:t>e fee payment of $50.0 million for the worldwide, exclusive license to PLN-1474 and an additional $25.0 million upon first patient dosed in our Phase 1 trial of PLN-1474 in the first quarter of 2020. We are eligible to receive additional milestone payments</w:t>
      </w:r>
      <w:r>
        <w:rPr>
          <w:rFonts w:eastAsia="Times New Roman"/>
          <w:color w:val="000000"/>
          <w:sz w:val="20"/>
          <w:szCs w:val="20"/>
        </w:rPr>
        <w:t xml:space="preserve"> of up to $391.0 million in total, if defined developmental, regulatory and commercialization milestones are achieved, and tiered royalties on a product-by-product basis based on annual nets sales of products. Additionally, Novartis is providing up to $19.</w:t>
      </w:r>
      <w:r>
        <w:rPr>
          <w:rFonts w:eastAsia="Times New Roman"/>
          <w:color w:val="000000"/>
          <w:sz w:val="20"/>
          <w:szCs w:val="20"/>
        </w:rPr>
        <w:t xml:space="preserve">6 million and up to $13.4 million in funding for the initial research and development activities associated with PLN-1474 and integrin research targets, respectively. </w:t>
      </w:r>
    </w:p>
    <w:p w:rsidR="00000000" w:rsidRDefault="007E5FB3">
      <w:pPr>
        <w:divId w:val="1406805425"/>
        <w:rPr>
          <w:rFonts w:eastAsia="Times New Roman"/>
        </w:rPr>
      </w:pPr>
      <w:r>
        <w:rPr>
          <w:rFonts w:eastAsia="Times New Roman"/>
          <w:b/>
          <w:bCs/>
          <w:i/>
          <w:iCs/>
          <w:color w:val="000000"/>
          <w:sz w:val="20"/>
          <w:szCs w:val="20"/>
        </w:rPr>
        <w:t>Operating Expenses</w:t>
      </w:r>
    </w:p>
    <w:p w:rsidR="00000000" w:rsidRDefault="007E5FB3">
      <w:pPr>
        <w:divId w:val="199318583"/>
        <w:rPr>
          <w:rFonts w:eastAsia="Times New Roman"/>
        </w:rPr>
      </w:pPr>
      <w:r>
        <w:rPr>
          <w:rFonts w:eastAsia="Times New Roman"/>
          <w:i/>
          <w:iCs/>
          <w:color w:val="000000"/>
          <w:sz w:val="20"/>
          <w:szCs w:val="20"/>
        </w:rPr>
        <w:t>Research and Development</w:t>
      </w:r>
    </w:p>
    <w:p w:rsidR="00000000" w:rsidRDefault="007E5FB3">
      <w:pPr>
        <w:ind w:firstLine="1260"/>
        <w:divId w:val="992759087"/>
        <w:rPr>
          <w:rFonts w:eastAsia="Times New Roman"/>
        </w:rPr>
      </w:pPr>
      <w:r>
        <w:rPr>
          <w:rFonts w:eastAsia="Times New Roman"/>
          <w:color w:val="000000"/>
          <w:sz w:val="20"/>
          <w:szCs w:val="20"/>
        </w:rPr>
        <w:t>Our research and development expenses consis</w:t>
      </w:r>
      <w:r>
        <w:rPr>
          <w:rFonts w:eastAsia="Times New Roman"/>
          <w:color w:val="000000"/>
          <w:sz w:val="20"/>
          <w:szCs w:val="20"/>
        </w:rPr>
        <w:t>t of expenses incurred in connection with the development of our product candidates. Research and development expenses include:</w:t>
      </w:r>
    </w:p>
    <w:p w:rsidR="00000000" w:rsidRDefault="007E5FB3">
      <w:pPr>
        <w:ind w:hanging="1260"/>
        <w:divId w:val="817382239"/>
        <w:rPr>
          <w:rFonts w:eastAsia="Times New Roman"/>
        </w:rPr>
      </w:pPr>
      <w:r>
        <w:rPr>
          <w:rFonts w:eastAsia="Times New Roman"/>
          <w:color w:val="000000"/>
          <w:sz w:val="20"/>
          <w:szCs w:val="20"/>
        </w:rPr>
        <w:t>•</w:t>
      </w:r>
      <w:r>
        <w:rPr>
          <w:rFonts w:eastAsia="Times New Roman"/>
          <w:color w:val="000000"/>
          <w:sz w:val="20"/>
          <w:szCs w:val="20"/>
        </w:rPr>
        <w:t>employee-related expenses, which include salaries, benefits and stock-based compensation for our research and development personnel;</w:t>
      </w:r>
    </w:p>
    <w:p w:rsidR="00000000" w:rsidRDefault="007E5FB3">
      <w:pPr>
        <w:ind w:hanging="1260"/>
        <w:divId w:val="889809400"/>
        <w:rPr>
          <w:rFonts w:eastAsia="Times New Roman"/>
        </w:rPr>
      </w:pPr>
      <w:r>
        <w:rPr>
          <w:rFonts w:eastAsia="Times New Roman"/>
          <w:color w:val="000000"/>
          <w:sz w:val="20"/>
          <w:szCs w:val="20"/>
        </w:rPr>
        <w:t>•expenses incurred under agreements with third-party contract organizations for pre-clinical studies, clinical trials and c</w:t>
      </w:r>
      <w:r>
        <w:rPr>
          <w:rFonts w:eastAsia="Times New Roman"/>
          <w:color w:val="000000"/>
          <w:sz w:val="20"/>
          <w:szCs w:val="20"/>
        </w:rPr>
        <w:t>onsultants that conduct research and development activities on our behalf;</w:t>
      </w:r>
    </w:p>
    <w:p w:rsidR="00000000" w:rsidRDefault="007E5FB3">
      <w:pPr>
        <w:ind w:hanging="1260"/>
        <w:divId w:val="1874032308"/>
        <w:rPr>
          <w:rFonts w:eastAsia="Times New Roman"/>
        </w:rPr>
      </w:pPr>
      <w:r>
        <w:rPr>
          <w:rFonts w:eastAsia="Times New Roman"/>
          <w:color w:val="000000"/>
          <w:sz w:val="20"/>
          <w:szCs w:val="20"/>
        </w:rPr>
        <w:t>•costs associated with the manufacture of supplies to support research and development, preclinical studies and clinical trials;</w:t>
      </w:r>
    </w:p>
    <w:p w:rsidR="00000000" w:rsidRDefault="007E5FB3">
      <w:pPr>
        <w:ind w:hanging="1260"/>
        <w:divId w:val="68499645"/>
        <w:rPr>
          <w:rFonts w:eastAsia="Times New Roman"/>
        </w:rPr>
      </w:pPr>
      <w:r>
        <w:rPr>
          <w:rFonts w:eastAsia="Times New Roman"/>
          <w:color w:val="000000"/>
          <w:sz w:val="20"/>
          <w:szCs w:val="20"/>
        </w:rPr>
        <w:t>•depreciation of laboratory equipment and costs of e</w:t>
      </w:r>
      <w:r>
        <w:rPr>
          <w:rFonts w:eastAsia="Times New Roman"/>
          <w:color w:val="000000"/>
          <w:sz w:val="20"/>
          <w:szCs w:val="20"/>
        </w:rPr>
        <w:t>quipment and supplies;</w:t>
      </w:r>
    </w:p>
    <w:p w:rsidR="00000000" w:rsidRDefault="007E5FB3">
      <w:pPr>
        <w:ind w:hanging="1260"/>
        <w:divId w:val="1224678512"/>
        <w:rPr>
          <w:rFonts w:eastAsia="Times New Roman"/>
        </w:rPr>
      </w:pPr>
      <w:r>
        <w:rPr>
          <w:rFonts w:eastAsia="Times New Roman"/>
          <w:color w:val="000000"/>
          <w:sz w:val="20"/>
          <w:szCs w:val="20"/>
        </w:rPr>
        <w:t>•costs associated with technology and intellectual property licenses; and</w:t>
      </w:r>
    </w:p>
    <w:p w:rsidR="00000000" w:rsidRDefault="007E5FB3">
      <w:pPr>
        <w:ind w:hanging="1260"/>
        <w:divId w:val="175466477"/>
        <w:rPr>
          <w:rFonts w:eastAsia="Times New Roman"/>
        </w:rPr>
      </w:pPr>
      <w:r>
        <w:rPr>
          <w:rFonts w:eastAsia="Times New Roman"/>
          <w:color w:val="000000"/>
          <w:sz w:val="20"/>
          <w:szCs w:val="20"/>
        </w:rPr>
        <w:t>•facilities and other allocated expenses, which include expenses for rent and other facility related costs and other supplies.</w:t>
      </w:r>
    </w:p>
    <w:p w:rsidR="00000000" w:rsidRDefault="007E5FB3">
      <w:pPr>
        <w:ind w:hanging="1800"/>
        <w:divId w:val="644623793"/>
        <w:rPr>
          <w:rFonts w:eastAsia="Times New Roman"/>
        </w:rPr>
      </w:pPr>
      <w:r>
        <w:rPr>
          <w:rFonts w:eastAsia="Times New Roman"/>
          <w:i/>
          <w:iCs/>
          <w:color w:val="000000"/>
          <w:sz w:val="20"/>
          <w:szCs w:val="20"/>
        </w:rPr>
        <w:t>General and Administrative</w:t>
      </w:r>
    </w:p>
    <w:p w:rsidR="00000000" w:rsidRDefault="007E5FB3">
      <w:pPr>
        <w:ind w:firstLine="1260"/>
        <w:divId w:val="1905067239"/>
        <w:rPr>
          <w:rFonts w:eastAsia="Times New Roman"/>
        </w:rPr>
      </w:pPr>
      <w:r>
        <w:rPr>
          <w:rFonts w:eastAsia="Times New Roman"/>
          <w:color w:val="000000"/>
          <w:sz w:val="20"/>
          <w:szCs w:val="20"/>
        </w:rPr>
        <w:t>Our general and administrative expenses consist primarily of salaries, benefits and stock-based compensation for our general and administrative personnel, allocated facilities costs, insurance and other expenses for outside professional services, including</w:t>
      </w:r>
      <w:r>
        <w:rPr>
          <w:rFonts w:eastAsia="Times New Roman"/>
          <w:color w:val="000000"/>
          <w:sz w:val="20"/>
          <w:szCs w:val="20"/>
        </w:rPr>
        <w:t xml:space="preserve"> legal, marketing, investor relations, human resource and accounting services. </w:t>
      </w:r>
    </w:p>
    <w:p w:rsidR="00000000" w:rsidRDefault="007E5FB3">
      <w:pPr>
        <w:divId w:val="254168748"/>
        <w:rPr>
          <w:rFonts w:eastAsia="Times New Roman"/>
        </w:rPr>
      </w:pPr>
      <w:r>
        <w:rPr>
          <w:rFonts w:eastAsia="Times New Roman"/>
          <w:i/>
          <w:iCs/>
          <w:color w:val="000000"/>
          <w:sz w:val="20"/>
          <w:szCs w:val="20"/>
        </w:rPr>
        <w:t>Interest and Other Income (Expense), net</w:t>
      </w:r>
    </w:p>
    <w:p w:rsidR="00000000" w:rsidRDefault="007E5FB3">
      <w:pPr>
        <w:ind w:firstLine="1260"/>
        <w:divId w:val="1217740373"/>
        <w:rPr>
          <w:rFonts w:eastAsia="Times New Roman"/>
        </w:rPr>
      </w:pPr>
      <w:r>
        <w:rPr>
          <w:rFonts w:eastAsia="Times New Roman"/>
          <w:color w:val="000000"/>
          <w:sz w:val="20"/>
          <w:szCs w:val="20"/>
        </w:rPr>
        <w:t>Our interest and other income (expense), net consists of interest income earned on cash and cash equivalents, money market funds and sh</w:t>
      </w:r>
      <w:r>
        <w:rPr>
          <w:rFonts w:eastAsia="Times New Roman"/>
          <w:color w:val="000000"/>
          <w:sz w:val="20"/>
          <w:szCs w:val="20"/>
        </w:rPr>
        <w:t>ort-term investments, realized gains and losses on investments and foreign exchange transactions.</w:t>
      </w:r>
    </w:p>
    <w:p w:rsidR="00000000" w:rsidRDefault="007E5FB3">
      <w:pPr>
        <w:jc w:val="center"/>
        <w:divId w:val="1323466656"/>
        <w:rPr>
          <w:rFonts w:eastAsia="Times New Roman"/>
        </w:rPr>
      </w:pPr>
      <w:r>
        <w:rPr>
          <w:rFonts w:eastAsia="Times New Roman"/>
          <w:color w:val="000000"/>
          <w:sz w:val="20"/>
          <w:szCs w:val="20"/>
        </w:rPr>
        <w:t>25</w:t>
      </w:r>
    </w:p>
    <w:p w:rsidR="00000000" w:rsidRDefault="007E5FB3">
      <w:pPr>
        <w:rPr>
          <w:rFonts w:eastAsia="Times New Roman"/>
        </w:rPr>
      </w:pPr>
      <w:r>
        <w:rPr>
          <w:rFonts w:eastAsia="Times New Roman"/>
        </w:rPr>
        <w:pict>
          <v:rect id="_x0000_i1049" style="width:0;height:1.5pt" o:hralign="center" o:hrstd="t" o:hr="t" fillcolor="#a0a0a0" stroked="f"/>
        </w:pict>
      </w:r>
    </w:p>
    <w:p w:rsidR="00000000" w:rsidRDefault="007E5FB3">
      <w:pPr>
        <w:divId w:val="702831062"/>
        <w:rPr>
          <w:rFonts w:eastAsia="Times New Roman"/>
        </w:rPr>
      </w:pPr>
    </w:p>
    <w:p w:rsidR="00000000" w:rsidRDefault="007E5FB3">
      <w:pPr>
        <w:jc w:val="center"/>
        <w:divId w:val="1462111836"/>
        <w:rPr>
          <w:rFonts w:eastAsia="Times New Roman"/>
        </w:rPr>
      </w:pPr>
      <w:r>
        <w:rPr>
          <w:rFonts w:eastAsia="Times New Roman"/>
          <w:b/>
          <w:bCs/>
          <w:color w:val="000000"/>
          <w:sz w:val="20"/>
          <w:szCs w:val="20"/>
        </w:rPr>
        <w:t>Financial Operations Overview</w:t>
      </w:r>
    </w:p>
    <w:p w:rsidR="00000000" w:rsidRDefault="007E5FB3">
      <w:pPr>
        <w:divId w:val="1707102579"/>
        <w:rPr>
          <w:rFonts w:eastAsia="Times New Roman"/>
        </w:rPr>
      </w:pPr>
      <w:r>
        <w:rPr>
          <w:rFonts w:eastAsia="Times New Roman"/>
          <w:b/>
          <w:bCs/>
          <w:i/>
          <w:iCs/>
          <w:color w:val="000000"/>
          <w:sz w:val="20"/>
          <w:szCs w:val="20"/>
        </w:rPr>
        <w:t>Comparison of the three months ended June 30, 2021 and 2020 (in thousands)</w:t>
      </w:r>
    </w:p>
    <w:tbl>
      <w:tblPr>
        <w:tblW w:w="4817" w:type="pct"/>
        <w:jc w:val="center"/>
        <w:tblCellMar>
          <w:top w:w="15" w:type="dxa"/>
          <w:left w:w="15" w:type="dxa"/>
          <w:bottom w:w="15" w:type="dxa"/>
          <w:right w:w="15" w:type="dxa"/>
        </w:tblCellMar>
        <w:tblLook w:val="04A0" w:firstRow="1" w:lastRow="0" w:firstColumn="1" w:lastColumn="0" w:noHBand="0" w:noVBand="1"/>
      </w:tblPr>
      <w:tblGrid>
        <w:gridCol w:w="39"/>
        <w:gridCol w:w="4568"/>
        <w:gridCol w:w="38"/>
        <w:gridCol w:w="120"/>
        <w:gridCol w:w="919"/>
        <w:gridCol w:w="36"/>
        <w:gridCol w:w="36"/>
        <w:gridCol w:w="36"/>
        <w:gridCol w:w="36"/>
        <w:gridCol w:w="120"/>
        <w:gridCol w:w="877"/>
        <w:gridCol w:w="36"/>
        <w:gridCol w:w="36"/>
        <w:gridCol w:w="36"/>
        <w:gridCol w:w="36"/>
        <w:gridCol w:w="120"/>
        <w:gridCol w:w="877"/>
        <w:gridCol w:w="36"/>
      </w:tblGrid>
      <w:tr w:rsidR="00000000">
        <w:trPr>
          <w:divId w:val="236940050"/>
          <w:jc w:val="center"/>
        </w:trPr>
        <w:tc>
          <w:tcPr>
            <w:tcW w:w="50" w:type="pct"/>
            <w:vAlign w:val="center"/>
            <w:hideMark/>
          </w:tcPr>
          <w:p w:rsidR="00000000" w:rsidRDefault="007E5FB3">
            <w:pPr>
              <w:rPr>
                <w:rFonts w:eastAsia="Times New Roman"/>
              </w:rPr>
            </w:pPr>
          </w:p>
        </w:tc>
        <w:tc>
          <w:tcPr>
            <w:tcW w:w="2888"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60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60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60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236940050"/>
          <w:jc w:val="center"/>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 </w:t>
            </w:r>
          </w:p>
        </w:tc>
      </w:tr>
      <w:tr w:rsidR="00000000">
        <w:trPr>
          <w:divId w:val="236940050"/>
          <w:jc w:val="center"/>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 Change</w:t>
            </w:r>
          </w:p>
        </w:tc>
      </w:tr>
      <w:tr w:rsidR="00000000">
        <w:trPr>
          <w:divId w:val="236940050"/>
          <w:jc w:val="center"/>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Revenue—related party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1,789 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(1,811)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36940050"/>
          <w:jc w:val="center"/>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Operating expenses:</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236940050"/>
          <w:jc w:val="center"/>
        </w:trPr>
        <w:tc>
          <w:tcPr>
            <w:tcW w:w="0" w:type="auto"/>
            <w:gridSpan w:val="3"/>
            <w:shd w:val="clear" w:color="auto" w:fill="CCEE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(19,218)</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(17,536)</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(1,682)</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36940050"/>
          <w:jc w:val="center"/>
        </w:trPr>
        <w:tc>
          <w:tcPr>
            <w:tcW w:w="0" w:type="auto"/>
            <w:gridSpan w:val="3"/>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(5,475)</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(3,040)</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(2,435)</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36940050"/>
          <w:jc w:val="center"/>
        </w:trPr>
        <w:tc>
          <w:tcPr>
            <w:tcW w:w="0" w:type="auto"/>
            <w:gridSpan w:val="3"/>
            <w:shd w:val="clear" w:color="auto" w:fill="CCEE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(24,693)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(20,576)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(4,117)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36940050"/>
          <w:jc w:val="center"/>
        </w:trPr>
        <w:tc>
          <w:tcPr>
            <w:tcW w:w="0" w:type="auto"/>
            <w:gridSpan w:val="3"/>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(22,904)</w:t>
            </w:r>
          </w:p>
        </w:tc>
        <w:tc>
          <w:tcPr>
            <w:tcW w:w="0" w:type="auto"/>
            <w:tcBorders>
              <w:top w:val="single" w:sz="8"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(16,976)</w:t>
            </w:r>
          </w:p>
        </w:tc>
        <w:tc>
          <w:tcPr>
            <w:tcW w:w="0" w:type="auto"/>
            <w:tcBorders>
              <w:top w:val="single" w:sz="8"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(5,928)</w:t>
            </w:r>
          </w:p>
        </w:tc>
        <w:tc>
          <w:tcPr>
            <w:tcW w:w="0" w:type="auto"/>
            <w:tcBorders>
              <w:top w:val="single" w:sz="8"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36940050"/>
          <w:jc w:val="center"/>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Interest and other income (expense), net</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36940050"/>
          <w:jc w:val="center"/>
        </w:trPr>
        <w:tc>
          <w:tcPr>
            <w:tcW w:w="0" w:type="auto"/>
            <w:gridSpan w:val="3"/>
            <w:shd w:val="clear" w:color="auto" w:fill="FFFF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Net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(22,831)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(17,001)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(5,830)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r>
    </w:tbl>
    <w:p w:rsidR="00000000" w:rsidRDefault="007E5FB3">
      <w:pPr>
        <w:divId w:val="1042366096"/>
        <w:rPr>
          <w:rFonts w:eastAsia="Times New Roman"/>
        </w:rPr>
      </w:pPr>
    </w:p>
    <w:p w:rsidR="00000000" w:rsidRDefault="007E5FB3">
      <w:pPr>
        <w:divId w:val="773478658"/>
        <w:rPr>
          <w:rFonts w:eastAsia="Times New Roman"/>
        </w:rPr>
      </w:pPr>
      <w:r>
        <w:rPr>
          <w:rFonts w:eastAsia="Times New Roman"/>
          <w:i/>
          <w:iCs/>
          <w:color w:val="000000"/>
          <w:sz w:val="20"/>
          <w:szCs w:val="20"/>
        </w:rPr>
        <w:t>Revenue—Related Party</w:t>
      </w:r>
    </w:p>
    <w:p w:rsidR="00000000" w:rsidRDefault="007E5FB3">
      <w:pPr>
        <w:ind w:firstLine="1260"/>
        <w:divId w:val="1219433955"/>
        <w:rPr>
          <w:rFonts w:eastAsia="Times New Roman"/>
        </w:rPr>
      </w:pPr>
      <w:r>
        <w:rPr>
          <w:rFonts w:eastAsia="Times New Roman"/>
          <w:color w:val="000000"/>
          <w:sz w:val="20"/>
          <w:szCs w:val="20"/>
        </w:rPr>
        <w:t>Revenue-related party was $1.8 </w:t>
      </w:r>
      <w:r>
        <w:rPr>
          <w:rFonts w:eastAsia="Times New Roman"/>
          <w:color w:val="000000"/>
          <w:sz w:val="20"/>
          <w:szCs w:val="20"/>
        </w:rPr>
        <w:t>million for the three months ended June 30, 2021 compared to $3.6 million for the three months ended June 30, 2020. The decrease of $1.8 million is primarily attributable to development work associated with the Phase 1 clinical trial of PLN-1474 in healthy</w:t>
      </w:r>
      <w:r>
        <w:rPr>
          <w:rFonts w:eastAsia="Times New Roman"/>
          <w:color w:val="000000"/>
          <w:sz w:val="20"/>
          <w:szCs w:val="20"/>
        </w:rPr>
        <w:t xml:space="preserve"> volunteers which had completed prior to the second quarter of 2021. </w:t>
      </w:r>
    </w:p>
    <w:p w:rsidR="00000000" w:rsidRDefault="007E5FB3">
      <w:pPr>
        <w:divId w:val="1093669521"/>
        <w:rPr>
          <w:rFonts w:eastAsia="Times New Roman"/>
        </w:rPr>
      </w:pPr>
      <w:r>
        <w:rPr>
          <w:rFonts w:eastAsia="Times New Roman"/>
          <w:i/>
          <w:iCs/>
          <w:color w:val="000000"/>
          <w:sz w:val="20"/>
          <w:szCs w:val="20"/>
        </w:rPr>
        <w:t>Research and Development Expenses</w:t>
      </w:r>
    </w:p>
    <w:p w:rsidR="00000000" w:rsidRDefault="007E5FB3">
      <w:pPr>
        <w:ind w:firstLine="1260"/>
        <w:divId w:val="1617907167"/>
        <w:rPr>
          <w:rFonts w:eastAsia="Times New Roman"/>
        </w:rPr>
      </w:pPr>
      <w:r>
        <w:rPr>
          <w:rFonts w:eastAsia="Times New Roman"/>
          <w:color w:val="000000"/>
          <w:sz w:val="20"/>
          <w:szCs w:val="20"/>
        </w:rPr>
        <w:t>The following table summarizes our research and development expenses for the three months ended June 30, 2021 and 2020 (in thousands):</w:t>
      </w:r>
    </w:p>
    <w:tbl>
      <w:tblPr>
        <w:tblW w:w="4846" w:type="pct"/>
        <w:jc w:val="center"/>
        <w:tblCellMar>
          <w:top w:w="15" w:type="dxa"/>
          <w:left w:w="15" w:type="dxa"/>
          <w:bottom w:w="15" w:type="dxa"/>
          <w:right w:w="15" w:type="dxa"/>
        </w:tblCellMar>
        <w:tblLook w:val="04A0" w:firstRow="1" w:lastRow="0" w:firstColumn="1" w:lastColumn="0" w:noHBand="0" w:noVBand="1"/>
      </w:tblPr>
      <w:tblGrid>
        <w:gridCol w:w="40"/>
        <w:gridCol w:w="4543"/>
        <w:gridCol w:w="38"/>
        <w:gridCol w:w="120"/>
        <w:gridCol w:w="907"/>
        <w:gridCol w:w="36"/>
        <w:gridCol w:w="36"/>
        <w:gridCol w:w="36"/>
        <w:gridCol w:w="36"/>
        <w:gridCol w:w="120"/>
        <w:gridCol w:w="864"/>
        <w:gridCol w:w="36"/>
        <w:gridCol w:w="36"/>
        <w:gridCol w:w="36"/>
        <w:gridCol w:w="36"/>
        <w:gridCol w:w="121"/>
        <w:gridCol w:w="865"/>
        <w:gridCol w:w="36"/>
        <w:gridCol w:w="36"/>
        <w:gridCol w:w="36"/>
        <w:gridCol w:w="36"/>
      </w:tblGrid>
      <w:tr w:rsidR="00000000">
        <w:trPr>
          <w:divId w:val="330328709"/>
          <w:jc w:val="center"/>
        </w:trPr>
        <w:tc>
          <w:tcPr>
            <w:tcW w:w="50" w:type="pct"/>
            <w:vAlign w:val="center"/>
            <w:hideMark/>
          </w:tcPr>
          <w:p w:rsidR="00000000" w:rsidRDefault="007E5FB3">
            <w:pPr>
              <w:ind w:firstLine="1260"/>
              <w:rPr>
                <w:rFonts w:eastAsia="Times New Roman"/>
              </w:rPr>
            </w:pPr>
          </w:p>
        </w:tc>
        <w:tc>
          <w:tcPr>
            <w:tcW w:w="2863"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60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60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60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330328709"/>
          <w:jc w:val="center"/>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rPr>
              <w:t>  </w:t>
            </w:r>
          </w:p>
        </w:tc>
        <w:tc>
          <w:tcPr>
            <w:tcW w:w="0" w:type="auto"/>
            <w:gridSpan w:val="9"/>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330328709"/>
          <w:jc w:val="center"/>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 Change</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r>
      <w:tr w:rsidR="00000000">
        <w:trPr>
          <w:divId w:val="330328709"/>
          <w:jc w:val="center"/>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Employee-related expenses</w:t>
            </w:r>
          </w:p>
        </w:tc>
        <w:tc>
          <w:tcPr>
            <w:tcW w:w="0" w:type="auto"/>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4,810 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3,418 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1,392 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r>
      <w:tr w:rsidR="00000000">
        <w:trPr>
          <w:divId w:val="330328709"/>
          <w:jc w:val="center"/>
        </w:trPr>
        <w:tc>
          <w:tcPr>
            <w:tcW w:w="0" w:type="auto"/>
            <w:gridSpan w:val="3"/>
            <w:tcMar>
              <w:top w:w="30" w:type="dxa"/>
              <w:left w:w="20" w:type="dxa"/>
              <w:bottom w:w="30" w:type="dxa"/>
              <w:right w:w="20" w:type="dxa"/>
            </w:tcMar>
            <w:vAlign w:val="bottom"/>
            <w:hideMark/>
          </w:tcPr>
          <w:p w:rsidR="00000000" w:rsidRDefault="007E5FB3">
            <w:pPr>
              <w:spacing w:after="100"/>
              <w:ind w:hanging="180"/>
              <w:divId w:val="2067874613"/>
              <w:rPr>
                <w:rFonts w:eastAsia="Times New Roman"/>
              </w:rPr>
            </w:pPr>
            <w:r>
              <w:rPr>
                <w:rFonts w:eastAsia="Times New Roman"/>
                <w:color w:val="000000"/>
                <w:sz w:val="20"/>
                <w:szCs w:val="20"/>
              </w:rPr>
              <w:t>Outside and consulting services for preclinical studies and research and development activities by third party contract organizations</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3,536 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2,090 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1,446 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r>
      <w:tr w:rsidR="00000000">
        <w:trPr>
          <w:divId w:val="330328709"/>
          <w:jc w:val="center"/>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Clinical trials expenses</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8,085 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7,420 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665 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r>
      <w:tr w:rsidR="00000000">
        <w:trPr>
          <w:divId w:val="330328709"/>
          <w:jc w:val="center"/>
        </w:trPr>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Depreciation of lab equipment and costs of equipment and supplies</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1,411 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1,006 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405 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r>
      <w:tr w:rsidR="00000000">
        <w:trPr>
          <w:divId w:val="330328709"/>
          <w:jc w:val="center"/>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Technology and intellectual property licenses</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2,429 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(2,424)</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BFE4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r>
      <w:tr w:rsidR="00000000">
        <w:trPr>
          <w:divId w:val="330328709"/>
          <w:jc w:val="center"/>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Facilities and other allocated expenses</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1,371 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1,173 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198 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r>
      <w:tr w:rsidR="00000000">
        <w:trPr>
          <w:divId w:val="330328709"/>
          <w:jc w:val="center"/>
        </w:trPr>
        <w:tc>
          <w:tcPr>
            <w:tcW w:w="0" w:type="auto"/>
            <w:gridSpan w:val="3"/>
            <w:shd w:val="clear" w:color="auto" w:fill="CFF0FC"/>
            <w:tcMar>
              <w:top w:w="30" w:type="dxa"/>
              <w:left w:w="260" w:type="dxa"/>
              <w:bottom w:w="30" w:type="dxa"/>
              <w:right w:w="20" w:type="dxa"/>
            </w:tcMar>
            <w:hideMark/>
          </w:tcPr>
          <w:p w:rsidR="00000000" w:rsidRDefault="007E5FB3">
            <w:pPr>
              <w:spacing w:after="100"/>
              <w:rPr>
                <w:rFonts w:eastAsia="Times New Roman"/>
              </w:rPr>
            </w:pPr>
            <w:r>
              <w:rPr>
                <w:rFonts w:eastAsia="Times New Roman"/>
                <w:color w:val="000000"/>
                <w:sz w:val="20"/>
                <w:szCs w:val="20"/>
              </w:rPr>
              <w:t>Total research and development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19,218 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17,536 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1,682 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r>
    </w:tbl>
    <w:p w:rsidR="00000000" w:rsidRDefault="007E5FB3">
      <w:pPr>
        <w:ind w:firstLine="1260"/>
        <w:divId w:val="418717505"/>
        <w:rPr>
          <w:rFonts w:eastAsia="Times New Roman"/>
        </w:rPr>
      </w:pPr>
      <w:r>
        <w:rPr>
          <w:rFonts w:eastAsia="Times New Roman"/>
          <w:color w:val="000000"/>
          <w:sz w:val="20"/>
          <w:szCs w:val="20"/>
        </w:rPr>
        <w:t>Research and development expenses for the three months ended June 30, 2021 was $19.2 million compared to $17.5 million for the three months ended June 30, 2020</w:t>
      </w:r>
      <w:r>
        <w:rPr>
          <w:rFonts w:eastAsia="Times New Roman"/>
          <w:color w:val="000000"/>
          <w:sz w:val="20"/>
          <w:szCs w:val="20"/>
        </w:rPr>
        <w:t>. The increase of $1.7 million is primarily attributable to employee related expenses, driven by headcount, salaries and stock-based compensation expense, and an increase in clinical trial expenses largely due to underlying clinical conduct associated with</w:t>
      </w:r>
      <w:r>
        <w:rPr>
          <w:rFonts w:eastAsia="Times New Roman"/>
          <w:color w:val="000000"/>
          <w:sz w:val="20"/>
          <w:szCs w:val="20"/>
        </w:rPr>
        <w:t xml:space="preserve"> our Phase 2 trials for PLN 74809. The increases were partially offset by a decrease in expenses related to intellectual property rights as we expensed a $2.4 million milestone payment due to the University of California upon the close of our IPO associate</w:t>
      </w:r>
      <w:r>
        <w:rPr>
          <w:rFonts w:eastAsia="Times New Roman"/>
          <w:color w:val="000000"/>
          <w:sz w:val="20"/>
          <w:szCs w:val="20"/>
        </w:rPr>
        <w:t>d with certain patents and technology relating to α</w:t>
      </w:r>
      <w:r>
        <w:rPr>
          <w:rFonts w:eastAsia="Times New Roman"/>
          <w:color w:val="000000"/>
          <w:sz w:val="18"/>
          <w:szCs w:val="18"/>
        </w:rPr>
        <w:t>v</w:t>
      </w:r>
      <w:r>
        <w:rPr>
          <w:rFonts w:eastAsia="Times New Roman"/>
          <w:color w:val="000000"/>
          <w:sz w:val="20"/>
          <w:szCs w:val="20"/>
        </w:rPr>
        <w:t>ß1.</w:t>
      </w:r>
    </w:p>
    <w:p w:rsidR="00000000" w:rsidRDefault="007E5FB3">
      <w:pPr>
        <w:ind w:firstLine="1260"/>
        <w:divId w:val="574366075"/>
        <w:rPr>
          <w:rFonts w:eastAsia="Times New Roman"/>
        </w:rPr>
      </w:pPr>
      <w:r>
        <w:rPr>
          <w:rFonts w:eastAsia="Times New Roman"/>
          <w:color w:val="000000"/>
          <w:sz w:val="20"/>
          <w:szCs w:val="20"/>
        </w:rPr>
        <w:t>We do not allocate our costs by product candidates or by preclinical programs as these are in early stages of clinical trials or development, and our internal expenses are not allocated between produc</w:t>
      </w:r>
      <w:r>
        <w:rPr>
          <w:rFonts w:eastAsia="Times New Roman"/>
          <w:color w:val="000000"/>
          <w:sz w:val="20"/>
          <w:szCs w:val="20"/>
        </w:rPr>
        <w:t>t candidates and programs. Although external third-party costs are allocable between product candidates and programs, we do not perform this allocation. We expect our research and development expenses to increase for the foreseeable future as we continue t</w:t>
      </w:r>
      <w:r>
        <w:rPr>
          <w:rFonts w:eastAsia="Times New Roman"/>
          <w:color w:val="000000"/>
          <w:sz w:val="20"/>
          <w:szCs w:val="20"/>
        </w:rPr>
        <w:t>o invest in research and development activities related to developing our product candidates and our preclinical programs and as they advance into later stages of development.</w:t>
      </w:r>
    </w:p>
    <w:p w:rsidR="00000000" w:rsidRDefault="007E5FB3">
      <w:pPr>
        <w:divId w:val="1868327818"/>
        <w:rPr>
          <w:rFonts w:eastAsia="Times New Roman"/>
        </w:rPr>
      </w:pPr>
      <w:r>
        <w:rPr>
          <w:rFonts w:eastAsia="Times New Roman"/>
          <w:i/>
          <w:iCs/>
          <w:color w:val="000000"/>
          <w:sz w:val="20"/>
          <w:szCs w:val="20"/>
        </w:rPr>
        <w:t>General and Administrative Expenses</w:t>
      </w:r>
    </w:p>
    <w:p w:rsidR="00000000" w:rsidRDefault="007E5FB3">
      <w:pPr>
        <w:ind w:firstLine="1260"/>
        <w:divId w:val="916355949"/>
        <w:rPr>
          <w:rFonts w:eastAsia="Times New Roman"/>
        </w:rPr>
      </w:pPr>
      <w:r>
        <w:rPr>
          <w:rFonts w:eastAsia="Times New Roman"/>
          <w:color w:val="000000"/>
          <w:sz w:val="20"/>
          <w:szCs w:val="20"/>
        </w:rPr>
        <w:t xml:space="preserve">General and administrative expenses for the three months ended June 30, 2021 was $5.5 million compared to $3.0 million for the three months ended June 30, 2020. The increase of $2.4 million is primarily attributable to employee related </w:t>
      </w:r>
    </w:p>
    <w:p w:rsidR="00000000" w:rsidRDefault="007E5FB3">
      <w:pPr>
        <w:jc w:val="center"/>
        <w:divId w:val="927810717"/>
        <w:rPr>
          <w:rFonts w:eastAsia="Times New Roman"/>
        </w:rPr>
      </w:pPr>
      <w:r>
        <w:rPr>
          <w:rFonts w:eastAsia="Times New Roman"/>
          <w:color w:val="000000"/>
          <w:sz w:val="20"/>
          <w:szCs w:val="20"/>
        </w:rPr>
        <w:t>26</w:t>
      </w:r>
    </w:p>
    <w:p w:rsidR="00000000" w:rsidRDefault="007E5FB3">
      <w:pPr>
        <w:rPr>
          <w:rFonts w:eastAsia="Times New Roman"/>
        </w:rPr>
      </w:pPr>
      <w:r>
        <w:rPr>
          <w:rFonts w:eastAsia="Times New Roman"/>
        </w:rPr>
        <w:pict>
          <v:rect id="_x0000_i1050" style="width:0;height:1.5pt" o:hralign="center" o:hrstd="t" o:hr="t" fillcolor="#a0a0a0" stroked="f"/>
        </w:pict>
      </w:r>
    </w:p>
    <w:p w:rsidR="00000000" w:rsidRDefault="007E5FB3">
      <w:pPr>
        <w:divId w:val="1767726413"/>
        <w:rPr>
          <w:rFonts w:eastAsia="Times New Roman"/>
        </w:rPr>
      </w:pPr>
    </w:p>
    <w:p w:rsidR="00000000" w:rsidRDefault="007E5FB3">
      <w:pPr>
        <w:divId w:val="1787001203"/>
        <w:rPr>
          <w:rFonts w:eastAsia="Times New Roman"/>
        </w:rPr>
      </w:pPr>
      <w:r>
        <w:rPr>
          <w:rFonts w:eastAsia="Times New Roman"/>
          <w:color w:val="000000"/>
          <w:sz w:val="20"/>
          <w:szCs w:val="20"/>
        </w:rPr>
        <w:t xml:space="preserve">expenses, driven by salaries and stock-based compensation expense, and increased costs associated with our operating as a public company, for example, insurance premiums and accounting and audit expenses. </w:t>
      </w:r>
    </w:p>
    <w:p w:rsidR="00000000" w:rsidRDefault="007E5FB3">
      <w:pPr>
        <w:ind w:firstLine="1260"/>
        <w:divId w:val="1509785596"/>
        <w:rPr>
          <w:rFonts w:eastAsia="Times New Roman"/>
        </w:rPr>
      </w:pPr>
      <w:r>
        <w:rPr>
          <w:rFonts w:eastAsia="Times New Roman"/>
          <w:color w:val="000000"/>
          <w:sz w:val="20"/>
          <w:szCs w:val="20"/>
        </w:rPr>
        <w:t>We expect our general and ad</w:t>
      </w:r>
      <w:r>
        <w:rPr>
          <w:rFonts w:eastAsia="Times New Roman"/>
          <w:color w:val="000000"/>
          <w:sz w:val="20"/>
          <w:szCs w:val="20"/>
        </w:rPr>
        <w:t xml:space="preserve">ministrative expenses to increase for the foreseeable future as we continue to build our administrative function to support our growth in operations and to meet the requirements of operating as a public company, particularly as we expect to cease being an </w:t>
      </w:r>
      <w:r>
        <w:rPr>
          <w:rFonts w:eastAsia="Times New Roman"/>
          <w:color w:val="000000"/>
          <w:sz w:val="20"/>
          <w:szCs w:val="20"/>
        </w:rPr>
        <w:t xml:space="preserve">emerging growth company on December 31, 2021. </w:t>
      </w:r>
    </w:p>
    <w:p w:rsidR="00000000" w:rsidRDefault="007E5FB3">
      <w:pPr>
        <w:divId w:val="135807346"/>
        <w:rPr>
          <w:rFonts w:eastAsia="Times New Roman"/>
        </w:rPr>
      </w:pPr>
      <w:r>
        <w:rPr>
          <w:rFonts w:eastAsia="Times New Roman"/>
          <w:i/>
          <w:iCs/>
          <w:color w:val="000000"/>
          <w:sz w:val="20"/>
          <w:szCs w:val="20"/>
        </w:rPr>
        <w:t>Interest and Other Income (Expense), net</w:t>
      </w:r>
    </w:p>
    <w:p w:rsidR="00000000" w:rsidRDefault="007E5FB3">
      <w:pPr>
        <w:ind w:firstLine="1260"/>
        <w:divId w:val="1115055563"/>
        <w:rPr>
          <w:rFonts w:eastAsia="Times New Roman"/>
        </w:rPr>
      </w:pPr>
      <w:r>
        <w:rPr>
          <w:rFonts w:eastAsia="Times New Roman"/>
          <w:color w:val="000000"/>
          <w:sz w:val="20"/>
          <w:szCs w:val="20"/>
        </w:rPr>
        <w:t>Interest and other income (expense), net for the three months ended June 30, 2021 was $73,000 compared to a net expense of $25,000 for the three months ended June 30, 2</w:t>
      </w:r>
      <w:r>
        <w:rPr>
          <w:rFonts w:eastAsia="Times New Roman"/>
          <w:color w:val="000000"/>
          <w:sz w:val="20"/>
          <w:szCs w:val="20"/>
        </w:rPr>
        <w:t xml:space="preserve">020. The increase of $98,000 resulted from higher interest income in the current period owing to larger investment balances following the increase in cash, cash equivalents and short-term investments resulting from our IPO. </w:t>
      </w:r>
    </w:p>
    <w:p w:rsidR="00000000" w:rsidRDefault="007E5FB3">
      <w:pPr>
        <w:divId w:val="834804054"/>
        <w:rPr>
          <w:rFonts w:eastAsia="Times New Roman"/>
        </w:rPr>
      </w:pPr>
    </w:p>
    <w:p w:rsidR="00000000" w:rsidRDefault="007E5FB3">
      <w:pPr>
        <w:divId w:val="317609816"/>
        <w:rPr>
          <w:rFonts w:eastAsia="Times New Roman"/>
        </w:rPr>
      </w:pPr>
      <w:r>
        <w:rPr>
          <w:rFonts w:eastAsia="Times New Roman"/>
          <w:b/>
          <w:bCs/>
          <w:i/>
          <w:iCs/>
          <w:color w:val="000000"/>
          <w:sz w:val="20"/>
          <w:szCs w:val="20"/>
        </w:rPr>
        <w:t xml:space="preserve">Comparison of the six months </w:t>
      </w:r>
      <w:r>
        <w:rPr>
          <w:rFonts w:eastAsia="Times New Roman"/>
          <w:b/>
          <w:bCs/>
          <w:i/>
          <w:iCs/>
          <w:color w:val="000000"/>
          <w:sz w:val="20"/>
          <w:szCs w:val="20"/>
        </w:rPr>
        <w:t>ended June 30, 2021 and 2020 (in thousands)</w:t>
      </w:r>
    </w:p>
    <w:tbl>
      <w:tblPr>
        <w:tblW w:w="4817" w:type="pct"/>
        <w:jc w:val="center"/>
        <w:tblCellMar>
          <w:top w:w="15" w:type="dxa"/>
          <w:left w:w="15" w:type="dxa"/>
          <w:bottom w:w="15" w:type="dxa"/>
          <w:right w:w="15" w:type="dxa"/>
        </w:tblCellMar>
        <w:tblLook w:val="04A0" w:firstRow="1" w:lastRow="0" w:firstColumn="1" w:lastColumn="0" w:noHBand="0" w:noVBand="1"/>
      </w:tblPr>
      <w:tblGrid>
        <w:gridCol w:w="39"/>
        <w:gridCol w:w="4568"/>
        <w:gridCol w:w="38"/>
        <w:gridCol w:w="120"/>
        <w:gridCol w:w="919"/>
        <w:gridCol w:w="36"/>
        <w:gridCol w:w="36"/>
        <w:gridCol w:w="36"/>
        <w:gridCol w:w="36"/>
        <w:gridCol w:w="120"/>
        <w:gridCol w:w="877"/>
        <w:gridCol w:w="36"/>
        <w:gridCol w:w="36"/>
        <w:gridCol w:w="36"/>
        <w:gridCol w:w="36"/>
        <w:gridCol w:w="120"/>
        <w:gridCol w:w="877"/>
        <w:gridCol w:w="36"/>
      </w:tblGrid>
      <w:tr w:rsidR="00000000">
        <w:trPr>
          <w:divId w:val="1545824374"/>
          <w:jc w:val="center"/>
        </w:trPr>
        <w:tc>
          <w:tcPr>
            <w:tcW w:w="50" w:type="pct"/>
            <w:vAlign w:val="center"/>
            <w:hideMark/>
          </w:tcPr>
          <w:p w:rsidR="00000000" w:rsidRDefault="007E5FB3">
            <w:pPr>
              <w:rPr>
                <w:rFonts w:eastAsia="Times New Roman"/>
              </w:rPr>
            </w:pPr>
          </w:p>
        </w:tc>
        <w:tc>
          <w:tcPr>
            <w:tcW w:w="2888"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60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60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60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1545824374"/>
          <w:jc w:val="center"/>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 </w:t>
            </w:r>
          </w:p>
        </w:tc>
      </w:tr>
      <w:tr w:rsidR="00000000">
        <w:trPr>
          <w:divId w:val="1545824374"/>
          <w:jc w:val="center"/>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 Change</w:t>
            </w:r>
          </w:p>
        </w:tc>
      </w:tr>
      <w:tr w:rsidR="00000000">
        <w:trPr>
          <w:divId w:val="1545824374"/>
          <w:jc w:val="center"/>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Revenue—related party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3,963 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32,538 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(28,575)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545824374"/>
          <w:jc w:val="center"/>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Operating expenses:</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1545824374"/>
          <w:jc w:val="center"/>
        </w:trPr>
        <w:tc>
          <w:tcPr>
            <w:tcW w:w="0" w:type="auto"/>
            <w:gridSpan w:val="3"/>
            <w:shd w:val="clear" w:color="auto" w:fill="CCEE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(37,745)</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(31,455)</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(6,290)</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545824374"/>
          <w:jc w:val="center"/>
        </w:trPr>
        <w:tc>
          <w:tcPr>
            <w:tcW w:w="0" w:type="auto"/>
            <w:gridSpan w:val="3"/>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(12,041)</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(7,051)</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(4,990)</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545824374"/>
          <w:jc w:val="center"/>
        </w:trPr>
        <w:tc>
          <w:tcPr>
            <w:tcW w:w="0" w:type="auto"/>
            <w:gridSpan w:val="3"/>
            <w:shd w:val="clear" w:color="auto" w:fill="CCEE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(49,786)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(38,506)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(11,280)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545824374"/>
          <w:jc w:val="center"/>
        </w:trPr>
        <w:tc>
          <w:tcPr>
            <w:tcW w:w="0" w:type="auto"/>
            <w:gridSpan w:val="3"/>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(45,823)</w:t>
            </w:r>
          </w:p>
        </w:tc>
        <w:tc>
          <w:tcPr>
            <w:tcW w:w="0" w:type="auto"/>
            <w:tcBorders>
              <w:top w:val="single" w:sz="8"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(5,968)</w:t>
            </w:r>
          </w:p>
        </w:tc>
        <w:tc>
          <w:tcPr>
            <w:tcW w:w="0" w:type="auto"/>
            <w:tcBorders>
              <w:top w:val="single" w:sz="8"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(39,855)</w:t>
            </w:r>
          </w:p>
        </w:tc>
        <w:tc>
          <w:tcPr>
            <w:tcW w:w="0" w:type="auto"/>
            <w:tcBorders>
              <w:top w:val="single" w:sz="8"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545824374"/>
          <w:jc w:val="center"/>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Interest and other income, net</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140 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545824374"/>
          <w:jc w:val="center"/>
        </w:trPr>
        <w:tc>
          <w:tcPr>
            <w:tcW w:w="0" w:type="auto"/>
            <w:gridSpan w:val="3"/>
            <w:shd w:val="clear" w:color="auto" w:fill="FFFFFF"/>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Net loss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(45,687)</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(5,972)</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(39,715)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5FB3">
            <w:pPr>
              <w:spacing w:after="100"/>
              <w:jc w:val="right"/>
              <w:rPr>
                <w:rFonts w:eastAsia="Times New Roman"/>
              </w:rPr>
            </w:pPr>
          </w:p>
        </w:tc>
      </w:tr>
    </w:tbl>
    <w:p w:rsidR="00000000" w:rsidRDefault="007E5FB3">
      <w:pPr>
        <w:divId w:val="643699567"/>
        <w:rPr>
          <w:rFonts w:eastAsia="Times New Roman"/>
        </w:rPr>
      </w:pPr>
    </w:p>
    <w:p w:rsidR="00000000" w:rsidRDefault="007E5FB3">
      <w:pPr>
        <w:divId w:val="202912572"/>
        <w:rPr>
          <w:rFonts w:eastAsia="Times New Roman"/>
        </w:rPr>
      </w:pPr>
      <w:r>
        <w:rPr>
          <w:rFonts w:eastAsia="Times New Roman"/>
          <w:i/>
          <w:iCs/>
          <w:color w:val="000000"/>
          <w:sz w:val="20"/>
          <w:szCs w:val="20"/>
        </w:rPr>
        <w:t>Revenue—Related Party</w:t>
      </w:r>
    </w:p>
    <w:p w:rsidR="00000000" w:rsidRDefault="007E5FB3">
      <w:pPr>
        <w:ind w:firstLine="1260"/>
        <w:divId w:val="408305775"/>
        <w:rPr>
          <w:rFonts w:eastAsia="Times New Roman"/>
        </w:rPr>
      </w:pPr>
      <w:r>
        <w:rPr>
          <w:rFonts w:eastAsia="Times New Roman"/>
          <w:color w:val="000000"/>
          <w:sz w:val="20"/>
          <w:szCs w:val="20"/>
        </w:rPr>
        <w:t>Revenue-related party was $4.0 million for the six months ended June 30, 2021 compared to $32.5 </w:t>
      </w:r>
      <w:r>
        <w:rPr>
          <w:rFonts w:eastAsia="Times New Roman"/>
          <w:color w:val="000000"/>
          <w:sz w:val="20"/>
          <w:szCs w:val="20"/>
        </w:rPr>
        <w:t>million for the six months ended June 30, 2020. The decrease of $28.6 million is primarily attributable to a $25.0 million milestone achieved in the first quarter of 2020 for first-patient-first-dose in our Phase 1 clinical trial of PLN-1474 in healthy vol</w:t>
      </w:r>
      <w:r>
        <w:rPr>
          <w:rFonts w:eastAsia="Times New Roman"/>
          <w:color w:val="000000"/>
          <w:sz w:val="20"/>
          <w:szCs w:val="20"/>
        </w:rPr>
        <w:t xml:space="preserve">unteers. </w:t>
      </w:r>
    </w:p>
    <w:p w:rsidR="00000000" w:rsidRDefault="007E5FB3">
      <w:pPr>
        <w:divId w:val="2100560194"/>
        <w:rPr>
          <w:rFonts w:eastAsia="Times New Roman"/>
        </w:rPr>
      </w:pPr>
      <w:r>
        <w:rPr>
          <w:rFonts w:eastAsia="Times New Roman"/>
          <w:i/>
          <w:iCs/>
          <w:color w:val="000000"/>
          <w:sz w:val="20"/>
          <w:szCs w:val="20"/>
        </w:rPr>
        <w:t>Research and Development Expenses</w:t>
      </w:r>
    </w:p>
    <w:p w:rsidR="00000000" w:rsidRDefault="007E5FB3">
      <w:pPr>
        <w:ind w:firstLine="1260"/>
        <w:divId w:val="1410619849"/>
        <w:rPr>
          <w:rFonts w:eastAsia="Times New Roman"/>
        </w:rPr>
      </w:pPr>
      <w:r>
        <w:rPr>
          <w:rFonts w:eastAsia="Times New Roman"/>
          <w:color w:val="000000"/>
          <w:sz w:val="20"/>
          <w:szCs w:val="20"/>
        </w:rPr>
        <w:t>The following table summarizes our research and development expenses for the six months ended June 30, 2021 and 2020 (in thousands):</w:t>
      </w:r>
    </w:p>
    <w:tbl>
      <w:tblPr>
        <w:tblW w:w="4846" w:type="pct"/>
        <w:jc w:val="center"/>
        <w:tblCellMar>
          <w:top w:w="15" w:type="dxa"/>
          <w:left w:w="15" w:type="dxa"/>
          <w:bottom w:w="15" w:type="dxa"/>
          <w:right w:w="15" w:type="dxa"/>
        </w:tblCellMar>
        <w:tblLook w:val="04A0" w:firstRow="1" w:lastRow="0" w:firstColumn="1" w:lastColumn="0" w:noHBand="0" w:noVBand="1"/>
      </w:tblPr>
      <w:tblGrid>
        <w:gridCol w:w="40"/>
        <w:gridCol w:w="4543"/>
        <w:gridCol w:w="38"/>
        <w:gridCol w:w="120"/>
        <w:gridCol w:w="907"/>
        <w:gridCol w:w="36"/>
        <w:gridCol w:w="36"/>
        <w:gridCol w:w="36"/>
        <w:gridCol w:w="36"/>
        <w:gridCol w:w="120"/>
        <w:gridCol w:w="864"/>
        <w:gridCol w:w="36"/>
        <w:gridCol w:w="36"/>
        <w:gridCol w:w="36"/>
        <w:gridCol w:w="36"/>
        <w:gridCol w:w="121"/>
        <w:gridCol w:w="865"/>
        <w:gridCol w:w="36"/>
        <w:gridCol w:w="36"/>
        <w:gridCol w:w="36"/>
        <w:gridCol w:w="36"/>
      </w:tblGrid>
      <w:tr w:rsidR="00000000">
        <w:trPr>
          <w:divId w:val="1091241155"/>
          <w:jc w:val="center"/>
        </w:trPr>
        <w:tc>
          <w:tcPr>
            <w:tcW w:w="50" w:type="pct"/>
            <w:vAlign w:val="center"/>
            <w:hideMark/>
          </w:tcPr>
          <w:p w:rsidR="00000000" w:rsidRDefault="007E5FB3">
            <w:pPr>
              <w:ind w:firstLine="1260"/>
              <w:rPr>
                <w:rFonts w:eastAsia="Times New Roman"/>
              </w:rPr>
            </w:pPr>
          </w:p>
        </w:tc>
        <w:tc>
          <w:tcPr>
            <w:tcW w:w="2863"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60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60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60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1091241155"/>
          <w:jc w:val="center"/>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rPr>
              <w:t>  </w:t>
            </w:r>
          </w:p>
        </w:tc>
        <w:tc>
          <w:tcPr>
            <w:tcW w:w="0" w:type="auto"/>
            <w:gridSpan w:val="9"/>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1091241155"/>
          <w:jc w:val="center"/>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 Change</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r>
      <w:tr w:rsidR="00000000">
        <w:trPr>
          <w:divId w:val="1091241155"/>
          <w:jc w:val="center"/>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Employee-related expenses</w:t>
            </w:r>
          </w:p>
        </w:tc>
        <w:tc>
          <w:tcPr>
            <w:tcW w:w="0" w:type="auto"/>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10,313 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6,669 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3,644 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r>
      <w:tr w:rsidR="00000000">
        <w:trPr>
          <w:divId w:val="1091241155"/>
          <w:jc w:val="center"/>
        </w:trPr>
        <w:tc>
          <w:tcPr>
            <w:tcW w:w="0" w:type="auto"/>
            <w:gridSpan w:val="3"/>
            <w:tcMar>
              <w:top w:w="30" w:type="dxa"/>
              <w:left w:w="20" w:type="dxa"/>
              <w:bottom w:w="30" w:type="dxa"/>
              <w:right w:w="20" w:type="dxa"/>
            </w:tcMar>
            <w:vAlign w:val="bottom"/>
            <w:hideMark/>
          </w:tcPr>
          <w:p w:rsidR="00000000" w:rsidRDefault="007E5FB3">
            <w:pPr>
              <w:spacing w:after="100"/>
              <w:ind w:hanging="180"/>
              <w:divId w:val="470178108"/>
              <w:rPr>
                <w:rFonts w:eastAsia="Times New Roman"/>
              </w:rPr>
            </w:pPr>
            <w:r>
              <w:rPr>
                <w:rFonts w:eastAsia="Times New Roman"/>
                <w:color w:val="000000"/>
                <w:sz w:val="20"/>
                <w:szCs w:val="20"/>
              </w:rPr>
              <w:t>Outside and consulting services for preclinical studies and research and development activities by third party contract organizations</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6,227 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7,085 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(858)</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r>
      <w:tr w:rsidR="00000000">
        <w:trPr>
          <w:divId w:val="1091241155"/>
          <w:jc w:val="center"/>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Clinical trials expenses</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15,344 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10,935 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4,409 </w:t>
            </w:r>
          </w:p>
        </w:tc>
        <w:tc>
          <w:tcPr>
            <w:tcW w:w="0" w:type="auto"/>
            <w:shd w:val="clear" w:color="auto" w:fill="CFF0FC"/>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r>
      <w:tr w:rsidR="00000000">
        <w:trPr>
          <w:divId w:val="1091241155"/>
          <w:jc w:val="center"/>
        </w:trPr>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Depreciation of lab equipment and costs of equipment and supplies</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3,021 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2,197 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824 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r>
      <w:tr w:rsidR="00000000">
        <w:trPr>
          <w:divId w:val="1091241155"/>
          <w:jc w:val="center"/>
        </w:trPr>
        <w:tc>
          <w:tcPr>
            <w:tcW w:w="0" w:type="auto"/>
            <w:gridSpan w:val="3"/>
            <w:shd w:val="clear" w:color="auto" w:fill="CFF0FC"/>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Technology and intellectual property licenses</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2,436 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(2,416)</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r>
      <w:tr w:rsidR="00000000">
        <w:trPr>
          <w:divId w:val="1091241155"/>
          <w:jc w:val="center"/>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Facilities and other allocated expenses</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2,820 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2,133 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687 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r>
      <w:tr w:rsidR="00000000">
        <w:trPr>
          <w:divId w:val="1091241155"/>
          <w:jc w:val="center"/>
        </w:trPr>
        <w:tc>
          <w:tcPr>
            <w:tcW w:w="0" w:type="auto"/>
            <w:gridSpan w:val="3"/>
            <w:shd w:val="clear" w:color="auto" w:fill="CFF0FC"/>
            <w:tcMar>
              <w:top w:w="30" w:type="dxa"/>
              <w:left w:w="260" w:type="dxa"/>
              <w:bottom w:w="30" w:type="dxa"/>
              <w:right w:w="20" w:type="dxa"/>
            </w:tcMar>
            <w:hideMark/>
          </w:tcPr>
          <w:p w:rsidR="00000000" w:rsidRDefault="007E5FB3">
            <w:pPr>
              <w:spacing w:after="100"/>
              <w:rPr>
                <w:rFonts w:eastAsia="Times New Roman"/>
              </w:rPr>
            </w:pPr>
            <w:r>
              <w:rPr>
                <w:rFonts w:eastAsia="Times New Roman"/>
                <w:color w:val="000000"/>
                <w:sz w:val="20"/>
                <w:szCs w:val="20"/>
              </w:rPr>
              <w:t>Total research and development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37,745 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31,455 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6,290 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r>
    </w:tbl>
    <w:p w:rsidR="00000000" w:rsidRDefault="007E5FB3">
      <w:pPr>
        <w:ind w:firstLine="1260"/>
        <w:divId w:val="857505222"/>
        <w:rPr>
          <w:rFonts w:eastAsia="Times New Roman"/>
        </w:rPr>
      </w:pPr>
      <w:r>
        <w:rPr>
          <w:rFonts w:eastAsia="Times New Roman"/>
          <w:color w:val="000000"/>
          <w:sz w:val="20"/>
          <w:szCs w:val="20"/>
        </w:rPr>
        <w:t>Research and development expenses for the six months ended June 30, 2021 was $37.7 million compared to $31.5 million for the six months ended June 30, 2020. The inc</w:t>
      </w:r>
      <w:r>
        <w:rPr>
          <w:rFonts w:eastAsia="Times New Roman"/>
          <w:color w:val="000000"/>
          <w:sz w:val="20"/>
          <w:szCs w:val="20"/>
        </w:rPr>
        <w:t>rease of $6.3 million is primarily attributable to employee related expenses, driven by headcount, salaries and stock-based compensation expense, and an increase in clinical trial expenses largely due to underlying clinical conduct associated with our Phas</w:t>
      </w:r>
      <w:r>
        <w:rPr>
          <w:rFonts w:eastAsia="Times New Roman"/>
          <w:color w:val="000000"/>
          <w:sz w:val="20"/>
          <w:szCs w:val="20"/>
        </w:rPr>
        <w:t>e 2 trials for PLN 74809. The increases were partially offset by a decrease in expenses related to intellectual property rights as we expensed a $2.4 million milestone payment due to the University of California upon the close of our IPO associated with ce</w:t>
      </w:r>
      <w:r>
        <w:rPr>
          <w:rFonts w:eastAsia="Times New Roman"/>
          <w:color w:val="000000"/>
          <w:sz w:val="20"/>
          <w:szCs w:val="20"/>
        </w:rPr>
        <w:t>rtain patents and technology relating to α</w:t>
      </w:r>
      <w:r>
        <w:rPr>
          <w:rFonts w:eastAsia="Times New Roman"/>
          <w:color w:val="000000"/>
          <w:sz w:val="18"/>
          <w:szCs w:val="18"/>
        </w:rPr>
        <w:t>v</w:t>
      </w:r>
      <w:r>
        <w:rPr>
          <w:rFonts w:eastAsia="Times New Roman"/>
          <w:color w:val="000000"/>
          <w:sz w:val="20"/>
          <w:szCs w:val="20"/>
        </w:rPr>
        <w:t xml:space="preserve">ß1. </w:t>
      </w:r>
    </w:p>
    <w:p w:rsidR="00000000" w:rsidRDefault="007E5FB3">
      <w:pPr>
        <w:jc w:val="center"/>
        <w:divId w:val="829754798"/>
        <w:rPr>
          <w:rFonts w:eastAsia="Times New Roman"/>
        </w:rPr>
      </w:pPr>
      <w:r>
        <w:rPr>
          <w:rFonts w:eastAsia="Times New Roman"/>
          <w:color w:val="000000"/>
          <w:sz w:val="20"/>
          <w:szCs w:val="20"/>
        </w:rPr>
        <w:t>27</w:t>
      </w:r>
    </w:p>
    <w:p w:rsidR="00000000" w:rsidRDefault="007E5FB3">
      <w:pPr>
        <w:rPr>
          <w:rFonts w:eastAsia="Times New Roman"/>
        </w:rPr>
      </w:pPr>
      <w:r>
        <w:rPr>
          <w:rFonts w:eastAsia="Times New Roman"/>
        </w:rPr>
        <w:pict>
          <v:rect id="_x0000_i1051" style="width:0;height:1.5pt" o:hralign="center" o:hrstd="t" o:hr="t" fillcolor="#a0a0a0" stroked="f"/>
        </w:pict>
      </w:r>
    </w:p>
    <w:p w:rsidR="00000000" w:rsidRDefault="007E5FB3">
      <w:pPr>
        <w:divId w:val="1829128295"/>
        <w:rPr>
          <w:rFonts w:eastAsia="Times New Roman"/>
        </w:rPr>
      </w:pPr>
    </w:p>
    <w:p w:rsidR="00000000" w:rsidRDefault="007E5FB3">
      <w:pPr>
        <w:ind w:firstLine="1260"/>
        <w:divId w:val="50540868"/>
        <w:rPr>
          <w:rFonts w:eastAsia="Times New Roman"/>
        </w:rPr>
      </w:pPr>
      <w:r>
        <w:rPr>
          <w:rFonts w:eastAsia="Times New Roman"/>
          <w:color w:val="000000"/>
          <w:sz w:val="20"/>
          <w:szCs w:val="20"/>
        </w:rPr>
        <w:t>We do not allocate our costs by product candidates or by preclinical programs as these are in early stages of clinical trials or development, and our internal expenses are not allocated between product candidates and p</w:t>
      </w:r>
      <w:r>
        <w:rPr>
          <w:rFonts w:eastAsia="Times New Roman"/>
          <w:color w:val="000000"/>
          <w:sz w:val="20"/>
          <w:szCs w:val="20"/>
        </w:rPr>
        <w:t>rograms. Although external third-party costs are allocable between product candidates and programs, we do not perform this allocation. We expect our research and development expenses to increase for the foreseeable future as we continue to invest in resear</w:t>
      </w:r>
      <w:r>
        <w:rPr>
          <w:rFonts w:eastAsia="Times New Roman"/>
          <w:color w:val="000000"/>
          <w:sz w:val="20"/>
          <w:szCs w:val="20"/>
        </w:rPr>
        <w:t>ch and development activities related to developing our product candidates and our preclinical programs and as they advance into later stages of development.</w:t>
      </w:r>
    </w:p>
    <w:p w:rsidR="00000000" w:rsidRDefault="007E5FB3">
      <w:pPr>
        <w:divId w:val="115027929"/>
        <w:rPr>
          <w:rFonts w:eastAsia="Times New Roman"/>
        </w:rPr>
      </w:pPr>
      <w:r>
        <w:rPr>
          <w:rFonts w:eastAsia="Times New Roman"/>
          <w:i/>
          <w:iCs/>
          <w:color w:val="000000"/>
          <w:sz w:val="20"/>
          <w:szCs w:val="20"/>
        </w:rPr>
        <w:t>General and Administrative Expenses</w:t>
      </w:r>
    </w:p>
    <w:p w:rsidR="00000000" w:rsidRDefault="007E5FB3">
      <w:pPr>
        <w:ind w:firstLine="1260"/>
        <w:divId w:val="858592432"/>
        <w:rPr>
          <w:rFonts w:eastAsia="Times New Roman"/>
        </w:rPr>
      </w:pPr>
      <w:r>
        <w:rPr>
          <w:rFonts w:eastAsia="Times New Roman"/>
          <w:color w:val="000000"/>
          <w:sz w:val="20"/>
          <w:szCs w:val="20"/>
        </w:rPr>
        <w:t>General and administrative expenses for the six months ended J</w:t>
      </w:r>
      <w:r>
        <w:rPr>
          <w:rFonts w:eastAsia="Times New Roman"/>
          <w:color w:val="000000"/>
          <w:sz w:val="20"/>
          <w:szCs w:val="20"/>
        </w:rPr>
        <w:t>une 30, 2021 was $12.0 million compared to $7.1 million for the six months ended June 30, 2020. The increase of $5.0 million is primarily attributable to employee related expenses, driven by salaries and stock-based compensation expense, and increased cost</w:t>
      </w:r>
      <w:r>
        <w:rPr>
          <w:rFonts w:eastAsia="Times New Roman"/>
          <w:color w:val="000000"/>
          <w:sz w:val="20"/>
          <w:szCs w:val="20"/>
        </w:rPr>
        <w:t xml:space="preserve">s associated with our operating as a public company, for example, insurance premiums and accounting and audit expenses. </w:t>
      </w:r>
    </w:p>
    <w:p w:rsidR="00000000" w:rsidRDefault="007E5FB3">
      <w:pPr>
        <w:ind w:firstLine="1260"/>
        <w:divId w:val="693581386"/>
        <w:rPr>
          <w:rFonts w:eastAsia="Times New Roman"/>
        </w:rPr>
      </w:pPr>
      <w:r>
        <w:rPr>
          <w:rFonts w:eastAsia="Times New Roman"/>
          <w:color w:val="000000"/>
          <w:sz w:val="20"/>
          <w:szCs w:val="20"/>
        </w:rPr>
        <w:t xml:space="preserve">We expect our general and administrative expenses to increase for the foreseeable future as we continue to build our administrative function to support our growth in operations and to meet the requirements of operating as a public company, particularly as </w:t>
      </w:r>
      <w:r>
        <w:rPr>
          <w:rFonts w:eastAsia="Times New Roman"/>
          <w:color w:val="000000"/>
          <w:sz w:val="20"/>
          <w:szCs w:val="20"/>
        </w:rPr>
        <w:t xml:space="preserve">we expect to cease being an emerging growth company on December 31, 2021. </w:t>
      </w:r>
    </w:p>
    <w:p w:rsidR="00000000" w:rsidRDefault="007E5FB3">
      <w:pPr>
        <w:divId w:val="984431201"/>
        <w:rPr>
          <w:rFonts w:eastAsia="Times New Roman"/>
        </w:rPr>
      </w:pPr>
      <w:r>
        <w:rPr>
          <w:rFonts w:eastAsia="Times New Roman"/>
          <w:i/>
          <w:iCs/>
          <w:color w:val="000000"/>
          <w:sz w:val="20"/>
          <w:szCs w:val="20"/>
        </w:rPr>
        <w:t>Interest and Other Income (Expense), net</w:t>
      </w:r>
    </w:p>
    <w:p w:rsidR="00000000" w:rsidRDefault="007E5FB3">
      <w:pPr>
        <w:ind w:firstLine="1260"/>
        <w:divId w:val="1002855167"/>
        <w:rPr>
          <w:rFonts w:eastAsia="Times New Roman"/>
        </w:rPr>
      </w:pPr>
      <w:r>
        <w:rPr>
          <w:rFonts w:eastAsia="Times New Roman"/>
          <w:color w:val="000000"/>
          <w:sz w:val="20"/>
          <w:szCs w:val="20"/>
        </w:rPr>
        <w:t>Interest and other income (expense), net for the six months ended June 30, 2021 was $136,000 compared to a net expense of $4,000 for the six</w:t>
      </w:r>
      <w:r>
        <w:rPr>
          <w:rFonts w:eastAsia="Times New Roman"/>
          <w:color w:val="000000"/>
          <w:sz w:val="20"/>
          <w:szCs w:val="20"/>
        </w:rPr>
        <w:t xml:space="preserve"> months ended June 30, 2020. The increase of $140,000 resulted from higher interest income in the current period owing to larger investment balances following the increase in cash, cash equivalents and short-term investments resulting from our IPO. </w:t>
      </w:r>
    </w:p>
    <w:p w:rsidR="00000000" w:rsidRDefault="007E5FB3">
      <w:pPr>
        <w:divId w:val="399720905"/>
        <w:rPr>
          <w:rFonts w:eastAsia="Times New Roman"/>
        </w:rPr>
      </w:pPr>
      <w:r>
        <w:rPr>
          <w:rFonts w:eastAsia="Times New Roman"/>
          <w:b/>
          <w:bCs/>
          <w:color w:val="000000"/>
          <w:sz w:val="20"/>
          <w:szCs w:val="20"/>
        </w:rPr>
        <w:t>Liquid</w:t>
      </w:r>
      <w:r>
        <w:rPr>
          <w:rFonts w:eastAsia="Times New Roman"/>
          <w:b/>
          <w:bCs/>
          <w:color w:val="000000"/>
          <w:sz w:val="20"/>
          <w:szCs w:val="20"/>
        </w:rPr>
        <w:t>ity and Capital Resources</w:t>
      </w:r>
    </w:p>
    <w:p w:rsidR="00000000" w:rsidRDefault="007E5FB3">
      <w:pPr>
        <w:divId w:val="1270087687"/>
        <w:rPr>
          <w:rFonts w:eastAsia="Times New Roman"/>
        </w:rPr>
      </w:pPr>
      <w:r>
        <w:rPr>
          <w:rFonts w:eastAsia="Times New Roman"/>
          <w:i/>
          <w:iCs/>
          <w:color w:val="000000"/>
          <w:sz w:val="20"/>
          <w:szCs w:val="20"/>
        </w:rPr>
        <w:t>Overview</w:t>
      </w:r>
    </w:p>
    <w:p w:rsidR="00000000" w:rsidRDefault="007E5FB3">
      <w:pPr>
        <w:ind w:firstLine="1260"/>
        <w:divId w:val="425073829"/>
        <w:rPr>
          <w:rFonts w:eastAsia="Times New Roman"/>
        </w:rPr>
      </w:pPr>
      <w:r>
        <w:rPr>
          <w:rFonts w:eastAsia="Times New Roman"/>
          <w:color w:val="000000"/>
          <w:sz w:val="20"/>
          <w:szCs w:val="20"/>
        </w:rPr>
        <w:t>As of June 30, 2021, we had $244.0 million of cash, cash equivalents and short-term investments. Our short-term investments consist of U.S. Treasury securities, U.S. Government agency securities and highly rated, investme</w:t>
      </w:r>
      <w:r>
        <w:rPr>
          <w:rFonts w:eastAsia="Times New Roman"/>
          <w:color w:val="000000"/>
          <w:sz w:val="20"/>
          <w:szCs w:val="20"/>
        </w:rPr>
        <w:t>nt-grade corporate debt securities. Subsequent to period end, we established an “at-the-market” facility for the sale of up to $150.0 million worth of shares of common stock from time to time by entering into a controlled offering equity sales agreement wi</w:t>
      </w:r>
      <w:r>
        <w:rPr>
          <w:rFonts w:eastAsia="Times New Roman"/>
          <w:color w:val="000000"/>
          <w:sz w:val="20"/>
          <w:szCs w:val="20"/>
        </w:rPr>
        <w:t>th Cantor Fitzgerald &amp; Co., as sales agent. We have not issued any shares pursuant to any at-the-market offerings but may do so at a future date. Based on our current operating plan, we anticipate that the aggregate of our current cash, cash equivalents an</w:t>
      </w:r>
      <w:r>
        <w:rPr>
          <w:rFonts w:eastAsia="Times New Roman"/>
          <w:color w:val="000000"/>
          <w:sz w:val="20"/>
          <w:szCs w:val="20"/>
        </w:rPr>
        <w:t>d short-term investments will be sufficient to fund our planned operations, commitments and contractual obligations for a period of at least one year following the date of this Report and into 2023. However, our future capital requirements and the period f</w:t>
      </w:r>
      <w:r>
        <w:rPr>
          <w:rFonts w:eastAsia="Times New Roman"/>
          <w:color w:val="000000"/>
          <w:sz w:val="20"/>
          <w:szCs w:val="20"/>
        </w:rPr>
        <w:t xml:space="preserve">or which our existing resources will support our operations may vary significantly from what we expect, and we will in any event require additional capital in order to complete clinical development of any of our current programs. </w:t>
      </w:r>
    </w:p>
    <w:p w:rsidR="00000000" w:rsidRDefault="007E5FB3">
      <w:pPr>
        <w:ind w:firstLine="1260"/>
        <w:divId w:val="145363317"/>
        <w:rPr>
          <w:rFonts w:eastAsia="Times New Roman"/>
        </w:rPr>
      </w:pPr>
      <w:r>
        <w:rPr>
          <w:rFonts w:eastAsia="Times New Roman"/>
          <w:color w:val="000000"/>
          <w:sz w:val="20"/>
          <w:szCs w:val="20"/>
        </w:rPr>
        <w:t xml:space="preserve">Our operations have been </w:t>
      </w:r>
      <w:r>
        <w:rPr>
          <w:rFonts w:eastAsia="Times New Roman"/>
          <w:color w:val="000000"/>
          <w:sz w:val="20"/>
          <w:szCs w:val="20"/>
        </w:rPr>
        <w:t>financed primarily through the issuance and sale of convertible preferred stock, our collaboration with Novartis and issuance of common stock via our IPO. We completed our IPO in June 2020 and received $148.3 million, net of underwriting discounts, commiss</w:t>
      </w:r>
      <w:r>
        <w:rPr>
          <w:rFonts w:eastAsia="Times New Roman"/>
          <w:color w:val="000000"/>
          <w:sz w:val="20"/>
          <w:szCs w:val="20"/>
        </w:rPr>
        <w:t xml:space="preserve">ions and offering expenses. Concurrent with the completion of the IPO, we also issued 625,000 shares of our common stock to Novartis for proceeds of $10.0 million. </w:t>
      </w:r>
    </w:p>
    <w:p w:rsidR="00000000" w:rsidRDefault="007E5FB3">
      <w:pPr>
        <w:divId w:val="1140880169"/>
        <w:rPr>
          <w:rFonts w:eastAsia="Times New Roman"/>
        </w:rPr>
      </w:pPr>
      <w:r>
        <w:rPr>
          <w:rFonts w:eastAsia="Times New Roman"/>
          <w:i/>
          <w:iCs/>
          <w:color w:val="000000"/>
          <w:sz w:val="20"/>
          <w:szCs w:val="20"/>
        </w:rPr>
        <w:t>Funding Requirements</w:t>
      </w:r>
    </w:p>
    <w:p w:rsidR="00000000" w:rsidRDefault="007E5FB3">
      <w:pPr>
        <w:ind w:firstLine="1260"/>
        <w:divId w:val="655232226"/>
        <w:rPr>
          <w:rFonts w:eastAsia="Times New Roman"/>
        </w:rPr>
      </w:pPr>
      <w:r>
        <w:rPr>
          <w:rFonts w:eastAsia="Times New Roman"/>
          <w:color w:val="000000"/>
          <w:sz w:val="20"/>
          <w:szCs w:val="20"/>
        </w:rPr>
        <w:t>Our primary use of cash is to fund operating expenses, primarily resea</w:t>
      </w:r>
      <w:r>
        <w:rPr>
          <w:rFonts w:eastAsia="Times New Roman"/>
          <w:color w:val="000000"/>
          <w:sz w:val="20"/>
          <w:szCs w:val="20"/>
        </w:rPr>
        <w:t>rch and development expenditures. Cash used to fund operating expenses is impacted by the timing of when we pay these expenses, as reflected in the change in our outstanding accounts payable, accrued expenses and prepaid expenses.</w:t>
      </w:r>
    </w:p>
    <w:p w:rsidR="00000000" w:rsidRDefault="007E5FB3">
      <w:pPr>
        <w:ind w:firstLine="1260"/>
        <w:divId w:val="864559107"/>
        <w:rPr>
          <w:rFonts w:eastAsia="Times New Roman"/>
        </w:rPr>
      </w:pPr>
      <w:r>
        <w:rPr>
          <w:rFonts w:eastAsia="Times New Roman"/>
          <w:color w:val="000000"/>
          <w:sz w:val="20"/>
          <w:szCs w:val="20"/>
        </w:rPr>
        <w:t>Our future funding requir</w:t>
      </w:r>
      <w:r>
        <w:rPr>
          <w:rFonts w:eastAsia="Times New Roman"/>
          <w:color w:val="000000"/>
          <w:sz w:val="20"/>
          <w:szCs w:val="20"/>
        </w:rPr>
        <w:t>ements will depend on many factors, including the following:</w:t>
      </w:r>
    </w:p>
    <w:p w:rsidR="00000000" w:rsidRDefault="007E5FB3">
      <w:pPr>
        <w:ind w:hanging="1080"/>
        <w:divId w:val="352532350"/>
        <w:rPr>
          <w:rFonts w:eastAsia="Times New Roman"/>
        </w:rPr>
      </w:pPr>
      <w:r>
        <w:rPr>
          <w:rFonts w:eastAsia="Times New Roman"/>
          <w:color w:val="000000"/>
          <w:sz w:val="20"/>
          <w:szCs w:val="20"/>
        </w:rPr>
        <w:t>•the initiation, progress, timing, costs and results of preclinical studies and clinical trials for our product candidates;</w:t>
      </w:r>
    </w:p>
    <w:p w:rsidR="00000000" w:rsidRDefault="007E5FB3">
      <w:pPr>
        <w:ind w:hanging="1080"/>
        <w:divId w:val="1810781007"/>
        <w:rPr>
          <w:rFonts w:eastAsia="Times New Roman"/>
        </w:rPr>
      </w:pPr>
      <w:r>
        <w:rPr>
          <w:rFonts w:eastAsia="Times New Roman"/>
          <w:color w:val="000000"/>
          <w:sz w:val="20"/>
          <w:szCs w:val="20"/>
        </w:rPr>
        <w:t>•the clinical development plans we establish for these product candidat</w:t>
      </w:r>
      <w:r>
        <w:rPr>
          <w:rFonts w:eastAsia="Times New Roman"/>
          <w:color w:val="000000"/>
          <w:sz w:val="20"/>
          <w:szCs w:val="20"/>
        </w:rPr>
        <w:t>es;</w:t>
      </w:r>
    </w:p>
    <w:p w:rsidR="00000000" w:rsidRDefault="007E5FB3">
      <w:pPr>
        <w:ind w:hanging="1080"/>
        <w:divId w:val="439766980"/>
        <w:rPr>
          <w:rFonts w:eastAsia="Times New Roman"/>
        </w:rPr>
      </w:pPr>
      <w:r>
        <w:rPr>
          <w:rFonts w:eastAsia="Times New Roman"/>
          <w:color w:val="000000"/>
          <w:sz w:val="20"/>
          <w:szCs w:val="20"/>
        </w:rPr>
        <w:t>•the timelines of our clinical trials and the overall costs to conduct and complete the clinical trials, which may be impacted by the COVID-19 pandemic;</w:t>
      </w:r>
    </w:p>
    <w:p w:rsidR="00000000" w:rsidRDefault="007E5FB3">
      <w:pPr>
        <w:ind w:hanging="1080"/>
        <w:divId w:val="535042427"/>
        <w:rPr>
          <w:rFonts w:eastAsia="Times New Roman"/>
        </w:rPr>
      </w:pPr>
      <w:r>
        <w:rPr>
          <w:rFonts w:eastAsia="Times New Roman"/>
          <w:color w:val="000000"/>
          <w:sz w:val="20"/>
          <w:szCs w:val="20"/>
        </w:rPr>
        <w:t>•the number and characteristics of product candidates that we develop;</w:t>
      </w:r>
    </w:p>
    <w:p w:rsidR="00000000" w:rsidRDefault="007E5FB3">
      <w:pPr>
        <w:ind w:hanging="1080"/>
        <w:divId w:val="352147988"/>
        <w:rPr>
          <w:rFonts w:eastAsia="Times New Roman"/>
        </w:rPr>
      </w:pPr>
      <w:r>
        <w:rPr>
          <w:rFonts w:eastAsia="Times New Roman"/>
          <w:color w:val="000000"/>
          <w:sz w:val="20"/>
          <w:szCs w:val="20"/>
        </w:rPr>
        <w:t>•the outcome, timing and cos</w:t>
      </w:r>
      <w:r>
        <w:rPr>
          <w:rFonts w:eastAsia="Times New Roman"/>
          <w:color w:val="000000"/>
          <w:sz w:val="20"/>
          <w:szCs w:val="20"/>
        </w:rPr>
        <w:t>t of meeting regulatory requirements established by the U.S. Food and Drug Administration, or FDA, and other comparable foreign regulatory authorities;</w:t>
      </w:r>
    </w:p>
    <w:p w:rsidR="00000000" w:rsidRDefault="007E5FB3">
      <w:pPr>
        <w:jc w:val="center"/>
        <w:divId w:val="1409696210"/>
        <w:rPr>
          <w:rFonts w:eastAsia="Times New Roman"/>
        </w:rPr>
      </w:pPr>
      <w:r>
        <w:rPr>
          <w:rFonts w:eastAsia="Times New Roman"/>
          <w:color w:val="000000"/>
          <w:sz w:val="20"/>
          <w:szCs w:val="20"/>
        </w:rPr>
        <w:t>28</w:t>
      </w:r>
    </w:p>
    <w:p w:rsidR="00000000" w:rsidRDefault="007E5FB3">
      <w:pPr>
        <w:rPr>
          <w:rFonts w:eastAsia="Times New Roman"/>
        </w:rPr>
      </w:pPr>
      <w:r>
        <w:rPr>
          <w:rFonts w:eastAsia="Times New Roman"/>
        </w:rPr>
        <w:pict>
          <v:rect id="_x0000_i1052" style="width:0;height:1.5pt" o:hralign="center" o:hrstd="t" o:hr="t" fillcolor="#a0a0a0" stroked="f"/>
        </w:pict>
      </w:r>
    </w:p>
    <w:p w:rsidR="00000000" w:rsidRDefault="007E5FB3">
      <w:pPr>
        <w:divId w:val="781847679"/>
        <w:rPr>
          <w:rFonts w:eastAsia="Times New Roman"/>
        </w:rPr>
      </w:pPr>
    </w:p>
    <w:p w:rsidR="00000000" w:rsidRDefault="007E5FB3">
      <w:pPr>
        <w:ind w:hanging="1080"/>
        <w:divId w:val="251008549"/>
        <w:rPr>
          <w:rFonts w:eastAsia="Times New Roman"/>
        </w:rPr>
      </w:pPr>
      <w:r>
        <w:rPr>
          <w:rFonts w:eastAsia="Times New Roman"/>
          <w:color w:val="000000"/>
          <w:sz w:val="20"/>
          <w:szCs w:val="20"/>
        </w:rPr>
        <w:t>•whether we enter into any collaboration agreements and the te</w:t>
      </w:r>
      <w:r>
        <w:rPr>
          <w:rFonts w:eastAsia="Times New Roman"/>
          <w:color w:val="000000"/>
          <w:sz w:val="20"/>
          <w:szCs w:val="20"/>
        </w:rPr>
        <w:t>rms of any such agreements;</w:t>
      </w:r>
    </w:p>
    <w:p w:rsidR="00000000" w:rsidRDefault="007E5FB3">
      <w:pPr>
        <w:ind w:hanging="1080"/>
        <w:divId w:val="595287568"/>
        <w:rPr>
          <w:rFonts w:eastAsia="Times New Roman"/>
        </w:rPr>
      </w:pPr>
      <w:r>
        <w:rPr>
          <w:rFonts w:eastAsia="Times New Roman"/>
          <w:color w:val="000000"/>
          <w:sz w:val="20"/>
          <w:szCs w:val="20"/>
        </w:rPr>
        <w:t>•the cost of filing, prosecuting, defending and enforcing our patent claims and other intellectual property rights;</w:t>
      </w:r>
    </w:p>
    <w:p w:rsidR="00000000" w:rsidRDefault="007E5FB3">
      <w:pPr>
        <w:ind w:hanging="1080"/>
        <w:divId w:val="1022779409"/>
        <w:rPr>
          <w:rFonts w:eastAsia="Times New Roman"/>
        </w:rPr>
      </w:pPr>
      <w:r>
        <w:rPr>
          <w:rFonts w:eastAsia="Times New Roman"/>
          <w:color w:val="000000"/>
          <w:sz w:val="20"/>
          <w:szCs w:val="20"/>
        </w:rPr>
        <w:t>•the cost of defending intellectual property disputes, including patent infringement actions brought by third pa</w:t>
      </w:r>
      <w:r>
        <w:rPr>
          <w:rFonts w:eastAsia="Times New Roman"/>
          <w:color w:val="000000"/>
          <w:sz w:val="20"/>
          <w:szCs w:val="20"/>
        </w:rPr>
        <w:t>rties against us or our product candidates;</w:t>
      </w:r>
    </w:p>
    <w:p w:rsidR="00000000" w:rsidRDefault="007E5FB3">
      <w:pPr>
        <w:ind w:hanging="1080"/>
        <w:divId w:val="387268439"/>
        <w:rPr>
          <w:rFonts w:eastAsia="Times New Roman"/>
        </w:rPr>
      </w:pPr>
      <w:r>
        <w:rPr>
          <w:rFonts w:eastAsia="Times New Roman"/>
          <w:color w:val="000000"/>
          <w:sz w:val="20"/>
          <w:szCs w:val="20"/>
        </w:rPr>
        <w:t>•the effect of competing technological and market developments;</w:t>
      </w:r>
    </w:p>
    <w:p w:rsidR="00000000" w:rsidRDefault="007E5FB3">
      <w:pPr>
        <w:ind w:hanging="1080"/>
        <w:divId w:val="92092838"/>
        <w:rPr>
          <w:rFonts w:eastAsia="Times New Roman"/>
        </w:rPr>
      </w:pPr>
      <w:r>
        <w:rPr>
          <w:rFonts w:eastAsia="Times New Roman"/>
          <w:color w:val="000000"/>
          <w:sz w:val="20"/>
          <w:szCs w:val="20"/>
        </w:rPr>
        <w:t>•</w:t>
      </w:r>
      <w:r>
        <w:rPr>
          <w:rFonts w:eastAsia="Times New Roman"/>
          <w:color w:val="000000"/>
          <w:sz w:val="20"/>
          <w:szCs w:val="20"/>
        </w:rPr>
        <w:t>the cost and timing of completion of commercial-scale outsourced manufacturing activities;  </w:t>
      </w:r>
    </w:p>
    <w:p w:rsidR="00000000" w:rsidRDefault="007E5FB3">
      <w:pPr>
        <w:ind w:hanging="1080"/>
        <w:divId w:val="954098352"/>
        <w:rPr>
          <w:rFonts w:eastAsia="Times New Roman"/>
        </w:rPr>
      </w:pPr>
      <w:r>
        <w:rPr>
          <w:rFonts w:eastAsia="Times New Roman"/>
          <w:color w:val="000000"/>
          <w:sz w:val="20"/>
          <w:szCs w:val="20"/>
        </w:rPr>
        <w:t>•the cost of establishing sales, marketing and distribution capabilities for any product candidates for which we may receive regulatory approval in regions where w</w:t>
      </w:r>
      <w:r>
        <w:rPr>
          <w:rFonts w:eastAsia="Times New Roman"/>
          <w:color w:val="000000"/>
          <w:sz w:val="20"/>
          <w:szCs w:val="20"/>
        </w:rPr>
        <w:t>e choose to commercialize our products on our own; and</w:t>
      </w:r>
    </w:p>
    <w:p w:rsidR="00000000" w:rsidRDefault="007E5FB3">
      <w:pPr>
        <w:ind w:hanging="1080"/>
        <w:divId w:val="342441747"/>
        <w:rPr>
          <w:rFonts w:eastAsia="Times New Roman"/>
        </w:rPr>
      </w:pPr>
      <w:r>
        <w:rPr>
          <w:rFonts w:eastAsia="Times New Roman"/>
          <w:color w:val="000000"/>
          <w:sz w:val="20"/>
          <w:szCs w:val="20"/>
        </w:rPr>
        <w:t>•the cost of operating as a public company.</w:t>
      </w:r>
    </w:p>
    <w:p w:rsidR="00000000" w:rsidRDefault="007E5FB3">
      <w:pPr>
        <w:ind w:firstLine="1260"/>
        <w:divId w:val="1745758777"/>
        <w:rPr>
          <w:rFonts w:eastAsia="Times New Roman"/>
        </w:rPr>
      </w:pPr>
      <w:r>
        <w:rPr>
          <w:rFonts w:eastAsia="Times New Roman"/>
          <w:color w:val="000000"/>
          <w:sz w:val="20"/>
          <w:szCs w:val="20"/>
        </w:rPr>
        <w:t>Further, our operating plan may change, and we may need additional funds to meet operational needs and capital requirements for clinical trials and other res</w:t>
      </w:r>
      <w:r>
        <w:rPr>
          <w:rFonts w:eastAsia="Times New Roman"/>
          <w:color w:val="000000"/>
          <w:sz w:val="20"/>
          <w:szCs w:val="20"/>
        </w:rPr>
        <w:t>earch and development expenditures. If we need to raise additional capital to fund our operations, funding may not be available to us on acceptable terms, or at all. If we are unable to obtain adequate financing when needed, we may have to delay, reduce th</w:t>
      </w:r>
      <w:r>
        <w:rPr>
          <w:rFonts w:eastAsia="Times New Roman"/>
          <w:color w:val="000000"/>
          <w:sz w:val="20"/>
          <w:szCs w:val="20"/>
        </w:rPr>
        <w:t>e scope of or suspend one or more of our preclinical studies, clinical trials, research and development programs or commercialization efforts. We may seek to raise any necessary additional capital through a combination of public or private equity offerings</w:t>
      </w:r>
      <w:r>
        <w:rPr>
          <w:rFonts w:eastAsia="Times New Roman"/>
          <w:color w:val="000000"/>
          <w:sz w:val="20"/>
          <w:szCs w:val="20"/>
        </w:rPr>
        <w:t>, debt financings, collaborations and other licensing arrangements. If we raise additional capital through debt financing, we may be subject to covenants limiting or restricting our ability to take specific actions, such as incurring additional debt, makin</w:t>
      </w:r>
      <w:r>
        <w:rPr>
          <w:rFonts w:eastAsia="Times New Roman"/>
          <w:color w:val="000000"/>
          <w:sz w:val="20"/>
          <w:szCs w:val="20"/>
        </w:rPr>
        <w:t>g capital expenditures or declaring dividends. If we raise additional capital through marketing and distribution arrangements or other collaborations, strategic alliances or licensing arrangements with third parties, we may have to relinquish certain valua</w:t>
      </w:r>
      <w:r>
        <w:rPr>
          <w:rFonts w:eastAsia="Times New Roman"/>
          <w:color w:val="000000"/>
          <w:sz w:val="20"/>
          <w:szCs w:val="20"/>
        </w:rPr>
        <w:t>ble rights to our product candidates, technologies, future revenue streams or research programs or grant licenses on terms that may not be favorable to us.</w:t>
      </w:r>
    </w:p>
    <w:p w:rsidR="00000000" w:rsidRDefault="007E5FB3">
      <w:pPr>
        <w:divId w:val="1664771482"/>
        <w:rPr>
          <w:rFonts w:eastAsia="Times New Roman"/>
        </w:rPr>
      </w:pPr>
      <w:r>
        <w:rPr>
          <w:rFonts w:eastAsia="Times New Roman"/>
          <w:b/>
          <w:bCs/>
          <w:color w:val="000000"/>
          <w:sz w:val="20"/>
          <w:szCs w:val="20"/>
        </w:rPr>
        <w:t>Cash Flows</w:t>
      </w:r>
    </w:p>
    <w:p w:rsidR="00000000" w:rsidRDefault="007E5FB3">
      <w:pPr>
        <w:divId w:val="2071340213"/>
        <w:rPr>
          <w:rFonts w:eastAsia="Times New Roman"/>
        </w:rPr>
      </w:pPr>
      <w:r>
        <w:rPr>
          <w:rFonts w:eastAsia="Times New Roman"/>
          <w:b/>
          <w:bCs/>
          <w:i/>
          <w:iCs/>
          <w:color w:val="000000"/>
          <w:sz w:val="20"/>
          <w:szCs w:val="20"/>
        </w:rPr>
        <w:t>Comparison of the six months ended June 30, 2021 and 2020</w:t>
      </w:r>
    </w:p>
    <w:p w:rsidR="00000000" w:rsidRDefault="007E5FB3">
      <w:pPr>
        <w:ind w:firstLine="1260"/>
        <w:divId w:val="948662540"/>
        <w:rPr>
          <w:rFonts w:eastAsia="Times New Roman"/>
        </w:rPr>
      </w:pPr>
      <w:r>
        <w:rPr>
          <w:rFonts w:eastAsia="Times New Roman"/>
          <w:color w:val="000000"/>
          <w:sz w:val="20"/>
          <w:szCs w:val="20"/>
        </w:rPr>
        <w:t>The following summarizes our ca</w:t>
      </w:r>
      <w:r>
        <w:rPr>
          <w:rFonts w:eastAsia="Times New Roman"/>
          <w:color w:val="000000"/>
          <w:sz w:val="20"/>
          <w:szCs w:val="20"/>
        </w:rPr>
        <w:t>sh flows for the periods indicated (in thousands):</w:t>
      </w:r>
    </w:p>
    <w:tbl>
      <w:tblPr>
        <w:tblW w:w="4831" w:type="pct"/>
        <w:jc w:val="center"/>
        <w:tblCellMar>
          <w:top w:w="15" w:type="dxa"/>
          <w:left w:w="15" w:type="dxa"/>
          <w:bottom w:w="15" w:type="dxa"/>
          <w:right w:w="15" w:type="dxa"/>
        </w:tblCellMar>
        <w:tblLook w:val="04A0" w:firstRow="1" w:lastRow="0" w:firstColumn="1" w:lastColumn="0" w:noHBand="0" w:noVBand="1"/>
      </w:tblPr>
      <w:tblGrid>
        <w:gridCol w:w="39"/>
        <w:gridCol w:w="4584"/>
        <w:gridCol w:w="37"/>
        <w:gridCol w:w="120"/>
        <w:gridCol w:w="910"/>
        <w:gridCol w:w="36"/>
        <w:gridCol w:w="36"/>
        <w:gridCol w:w="36"/>
        <w:gridCol w:w="36"/>
        <w:gridCol w:w="121"/>
        <w:gridCol w:w="859"/>
        <w:gridCol w:w="36"/>
        <w:gridCol w:w="36"/>
        <w:gridCol w:w="36"/>
        <w:gridCol w:w="36"/>
        <w:gridCol w:w="120"/>
        <w:gridCol w:w="911"/>
        <w:gridCol w:w="36"/>
      </w:tblGrid>
      <w:tr w:rsidR="00000000">
        <w:trPr>
          <w:divId w:val="212616317"/>
          <w:jc w:val="center"/>
        </w:trPr>
        <w:tc>
          <w:tcPr>
            <w:tcW w:w="50" w:type="pct"/>
            <w:vAlign w:val="center"/>
            <w:hideMark/>
          </w:tcPr>
          <w:p w:rsidR="00000000" w:rsidRDefault="007E5FB3">
            <w:pPr>
              <w:ind w:firstLine="1260"/>
              <w:rPr>
                <w:rFonts w:eastAsia="Times New Roman"/>
              </w:rPr>
            </w:pPr>
          </w:p>
        </w:tc>
        <w:tc>
          <w:tcPr>
            <w:tcW w:w="2902"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603"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603"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0"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603"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212616317"/>
          <w:jc w:val="center"/>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color w:val="000000"/>
              </w:rPr>
              <w:t>  </w:t>
            </w:r>
          </w:p>
        </w:tc>
        <w:tc>
          <w:tcPr>
            <w:tcW w:w="0" w:type="auto"/>
            <w:gridSpan w:val="9"/>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 Change</w:t>
            </w:r>
          </w:p>
        </w:tc>
      </w:tr>
      <w:tr w:rsidR="00000000">
        <w:trPr>
          <w:divId w:val="212616317"/>
          <w:jc w:val="center"/>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212616317"/>
          <w:jc w:val="center"/>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Net cash used in operating activities</w:t>
            </w:r>
          </w:p>
        </w:tc>
        <w:tc>
          <w:tcPr>
            <w:tcW w:w="0" w:type="auto"/>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(33,068)</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(4,994)</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(28,074)</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12616317"/>
          <w:jc w:val="center"/>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Net cash provided by/(used in) investing activities</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15,816 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(117,692)</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133,508 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12616317"/>
          <w:jc w:val="center"/>
        </w:trPr>
        <w:tc>
          <w:tcPr>
            <w:tcW w:w="0" w:type="auto"/>
            <w:gridSpan w:val="3"/>
            <w:shd w:val="clear" w:color="auto" w:fill="CCEEFF"/>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Net cash provided by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1,562 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215,340 </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(213,778)</w:t>
            </w:r>
          </w:p>
        </w:tc>
        <w:tc>
          <w:tcPr>
            <w:tcW w:w="0" w:type="auto"/>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212616317"/>
          <w:jc w:val="center"/>
        </w:trPr>
        <w:tc>
          <w:tcPr>
            <w:tcW w:w="0" w:type="auto"/>
            <w:gridSpan w:val="3"/>
            <w:tcMar>
              <w:top w:w="30" w:type="dxa"/>
              <w:left w:w="245" w:type="dxa"/>
              <w:bottom w:w="30" w:type="dxa"/>
              <w:right w:w="20" w:type="dxa"/>
            </w:tcMar>
            <w:hideMark/>
          </w:tcPr>
          <w:p w:rsidR="00000000" w:rsidRDefault="007E5FB3">
            <w:pPr>
              <w:spacing w:after="100"/>
              <w:rPr>
                <w:rFonts w:eastAsia="Times New Roman"/>
              </w:rPr>
            </w:pPr>
            <w:r>
              <w:rPr>
                <w:rFonts w:eastAsia="Times New Roman"/>
                <w:color w:val="000000"/>
                <w:sz w:val="20"/>
                <w:szCs w:val="20"/>
              </w:rPr>
              <w:t>Net (decrease)/increase in cash and cash equivalents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(15,690)</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92,654 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(108,344)</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r>
    </w:tbl>
    <w:p w:rsidR="00000000" w:rsidRDefault="007E5FB3">
      <w:pPr>
        <w:divId w:val="418872009"/>
        <w:rPr>
          <w:rFonts w:eastAsia="Times New Roman"/>
        </w:rPr>
      </w:pPr>
      <w:r>
        <w:rPr>
          <w:rFonts w:eastAsia="Times New Roman"/>
          <w:b/>
          <w:bCs/>
          <w:i/>
          <w:iCs/>
          <w:color w:val="000000"/>
          <w:sz w:val="20"/>
          <w:szCs w:val="20"/>
        </w:rPr>
        <w:t>Cash Used in Operating Activities</w:t>
      </w:r>
    </w:p>
    <w:p w:rsidR="00000000" w:rsidRDefault="007E5FB3">
      <w:pPr>
        <w:ind w:firstLine="1260"/>
        <w:divId w:val="361710684"/>
        <w:rPr>
          <w:rFonts w:eastAsia="Times New Roman"/>
        </w:rPr>
      </w:pPr>
      <w:r>
        <w:rPr>
          <w:rFonts w:eastAsia="Times New Roman"/>
          <w:color w:val="000000"/>
          <w:sz w:val="20"/>
          <w:szCs w:val="20"/>
        </w:rPr>
        <w:t>Net cash used in operating activities increased by $28.1 million to $33.1 </w:t>
      </w:r>
      <w:r>
        <w:rPr>
          <w:rFonts w:eastAsia="Times New Roman"/>
          <w:color w:val="000000"/>
          <w:sz w:val="20"/>
          <w:szCs w:val="20"/>
        </w:rPr>
        <w:t>million for the six months ended June 30, 2021 compared to the same period in 2020. The change over prior year is primarily attributable to an increase in operating expenses of approximately $12 million during the current year and less revenues owing to th</w:t>
      </w:r>
      <w:r>
        <w:rPr>
          <w:rFonts w:eastAsia="Times New Roman"/>
          <w:color w:val="000000"/>
          <w:sz w:val="20"/>
          <w:szCs w:val="20"/>
        </w:rPr>
        <w:t xml:space="preserve">e achievement, and receipt, of a $25.0 million milestone in the first quarter of 2020 associated with the PLN-1474 collaboration with Novartis. </w:t>
      </w:r>
    </w:p>
    <w:p w:rsidR="00000000" w:rsidRDefault="007E5FB3">
      <w:pPr>
        <w:divId w:val="159545549"/>
        <w:rPr>
          <w:rFonts w:eastAsia="Times New Roman"/>
        </w:rPr>
      </w:pPr>
      <w:r>
        <w:rPr>
          <w:rFonts w:eastAsia="Times New Roman"/>
          <w:b/>
          <w:bCs/>
          <w:i/>
          <w:iCs/>
          <w:color w:val="000000"/>
          <w:sz w:val="20"/>
          <w:szCs w:val="20"/>
        </w:rPr>
        <w:t>Cash Provided by/Used in Investing Activities</w:t>
      </w:r>
    </w:p>
    <w:p w:rsidR="00000000" w:rsidRDefault="007E5FB3">
      <w:pPr>
        <w:ind w:firstLine="1260"/>
        <w:divId w:val="105392564"/>
        <w:rPr>
          <w:rFonts w:eastAsia="Times New Roman"/>
        </w:rPr>
      </w:pPr>
      <w:r>
        <w:rPr>
          <w:rFonts w:eastAsia="Times New Roman"/>
          <w:color w:val="000000"/>
          <w:sz w:val="20"/>
          <w:szCs w:val="20"/>
        </w:rPr>
        <w:t>Net cash provided by investing activities increased by $133.5 mil</w:t>
      </w:r>
      <w:r>
        <w:rPr>
          <w:rFonts w:eastAsia="Times New Roman"/>
          <w:color w:val="000000"/>
          <w:sz w:val="20"/>
          <w:szCs w:val="20"/>
        </w:rPr>
        <w:t>lion to $15.8 million for the six months ended June 30, 2021 compared to the same period in 2020. The difference is due to maturities within the investment portfolio exceeding current period purchases, while the six months ended 2020 saw significantly grea</w:t>
      </w:r>
      <w:r>
        <w:rPr>
          <w:rFonts w:eastAsia="Times New Roman"/>
          <w:color w:val="000000"/>
          <w:sz w:val="20"/>
          <w:szCs w:val="20"/>
        </w:rPr>
        <w:t xml:space="preserve">ter purchases relative to maturities as the second quarter of 2020 included our initial investment of financing cash flows associated with the IPO and private placement offering with Novartis. </w:t>
      </w:r>
    </w:p>
    <w:p w:rsidR="00000000" w:rsidRDefault="007E5FB3">
      <w:pPr>
        <w:divId w:val="1656302772"/>
        <w:rPr>
          <w:rFonts w:eastAsia="Times New Roman"/>
        </w:rPr>
      </w:pPr>
      <w:r>
        <w:rPr>
          <w:rFonts w:eastAsia="Times New Roman"/>
          <w:b/>
          <w:bCs/>
          <w:i/>
          <w:iCs/>
          <w:color w:val="000000"/>
          <w:sz w:val="20"/>
          <w:szCs w:val="20"/>
        </w:rPr>
        <w:t>Cash Provided by Financing Activities</w:t>
      </w:r>
    </w:p>
    <w:p w:rsidR="00000000" w:rsidRDefault="007E5FB3">
      <w:pPr>
        <w:ind w:firstLine="1260"/>
        <w:divId w:val="158161110"/>
        <w:rPr>
          <w:rFonts w:eastAsia="Times New Roman"/>
        </w:rPr>
      </w:pPr>
      <w:r>
        <w:rPr>
          <w:rFonts w:eastAsia="Times New Roman"/>
          <w:color w:val="000000"/>
          <w:sz w:val="20"/>
          <w:szCs w:val="20"/>
        </w:rPr>
        <w:t>Net cash provided by fin</w:t>
      </w:r>
      <w:r>
        <w:rPr>
          <w:rFonts w:eastAsia="Times New Roman"/>
          <w:color w:val="000000"/>
          <w:sz w:val="20"/>
          <w:szCs w:val="20"/>
        </w:rPr>
        <w:t xml:space="preserve">ancing activities decreased by $213.8 million to $1.6 million for the six months ended June 30, 2021 compared to the same period in 2020. The decrease is attributable to proceeds from the IPO, private placement </w:t>
      </w:r>
    </w:p>
    <w:p w:rsidR="00000000" w:rsidRDefault="007E5FB3">
      <w:pPr>
        <w:jc w:val="center"/>
        <w:divId w:val="805392829"/>
        <w:rPr>
          <w:rFonts w:eastAsia="Times New Roman"/>
        </w:rPr>
      </w:pPr>
      <w:r>
        <w:rPr>
          <w:rFonts w:eastAsia="Times New Roman"/>
          <w:color w:val="000000"/>
          <w:sz w:val="20"/>
          <w:szCs w:val="20"/>
        </w:rPr>
        <w:t>29</w:t>
      </w:r>
    </w:p>
    <w:p w:rsidR="00000000" w:rsidRDefault="007E5FB3">
      <w:pPr>
        <w:rPr>
          <w:rFonts w:eastAsia="Times New Roman"/>
        </w:rPr>
      </w:pPr>
      <w:r>
        <w:rPr>
          <w:rFonts w:eastAsia="Times New Roman"/>
        </w:rPr>
        <w:pict>
          <v:rect id="_x0000_i1053" style="width:0;height:1.5pt" o:hralign="center" o:hrstd="t" o:hr="t" fillcolor="#a0a0a0" stroked="f"/>
        </w:pict>
      </w:r>
    </w:p>
    <w:p w:rsidR="00000000" w:rsidRDefault="007E5FB3">
      <w:pPr>
        <w:divId w:val="2138333236"/>
        <w:rPr>
          <w:rFonts w:eastAsia="Times New Roman"/>
        </w:rPr>
      </w:pPr>
    </w:p>
    <w:p w:rsidR="00000000" w:rsidRDefault="007E5FB3">
      <w:pPr>
        <w:divId w:val="1873956716"/>
        <w:rPr>
          <w:rFonts w:eastAsia="Times New Roman"/>
        </w:rPr>
      </w:pPr>
      <w:r>
        <w:rPr>
          <w:rFonts w:eastAsia="Times New Roman"/>
          <w:color w:val="000000"/>
          <w:sz w:val="20"/>
          <w:szCs w:val="20"/>
        </w:rPr>
        <w:t xml:space="preserve">and Series C preferred stock being received in 2020 whereas the only financing activity during 2021 was derived from the exercise of stock options. </w:t>
      </w:r>
    </w:p>
    <w:p w:rsidR="00000000" w:rsidRDefault="007E5FB3">
      <w:pPr>
        <w:divId w:val="162596356"/>
        <w:rPr>
          <w:rFonts w:eastAsia="Times New Roman"/>
        </w:rPr>
      </w:pPr>
      <w:r>
        <w:rPr>
          <w:rFonts w:eastAsia="Times New Roman"/>
          <w:b/>
          <w:bCs/>
          <w:color w:val="000000"/>
          <w:sz w:val="20"/>
          <w:szCs w:val="20"/>
        </w:rPr>
        <w:t>Contractual Obligations and Other Commitments</w:t>
      </w:r>
    </w:p>
    <w:p w:rsidR="00000000" w:rsidRDefault="007E5FB3">
      <w:pPr>
        <w:ind w:firstLine="1260"/>
        <w:divId w:val="1605722644"/>
        <w:rPr>
          <w:rFonts w:eastAsia="Times New Roman"/>
        </w:rPr>
      </w:pPr>
      <w:r>
        <w:rPr>
          <w:rFonts w:eastAsia="Times New Roman"/>
          <w:color w:val="000000"/>
          <w:sz w:val="20"/>
          <w:szCs w:val="20"/>
        </w:rPr>
        <w:t>There have been no mate</w:t>
      </w:r>
      <w:r>
        <w:rPr>
          <w:rFonts w:eastAsia="Times New Roman"/>
          <w:color w:val="000000"/>
          <w:sz w:val="20"/>
          <w:szCs w:val="20"/>
        </w:rPr>
        <w:t>rial changes to our contractual obligations and other commitments as of June 30, 2021, as compared to those disclosed in our Annual Report on Form 10-K for the fiscal year ended December 31, 2020.</w:t>
      </w:r>
    </w:p>
    <w:p w:rsidR="00000000" w:rsidRDefault="007E5FB3">
      <w:pPr>
        <w:divId w:val="905723664"/>
        <w:rPr>
          <w:rFonts w:eastAsia="Times New Roman"/>
        </w:rPr>
      </w:pPr>
      <w:r>
        <w:rPr>
          <w:rFonts w:eastAsia="Times New Roman"/>
          <w:b/>
          <w:bCs/>
          <w:color w:val="000000"/>
          <w:sz w:val="20"/>
          <w:szCs w:val="20"/>
        </w:rPr>
        <w:t>Off-Balance Sheet Arrangements</w:t>
      </w:r>
    </w:p>
    <w:p w:rsidR="00000000" w:rsidRDefault="007E5FB3">
      <w:pPr>
        <w:ind w:firstLine="1260"/>
        <w:divId w:val="1802335798"/>
        <w:rPr>
          <w:rFonts w:eastAsia="Times New Roman"/>
        </w:rPr>
      </w:pPr>
      <w:r>
        <w:rPr>
          <w:rFonts w:eastAsia="Times New Roman"/>
          <w:color w:val="000000"/>
          <w:sz w:val="20"/>
          <w:szCs w:val="20"/>
        </w:rPr>
        <w:t>During the periods presented</w:t>
      </w:r>
      <w:r>
        <w:rPr>
          <w:rFonts w:eastAsia="Times New Roman"/>
          <w:color w:val="000000"/>
          <w:sz w:val="20"/>
          <w:szCs w:val="20"/>
        </w:rPr>
        <w:t>, we did not have, nor do we currently have, any off-balance sheet arrangements or holdings in any variable interest entities.</w:t>
      </w:r>
    </w:p>
    <w:p w:rsidR="00000000" w:rsidRDefault="007E5FB3">
      <w:pPr>
        <w:divId w:val="344599400"/>
        <w:rPr>
          <w:rFonts w:eastAsia="Times New Roman"/>
        </w:rPr>
      </w:pPr>
      <w:r>
        <w:rPr>
          <w:rFonts w:eastAsia="Times New Roman"/>
          <w:b/>
          <w:bCs/>
          <w:color w:val="000000"/>
          <w:sz w:val="20"/>
          <w:szCs w:val="20"/>
        </w:rPr>
        <w:t>Critical Accounting Polices and Estimates</w:t>
      </w:r>
    </w:p>
    <w:p w:rsidR="00000000" w:rsidRDefault="007E5FB3">
      <w:pPr>
        <w:ind w:firstLine="1260"/>
        <w:divId w:val="1527252610"/>
        <w:rPr>
          <w:rFonts w:eastAsia="Times New Roman"/>
        </w:rPr>
      </w:pPr>
      <w:r>
        <w:rPr>
          <w:rFonts w:eastAsia="Times New Roman"/>
          <w:color w:val="000000"/>
          <w:sz w:val="20"/>
          <w:szCs w:val="20"/>
        </w:rPr>
        <w:t>Our management’s discussion and analysis of our financial condition and results of oper</w:t>
      </w:r>
      <w:r>
        <w:rPr>
          <w:rFonts w:eastAsia="Times New Roman"/>
          <w:color w:val="000000"/>
          <w:sz w:val="20"/>
          <w:szCs w:val="20"/>
        </w:rPr>
        <w:t>ations is based on our financial statements, which have been prepared in accordance with U.S. GAAP. The preparation of these financial statements requires us to make estimates and assumptions that affect the reported amounts of assets and liabilities and t</w:t>
      </w:r>
      <w:r>
        <w:rPr>
          <w:rFonts w:eastAsia="Times New Roman"/>
          <w:color w:val="000000"/>
          <w:sz w:val="20"/>
          <w:szCs w:val="20"/>
        </w:rPr>
        <w:t>he disclosure of contingent assets and liabilities at the date of the financial statements, as well as the reported expenses incurred during the reporting periods. Our estimates are based on our historical experience and on various other factors that we be</w:t>
      </w:r>
      <w:r>
        <w:rPr>
          <w:rFonts w:eastAsia="Times New Roman"/>
          <w:color w:val="000000"/>
          <w:sz w:val="20"/>
          <w:szCs w:val="20"/>
        </w:rPr>
        <w:t>lieve are reasonable under the circumstances, the results of which form the basis for making judgments about the carrying value of assets and liabilities that are not readily apparent from other sources. Actual results may differ from these estimates under</w:t>
      </w:r>
      <w:r>
        <w:rPr>
          <w:rFonts w:eastAsia="Times New Roman"/>
          <w:color w:val="000000"/>
          <w:sz w:val="20"/>
          <w:szCs w:val="20"/>
        </w:rPr>
        <w:t xml:space="preserve"> different assumptions or conditions.</w:t>
      </w:r>
    </w:p>
    <w:p w:rsidR="00000000" w:rsidRDefault="007E5FB3">
      <w:pPr>
        <w:ind w:firstLine="1260"/>
        <w:divId w:val="1106774681"/>
        <w:rPr>
          <w:rFonts w:eastAsia="Times New Roman"/>
        </w:rPr>
      </w:pPr>
      <w:r>
        <w:rPr>
          <w:rFonts w:eastAsia="Times New Roman"/>
          <w:color w:val="000000"/>
          <w:sz w:val="20"/>
          <w:szCs w:val="20"/>
        </w:rPr>
        <w:t>There have been no material changes to our critical accounting policies and estimates from those described in “Part II, Item 7. Management’s Discussion and Analysis of Financial Condition and Results of Operations” inc</w:t>
      </w:r>
      <w:r>
        <w:rPr>
          <w:rFonts w:eastAsia="Times New Roman"/>
          <w:color w:val="000000"/>
          <w:sz w:val="20"/>
          <w:szCs w:val="20"/>
        </w:rPr>
        <w:t>luded in our Annual Report on Form 10-K for the fiscal year ended December 31, 2020 filed with the SEC.</w:t>
      </w:r>
    </w:p>
    <w:p w:rsidR="00000000" w:rsidRDefault="007E5FB3">
      <w:pPr>
        <w:divId w:val="220412510"/>
        <w:rPr>
          <w:rFonts w:eastAsia="Times New Roman"/>
        </w:rPr>
      </w:pPr>
      <w:r>
        <w:rPr>
          <w:rFonts w:eastAsia="Times New Roman"/>
          <w:b/>
          <w:bCs/>
          <w:color w:val="000000"/>
          <w:sz w:val="20"/>
          <w:szCs w:val="20"/>
        </w:rPr>
        <w:t>Recent Accounting Pronouncements</w:t>
      </w:r>
    </w:p>
    <w:p w:rsidR="00000000" w:rsidRDefault="007E5FB3">
      <w:pPr>
        <w:ind w:firstLine="1260"/>
        <w:divId w:val="1093162449"/>
        <w:rPr>
          <w:rFonts w:eastAsia="Times New Roman"/>
        </w:rPr>
      </w:pPr>
      <w:r>
        <w:rPr>
          <w:rFonts w:eastAsia="Times New Roman"/>
          <w:color w:val="000000"/>
          <w:sz w:val="20"/>
          <w:szCs w:val="20"/>
        </w:rPr>
        <w:t>See Note 2 to our condensed financial statements appearing elsewhere in this Report for more information.</w:t>
      </w:r>
    </w:p>
    <w:p w:rsidR="00000000" w:rsidRDefault="007E5FB3">
      <w:pPr>
        <w:divId w:val="1165436220"/>
        <w:rPr>
          <w:rFonts w:eastAsia="Times New Roman"/>
        </w:rPr>
      </w:pPr>
      <w:r>
        <w:rPr>
          <w:rFonts w:eastAsia="Times New Roman"/>
          <w:b/>
          <w:bCs/>
          <w:color w:val="000000"/>
          <w:sz w:val="20"/>
          <w:szCs w:val="20"/>
        </w:rPr>
        <w:t>Emerging Grow</w:t>
      </w:r>
      <w:r>
        <w:rPr>
          <w:rFonts w:eastAsia="Times New Roman"/>
          <w:b/>
          <w:bCs/>
          <w:color w:val="000000"/>
          <w:sz w:val="20"/>
          <w:szCs w:val="20"/>
        </w:rPr>
        <w:t>th Company Status and JOBS Act Accounting Election</w:t>
      </w:r>
    </w:p>
    <w:p w:rsidR="00000000" w:rsidRDefault="007E5FB3">
      <w:pPr>
        <w:ind w:firstLine="1260"/>
        <w:divId w:val="2032141343"/>
        <w:rPr>
          <w:rFonts w:eastAsia="Times New Roman"/>
        </w:rPr>
      </w:pPr>
      <w:r>
        <w:rPr>
          <w:rFonts w:eastAsia="Times New Roman"/>
          <w:color w:val="000000"/>
          <w:sz w:val="20"/>
          <w:szCs w:val="20"/>
        </w:rPr>
        <w:t>We are currently an “emerging growth company,” as defined in the JOBS Act. Under the JOBS Act, emerging growth companies can delay adopting new or revised accounting standards issued subsequent to the enac</w:t>
      </w:r>
      <w:r>
        <w:rPr>
          <w:rFonts w:eastAsia="Times New Roman"/>
          <w:color w:val="000000"/>
          <w:sz w:val="20"/>
          <w:szCs w:val="20"/>
        </w:rPr>
        <w:t xml:space="preserve">tment of the JOBS Act until such time as those standards apply to private companies. We have elected to avail ourselves of this exemption and adopt ASU No. 2016-02 </w:t>
      </w:r>
      <w:r>
        <w:rPr>
          <w:rFonts w:eastAsia="Times New Roman"/>
          <w:i/>
          <w:iCs/>
          <w:color w:val="000000"/>
          <w:sz w:val="20"/>
          <w:szCs w:val="20"/>
        </w:rPr>
        <w:t>(Topic 842</w:t>
      </w:r>
      <w:r>
        <w:rPr>
          <w:rFonts w:eastAsia="Times New Roman"/>
          <w:color w:val="000000"/>
          <w:sz w:val="20"/>
          <w:szCs w:val="20"/>
        </w:rPr>
        <w:t>), Leases when the standard is effective for private companies which is for fiscal</w:t>
      </w:r>
      <w:r>
        <w:rPr>
          <w:rFonts w:eastAsia="Times New Roman"/>
          <w:color w:val="000000"/>
          <w:sz w:val="20"/>
          <w:szCs w:val="20"/>
        </w:rPr>
        <w:t xml:space="preserve"> years beginning after December 15, 2021. As a result, our financial statements may not be comparable to companies that comply with new or revised accounting pronouncements as of public company effective dates.</w:t>
      </w:r>
    </w:p>
    <w:p w:rsidR="00000000" w:rsidRDefault="007E5FB3">
      <w:pPr>
        <w:ind w:firstLine="1260"/>
        <w:divId w:val="333340257"/>
        <w:rPr>
          <w:rFonts w:eastAsia="Times New Roman"/>
        </w:rPr>
      </w:pPr>
      <w:r>
        <w:rPr>
          <w:rFonts w:eastAsia="Times New Roman"/>
          <w:color w:val="000000"/>
          <w:sz w:val="20"/>
          <w:szCs w:val="20"/>
        </w:rPr>
        <w:t>In addition, we intend to rely on the other e</w:t>
      </w:r>
      <w:r>
        <w:rPr>
          <w:rFonts w:eastAsia="Times New Roman"/>
          <w:color w:val="000000"/>
          <w:sz w:val="20"/>
          <w:szCs w:val="20"/>
        </w:rPr>
        <w:t>xemptions and reduced reporting requirements provided by the JOBS Act for the duration that we remain as an “emerging growth company”. Subject to certain conditions set forth in the JOBS Act, if as an “emerging growth company” we intend to rely on such exe</w:t>
      </w:r>
      <w:r>
        <w:rPr>
          <w:rFonts w:eastAsia="Times New Roman"/>
          <w:color w:val="000000"/>
          <w:sz w:val="20"/>
          <w:szCs w:val="20"/>
        </w:rPr>
        <w:t xml:space="preserve">mptions, we are not required to, among other things, (i) provide an auditor’s attestation report on our system of internal controls over financial reporting pursuant to Section 404(b) of the Sarbanes-Oxley Act of 2002, (ii) provide all of the compensation </w:t>
      </w:r>
      <w:r>
        <w:rPr>
          <w:rFonts w:eastAsia="Times New Roman"/>
          <w:color w:val="000000"/>
          <w:sz w:val="20"/>
          <w:szCs w:val="20"/>
        </w:rPr>
        <w:t>disclosure that may be required of non-emerging growth public companies under the Dodd-Frank Wall Street Reform and Consumer Protection Act, (iii) comply with any requirement that may be adopted by the Public Company Accounting Oversight Board regarding ma</w:t>
      </w:r>
      <w:r>
        <w:rPr>
          <w:rFonts w:eastAsia="Times New Roman"/>
          <w:color w:val="000000"/>
          <w:sz w:val="20"/>
          <w:szCs w:val="20"/>
        </w:rPr>
        <w:t>ndatory audit firm rotation or a supplement to the auditor’s report providing additional information about the audit and the financial statements (auditor discussion and analysis) and (iv) disclose certain executive compensation-related items such as the c</w:t>
      </w:r>
      <w:r>
        <w:rPr>
          <w:rFonts w:eastAsia="Times New Roman"/>
          <w:color w:val="000000"/>
          <w:sz w:val="20"/>
          <w:szCs w:val="20"/>
        </w:rPr>
        <w:t>orrelation between executive compensation and performance and comparisons of the Chief Executive Officer’s compensation to median employee compensation. These exemptions will apply until we no longer meet the requirements of being an emerging growth compan</w:t>
      </w:r>
      <w:r>
        <w:rPr>
          <w:rFonts w:eastAsia="Times New Roman"/>
          <w:color w:val="000000"/>
          <w:sz w:val="20"/>
          <w:szCs w:val="20"/>
        </w:rPr>
        <w:t>y. We will remain an emerging growth company until the earliest of (i) December 31, 2025; (ii) the last day of the fiscal year in which we have total annual gross revenue of at least $1.07 billion; (iii) the last day of the fiscal year in which we are deem</w:t>
      </w:r>
      <w:r>
        <w:rPr>
          <w:rFonts w:eastAsia="Times New Roman"/>
          <w:color w:val="000000"/>
          <w:sz w:val="20"/>
          <w:szCs w:val="20"/>
        </w:rPr>
        <w:t xml:space="preserve">ed to be a “large accelerated filer” as defined in Rule 12b-2 under the Exchange Act, which would occur if the market value of our common stock held by non-affiliates exceeded $700.0 million as of the last business day of the second fiscal quarter of such </w:t>
      </w:r>
      <w:r>
        <w:rPr>
          <w:rFonts w:eastAsia="Times New Roman"/>
          <w:color w:val="000000"/>
          <w:sz w:val="20"/>
          <w:szCs w:val="20"/>
        </w:rPr>
        <w:t>year; or (iv) the date on which we have issued more than $1.0 billion in non-convertible debt securities during the prior three-year period.</w:t>
      </w:r>
    </w:p>
    <w:p w:rsidR="00000000" w:rsidRDefault="007E5FB3">
      <w:pPr>
        <w:jc w:val="center"/>
        <w:divId w:val="1673989844"/>
        <w:rPr>
          <w:rFonts w:eastAsia="Times New Roman"/>
        </w:rPr>
      </w:pPr>
      <w:r>
        <w:rPr>
          <w:rFonts w:eastAsia="Times New Roman"/>
          <w:color w:val="000000"/>
          <w:sz w:val="20"/>
          <w:szCs w:val="20"/>
        </w:rPr>
        <w:t>30</w:t>
      </w:r>
    </w:p>
    <w:p w:rsidR="00000000" w:rsidRDefault="007E5FB3">
      <w:pPr>
        <w:rPr>
          <w:rFonts w:eastAsia="Times New Roman"/>
        </w:rPr>
      </w:pPr>
      <w:r>
        <w:rPr>
          <w:rFonts w:eastAsia="Times New Roman"/>
        </w:rPr>
        <w:pict>
          <v:rect id="_x0000_i1054" style="width:0;height:1.5pt" o:hralign="center" o:hrstd="t" o:hr="t" fillcolor="#a0a0a0" stroked="f"/>
        </w:pict>
      </w:r>
    </w:p>
    <w:p w:rsidR="00000000" w:rsidRDefault="007E5FB3">
      <w:pPr>
        <w:divId w:val="1239166644"/>
        <w:rPr>
          <w:rFonts w:eastAsia="Times New Roman"/>
        </w:rPr>
      </w:pPr>
    </w:p>
    <w:p w:rsidR="00000000" w:rsidRDefault="007E5FB3">
      <w:pPr>
        <w:divId w:val="667444776"/>
        <w:rPr>
          <w:rFonts w:eastAsia="Times New Roman"/>
        </w:rPr>
      </w:pPr>
      <w:r>
        <w:rPr>
          <w:rFonts w:eastAsia="Times New Roman"/>
          <w:color w:val="000000"/>
          <w:sz w:val="20"/>
          <w:szCs w:val="20"/>
        </w:rPr>
        <w:t>Based on the market value of our common stock held by our non-affiliates a</w:t>
      </w:r>
      <w:r>
        <w:rPr>
          <w:rFonts w:eastAsia="Times New Roman"/>
          <w:color w:val="000000"/>
          <w:sz w:val="20"/>
          <w:szCs w:val="20"/>
        </w:rPr>
        <w:t>s of June 30, 2021, we currently expect to be deemed a “large accelerated filer” on December 31, 2021 and thus lose our status as an emerging growth company as of such date.</w:t>
      </w:r>
    </w:p>
    <w:p w:rsidR="00000000" w:rsidRDefault="007E5FB3">
      <w:pPr>
        <w:divId w:val="1045449161"/>
        <w:rPr>
          <w:rFonts w:eastAsia="Times New Roman"/>
        </w:rPr>
      </w:pPr>
      <w:r>
        <w:rPr>
          <w:rFonts w:eastAsia="Times New Roman"/>
          <w:b/>
          <w:bCs/>
          <w:color w:val="000000"/>
          <w:sz w:val="20"/>
          <w:szCs w:val="20"/>
        </w:rPr>
        <w:t>Item 3. Quantitative and Qualitative Disclosures About Market Risk.</w:t>
      </w:r>
    </w:p>
    <w:p w:rsidR="00000000" w:rsidRDefault="007E5FB3">
      <w:pPr>
        <w:ind w:firstLine="1260"/>
        <w:divId w:val="788667066"/>
        <w:rPr>
          <w:rFonts w:eastAsia="Times New Roman"/>
        </w:rPr>
      </w:pPr>
      <w:r>
        <w:rPr>
          <w:rFonts w:eastAsia="Times New Roman"/>
          <w:color w:val="000000"/>
          <w:sz w:val="20"/>
          <w:szCs w:val="20"/>
        </w:rPr>
        <w:t>The primary objectives of our investment activities are to ensure liquidity and to preserve capital. We are exposed to market risks in the ordinary course of our business. These risks primarily include interest rate sensitivities. We had cash, cash equival</w:t>
      </w:r>
      <w:r>
        <w:rPr>
          <w:rFonts w:eastAsia="Times New Roman"/>
          <w:color w:val="000000"/>
          <w:sz w:val="20"/>
          <w:szCs w:val="20"/>
        </w:rPr>
        <w:t>ents and short-term investments of $244.0 million as of June 30, 2021 which consisted of bank deposits, highly liquid money market funds and short-term investments in U.S. treasury securities, U.S. government agency securities and corporate debt securities</w:t>
      </w:r>
      <w:r>
        <w:rPr>
          <w:rFonts w:eastAsia="Times New Roman"/>
          <w:color w:val="000000"/>
          <w:sz w:val="20"/>
          <w:szCs w:val="20"/>
        </w:rPr>
        <w:t>. Historical fluctuations in interest rates have not been significant for us. We had no outstanding debt as of June 30, 2021. Due to the short-term maturities of our cash equivalents and short-term investments, an immediate 100 basis point change in intere</w:t>
      </w:r>
      <w:r>
        <w:rPr>
          <w:rFonts w:eastAsia="Times New Roman"/>
          <w:color w:val="000000"/>
          <w:sz w:val="20"/>
          <w:szCs w:val="20"/>
        </w:rPr>
        <w:t>st rates would not have a material effect on the fair market value of our cash equivalents or short-term investments. To minimize the risk, we maintain our portfolio of cash equivalents and short-term investments in institutional market funds that are comp</w:t>
      </w:r>
      <w:r>
        <w:rPr>
          <w:rFonts w:eastAsia="Times New Roman"/>
          <w:color w:val="000000"/>
          <w:sz w:val="20"/>
          <w:szCs w:val="20"/>
        </w:rPr>
        <w:t>osed of U.S. Treasury and U.S. Treasury-backed repurchase agreements or short-term U.S. Treasury securities, U.S. government agency securities and corporate debt securities. We do not believe that inflation, interest rate changes, or exchange rate fluctuat</w:t>
      </w:r>
      <w:r>
        <w:rPr>
          <w:rFonts w:eastAsia="Times New Roman"/>
          <w:color w:val="000000"/>
          <w:sz w:val="20"/>
          <w:szCs w:val="20"/>
        </w:rPr>
        <w:t>ions had a significant impact on our results of operations for any periods presented herein.</w:t>
      </w:r>
    </w:p>
    <w:p w:rsidR="00000000" w:rsidRDefault="007E5FB3">
      <w:pPr>
        <w:divId w:val="1640957404"/>
        <w:rPr>
          <w:rFonts w:eastAsia="Times New Roman"/>
        </w:rPr>
      </w:pPr>
      <w:r>
        <w:rPr>
          <w:rFonts w:eastAsia="Times New Roman"/>
          <w:b/>
          <w:bCs/>
          <w:color w:val="000000"/>
          <w:sz w:val="20"/>
          <w:szCs w:val="20"/>
        </w:rPr>
        <w:t>Item 4. Controls and Procedures.</w:t>
      </w:r>
    </w:p>
    <w:p w:rsidR="00000000" w:rsidRDefault="007E5FB3">
      <w:pPr>
        <w:divId w:val="1253048472"/>
        <w:rPr>
          <w:rFonts w:eastAsia="Times New Roman"/>
        </w:rPr>
      </w:pPr>
      <w:r>
        <w:rPr>
          <w:rFonts w:eastAsia="Times New Roman"/>
          <w:b/>
          <w:bCs/>
          <w:color w:val="000000"/>
          <w:sz w:val="20"/>
          <w:szCs w:val="20"/>
        </w:rPr>
        <w:t>Evaluation of Disclosure Controls and Procedures</w:t>
      </w:r>
    </w:p>
    <w:p w:rsidR="00000000" w:rsidRDefault="007E5FB3">
      <w:pPr>
        <w:ind w:firstLine="1260"/>
        <w:divId w:val="1087922580"/>
        <w:rPr>
          <w:rFonts w:eastAsia="Times New Roman"/>
        </w:rPr>
      </w:pPr>
      <w:r>
        <w:rPr>
          <w:rFonts w:eastAsia="Times New Roman"/>
          <w:color w:val="000000"/>
          <w:sz w:val="20"/>
          <w:szCs w:val="20"/>
        </w:rPr>
        <w:t>As of June 30, 2021, our management, with the participation of our Chief Executiv</w:t>
      </w:r>
      <w:r>
        <w:rPr>
          <w:rFonts w:eastAsia="Times New Roman"/>
          <w:color w:val="000000"/>
          <w:sz w:val="20"/>
          <w:szCs w:val="20"/>
        </w:rPr>
        <w:t>e Officer and Chief Financial Officer, performed an evaluation of the effectiveness of the design and operation of our disclosure controls and procedures as defined in Rules 13a-15(e) and 15d-15(e) under the Exchange Act. Our disclosure controls and proced</w:t>
      </w:r>
      <w:r>
        <w:rPr>
          <w:rFonts w:eastAsia="Times New Roman"/>
          <w:color w:val="000000"/>
          <w:sz w:val="20"/>
          <w:szCs w:val="20"/>
        </w:rPr>
        <w:t>ures are designed to ensure that information required to be disclosed by us in the reports we file or submit under the Exchange Act is recorded, processed, summarized and reported within the time periods specified in the SEC’s rules and forms, and that suc</w:t>
      </w:r>
      <w:r>
        <w:rPr>
          <w:rFonts w:eastAsia="Times New Roman"/>
          <w:color w:val="000000"/>
          <w:sz w:val="20"/>
          <w:szCs w:val="20"/>
        </w:rPr>
        <w:t>h information is accumulated and communicated to our management, including our Chief Executive Officer and Chief Financial Officer, to allow timely decisions regarding required disclosures.</w:t>
      </w:r>
    </w:p>
    <w:p w:rsidR="00000000" w:rsidRDefault="007E5FB3">
      <w:pPr>
        <w:ind w:firstLine="1260"/>
        <w:divId w:val="517502352"/>
        <w:rPr>
          <w:rFonts w:eastAsia="Times New Roman"/>
        </w:rPr>
      </w:pPr>
      <w:r>
        <w:rPr>
          <w:rFonts w:eastAsia="Times New Roman"/>
          <w:color w:val="000000"/>
          <w:sz w:val="20"/>
          <w:szCs w:val="20"/>
        </w:rPr>
        <w:t>Any controls and procedures, no matter how well designed and opera</w:t>
      </w:r>
      <w:r>
        <w:rPr>
          <w:rFonts w:eastAsia="Times New Roman"/>
          <w:color w:val="000000"/>
          <w:sz w:val="20"/>
          <w:szCs w:val="20"/>
        </w:rPr>
        <w:t>ted, can provide only reasonable assurance of achieving the desired control objective and management necessarily applies its judgment in evaluating the cost-benefit relationship of possible controls and procedures. Based on this evaluation, our Chief Execu</w:t>
      </w:r>
      <w:r>
        <w:rPr>
          <w:rFonts w:eastAsia="Times New Roman"/>
          <w:color w:val="000000"/>
          <w:sz w:val="20"/>
          <w:szCs w:val="20"/>
        </w:rPr>
        <w:t>tive Officer and Chief Financial Officer concluded that, as of June 30, 2021, the design and operation of our disclosure controls and procedures were effective at a reasonable assurance level.</w:t>
      </w:r>
    </w:p>
    <w:p w:rsidR="00000000" w:rsidRDefault="007E5FB3">
      <w:pPr>
        <w:divId w:val="1000692126"/>
        <w:rPr>
          <w:rFonts w:eastAsia="Times New Roman"/>
        </w:rPr>
      </w:pPr>
      <w:r>
        <w:rPr>
          <w:rFonts w:eastAsia="Times New Roman"/>
          <w:b/>
          <w:bCs/>
          <w:color w:val="000000"/>
          <w:sz w:val="20"/>
          <w:szCs w:val="20"/>
        </w:rPr>
        <w:t>Changes in Internal Control over Financial Reporting</w:t>
      </w:r>
    </w:p>
    <w:p w:rsidR="00000000" w:rsidRDefault="007E5FB3">
      <w:pPr>
        <w:ind w:firstLine="1260"/>
        <w:divId w:val="391391851"/>
        <w:rPr>
          <w:rFonts w:eastAsia="Times New Roman"/>
        </w:rPr>
      </w:pPr>
      <w:r>
        <w:rPr>
          <w:rFonts w:eastAsia="Times New Roman"/>
          <w:color w:val="000000"/>
          <w:sz w:val="20"/>
          <w:szCs w:val="20"/>
        </w:rPr>
        <w:t xml:space="preserve">There was </w:t>
      </w:r>
      <w:r>
        <w:rPr>
          <w:rFonts w:eastAsia="Times New Roman"/>
          <w:color w:val="000000"/>
          <w:sz w:val="20"/>
          <w:szCs w:val="20"/>
        </w:rPr>
        <w:t>no change in our internal controls over financial reporting identified in connection with the evaluation required by Rule 13a-15(d) and 15d-15(d) under the Exchange Act that occurred during the quarter ended June 30, 2021 that has materially affected, or i</w:t>
      </w:r>
      <w:r>
        <w:rPr>
          <w:rFonts w:eastAsia="Times New Roman"/>
          <w:color w:val="000000"/>
          <w:sz w:val="20"/>
          <w:szCs w:val="20"/>
        </w:rPr>
        <w:t>s reasonably likely to materially affect, our internal control over financial reporting. We considered our internal controls over financial reporting in regards to the impact of COVID-19 and concluded that our controls continue to operate in a remote envir</w:t>
      </w:r>
      <w:r>
        <w:rPr>
          <w:rFonts w:eastAsia="Times New Roman"/>
          <w:color w:val="000000"/>
          <w:sz w:val="20"/>
          <w:szCs w:val="20"/>
        </w:rPr>
        <w:t>onment without material effect on our internal controls over financial reporting.</w:t>
      </w:r>
    </w:p>
    <w:p w:rsidR="00000000" w:rsidRDefault="007E5FB3">
      <w:pPr>
        <w:jc w:val="center"/>
        <w:divId w:val="1407145978"/>
        <w:rPr>
          <w:rFonts w:eastAsia="Times New Roman"/>
        </w:rPr>
      </w:pPr>
      <w:r>
        <w:rPr>
          <w:rFonts w:eastAsia="Times New Roman"/>
          <w:b/>
          <w:bCs/>
          <w:color w:val="000000"/>
          <w:sz w:val="20"/>
          <w:szCs w:val="20"/>
        </w:rPr>
        <w:t>PART II—OTHER INFORMATION</w:t>
      </w:r>
    </w:p>
    <w:p w:rsidR="00000000" w:rsidRDefault="007E5FB3">
      <w:pPr>
        <w:divId w:val="676538277"/>
        <w:rPr>
          <w:rFonts w:eastAsia="Times New Roman"/>
        </w:rPr>
      </w:pPr>
      <w:r>
        <w:rPr>
          <w:rFonts w:eastAsia="Times New Roman"/>
          <w:b/>
          <w:bCs/>
          <w:color w:val="000000"/>
          <w:sz w:val="20"/>
          <w:szCs w:val="20"/>
        </w:rPr>
        <w:t>Item 1. Legal Proceedings.</w:t>
      </w:r>
    </w:p>
    <w:p w:rsidR="00000000" w:rsidRDefault="007E5FB3">
      <w:pPr>
        <w:ind w:firstLine="1260"/>
        <w:divId w:val="2067953800"/>
        <w:rPr>
          <w:rFonts w:eastAsia="Times New Roman"/>
        </w:rPr>
      </w:pPr>
      <w:r>
        <w:rPr>
          <w:rFonts w:eastAsia="Times New Roman"/>
          <w:color w:val="000000"/>
          <w:sz w:val="20"/>
          <w:szCs w:val="20"/>
        </w:rPr>
        <w:t>As of the date of this filing, we are not party to any material legal matters or claims. We may become party to legal mat</w:t>
      </w:r>
      <w:r>
        <w:rPr>
          <w:rFonts w:eastAsia="Times New Roman"/>
          <w:color w:val="000000"/>
          <w:sz w:val="20"/>
          <w:szCs w:val="20"/>
        </w:rPr>
        <w:t>ters and claims arising in the ordinary course of business. We cannot predict the outcome of any such legal matters or claims, and despite the potential outcomes, the existence thereof may have an adverse impact on us because of defense and settlement cost</w:t>
      </w:r>
      <w:r>
        <w:rPr>
          <w:rFonts w:eastAsia="Times New Roman"/>
          <w:color w:val="000000"/>
          <w:sz w:val="20"/>
          <w:szCs w:val="20"/>
        </w:rPr>
        <w:t>s, diversion of management resources and other factors.</w:t>
      </w:r>
    </w:p>
    <w:p w:rsidR="00000000" w:rsidRDefault="007E5FB3">
      <w:pPr>
        <w:divId w:val="370346544"/>
        <w:rPr>
          <w:rFonts w:eastAsia="Times New Roman"/>
        </w:rPr>
      </w:pPr>
      <w:r>
        <w:rPr>
          <w:rFonts w:eastAsia="Times New Roman"/>
          <w:b/>
          <w:bCs/>
          <w:color w:val="000000"/>
          <w:sz w:val="20"/>
          <w:szCs w:val="20"/>
        </w:rPr>
        <w:t>Item 1A. Risk Factors.</w:t>
      </w:r>
    </w:p>
    <w:p w:rsidR="00000000" w:rsidRDefault="007E5FB3">
      <w:pPr>
        <w:jc w:val="center"/>
        <w:divId w:val="1506631899"/>
        <w:rPr>
          <w:rFonts w:eastAsia="Times New Roman"/>
        </w:rPr>
      </w:pPr>
      <w:r>
        <w:rPr>
          <w:rFonts w:eastAsia="Times New Roman"/>
          <w:b/>
          <w:bCs/>
          <w:color w:val="000000"/>
          <w:sz w:val="20"/>
          <w:szCs w:val="20"/>
        </w:rPr>
        <w:t>RISK FACTORS</w:t>
      </w:r>
    </w:p>
    <w:p w:rsidR="00000000" w:rsidRDefault="007E5FB3">
      <w:pPr>
        <w:jc w:val="center"/>
        <w:divId w:val="1655059397"/>
        <w:rPr>
          <w:rFonts w:eastAsia="Times New Roman"/>
        </w:rPr>
      </w:pPr>
      <w:r>
        <w:rPr>
          <w:rFonts w:eastAsia="Times New Roman"/>
          <w:color w:val="000000"/>
          <w:sz w:val="20"/>
          <w:szCs w:val="20"/>
        </w:rPr>
        <w:t>31</w:t>
      </w:r>
    </w:p>
    <w:p w:rsidR="00000000" w:rsidRDefault="007E5FB3">
      <w:pPr>
        <w:rPr>
          <w:rFonts w:eastAsia="Times New Roman"/>
        </w:rPr>
      </w:pPr>
      <w:r>
        <w:rPr>
          <w:rFonts w:eastAsia="Times New Roman"/>
        </w:rPr>
        <w:pict>
          <v:rect id="_x0000_i1055" style="width:0;height:1.5pt" o:hralign="center" o:hrstd="t" o:hr="t" fillcolor="#a0a0a0" stroked="f"/>
        </w:pict>
      </w:r>
    </w:p>
    <w:p w:rsidR="00000000" w:rsidRDefault="007E5FB3">
      <w:pPr>
        <w:divId w:val="552616421"/>
        <w:rPr>
          <w:rFonts w:eastAsia="Times New Roman"/>
        </w:rPr>
      </w:pPr>
    </w:p>
    <w:p w:rsidR="00000000" w:rsidRDefault="007E5FB3">
      <w:pPr>
        <w:divId w:val="628979131"/>
        <w:rPr>
          <w:rFonts w:eastAsia="Times New Roman"/>
        </w:rPr>
      </w:pPr>
      <w:r>
        <w:rPr>
          <w:rFonts w:eastAsia="Times New Roman"/>
          <w:b/>
          <w:bCs/>
          <w:color w:val="000000"/>
          <w:sz w:val="20"/>
          <w:szCs w:val="20"/>
        </w:rPr>
        <w:t>Risks Related to Our Financial Position and Need for Additional Capital</w:t>
      </w:r>
    </w:p>
    <w:p w:rsidR="00000000" w:rsidRDefault="007E5FB3">
      <w:pPr>
        <w:divId w:val="1029650637"/>
        <w:rPr>
          <w:rFonts w:eastAsia="Times New Roman"/>
        </w:rPr>
      </w:pPr>
      <w:r>
        <w:rPr>
          <w:rFonts w:eastAsia="Times New Roman"/>
          <w:b/>
          <w:bCs/>
          <w:i/>
          <w:iCs/>
          <w:color w:val="000000"/>
          <w:sz w:val="20"/>
          <w:szCs w:val="20"/>
        </w:rPr>
        <w:t>We have incurred significant net losses since ince</w:t>
      </w:r>
      <w:r>
        <w:rPr>
          <w:rFonts w:eastAsia="Times New Roman"/>
          <w:b/>
          <w:bCs/>
          <w:i/>
          <w:iCs/>
          <w:color w:val="000000"/>
          <w:sz w:val="20"/>
          <w:szCs w:val="20"/>
        </w:rPr>
        <w:t>ption and we expect to continue to incur significant net losses for the foreseeable future.</w:t>
      </w:r>
    </w:p>
    <w:p w:rsidR="00000000" w:rsidRDefault="007E5FB3">
      <w:pPr>
        <w:ind w:firstLine="482"/>
        <w:divId w:val="894317426"/>
        <w:rPr>
          <w:rFonts w:eastAsia="Times New Roman"/>
        </w:rPr>
      </w:pPr>
      <w:r>
        <w:rPr>
          <w:rFonts w:eastAsia="Times New Roman"/>
          <w:color w:val="000000"/>
          <w:sz w:val="20"/>
          <w:szCs w:val="20"/>
        </w:rPr>
        <w:t>We have incurred significant net losses since our inception and have financed our operations principally through equity financing and our collaboration with Novartis. We continue to incur significant research and development and other expenses related to o</w:t>
      </w:r>
      <w:r>
        <w:rPr>
          <w:rFonts w:eastAsia="Times New Roman"/>
          <w:color w:val="000000"/>
          <w:sz w:val="20"/>
          <w:szCs w:val="20"/>
        </w:rPr>
        <w:t>ur ongoing operations. Our net loss was $22.8 million and $45.7 million for the three and six months ended June 30, 2021, respectively. As of June 30, 2021, we had an accumulated deficit of $163.5 million. We have devoted substantially all of our resources</w:t>
      </w:r>
      <w:r>
        <w:rPr>
          <w:rFonts w:eastAsia="Times New Roman"/>
          <w:color w:val="000000"/>
          <w:sz w:val="20"/>
          <w:szCs w:val="20"/>
        </w:rPr>
        <w:t xml:space="preserve"> and efforts to research and development, and we expect that it will be at least several years, if ever, before we generate revenue from product sales. Even if we receive marketing approval for and commercialize one or more of our product candidates, we ex</w:t>
      </w:r>
      <w:r>
        <w:rPr>
          <w:rFonts w:eastAsia="Times New Roman"/>
          <w:color w:val="000000"/>
          <w:sz w:val="20"/>
          <w:szCs w:val="20"/>
        </w:rPr>
        <w:t>pect that we will continue to incur substantial research and development and other expenses in order to further develop and, if approved, market additional potential product candidates.</w:t>
      </w:r>
    </w:p>
    <w:p w:rsidR="00000000" w:rsidRDefault="007E5FB3">
      <w:pPr>
        <w:ind w:firstLine="482"/>
        <w:divId w:val="665595135"/>
        <w:rPr>
          <w:rFonts w:eastAsia="Times New Roman"/>
        </w:rPr>
      </w:pPr>
      <w:r>
        <w:rPr>
          <w:rFonts w:eastAsia="Times New Roman"/>
          <w:color w:val="000000"/>
          <w:sz w:val="20"/>
          <w:szCs w:val="20"/>
        </w:rPr>
        <w:t xml:space="preserve">We expect to continue to incur significant losses for the foreseeable </w:t>
      </w:r>
      <w:r>
        <w:rPr>
          <w:rFonts w:eastAsia="Times New Roman"/>
          <w:color w:val="000000"/>
          <w:sz w:val="20"/>
          <w:szCs w:val="20"/>
        </w:rPr>
        <w:t>future, and we anticipate that our expenses will increase substantially if, and as, we:</w:t>
      </w:r>
    </w:p>
    <w:p w:rsidR="00000000" w:rsidRDefault="007E5FB3">
      <w:pPr>
        <w:ind w:hanging="480"/>
        <w:divId w:val="1127351768"/>
        <w:rPr>
          <w:rFonts w:eastAsia="Times New Roman"/>
        </w:rPr>
      </w:pPr>
      <w:r>
        <w:rPr>
          <w:rFonts w:eastAsia="Times New Roman"/>
          <w:color w:val="000000"/>
          <w:sz w:val="20"/>
          <w:szCs w:val="20"/>
        </w:rPr>
        <w:t>•advance our lead product candidate, PLN-74809, and our other product candidates through clinical development, and, if successful, later-stage clinical trials;</w:t>
      </w:r>
    </w:p>
    <w:p w:rsidR="00000000" w:rsidRDefault="007E5FB3">
      <w:pPr>
        <w:ind w:hanging="480"/>
        <w:divId w:val="1113867979"/>
        <w:rPr>
          <w:rFonts w:eastAsia="Times New Roman"/>
        </w:rPr>
      </w:pPr>
      <w:r>
        <w:rPr>
          <w:rFonts w:eastAsia="Times New Roman"/>
          <w:color w:val="000000"/>
          <w:sz w:val="20"/>
          <w:szCs w:val="20"/>
        </w:rPr>
        <w:t>•discove</w:t>
      </w:r>
      <w:r>
        <w:rPr>
          <w:rFonts w:eastAsia="Times New Roman"/>
          <w:color w:val="000000"/>
          <w:sz w:val="20"/>
          <w:szCs w:val="20"/>
        </w:rPr>
        <w:t>r and develop new product candidates;</w:t>
      </w:r>
    </w:p>
    <w:p w:rsidR="00000000" w:rsidRDefault="007E5FB3">
      <w:pPr>
        <w:ind w:hanging="480"/>
        <w:divId w:val="1882863591"/>
        <w:rPr>
          <w:rFonts w:eastAsia="Times New Roman"/>
        </w:rPr>
      </w:pPr>
      <w:r>
        <w:rPr>
          <w:rFonts w:eastAsia="Times New Roman"/>
          <w:color w:val="000000"/>
          <w:sz w:val="20"/>
          <w:szCs w:val="20"/>
        </w:rPr>
        <w:t>•advance our preclinical development programs into clinical development;</w:t>
      </w:r>
    </w:p>
    <w:p w:rsidR="00000000" w:rsidRDefault="007E5FB3">
      <w:pPr>
        <w:ind w:hanging="480"/>
        <w:divId w:val="847909296"/>
        <w:rPr>
          <w:rFonts w:eastAsia="Times New Roman"/>
        </w:rPr>
      </w:pPr>
      <w:r>
        <w:rPr>
          <w:rFonts w:eastAsia="Times New Roman"/>
          <w:color w:val="000000"/>
          <w:sz w:val="20"/>
          <w:szCs w:val="20"/>
        </w:rPr>
        <w:t>•further develop manufacturing processes and manufacture our product candidates;</w:t>
      </w:r>
    </w:p>
    <w:p w:rsidR="00000000" w:rsidRDefault="007E5FB3">
      <w:pPr>
        <w:ind w:hanging="480"/>
        <w:divId w:val="159124144"/>
        <w:rPr>
          <w:rFonts w:eastAsia="Times New Roman"/>
        </w:rPr>
      </w:pPr>
      <w:r>
        <w:rPr>
          <w:rFonts w:eastAsia="Times New Roman"/>
          <w:color w:val="000000"/>
          <w:sz w:val="20"/>
          <w:szCs w:val="20"/>
        </w:rPr>
        <w:t>•experience delays or interruptions to preclinical studies, clin</w:t>
      </w:r>
      <w:r>
        <w:rPr>
          <w:rFonts w:eastAsia="Times New Roman"/>
          <w:color w:val="000000"/>
          <w:sz w:val="20"/>
          <w:szCs w:val="20"/>
        </w:rPr>
        <w:t>ical trials, our receipt of services from our third-party service providers on whom we rely, or our supply chain due to the COVID-19 pandemic;</w:t>
      </w:r>
    </w:p>
    <w:p w:rsidR="00000000" w:rsidRDefault="007E5FB3">
      <w:pPr>
        <w:ind w:hanging="480"/>
        <w:divId w:val="447046763"/>
        <w:rPr>
          <w:rFonts w:eastAsia="Times New Roman"/>
        </w:rPr>
      </w:pPr>
      <w:r>
        <w:rPr>
          <w:rFonts w:eastAsia="Times New Roman"/>
          <w:color w:val="000000"/>
          <w:sz w:val="20"/>
          <w:szCs w:val="20"/>
        </w:rPr>
        <w:t>•seek regulatory approvals for any product candidates that successfully complete clinical trials;</w:t>
      </w:r>
    </w:p>
    <w:p w:rsidR="00000000" w:rsidRDefault="007E5FB3">
      <w:pPr>
        <w:ind w:hanging="480"/>
        <w:divId w:val="273832435"/>
        <w:rPr>
          <w:rFonts w:eastAsia="Times New Roman"/>
        </w:rPr>
      </w:pPr>
      <w:r>
        <w:rPr>
          <w:rFonts w:eastAsia="Times New Roman"/>
          <w:color w:val="000000"/>
          <w:sz w:val="20"/>
          <w:szCs w:val="20"/>
        </w:rPr>
        <w:t xml:space="preserve">•commercialize </w:t>
      </w:r>
      <w:r>
        <w:rPr>
          <w:rFonts w:eastAsia="Times New Roman"/>
          <w:color w:val="000000"/>
          <w:sz w:val="20"/>
          <w:szCs w:val="20"/>
        </w:rPr>
        <w:t>PLN-74809, our other product candidates and any future product candidates, if approved;</w:t>
      </w:r>
    </w:p>
    <w:p w:rsidR="00000000" w:rsidRDefault="007E5FB3">
      <w:pPr>
        <w:ind w:hanging="480"/>
        <w:divId w:val="1435976472"/>
        <w:rPr>
          <w:rFonts w:eastAsia="Times New Roman"/>
        </w:rPr>
      </w:pPr>
      <w:r>
        <w:rPr>
          <w:rFonts w:eastAsia="Times New Roman"/>
          <w:color w:val="000000"/>
          <w:sz w:val="20"/>
          <w:szCs w:val="20"/>
        </w:rPr>
        <w:t>•</w:t>
      </w:r>
      <w:r>
        <w:rPr>
          <w:rFonts w:eastAsia="Times New Roman"/>
          <w:color w:val="000000"/>
          <w:sz w:val="20"/>
          <w:szCs w:val="20"/>
        </w:rPr>
        <w:t>increase the amount of research and development activities to identify and develop product candidates;</w:t>
      </w:r>
    </w:p>
    <w:p w:rsidR="00000000" w:rsidRDefault="007E5FB3">
      <w:pPr>
        <w:ind w:hanging="480"/>
        <w:divId w:val="37244467"/>
        <w:rPr>
          <w:rFonts w:eastAsia="Times New Roman"/>
        </w:rPr>
      </w:pPr>
      <w:r>
        <w:rPr>
          <w:rFonts w:eastAsia="Times New Roman"/>
          <w:color w:val="000000"/>
          <w:sz w:val="20"/>
          <w:szCs w:val="20"/>
        </w:rPr>
        <w:t>•hire additional clinical development, quality control, scientific and management personnel;</w:t>
      </w:r>
    </w:p>
    <w:p w:rsidR="00000000" w:rsidRDefault="007E5FB3">
      <w:pPr>
        <w:ind w:hanging="480"/>
        <w:divId w:val="285163547"/>
        <w:rPr>
          <w:rFonts w:eastAsia="Times New Roman"/>
        </w:rPr>
      </w:pPr>
      <w:r>
        <w:rPr>
          <w:rFonts w:eastAsia="Times New Roman"/>
          <w:color w:val="000000"/>
          <w:sz w:val="20"/>
          <w:szCs w:val="20"/>
        </w:rPr>
        <w:t>•expand our operational, financial and management systems an</w:t>
      </w:r>
      <w:r>
        <w:rPr>
          <w:rFonts w:eastAsia="Times New Roman"/>
          <w:color w:val="000000"/>
          <w:sz w:val="20"/>
          <w:szCs w:val="20"/>
        </w:rPr>
        <w:t>d increase personnel, including personnel to support our clinical development and manufacturing efforts and our operations as a public company;</w:t>
      </w:r>
    </w:p>
    <w:p w:rsidR="00000000" w:rsidRDefault="007E5FB3">
      <w:pPr>
        <w:ind w:hanging="480"/>
        <w:divId w:val="1517647354"/>
        <w:rPr>
          <w:rFonts w:eastAsia="Times New Roman"/>
        </w:rPr>
      </w:pPr>
      <w:r>
        <w:rPr>
          <w:rFonts w:eastAsia="Times New Roman"/>
          <w:color w:val="000000"/>
          <w:sz w:val="20"/>
          <w:szCs w:val="20"/>
        </w:rPr>
        <w:t>•establish a sales, marketing, medical affairs and distribution infrastructure to commercialize any products for</w:t>
      </w:r>
      <w:r>
        <w:rPr>
          <w:rFonts w:eastAsia="Times New Roman"/>
          <w:color w:val="000000"/>
          <w:sz w:val="20"/>
          <w:szCs w:val="20"/>
        </w:rPr>
        <w:t xml:space="preserve"> which we may obtain marketing approval and intend to commercialize on our own or jointly with third parties;</w:t>
      </w:r>
    </w:p>
    <w:p w:rsidR="00000000" w:rsidRDefault="007E5FB3">
      <w:pPr>
        <w:ind w:hanging="480"/>
        <w:divId w:val="840587365"/>
        <w:rPr>
          <w:rFonts w:eastAsia="Times New Roman"/>
        </w:rPr>
      </w:pPr>
      <w:r>
        <w:rPr>
          <w:rFonts w:eastAsia="Times New Roman"/>
          <w:color w:val="000000"/>
          <w:sz w:val="20"/>
          <w:szCs w:val="20"/>
        </w:rPr>
        <w:t>•maintain, expand and protect our intellectual property portfolio;</w:t>
      </w:r>
    </w:p>
    <w:p w:rsidR="00000000" w:rsidRDefault="007E5FB3">
      <w:pPr>
        <w:ind w:hanging="480"/>
        <w:divId w:val="1281523598"/>
        <w:rPr>
          <w:rFonts w:eastAsia="Times New Roman"/>
        </w:rPr>
      </w:pPr>
      <w:r>
        <w:rPr>
          <w:rFonts w:eastAsia="Times New Roman"/>
          <w:color w:val="000000"/>
          <w:sz w:val="20"/>
          <w:szCs w:val="20"/>
        </w:rPr>
        <w:t>•invest in or in-license other technologies or product candidates; and</w:t>
      </w:r>
    </w:p>
    <w:p w:rsidR="00000000" w:rsidRDefault="007E5FB3">
      <w:pPr>
        <w:ind w:hanging="480"/>
        <w:divId w:val="576356148"/>
        <w:rPr>
          <w:rFonts w:eastAsia="Times New Roman"/>
        </w:rPr>
      </w:pPr>
      <w:r>
        <w:rPr>
          <w:rFonts w:eastAsia="Times New Roman"/>
          <w:color w:val="000000"/>
          <w:sz w:val="20"/>
          <w:szCs w:val="20"/>
        </w:rPr>
        <w:t>•continu</w:t>
      </w:r>
      <w:r>
        <w:rPr>
          <w:rFonts w:eastAsia="Times New Roman"/>
          <w:color w:val="000000"/>
          <w:sz w:val="20"/>
          <w:szCs w:val="20"/>
        </w:rPr>
        <w:t>e to build out our organization to engage in such activities.</w:t>
      </w:r>
    </w:p>
    <w:p w:rsidR="00000000" w:rsidRDefault="007E5FB3">
      <w:pPr>
        <w:ind w:firstLine="475"/>
        <w:divId w:val="208493588"/>
        <w:rPr>
          <w:rFonts w:eastAsia="Times New Roman"/>
        </w:rPr>
      </w:pPr>
      <w:r>
        <w:rPr>
          <w:rFonts w:eastAsia="Times New Roman"/>
          <w:color w:val="000000"/>
          <w:sz w:val="20"/>
          <w:szCs w:val="20"/>
        </w:rPr>
        <w:t>To become and remain profitable, we must develop and eventually commercialize products with significant market potential. This will require us to be successful in a range of challenging activiti</w:t>
      </w:r>
      <w:r>
        <w:rPr>
          <w:rFonts w:eastAsia="Times New Roman"/>
          <w:color w:val="000000"/>
          <w:sz w:val="20"/>
          <w:szCs w:val="20"/>
        </w:rPr>
        <w:t>es, including completing preclinical studies and clinical trials, obtaining marketing approval for product candidates, manufacturing, marketing, and selling products for which we may obtain marketing approval and satisfying any post-marketing requirements.</w:t>
      </w:r>
      <w:r>
        <w:rPr>
          <w:rFonts w:eastAsia="Times New Roman"/>
          <w:color w:val="000000"/>
          <w:sz w:val="20"/>
          <w:szCs w:val="20"/>
        </w:rPr>
        <w:t xml:space="preserve"> We may never succeed in any or all of these activities and, even if we do, we may never generate revenue that is significant enough to achieve profitability. If we do achieve profitability, we may not be able to sustain or increase profitability on a quar</w:t>
      </w:r>
      <w:r>
        <w:rPr>
          <w:rFonts w:eastAsia="Times New Roman"/>
          <w:color w:val="000000"/>
          <w:sz w:val="20"/>
          <w:szCs w:val="20"/>
        </w:rPr>
        <w:t>terly or annual basis. Our failure to become and remain profitable would decrease the value of our company and could impair our ability to raise capital, maintain our research and development efforts, expand our business, or continue our operations.</w:t>
      </w:r>
    </w:p>
    <w:p w:rsidR="00000000" w:rsidRDefault="007E5FB3">
      <w:pPr>
        <w:jc w:val="center"/>
        <w:divId w:val="77945964"/>
        <w:rPr>
          <w:rFonts w:eastAsia="Times New Roman"/>
        </w:rPr>
      </w:pPr>
      <w:r>
        <w:rPr>
          <w:rFonts w:eastAsia="Times New Roman"/>
          <w:color w:val="000000"/>
          <w:sz w:val="20"/>
          <w:szCs w:val="20"/>
        </w:rPr>
        <w:t>32</w:t>
      </w:r>
    </w:p>
    <w:p w:rsidR="00000000" w:rsidRDefault="007E5FB3">
      <w:pPr>
        <w:rPr>
          <w:rFonts w:eastAsia="Times New Roman"/>
        </w:rPr>
      </w:pPr>
      <w:r>
        <w:rPr>
          <w:rFonts w:eastAsia="Times New Roman"/>
        </w:rPr>
        <w:pict>
          <v:rect id="_x0000_i1056" style="width:0;height:1.5pt" o:hralign="center" o:hrstd="t" o:hr="t" fillcolor="#a0a0a0" stroked="f"/>
        </w:pict>
      </w:r>
    </w:p>
    <w:p w:rsidR="00000000" w:rsidRDefault="007E5FB3">
      <w:pPr>
        <w:divId w:val="2106536467"/>
        <w:rPr>
          <w:rFonts w:eastAsia="Times New Roman"/>
        </w:rPr>
      </w:pPr>
    </w:p>
    <w:p w:rsidR="00000000" w:rsidRDefault="007E5FB3">
      <w:pPr>
        <w:jc w:val="both"/>
        <w:divId w:val="433214343"/>
        <w:rPr>
          <w:rFonts w:eastAsia="Times New Roman"/>
        </w:rPr>
      </w:pPr>
      <w:r>
        <w:rPr>
          <w:rFonts w:eastAsia="Times New Roman"/>
          <w:b/>
          <w:bCs/>
          <w:i/>
          <w:iCs/>
          <w:color w:val="000000"/>
          <w:sz w:val="20"/>
          <w:szCs w:val="20"/>
        </w:rPr>
        <w:t xml:space="preserve">We will require substantial additional capital to finance our operations. If we are unable to raise such capital when needed, or on acceptable terms, we may be forced to delay, reduce and/or eliminate one or more of our </w:t>
      </w:r>
      <w:r>
        <w:rPr>
          <w:rFonts w:eastAsia="Times New Roman"/>
          <w:b/>
          <w:bCs/>
          <w:i/>
          <w:iCs/>
          <w:color w:val="000000"/>
          <w:sz w:val="20"/>
          <w:szCs w:val="20"/>
        </w:rPr>
        <w:t>research and drug development programs, future commercialization efforts or other operations.</w:t>
      </w:r>
    </w:p>
    <w:p w:rsidR="00000000" w:rsidRDefault="007E5FB3">
      <w:pPr>
        <w:ind w:firstLine="482"/>
        <w:divId w:val="341973897"/>
        <w:rPr>
          <w:rFonts w:eastAsia="Times New Roman"/>
        </w:rPr>
      </w:pPr>
      <w:r>
        <w:rPr>
          <w:rFonts w:eastAsia="Times New Roman"/>
          <w:color w:val="000000"/>
          <w:sz w:val="20"/>
          <w:szCs w:val="20"/>
        </w:rPr>
        <w:t>Developing biopharmaceutical products, including conducting preclinical studies and clinical trials, is a very time-consuming, expensive, and uncertain process th</w:t>
      </w:r>
      <w:r>
        <w:rPr>
          <w:rFonts w:eastAsia="Times New Roman"/>
          <w:color w:val="000000"/>
          <w:sz w:val="20"/>
          <w:szCs w:val="20"/>
        </w:rPr>
        <w:t xml:space="preserve">at takes years to complete. Our operations have consumed substantial amounts of cash since inception. We expect our expenses to increase in connection with our ongoing activities, particularly as we conduct our planned clinical trials of PLN-74809 and any </w:t>
      </w:r>
      <w:r>
        <w:rPr>
          <w:rFonts w:eastAsia="Times New Roman"/>
          <w:color w:val="000000"/>
          <w:sz w:val="20"/>
          <w:szCs w:val="20"/>
        </w:rPr>
        <w:t>future product candidates that we may develop, seek regulatory approvals for our product candidates and to launch and commercialize any products for which we receive regulatory approval. We also expect to incur additional costs associated with operating as</w:t>
      </w:r>
      <w:r>
        <w:rPr>
          <w:rFonts w:eastAsia="Times New Roman"/>
          <w:color w:val="000000"/>
          <w:sz w:val="20"/>
          <w:szCs w:val="20"/>
        </w:rPr>
        <w:t xml:space="preserve"> a public company. Accordingly, we will need to obtain substantial additional funding in order to maintain our continuing operations. If we are unable to raise capital when needed or on acceptable terms, we may be forced to delay, reduce, or eliminate one </w:t>
      </w:r>
      <w:r>
        <w:rPr>
          <w:rFonts w:eastAsia="Times New Roman"/>
          <w:color w:val="000000"/>
          <w:sz w:val="20"/>
          <w:szCs w:val="20"/>
        </w:rPr>
        <w:t>or more of our research and drug development programs or future commercialization efforts.</w:t>
      </w:r>
    </w:p>
    <w:p w:rsidR="00000000" w:rsidRDefault="007E5FB3">
      <w:pPr>
        <w:ind w:firstLine="482"/>
        <w:divId w:val="2005545016"/>
        <w:rPr>
          <w:rFonts w:eastAsia="Times New Roman"/>
        </w:rPr>
      </w:pPr>
      <w:r>
        <w:rPr>
          <w:rFonts w:eastAsia="Times New Roman"/>
          <w:color w:val="000000"/>
          <w:sz w:val="20"/>
          <w:szCs w:val="20"/>
        </w:rPr>
        <w:t>As of June 30, 2021, we had approximately $244.0 million in cash, cash equivalents and short-term investments. Based on our current operating plan, we believe that o</w:t>
      </w:r>
      <w:r>
        <w:rPr>
          <w:rFonts w:eastAsia="Times New Roman"/>
          <w:color w:val="000000"/>
          <w:sz w:val="20"/>
          <w:szCs w:val="20"/>
        </w:rPr>
        <w:t>ur existing cash, cash equivalents and short-term investments, will be sufficient to fund our operating expenses and capital expenditure requirements into 2023. However, our future capital requirements and the period for which our existing resources will s</w:t>
      </w:r>
      <w:r>
        <w:rPr>
          <w:rFonts w:eastAsia="Times New Roman"/>
          <w:color w:val="000000"/>
          <w:sz w:val="20"/>
          <w:szCs w:val="20"/>
        </w:rPr>
        <w:t>upport our operations may vary significantly from what we expect, and we will in any event require additional capital in order to complete clinical development of any of our current programs. Our monthly spending levels will vary based on new and ongoing d</w:t>
      </w:r>
      <w:r>
        <w:rPr>
          <w:rFonts w:eastAsia="Times New Roman"/>
          <w:color w:val="000000"/>
          <w:sz w:val="20"/>
          <w:szCs w:val="20"/>
        </w:rPr>
        <w:t>evelopment and corporate activities. Because the length of time and activities associated with development of our product candidates is highly uncertain, we are unable to estimate the actual funds we will require for development, marketing, and commerciali</w:t>
      </w:r>
      <w:r>
        <w:rPr>
          <w:rFonts w:eastAsia="Times New Roman"/>
          <w:color w:val="000000"/>
          <w:sz w:val="20"/>
          <w:szCs w:val="20"/>
        </w:rPr>
        <w:t>zation activities. Our future funding requirements, both near and long-term, will depend on many factors, including, but not limited to:</w:t>
      </w:r>
    </w:p>
    <w:p w:rsidR="00000000" w:rsidRDefault="007E5FB3">
      <w:pPr>
        <w:ind w:hanging="480"/>
        <w:divId w:val="1884633552"/>
        <w:rPr>
          <w:rFonts w:eastAsia="Times New Roman"/>
        </w:rPr>
      </w:pPr>
      <w:r>
        <w:rPr>
          <w:rFonts w:eastAsia="Times New Roman"/>
          <w:color w:val="000000"/>
          <w:sz w:val="20"/>
          <w:szCs w:val="20"/>
        </w:rPr>
        <w:t>•the initiation, progress, timing, costs and results of preclinical studies and clinical trials for our product candida</w:t>
      </w:r>
      <w:r>
        <w:rPr>
          <w:rFonts w:eastAsia="Times New Roman"/>
          <w:color w:val="000000"/>
          <w:sz w:val="20"/>
          <w:szCs w:val="20"/>
        </w:rPr>
        <w:t>tes;</w:t>
      </w:r>
    </w:p>
    <w:p w:rsidR="00000000" w:rsidRDefault="007E5FB3">
      <w:pPr>
        <w:ind w:hanging="480"/>
        <w:divId w:val="9911806"/>
        <w:rPr>
          <w:rFonts w:eastAsia="Times New Roman"/>
        </w:rPr>
      </w:pPr>
      <w:r>
        <w:rPr>
          <w:rFonts w:eastAsia="Times New Roman"/>
          <w:color w:val="000000"/>
          <w:sz w:val="20"/>
          <w:szCs w:val="20"/>
        </w:rPr>
        <w:t>•the clinical development plans we establish for these product candidates;</w:t>
      </w:r>
    </w:p>
    <w:p w:rsidR="00000000" w:rsidRDefault="007E5FB3">
      <w:pPr>
        <w:ind w:hanging="480"/>
        <w:divId w:val="1479684878"/>
        <w:rPr>
          <w:rFonts w:eastAsia="Times New Roman"/>
        </w:rPr>
      </w:pPr>
      <w:r>
        <w:rPr>
          <w:rFonts w:eastAsia="Times New Roman"/>
          <w:color w:val="000000"/>
          <w:sz w:val="20"/>
          <w:szCs w:val="20"/>
        </w:rPr>
        <w:t>•the timelines of our clinical trials and the overall costs to conduct and complete the clinical trials due to the COVID-19 pandemic;</w:t>
      </w:r>
    </w:p>
    <w:p w:rsidR="00000000" w:rsidRDefault="007E5FB3">
      <w:pPr>
        <w:ind w:hanging="480"/>
        <w:divId w:val="943077526"/>
        <w:rPr>
          <w:rFonts w:eastAsia="Times New Roman"/>
        </w:rPr>
      </w:pPr>
      <w:r>
        <w:rPr>
          <w:rFonts w:eastAsia="Times New Roman"/>
          <w:color w:val="000000"/>
          <w:sz w:val="20"/>
          <w:szCs w:val="20"/>
        </w:rPr>
        <w:t>•the cost and capital commitments required</w:t>
      </w:r>
      <w:r>
        <w:rPr>
          <w:rFonts w:eastAsia="Times New Roman"/>
          <w:color w:val="000000"/>
          <w:sz w:val="20"/>
          <w:szCs w:val="20"/>
        </w:rPr>
        <w:t xml:space="preserve"> for developing manufacturing processes for our product candidates and manufacturing our product candidates at clinical and commercial scales;</w:t>
      </w:r>
    </w:p>
    <w:p w:rsidR="00000000" w:rsidRDefault="007E5FB3">
      <w:pPr>
        <w:ind w:hanging="480"/>
        <w:divId w:val="1639845185"/>
        <w:rPr>
          <w:rFonts w:eastAsia="Times New Roman"/>
        </w:rPr>
      </w:pPr>
      <w:r>
        <w:rPr>
          <w:rFonts w:eastAsia="Times New Roman"/>
          <w:color w:val="000000"/>
          <w:sz w:val="20"/>
          <w:szCs w:val="20"/>
        </w:rPr>
        <w:t>•the number and characteristics of product candidates that we develop;</w:t>
      </w:r>
    </w:p>
    <w:p w:rsidR="00000000" w:rsidRDefault="007E5FB3">
      <w:pPr>
        <w:ind w:hanging="480"/>
        <w:divId w:val="1968971056"/>
        <w:rPr>
          <w:rFonts w:eastAsia="Times New Roman"/>
        </w:rPr>
      </w:pPr>
      <w:r>
        <w:rPr>
          <w:rFonts w:eastAsia="Times New Roman"/>
          <w:color w:val="000000"/>
          <w:sz w:val="20"/>
          <w:szCs w:val="20"/>
        </w:rPr>
        <w:t>•the outcome, timing and cost of meeting r</w:t>
      </w:r>
      <w:r>
        <w:rPr>
          <w:rFonts w:eastAsia="Times New Roman"/>
          <w:color w:val="000000"/>
          <w:sz w:val="20"/>
          <w:szCs w:val="20"/>
        </w:rPr>
        <w:t>egulatory requirements established by the FDA and other comparable foreign regulatory authorities;</w:t>
      </w:r>
    </w:p>
    <w:p w:rsidR="00000000" w:rsidRDefault="007E5FB3">
      <w:pPr>
        <w:ind w:hanging="480"/>
        <w:divId w:val="1140273275"/>
        <w:rPr>
          <w:rFonts w:eastAsia="Times New Roman"/>
        </w:rPr>
      </w:pPr>
      <w:r>
        <w:rPr>
          <w:rFonts w:eastAsia="Times New Roman"/>
          <w:color w:val="000000"/>
          <w:sz w:val="20"/>
          <w:szCs w:val="20"/>
        </w:rPr>
        <w:t>•whether we are able to maintain our existing collaboration with Novartis and enter into additional collaboration agreements and the terms of any such agreem</w:t>
      </w:r>
      <w:r>
        <w:rPr>
          <w:rFonts w:eastAsia="Times New Roman"/>
          <w:color w:val="000000"/>
          <w:sz w:val="20"/>
          <w:szCs w:val="20"/>
        </w:rPr>
        <w:t>ents;</w:t>
      </w:r>
    </w:p>
    <w:p w:rsidR="00000000" w:rsidRDefault="007E5FB3">
      <w:pPr>
        <w:ind w:hanging="480"/>
        <w:divId w:val="79527165"/>
        <w:rPr>
          <w:rFonts w:eastAsia="Times New Roman"/>
        </w:rPr>
      </w:pPr>
      <w:r>
        <w:rPr>
          <w:rFonts w:eastAsia="Times New Roman"/>
          <w:color w:val="000000"/>
          <w:sz w:val="20"/>
          <w:szCs w:val="20"/>
        </w:rPr>
        <w:t>•the cost of filing, prosecuting, defending and enforcing our patent claims and other intellectual property rights;</w:t>
      </w:r>
    </w:p>
    <w:p w:rsidR="00000000" w:rsidRDefault="007E5FB3">
      <w:pPr>
        <w:ind w:hanging="480"/>
        <w:divId w:val="610672130"/>
        <w:rPr>
          <w:rFonts w:eastAsia="Times New Roman"/>
        </w:rPr>
      </w:pPr>
      <w:r>
        <w:rPr>
          <w:rFonts w:eastAsia="Times New Roman"/>
          <w:color w:val="000000"/>
          <w:sz w:val="20"/>
          <w:szCs w:val="20"/>
        </w:rPr>
        <w:t>•the cost of defending intellectual property disputes, including patent infringement actions brought by third parties against us or ou</w:t>
      </w:r>
      <w:r>
        <w:rPr>
          <w:rFonts w:eastAsia="Times New Roman"/>
          <w:color w:val="000000"/>
          <w:sz w:val="20"/>
          <w:szCs w:val="20"/>
        </w:rPr>
        <w:t>r product candidates;</w:t>
      </w:r>
    </w:p>
    <w:p w:rsidR="00000000" w:rsidRDefault="007E5FB3">
      <w:pPr>
        <w:ind w:hanging="480"/>
        <w:divId w:val="889922638"/>
        <w:rPr>
          <w:rFonts w:eastAsia="Times New Roman"/>
        </w:rPr>
      </w:pPr>
      <w:r>
        <w:rPr>
          <w:rFonts w:eastAsia="Times New Roman"/>
          <w:color w:val="000000"/>
          <w:sz w:val="20"/>
          <w:szCs w:val="20"/>
        </w:rPr>
        <w:t>•the effect of competing technological and market developments;</w:t>
      </w:r>
    </w:p>
    <w:p w:rsidR="00000000" w:rsidRDefault="007E5FB3">
      <w:pPr>
        <w:ind w:hanging="480"/>
        <w:divId w:val="1728263231"/>
        <w:rPr>
          <w:rFonts w:eastAsia="Times New Roman"/>
        </w:rPr>
      </w:pPr>
      <w:r>
        <w:rPr>
          <w:rFonts w:eastAsia="Times New Roman"/>
          <w:color w:val="000000"/>
          <w:sz w:val="20"/>
          <w:szCs w:val="20"/>
        </w:rPr>
        <w:t>•the cost and timing of completion of commercial-scale outsourced manufacturing activities; and</w:t>
      </w:r>
    </w:p>
    <w:p w:rsidR="00000000" w:rsidRDefault="007E5FB3">
      <w:pPr>
        <w:ind w:hanging="480"/>
        <w:divId w:val="1675762462"/>
        <w:rPr>
          <w:rFonts w:eastAsia="Times New Roman"/>
        </w:rPr>
      </w:pPr>
      <w:r>
        <w:rPr>
          <w:rFonts w:eastAsia="Times New Roman"/>
          <w:color w:val="000000"/>
          <w:sz w:val="20"/>
          <w:szCs w:val="20"/>
        </w:rPr>
        <w:t>•the cost of establishing sales, marketing and distribution capabilities f</w:t>
      </w:r>
      <w:r>
        <w:rPr>
          <w:rFonts w:eastAsia="Times New Roman"/>
          <w:color w:val="000000"/>
          <w:sz w:val="20"/>
          <w:szCs w:val="20"/>
        </w:rPr>
        <w:t>or any product candidates for which we may receive regulatory approval in regions where we choose to commercialize our products on our own.</w:t>
      </w:r>
    </w:p>
    <w:p w:rsidR="00000000" w:rsidRDefault="007E5FB3">
      <w:pPr>
        <w:ind w:firstLine="482"/>
        <w:divId w:val="1584609969"/>
        <w:rPr>
          <w:rFonts w:eastAsia="Times New Roman"/>
        </w:rPr>
      </w:pPr>
      <w:r>
        <w:rPr>
          <w:rFonts w:eastAsia="Times New Roman"/>
          <w:color w:val="000000"/>
          <w:sz w:val="20"/>
          <w:szCs w:val="20"/>
        </w:rPr>
        <w:t>We do not have any committed external source of funds or other support for our development efforts and we cannot be certain that additional funding will be available on acceptable terms, or at all. Until we can generate sufficient revenue to finance our ca</w:t>
      </w:r>
      <w:r>
        <w:rPr>
          <w:rFonts w:eastAsia="Times New Roman"/>
          <w:color w:val="000000"/>
          <w:sz w:val="20"/>
          <w:szCs w:val="20"/>
        </w:rPr>
        <w:t>sh requirements, which we may never do, we expect to finance our future cash needs through a combination of public or private equity offerings, debt financings, collaborations, strategic alliances, licensing arrangements and other marketing or distribution</w:t>
      </w:r>
      <w:r>
        <w:rPr>
          <w:rFonts w:eastAsia="Times New Roman"/>
          <w:color w:val="000000"/>
          <w:sz w:val="20"/>
          <w:szCs w:val="20"/>
        </w:rPr>
        <w:t xml:space="preserve"> arrangements. If we raise additional funds through public or private equity offerings, the terms of these securities may include liquidation or other preferences that adversely the rights of our common stockholders. Further, to the extent that we raise ad</w:t>
      </w:r>
      <w:r>
        <w:rPr>
          <w:rFonts w:eastAsia="Times New Roman"/>
          <w:color w:val="000000"/>
          <w:sz w:val="20"/>
          <w:szCs w:val="20"/>
        </w:rPr>
        <w:t xml:space="preserve">ditional capital through the sale of common stock or securities convertible or exchangeable into </w:t>
      </w:r>
    </w:p>
    <w:p w:rsidR="00000000" w:rsidRDefault="007E5FB3">
      <w:pPr>
        <w:jc w:val="center"/>
        <w:divId w:val="655575112"/>
        <w:rPr>
          <w:rFonts w:eastAsia="Times New Roman"/>
        </w:rPr>
      </w:pPr>
      <w:r>
        <w:rPr>
          <w:rFonts w:eastAsia="Times New Roman"/>
          <w:color w:val="000000"/>
          <w:sz w:val="20"/>
          <w:szCs w:val="20"/>
        </w:rPr>
        <w:t>33</w:t>
      </w:r>
    </w:p>
    <w:p w:rsidR="00000000" w:rsidRDefault="007E5FB3">
      <w:pPr>
        <w:rPr>
          <w:rFonts w:eastAsia="Times New Roman"/>
        </w:rPr>
      </w:pPr>
      <w:r>
        <w:rPr>
          <w:rFonts w:eastAsia="Times New Roman"/>
        </w:rPr>
        <w:pict>
          <v:rect id="_x0000_i1057" style="width:0;height:1.5pt" o:hralign="center" o:hrstd="t" o:hr="t" fillcolor="#a0a0a0" stroked="f"/>
        </w:pict>
      </w:r>
    </w:p>
    <w:p w:rsidR="00000000" w:rsidRDefault="007E5FB3">
      <w:pPr>
        <w:divId w:val="1051004458"/>
        <w:rPr>
          <w:rFonts w:eastAsia="Times New Roman"/>
        </w:rPr>
      </w:pPr>
    </w:p>
    <w:p w:rsidR="00000000" w:rsidRDefault="007E5FB3">
      <w:pPr>
        <w:divId w:val="587471856"/>
        <w:rPr>
          <w:rFonts w:eastAsia="Times New Roman"/>
        </w:rPr>
      </w:pPr>
      <w:r>
        <w:rPr>
          <w:rFonts w:eastAsia="Times New Roman"/>
          <w:color w:val="000000"/>
          <w:sz w:val="20"/>
          <w:szCs w:val="20"/>
        </w:rPr>
        <w:t>common stock, your ownership interest will be diluted. In addition, any debt financing may subject us to fixed payme</w:t>
      </w:r>
      <w:r>
        <w:rPr>
          <w:rFonts w:eastAsia="Times New Roman"/>
          <w:color w:val="000000"/>
          <w:sz w:val="20"/>
          <w:szCs w:val="20"/>
        </w:rPr>
        <w:t>nt obligations and covenants limiting or restricting our ability to take specific actions, such as incurring additional debt, making capital expenditures, or declaring dividends. If we raise additional capital through marketing and distribution arrangement</w:t>
      </w:r>
      <w:r>
        <w:rPr>
          <w:rFonts w:eastAsia="Times New Roman"/>
          <w:color w:val="000000"/>
          <w:sz w:val="20"/>
          <w:szCs w:val="20"/>
        </w:rPr>
        <w:t>s or other collaborations, strategic alliances, or licensing arrangements with third parties, we may have to relinquish certain valuable intellectual property or other rights to our product candidates, technologies, future revenue streams or research progr</w:t>
      </w:r>
      <w:r>
        <w:rPr>
          <w:rFonts w:eastAsia="Times New Roman"/>
          <w:color w:val="000000"/>
          <w:sz w:val="20"/>
          <w:szCs w:val="20"/>
        </w:rPr>
        <w:t>ams or grant licenses on terms that may not be favorable to us. We also may be required to seek collaborators for any of our product candidates at an earlier stage than otherwise would be desirable or relinquish our rights to product candidates or technolo</w:t>
      </w:r>
      <w:r>
        <w:rPr>
          <w:rFonts w:eastAsia="Times New Roman"/>
          <w:color w:val="000000"/>
          <w:sz w:val="20"/>
          <w:szCs w:val="20"/>
        </w:rPr>
        <w:t>gies that we otherwise would seek to develop or commercialize ourselves. Market volatility resulting from the COVID-19 pandemic or other factors could also adversely impact our ability to access capital as and when needed. If we are unable to raise additio</w:t>
      </w:r>
      <w:r>
        <w:rPr>
          <w:rFonts w:eastAsia="Times New Roman"/>
          <w:color w:val="000000"/>
          <w:sz w:val="20"/>
          <w:szCs w:val="20"/>
        </w:rPr>
        <w:t>nal capital in sufficient amounts or on terms acceptable to us, we may have to significantly delay, scale back or discontinue the development or commercialization of one or more of our product candidates or one or more of our other research and development</w:t>
      </w:r>
      <w:r>
        <w:rPr>
          <w:rFonts w:eastAsia="Times New Roman"/>
          <w:color w:val="000000"/>
          <w:sz w:val="20"/>
          <w:szCs w:val="20"/>
        </w:rPr>
        <w:t xml:space="preserve"> initiatives. Any of the above events could significantly harm our business, prospects, financial condition and results of operations and cause the price of our common stock to decline.</w:t>
      </w:r>
    </w:p>
    <w:p w:rsidR="00000000" w:rsidRDefault="007E5FB3">
      <w:pPr>
        <w:jc w:val="both"/>
        <w:divId w:val="1435050021"/>
        <w:rPr>
          <w:rFonts w:eastAsia="Times New Roman"/>
        </w:rPr>
      </w:pPr>
      <w:r>
        <w:rPr>
          <w:rFonts w:eastAsia="Times New Roman"/>
          <w:b/>
          <w:bCs/>
          <w:i/>
          <w:iCs/>
          <w:color w:val="000000"/>
          <w:sz w:val="20"/>
          <w:szCs w:val="20"/>
        </w:rPr>
        <w:t>The amount of our future losses is uncertain and our quarterly operati</w:t>
      </w:r>
      <w:r>
        <w:rPr>
          <w:rFonts w:eastAsia="Times New Roman"/>
          <w:b/>
          <w:bCs/>
          <w:i/>
          <w:iCs/>
          <w:color w:val="000000"/>
          <w:sz w:val="20"/>
          <w:szCs w:val="20"/>
        </w:rPr>
        <w:t>ng results may fluctuate significantly or may fall below the expectations of investors or securities analysts, each of which may cause our stock price to fluctuate or decline.</w:t>
      </w:r>
    </w:p>
    <w:p w:rsidR="00000000" w:rsidRDefault="007E5FB3">
      <w:pPr>
        <w:ind w:firstLine="482"/>
        <w:divId w:val="729304592"/>
        <w:rPr>
          <w:rFonts w:eastAsia="Times New Roman"/>
        </w:rPr>
      </w:pPr>
      <w:r>
        <w:rPr>
          <w:rFonts w:eastAsia="Times New Roman"/>
          <w:color w:val="000000"/>
          <w:sz w:val="20"/>
          <w:szCs w:val="20"/>
        </w:rPr>
        <w:t>Our quarterly and annual operating results may fluctuate significantly in the fu</w:t>
      </w:r>
      <w:r>
        <w:rPr>
          <w:rFonts w:eastAsia="Times New Roman"/>
          <w:color w:val="000000"/>
          <w:sz w:val="20"/>
          <w:szCs w:val="20"/>
        </w:rPr>
        <w:t>ture due to a variety of factors, many of which are outside of our control and may be difficult to predict, including the following:</w:t>
      </w:r>
    </w:p>
    <w:p w:rsidR="00000000" w:rsidRDefault="007E5FB3">
      <w:pPr>
        <w:ind w:hanging="480"/>
        <w:divId w:val="1827237564"/>
        <w:rPr>
          <w:rFonts w:eastAsia="Times New Roman"/>
        </w:rPr>
      </w:pPr>
      <w:r>
        <w:rPr>
          <w:rFonts w:eastAsia="Times New Roman"/>
          <w:color w:val="000000"/>
          <w:sz w:val="20"/>
          <w:szCs w:val="20"/>
        </w:rPr>
        <w:t>•the timing and success or failure of clinical trials for our product candidates or competing product candidates, or any ot</w:t>
      </w:r>
      <w:r>
        <w:rPr>
          <w:rFonts w:eastAsia="Times New Roman"/>
          <w:color w:val="000000"/>
          <w:sz w:val="20"/>
          <w:szCs w:val="20"/>
        </w:rPr>
        <w:t>her change in the competitive landscape of our industry, including consolidation among our competitors or partners;</w:t>
      </w:r>
    </w:p>
    <w:p w:rsidR="00000000" w:rsidRDefault="007E5FB3">
      <w:pPr>
        <w:ind w:hanging="480"/>
        <w:divId w:val="1314941888"/>
        <w:rPr>
          <w:rFonts w:eastAsia="Times New Roman"/>
        </w:rPr>
      </w:pPr>
      <w:r>
        <w:rPr>
          <w:rFonts w:eastAsia="Times New Roman"/>
          <w:color w:val="000000"/>
          <w:sz w:val="20"/>
          <w:szCs w:val="20"/>
        </w:rPr>
        <w:t>•</w:t>
      </w:r>
      <w:r>
        <w:rPr>
          <w:rFonts w:eastAsia="Times New Roman"/>
          <w:color w:val="000000"/>
          <w:sz w:val="20"/>
          <w:szCs w:val="20"/>
        </w:rPr>
        <w:t>our ability to successfully recruit and retain subjects for clinical trials, and any delays caused by difficulties in such efforts;</w:t>
      </w:r>
    </w:p>
    <w:p w:rsidR="00000000" w:rsidRDefault="007E5FB3">
      <w:pPr>
        <w:ind w:hanging="480"/>
        <w:divId w:val="1023827875"/>
        <w:rPr>
          <w:rFonts w:eastAsia="Times New Roman"/>
        </w:rPr>
      </w:pPr>
      <w:r>
        <w:rPr>
          <w:rFonts w:eastAsia="Times New Roman"/>
          <w:color w:val="000000"/>
          <w:sz w:val="20"/>
          <w:szCs w:val="20"/>
        </w:rPr>
        <w:t xml:space="preserve">•our ability to obtain marketing approval for our product candidates, and the timing and scope of any such approvals we may </w:t>
      </w:r>
      <w:r>
        <w:rPr>
          <w:rFonts w:eastAsia="Times New Roman"/>
          <w:color w:val="000000"/>
          <w:sz w:val="20"/>
          <w:szCs w:val="20"/>
        </w:rPr>
        <w:t>receive;</w:t>
      </w:r>
    </w:p>
    <w:p w:rsidR="00000000" w:rsidRDefault="007E5FB3">
      <w:pPr>
        <w:ind w:hanging="480"/>
        <w:divId w:val="522521707"/>
        <w:rPr>
          <w:rFonts w:eastAsia="Times New Roman"/>
        </w:rPr>
      </w:pPr>
      <w:r>
        <w:rPr>
          <w:rFonts w:eastAsia="Times New Roman"/>
          <w:color w:val="000000"/>
          <w:sz w:val="20"/>
          <w:szCs w:val="20"/>
        </w:rPr>
        <w:t>•the timing and cost of, and level of investment in, research and development activities relating to our product candidates, which may change from time to time;</w:t>
      </w:r>
    </w:p>
    <w:p w:rsidR="00000000" w:rsidRDefault="007E5FB3">
      <w:pPr>
        <w:ind w:hanging="480"/>
        <w:divId w:val="47842394"/>
        <w:rPr>
          <w:rFonts w:eastAsia="Times New Roman"/>
        </w:rPr>
      </w:pPr>
      <w:r>
        <w:rPr>
          <w:rFonts w:eastAsia="Times New Roman"/>
          <w:color w:val="000000"/>
          <w:sz w:val="20"/>
          <w:szCs w:val="20"/>
        </w:rPr>
        <w:t>•the cost of manufacturing our product candidates, which may vary depending on the dif</w:t>
      </w:r>
      <w:r>
        <w:rPr>
          <w:rFonts w:eastAsia="Times New Roman"/>
          <w:color w:val="000000"/>
          <w:sz w:val="20"/>
          <w:szCs w:val="20"/>
        </w:rPr>
        <w:t>ficulty of manufacture, quantity of production and the terms of our agreements with manufacturers;</w:t>
      </w:r>
    </w:p>
    <w:p w:rsidR="00000000" w:rsidRDefault="007E5FB3">
      <w:pPr>
        <w:ind w:hanging="480"/>
        <w:divId w:val="1898318663"/>
        <w:rPr>
          <w:rFonts w:eastAsia="Times New Roman"/>
        </w:rPr>
      </w:pPr>
      <w:r>
        <w:rPr>
          <w:rFonts w:eastAsia="Times New Roman"/>
          <w:color w:val="000000"/>
          <w:sz w:val="20"/>
          <w:szCs w:val="20"/>
        </w:rPr>
        <w:t>•our ability to attract, hire and retain qualified personnel;</w:t>
      </w:r>
    </w:p>
    <w:p w:rsidR="00000000" w:rsidRDefault="007E5FB3">
      <w:pPr>
        <w:ind w:hanging="480"/>
        <w:divId w:val="977224761"/>
        <w:rPr>
          <w:rFonts w:eastAsia="Times New Roman"/>
        </w:rPr>
      </w:pPr>
      <w:r>
        <w:rPr>
          <w:rFonts w:eastAsia="Times New Roman"/>
          <w:color w:val="000000"/>
          <w:sz w:val="20"/>
          <w:szCs w:val="20"/>
        </w:rPr>
        <w:t>•expenditures that we will or may incur to develop additional product candidates;</w:t>
      </w:r>
    </w:p>
    <w:p w:rsidR="00000000" w:rsidRDefault="007E5FB3">
      <w:pPr>
        <w:ind w:hanging="480"/>
        <w:divId w:val="1365598164"/>
        <w:rPr>
          <w:rFonts w:eastAsia="Times New Roman"/>
        </w:rPr>
      </w:pPr>
      <w:r>
        <w:rPr>
          <w:rFonts w:eastAsia="Times New Roman"/>
          <w:color w:val="000000"/>
          <w:sz w:val="20"/>
          <w:szCs w:val="20"/>
        </w:rPr>
        <w:t>•the level of</w:t>
      </w:r>
      <w:r>
        <w:rPr>
          <w:rFonts w:eastAsia="Times New Roman"/>
          <w:color w:val="000000"/>
          <w:sz w:val="20"/>
          <w:szCs w:val="20"/>
        </w:rPr>
        <w:t xml:space="preserve"> demand for our product candidates should they receive approval, which may vary significantly;</w:t>
      </w:r>
    </w:p>
    <w:p w:rsidR="00000000" w:rsidRDefault="007E5FB3">
      <w:pPr>
        <w:ind w:hanging="480"/>
        <w:divId w:val="2035567459"/>
        <w:rPr>
          <w:rFonts w:eastAsia="Times New Roman"/>
        </w:rPr>
      </w:pPr>
      <w:r>
        <w:rPr>
          <w:rFonts w:eastAsia="Times New Roman"/>
          <w:color w:val="000000"/>
          <w:sz w:val="20"/>
          <w:szCs w:val="20"/>
        </w:rPr>
        <w:t>•the risk/benefit profile, cost and reimbursement policies with respect to our product candidates, if approved, and existing and potential future therapeutics th</w:t>
      </w:r>
      <w:r>
        <w:rPr>
          <w:rFonts w:eastAsia="Times New Roman"/>
          <w:color w:val="000000"/>
          <w:sz w:val="20"/>
          <w:szCs w:val="20"/>
        </w:rPr>
        <w:t>at compete with our product candidates;</w:t>
      </w:r>
    </w:p>
    <w:p w:rsidR="00000000" w:rsidRDefault="007E5FB3">
      <w:pPr>
        <w:ind w:hanging="480"/>
        <w:divId w:val="972178991"/>
        <w:rPr>
          <w:rFonts w:eastAsia="Times New Roman"/>
        </w:rPr>
      </w:pPr>
      <w:r>
        <w:rPr>
          <w:rFonts w:eastAsia="Times New Roman"/>
          <w:color w:val="000000"/>
          <w:sz w:val="20"/>
          <w:szCs w:val="20"/>
        </w:rPr>
        <w:t>•general market conditions or extraordinary external events, such as recessions or the COVID-19 pandemic;</w:t>
      </w:r>
    </w:p>
    <w:p w:rsidR="00000000" w:rsidRDefault="007E5FB3">
      <w:pPr>
        <w:ind w:hanging="480"/>
        <w:divId w:val="577905979"/>
        <w:rPr>
          <w:rFonts w:eastAsia="Times New Roman"/>
        </w:rPr>
      </w:pPr>
      <w:r>
        <w:rPr>
          <w:rFonts w:eastAsia="Times New Roman"/>
          <w:color w:val="000000"/>
          <w:sz w:val="20"/>
          <w:szCs w:val="20"/>
        </w:rPr>
        <w:t>•the changing and volatile U.S. and global economic environments; and</w:t>
      </w:r>
    </w:p>
    <w:p w:rsidR="00000000" w:rsidRDefault="007E5FB3">
      <w:pPr>
        <w:ind w:hanging="480"/>
        <w:divId w:val="1771856291"/>
        <w:rPr>
          <w:rFonts w:eastAsia="Times New Roman"/>
        </w:rPr>
      </w:pPr>
      <w:r>
        <w:rPr>
          <w:rFonts w:eastAsia="Times New Roman"/>
          <w:color w:val="000000"/>
          <w:sz w:val="20"/>
          <w:szCs w:val="20"/>
        </w:rPr>
        <w:t>•future accounting pronouncements or cha</w:t>
      </w:r>
      <w:r>
        <w:rPr>
          <w:rFonts w:eastAsia="Times New Roman"/>
          <w:color w:val="000000"/>
          <w:sz w:val="20"/>
          <w:szCs w:val="20"/>
        </w:rPr>
        <w:t>nges in our accounting policies.</w:t>
      </w:r>
    </w:p>
    <w:p w:rsidR="00000000" w:rsidRDefault="007E5FB3">
      <w:pPr>
        <w:ind w:firstLine="482"/>
        <w:divId w:val="1375499481"/>
        <w:rPr>
          <w:rFonts w:eastAsia="Times New Roman"/>
        </w:rPr>
      </w:pPr>
      <w:r>
        <w:rPr>
          <w:rFonts w:eastAsia="Times New Roman"/>
          <w:color w:val="000000"/>
          <w:sz w:val="20"/>
          <w:szCs w:val="20"/>
        </w:rPr>
        <w:t>The cumulative effects of these factors could result in large fluctuations and unpredictability in our quarterly and annual operating results. As a result, comparing our operating results on a period-to-period basis may not</w:t>
      </w:r>
      <w:r>
        <w:rPr>
          <w:rFonts w:eastAsia="Times New Roman"/>
          <w:color w:val="000000"/>
          <w:sz w:val="20"/>
          <w:szCs w:val="20"/>
        </w:rPr>
        <w:t xml:space="preserve"> be meaningful. This variability and unpredictability could also result in our failing to meet the expectations of industry or financial analysts or investors for any period. If our revenue or operating results fall below the expectations of analysts or in</w:t>
      </w:r>
      <w:r>
        <w:rPr>
          <w:rFonts w:eastAsia="Times New Roman"/>
          <w:color w:val="000000"/>
          <w:sz w:val="20"/>
          <w:szCs w:val="20"/>
        </w:rPr>
        <w:t>vestors or below any forecasts we may provide to the market, or if the forecasts we provide to the market are below the expectations of analysts or investors, the price of our common stock could decline substantially. Such a stock price decline could occur</w:t>
      </w:r>
      <w:r>
        <w:rPr>
          <w:rFonts w:eastAsia="Times New Roman"/>
          <w:color w:val="000000"/>
          <w:sz w:val="20"/>
          <w:szCs w:val="20"/>
        </w:rPr>
        <w:t xml:space="preserve"> even when we have met any previously publicly stated guidance we may provide.</w:t>
      </w:r>
    </w:p>
    <w:p w:rsidR="00000000" w:rsidRDefault="007E5FB3">
      <w:pPr>
        <w:jc w:val="center"/>
        <w:divId w:val="1567570254"/>
        <w:rPr>
          <w:rFonts w:eastAsia="Times New Roman"/>
        </w:rPr>
      </w:pPr>
      <w:r>
        <w:rPr>
          <w:rFonts w:eastAsia="Times New Roman"/>
          <w:color w:val="000000"/>
          <w:sz w:val="20"/>
          <w:szCs w:val="20"/>
        </w:rPr>
        <w:t>34</w:t>
      </w:r>
    </w:p>
    <w:p w:rsidR="00000000" w:rsidRDefault="007E5FB3">
      <w:pPr>
        <w:rPr>
          <w:rFonts w:eastAsia="Times New Roman"/>
        </w:rPr>
      </w:pPr>
      <w:r>
        <w:rPr>
          <w:rFonts w:eastAsia="Times New Roman"/>
        </w:rPr>
        <w:pict>
          <v:rect id="_x0000_i1058" style="width:0;height:1.5pt" o:hralign="center" o:hrstd="t" o:hr="t" fillcolor="#a0a0a0" stroked="f"/>
        </w:pict>
      </w:r>
    </w:p>
    <w:p w:rsidR="00000000" w:rsidRDefault="007E5FB3">
      <w:pPr>
        <w:divId w:val="413085757"/>
        <w:rPr>
          <w:rFonts w:eastAsia="Times New Roman"/>
        </w:rPr>
      </w:pPr>
    </w:p>
    <w:p w:rsidR="00000000" w:rsidRDefault="007E5FB3">
      <w:pPr>
        <w:divId w:val="697968900"/>
        <w:rPr>
          <w:rFonts w:eastAsia="Times New Roman"/>
        </w:rPr>
      </w:pPr>
      <w:r>
        <w:rPr>
          <w:rFonts w:eastAsia="Times New Roman"/>
          <w:b/>
          <w:bCs/>
          <w:color w:val="000000"/>
          <w:sz w:val="20"/>
          <w:szCs w:val="20"/>
        </w:rPr>
        <w:t>Risks Related to Research and Development and the Biopharmaceutical Industry</w:t>
      </w:r>
    </w:p>
    <w:p w:rsidR="00000000" w:rsidRDefault="007E5FB3">
      <w:pPr>
        <w:divId w:val="185991208"/>
        <w:rPr>
          <w:rFonts w:eastAsia="Times New Roman"/>
        </w:rPr>
      </w:pPr>
      <w:r>
        <w:rPr>
          <w:rFonts w:eastAsia="Times New Roman"/>
          <w:b/>
          <w:bCs/>
          <w:i/>
          <w:iCs/>
          <w:color w:val="000000"/>
          <w:sz w:val="20"/>
          <w:szCs w:val="20"/>
        </w:rPr>
        <w:t>We have a limited operating history, which may make it diff</w:t>
      </w:r>
      <w:r>
        <w:rPr>
          <w:rFonts w:eastAsia="Times New Roman"/>
          <w:b/>
          <w:bCs/>
          <w:i/>
          <w:iCs/>
          <w:color w:val="000000"/>
          <w:sz w:val="20"/>
          <w:szCs w:val="20"/>
        </w:rPr>
        <w:t>icult to evaluate our prospects and likelihood of success.</w:t>
      </w:r>
    </w:p>
    <w:p w:rsidR="00000000" w:rsidRDefault="007E5FB3">
      <w:pPr>
        <w:ind w:firstLine="475"/>
        <w:divId w:val="243686411"/>
        <w:rPr>
          <w:rFonts w:eastAsia="Times New Roman"/>
        </w:rPr>
      </w:pPr>
      <w:r>
        <w:rPr>
          <w:rFonts w:eastAsia="Times New Roman"/>
          <w:color w:val="000000"/>
          <w:sz w:val="20"/>
          <w:szCs w:val="20"/>
        </w:rPr>
        <w:t>We are a clinical-stage biopharmaceutical company with a limited operating history. We were incorporated in 2015, have no products approved for commercial sale and have not generated any revenue fr</w:t>
      </w:r>
      <w:r>
        <w:rPr>
          <w:rFonts w:eastAsia="Times New Roman"/>
          <w:color w:val="000000"/>
          <w:sz w:val="20"/>
          <w:szCs w:val="20"/>
        </w:rPr>
        <w:t>om product sales to date. Our operations to date have been limited to organizing and staffing our company, business planning, raising capital, establishing our intellectual property portfolio and performing research and development of our product candidate</w:t>
      </w:r>
      <w:r>
        <w:rPr>
          <w:rFonts w:eastAsia="Times New Roman"/>
          <w:color w:val="000000"/>
          <w:sz w:val="20"/>
          <w:szCs w:val="20"/>
        </w:rPr>
        <w:t>s and our technology related to transforming growth factor beta, or TGF-ß, signaling and integrin biology, medicinal chemistry, translational screening technologies, and clinical insights to discover and develop novel therapies for the treatment of fibrosi</w:t>
      </w:r>
      <w:r>
        <w:rPr>
          <w:rFonts w:eastAsia="Times New Roman"/>
          <w:color w:val="000000"/>
          <w:sz w:val="20"/>
          <w:szCs w:val="20"/>
        </w:rPr>
        <w:t>s. Our approach to the discovery and development of product candidates is unproven, and we do not know whether we will be able to develop any products of commercial value. In addition, our lead product candidate, PLN-74809, is in early clinical development</w:t>
      </w:r>
      <w:r>
        <w:rPr>
          <w:rFonts w:eastAsia="Times New Roman"/>
          <w:color w:val="000000"/>
          <w:sz w:val="20"/>
          <w:szCs w:val="20"/>
        </w:rPr>
        <w:t xml:space="preserve"> for the treatment of IPF and PSC, and a second product candidate, PLN-1474, is in early clinical development. Both programs will require substantial additional development and clinical research time and resources, either from us or our collaborators, befo</w:t>
      </w:r>
      <w:r>
        <w:rPr>
          <w:rFonts w:eastAsia="Times New Roman"/>
          <w:color w:val="000000"/>
          <w:sz w:val="20"/>
          <w:szCs w:val="20"/>
        </w:rPr>
        <w:t>re we would be able to apply for or receive regulatory approvals and begin generating revenue from product sales. We have not yet demonstrated the ability to progress any product candidate through clinical trials. We are still in preclinical and early clin</w:t>
      </w:r>
      <w:r>
        <w:rPr>
          <w:rFonts w:eastAsia="Times New Roman"/>
          <w:color w:val="000000"/>
          <w:sz w:val="20"/>
          <w:szCs w:val="20"/>
        </w:rPr>
        <w:t>ical development and may be unable to obtain regulatory approval, manufacture a commercial scale product, or arrange for a third party to do so on our behalf, or conduct sales and marketing activities necessary for successful product commercialization. Inv</w:t>
      </w:r>
      <w:r>
        <w:rPr>
          <w:rFonts w:eastAsia="Times New Roman"/>
          <w:color w:val="000000"/>
          <w:sz w:val="20"/>
          <w:szCs w:val="20"/>
        </w:rPr>
        <w:t xml:space="preserve">estment in biopharmaceutical product development is highly speculative because it entails substantial upfront capital expenditures and significant risk that any potential product candidate will fail to demonstrate adequate efficacy or an acceptable safety </w:t>
      </w:r>
      <w:r>
        <w:rPr>
          <w:rFonts w:eastAsia="Times New Roman"/>
          <w:color w:val="000000"/>
          <w:sz w:val="20"/>
          <w:szCs w:val="20"/>
        </w:rPr>
        <w:t>profile, gain regulatory approval and become commercially viable. In addition, as a business with a limited operating history, we may encounter unforeseen expenses, difficulties, complications, delays and other known and unknown factors and risks frequentl</w:t>
      </w:r>
      <w:r>
        <w:rPr>
          <w:rFonts w:eastAsia="Times New Roman"/>
          <w:color w:val="000000"/>
          <w:sz w:val="20"/>
          <w:szCs w:val="20"/>
        </w:rPr>
        <w:t>y experienced by early-stage biopharmaceutical companies in rapidly evolving fields. Consequently, we have no meaningful history of operations upon which to evaluate our business, and predictions about our future success or viability may not be as accurate</w:t>
      </w:r>
      <w:r>
        <w:rPr>
          <w:rFonts w:eastAsia="Times New Roman"/>
          <w:color w:val="000000"/>
          <w:sz w:val="20"/>
          <w:szCs w:val="20"/>
        </w:rPr>
        <w:t xml:space="preserve"> as they could be if we had a longer operating history or a history of successfully developing and commercializing drug products.</w:t>
      </w:r>
    </w:p>
    <w:p w:rsidR="00000000" w:rsidRDefault="007E5FB3">
      <w:pPr>
        <w:ind w:firstLine="475"/>
        <w:jc w:val="both"/>
        <w:divId w:val="933824608"/>
        <w:rPr>
          <w:rFonts w:eastAsia="Times New Roman"/>
        </w:rPr>
      </w:pPr>
      <w:r>
        <w:rPr>
          <w:rFonts w:eastAsia="Times New Roman"/>
          <w:b/>
          <w:bCs/>
          <w:i/>
          <w:iCs/>
          <w:color w:val="000000"/>
          <w:sz w:val="20"/>
          <w:szCs w:val="20"/>
        </w:rPr>
        <w:t>Our business is highly dependent on the success of our lead product candidate, PLN-74809, as well as PLN-1474 and any other product candidates that we advance into the clinic. All of our product candidates will require significant additional preclinical an</w:t>
      </w:r>
      <w:r>
        <w:rPr>
          <w:rFonts w:eastAsia="Times New Roman"/>
          <w:b/>
          <w:bCs/>
          <w:i/>
          <w:iCs/>
          <w:color w:val="000000"/>
          <w:sz w:val="20"/>
          <w:szCs w:val="20"/>
        </w:rPr>
        <w:t>d clinical development before we may be able to seek regulatory approval for and launch a product commercially.</w:t>
      </w:r>
    </w:p>
    <w:p w:rsidR="00000000" w:rsidRDefault="007E5FB3">
      <w:pPr>
        <w:ind w:firstLine="482"/>
        <w:divId w:val="1129782467"/>
        <w:rPr>
          <w:rFonts w:eastAsia="Times New Roman"/>
        </w:rPr>
      </w:pPr>
      <w:r>
        <w:rPr>
          <w:rFonts w:eastAsia="Times New Roman"/>
          <w:color w:val="000000"/>
          <w:sz w:val="20"/>
          <w:szCs w:val="20"/>
        </w:rPr>
        <w:t>We currently have no products that are approved for commercial sale and may never be able to develop marketable products. We are very early in o</w:t>
      </w:r>
      <w:r>
        <w:rPr>
          <w:rFonts w:eastAsia="Times New Roman"/>
          <w:color w:val="000000"/>
          <w:sz w:val="20"/>
          <w:szCs w:val="20"/>
        </w:rPr>
        <w:t>ur clinical development for both PLN-74809 and PLN-1474. Because PLN-74809 is our lead product candidate, if PLN-74809 encounters safety or efficacy problems, development delays, regulatory issues or other problems, our development plans and business would</w:t>
      </w:r>
      <w:r>
        <w:rPr>
          <w:rFonts w:eastAsia="Times New Roman"/>
          <w:color w:val="000000"/>
          <w:sz w:val="20"/>
          <w:szCs w:val="20"/>
        </w:rPr>
        <w:t xml:space="preserve"> be significantly harmed. We have completed various Phase 1 trials of PLN-74809. We are enrolling two Phase 2a trials in IPF, including a PET imaging trial. We are also conducting a Phase 2a PSC trial which is currently enrolling patients. We are also coll</w:t>
      </w:r>
      <w:r>
        <w:rPr>
          <w:rFonts w:eastAsia="Times New Roman"/>
          <w:color w:val="000000"/>
          <w:sz w:val="20"/>
          <w:szCs w:val="20"/>
        </w:rPr>
        <w:t xml:space="preserve">aborating with Novartis to develop PLN-1474 for liver fibrosis associated with NASH and have completed a Phase 1a SAD/MAD study evaluating PLN-1474 in healthy volunteers. The IND for this candidate was transferred to Novartis in the first quarter of 2021, </w:t>
      </w:r>
      <w:r>
        <w:rPr>
          <w:rFonts w:eastAsia="Times New Roman"/>
          <w:color w:val="000000"/>
          <w:sz w:val="20"/>
          <w:szCs w:val="20"/>
        </w:rPr>
        <w:t>and Novartis is responsible for all PLN-1474 development, manufacturing, and commercialization activities after the initial development period. All of the risks and uncertainties that apply to PLN-74809 or any candidates that we develop independently apply</w:t>
      </w:r>
      <w:r>
        <w:rPr>
          <w:rFonts w:eastAsia="Times New Roman"/>
          <w:color w:val="000000"/>
          <w:sz w:val="20"/>
          <w:szCs w:val="20"/>
        </w:rPr>
        <w:t xml:space="preserve"> equally to our collaborator with respect to advancement of PLN-1474. In addition, we also face risks resulting from our reliance on Novartis for development of this candidate. See “—Risks Related to Our Reliance on Third Parties.”</w:t>
      </w:r>
    </w:p>
    <w:p w:rsidR="00000000" w:rsidRDefault="007E5FB3">
      <w:pPr>
        <w:ind w:firstLine="482"/>
        <w:divId w:val="1718309251"/>
        <w:rPr>
          <w:rFonts w:eastAsia="Times New Roman"/>
        </w:rPr>
      </w:pPr>
      <w:r>
        <w:rPr>
          <w:rFonts w:eastAsia="Times New Roman"/>
          <w:color w:val="000000"/>
          <w:sz w:val="20"/>
          <w:szCs w:val="20"/>
        </w:rPr>
        <w:t>Before we can generate a</w:t>
      </w:r>
      <w:r>
        <w:rPr>
          <w:rFonts w:eastAsia="Times New Roman"/>
          <w:color w:val="000000"/>
          <w:sz w:val="20"/>
          <w:szCs w:val="20"/>
        </w:rPr>
        <w:t>ny revenue from sales of our lead product candidate, PLN-74809, or any of our other product candidates, we must undergo additional preclinical and clinical development, regulatory review, and approval in one or more jurisdictions. In addition, if one or mo</w:t>
      </w:r>
      <w:r>
        <w:rPr>
          <w:rFonts w:eastAsia="Times New Roman"/>
          <w:color w:val="000000"/>
          <w:sz w:val="20"/>
          <w:szCs w:val="20"/>
        </w:rPr>
        <w:t>re of our product candidates are approved, we must ensure access to sufficient commercial manufacturing capacity and conduct significant marketing efforts in connection with any commercial launch. These efforts will require substantial investment, and we m</w:t>
      </w:r>
      <w:r>
        <w:rPr>
          <w:rFonts w:eastAsia="Times New Roman"/>
          <w:color w:val="000000"/>
          <w:sz w:val="20"/>
          <w:szCs w:val="20"/>
        </w:rPr>
        <w:t>ay not have the financial resources to continue development of our product candidates.</w:t>
      </w:r>
    </w:p>
    <w:p w:rsidR="00000000" w:rsidRDefault="007E5FB3">
      <w:pPr>
        <w:jc w:val="center"/>
        <w:divId w:val="960503153"/>
        <w:rPr>
          <w:rFonts w:eastAsia="Times New Roman"/>
        </w:rPr>
      </w:pPr>
      <w:r>
        <w:rPr>
          <w:rFonts w:eastAsia="Times New Roman"/>
          <w:color w:val="000000"/>
          <w:sz w:val="20"/>
          <w:szCs w:val="20"/>
        </w:rPr>
        <w:t>35</w:t>
      </w:r>
    </w:p>
    <w:p w:rsidR="00000000" w:rsidRDefault="007E5FB3">
      <w:pPr>
        <w:rPr>
          <w:rFonts w:eastAsia="Times New Roman"/>
        </w:rPr>
      </w:pPr>
      <w:r>
        <w:rPr>
          <w:rFonts w:eastAsia="Times New Roman"/>
        </w:rPr>
        <w:pict>
          <v:rect id="_x0000_i1059" style="width:0;height:1.5pt" o:hralign="center" o:hrstd="t" o:hr="t" fillcolor="#a0a0a0" stroked="f"/>
        </w:pict>
      </w:r>
    </w:p>
    <w:p w:rsidR="00000000" w:rsidRDefault="007E5FB3">
      <w:pPr>
        <w:divId w:val="2104838785"/>
        <w:rPr>
          <w:rFonts w:eastAsia="Times New Roman"/>
        </w:rPr>
      </w:pPr>
    </w:p>
    <w:p w:rsidR="00000000" w:rsidRDefault="007E5FB3">
      <w:pPr>
        <w:ind w:firstLine="482"/>
        <w:divId w:val="893347177"/>
        <w:rPr>
          <w:rFonts w:eastAsia="Times New Roman"/>
        </w:rPr>
      </w:pPr>
      <w:r>
        <w:rPr>
          <w:rFonts w:eastAsia="Times New Roman"/>
          <w:color w:val="000000"/>
          <w:sz w:val="20"/>
          <w:szCs w:val="20"/>
        </w:rPr>
        <w:t>We may experience setbacks that could delay or prevent regulatory approval of, or our ability to commercialize, our product cand</w:t>
      </w:r>
      <w:r>
        <w:rPr>
          <w:rFonts w:eastAsia="Times New Roman"/>
          <w:color w:val="000000"/>
          <w:sz w:val="20"/>
          <w:szCs w:val="20"/>
        </w:rPr>
        <w:t>idates, including:</w:t>
      </w:r>
    </w:p>
    <w:p w:rsidR="00000000" w:rsidRDefault="007E5FB3">
      <w:pPr>
        <w:ind w:hanging="480"/>
        <w:divId w:val="595359339"/>
        <w:rPr>
          <w:rFonts w:eastAsia="Times New Roman"/>
        </w:rPr>
      </w:pPr>
      <w:r>
        <w:rPr>
          <w:rFonts w:eastAsia="Times New Roman"/>
          <w:color w:val="000000"/>
          <w:sz w:val="20"/>
          <w:szCs w:val="20"/>
        </w:rPr>
        <w:t xml:space="preserve">•negative or inconclusive results from our preclinical studies or clinical trials or the clinical trials of others for product candidates similar to ours, leading to a decision or requirement to conduct additional preclinical testing or </w:t>
      </w:r>
      <w:r>
        <w:rPr>
          <w:rFonts w:eastAsia="Times New Roman"/>
          <w:color w:val="000000"/>
          <w:sz w:val="20"/>
          <w:szCs w:val="20"/>
        </w:rPr>
        <w:t>clinical trials or abandon a program;</w:t>
      </w:r>
    </w:p>
    <w:p w:rsidR="00000000" w:rsidRDefault="007E5FB3">
      <w:pPr>
        <w:ind w:hanging="480"/>
        <w:divId w:val="431433873"/>
        <w:rPr>
          <w:rFonts w:eastAsia="Times New Roman"/>
        </w:rPr>
      </w:pPr>
      <w:r>
        <w:rPr>
          <w:rFonts w:eastAsia="Times New Roman"/>
          <w:color w:val="000000"/>
          <w:sz w:val="20"/>
          <w:szCs w:val="20"/>
        </w:rPr>
        <w:t>•product-related side effects experienced by subjects in our clinical trials or by individuals using drugs or therapeutics similar to our product candidates;</w:t>
      </w:r>
    </w:p>
    <w:p w:rsidR="00000000" w:rsidRDefault="007E5FB3">
      <w:pPr>
        <w:ind w:hanging="480"/>
        <w:divId w:val="1755317924"/>
        <w:rPr>
          <w:rFonts w:eastAsia="Times New Roman"/>
        </w:rPr>
      </w:pPr>
      <w:r>
        <w:rPr>
          <w:rFonts w:eastAsia="Times New Roman"/>
          <w:color w:val="000000"/>
          <w:sz w:val="20"/>
          <w:szCs w:val="20"/>
        </w:rPr>
        <w:t>•delays in submitting INDs or comparable foreign application</w:t>
      </w:r>
      <w:r>
        <w:rPr>
          <w:rFonts w:eastAsia="Times New Roman"/>
          <w:color w:val="000000"/>
          <w:sz w:val="20"/>
          <w:szCs w:val="20"/>
        </w:rPr>
        <w:t>s or delays or failure in obtaining the necessary approvals from regulators to commence a clinical trial, or a suspension or termination of a clinical trial once commenced;</w:t>
      </w:r>
    </w:p>
    <w:p w:rsidR="00000000" w:rsidRDefault="007E5FB3">
      <w:pPr>
        <w:ind w:hanging="480"/>
        <w:divId w:val="1293636722"/>
        <w:rPr>
          <w:rFonts w:eastAsia="Times New Roman"/>
        </w:rPr>
      </w:pPr>
      <w:r>
        <w:rPr>
          <w:rFonts w:eastAsia="Times New Roman"/>
          <w:color w:val="000000"/>
          <w:sz w:val="20"/>
          <w:szCs w:val="20"/>
        </w:rPr>
        <w:t>•conditions imposed by the FDA or comparable foreign authorities regarding the scop</w:t>
      </w:r>
      <w:r>
        <w:rPr>
          <w:rFonts w:eastAsia="Times New Roman"/>
          <w:color w:val="000000"/>
          <w:sz w:val="20"/>
          <w:szCs w:val="20"/>
        </w:rPr>
        <w:t>e or design of our clinical trials;</w:t>
      </w:r>
    </w:p>
    <w:p w:rsidR="00000000" w:rsidRDefault="007E5FB3">
      <w:pPr>
        <w:ind w:hanging="480"/>
        <w:divId w:val="1187401588"/>
        <w:rPr>
          <w:rFonts w:eastAsia="Times New Roman"/>
        </w:rPr>
      </w:pPr>
      <w:r>
        <w:rPr>
          <w:rFonts w:eastAsia="Times New Roman"/>
          <w:color w:val="000000"/>
          <w:sz w:val="20"/>
          <w:szCs w:val="20"/>
        </w:rPr>
        <w:t>•delays in enrolling subjects in clinical trials, including due to the COVID-19 pandemic;</w:t>
      </w:r>
    </w:p>
    <w:p w:rsidR="00000000" w:rsidRDefault="007E5FB3">
      <w:pPr>
        <w:ind w:hanging="480"/>
        <w:divId w:val="1166818618"/>
        <w:rPr>
          <w:rFonts w:eastAsia="Times New Roman"/>
        </w:rPr>
      </w:pPr>
      <w:r>
        <w:rPr>
          <w:rFonts w:eastAsia="Times New Roman"/>
          <w:color w:val="000000"/>
          <w:sz w:val="20"/>
          <w:szCs w:val="20"/>
        </w:rPr>
        <w:t xml:space="preserve">•high drop-out rates of subjects from clinical trials; </w:t>
      </w:r>
    </w:p>
    <w:p w:rsidR="00000000" w:rsidRDefault="007E5FB3">
      <w:pPr>
        <w:ind w:hanging="480"/>
        <w:divId w:val="2104836443"/>
        <w:rPr>
          <w:rFonts w:eastAsia="Times New Roman"/>
        </w:rPr>
      </w:pPr>
      <w:r>
        <w:rPr>
          <w:rFonts w:eastAsia="Times New Roman"/>
          <w:color w:val="000000"/>
          <w:sz w:val="20"/>
          <w:szCs w:val="20"/>
        </w:rPr>
        <w:t>•inadequate supply or quality of product candidates or other materials nec</w:t>
      </w:r>
      <w:r>
        <w:rPr>
          <w:rFonts w:eastAsia="Times New Roman"/>
          <w:color w:val="000000"/>
          <w:sz w:val="20"/>
          <w:szCs w:val="20"/>
        </w:rPr>
        <w:t>essary for the conduct of our clinical trials;</w:t>
      </w:r>
    </w:p>
    <w:p w:rsidR="00000000" w:rsidRDefault="007E5FB3">
      <w:pPr>
        <w:ind w:hanging="480"/>
        <w:divId w:val="1746221224"/>
        <w:rPr>
          <w:rFonts w:eastAsia="Times New Roman"/>
        </w:rPr>
      </w:pPr>
      <w:r>
        <w:rPr>
          <w:rFonts w:eastAsia="Times New Roman"/>
          <w:color w:val="000000"/>
          <w:sz w:val="20"/>
          <w:szCs w:val="20"/>
        </w:rPr>
        <w:t>•challenges manufacturing our product candidates to regulatory requirements in a cost effective manner;</w:t>
      </w:r>
    </w:p>
    <w:p w:rsidR="00000000" w:rsidRDefault="007E5FB3">
      <w:pPr>
        <w:ind w:hanging="480"/>
        <w:divId w:val="811021457"/>
        <w:rPr>
          <w:rFonts w:eastAsia="Times New Roman"/>
        </w:rPr>
      </w:pPr>
      <w:r>
        <w:rPr>
          <w:rFonts w:eastAsia="Times New Roman"/>
          <w:color w:val="000000"/>
          <w:sz w:val="20"/>
          <w:szCs w:val="20"/>
        </w:rPr>
        <w:t>•greater than anticipated clinical trial costs;</w:t>
      </w:r>
    </w:p>
    <w:p w:rsidR="00000000" w:rsidRDefault="007E5FB3">
      <w:pPr>
        <w:ind w:hanging="480"/>
        <w:divId w:val="1183857231"/>
        <w:rPr>
          <w:rFonts w:eastAsia="Times New Roman"/>
        </w:rPr>
      </w:pPr>
      <w:r>
        <w:rPr>
          <w:rFonts w:eastAsia="Times New Roman"/>
          <w:color w:val="000000"/>
          <w:sz w:val="20"/>
          <w:szCs w:val="20"/>
        </w:rPr>
        <w:t>•inability to compete with other therapies;</w:t>
      </w:r>
    </w:p>
    <w:p w:rsidR="00000000" w:rsidRDefault="007E5FB3">
      <w:pPr>
        <w:ind w:hanging="480"/>
        <w:divId w:val="185143661"/>
        <w:rPr>
          <w:rFonts w:eastAsia="Times New Roman"/>
        </w:rPr>
      </w:pPr>
      <w:r>
        <w:rPr>
          <w:rFonts w:eastAsia="Times New Roman"/>
          <w:color w:val="000000"/>
          <w:sz w:val="20"/>
          <w:szCs w:val="20"/>
        </w:rPr>
        <w:t>•poor efficac</w:t>
      </w:r>
      <w:r>
        <w:rPr>
          <w:rFonts w:eastAsia="Times New Roman"/>
          <w:color w:val="000000"/>
          <w:sz w:val="20"/>
          <w:szCs w:val="20"/>
        </w:rPr>
        <w:t>y of our product candidates during clinical trials;</w:t>
      </w:r>
    </w:p>
    <w:p w:rsidR="00000000" w:rsidRDefault="007E5FB3">
      <w:pPr>
        <w:ind w:hanging="480"/>
        <w:divId w:val="193084893"/>
        <w:rPr>
          <w:rFonts w:eastAsia="Times New Roman"/>
        </w:rPr>
      </w:pPr>
      <w:r>
        <w:rPr>
          <w:rFonts w:eastAsia="Times New Roman"/>
          <w:color w:val="000000"/>
          <w:sz w:val="20"/>
          <w:szCs w:val="20"/>
        </w:rPr>
        <w:t>•unfavorable FDA or other regulatory agency inspection and review of a clinical trial site;</w:t>
      </w:r>
    </w:p>
    <w:p w:rsidR="00000000" w:rsidRDefault="007E5FB3">
      <w:pPr>
        <w:ind w:hanging="480"/>
        <w:divId w:val="1848639583"/>
        <w:rPr>
          <w:rFonts w:eastAsia="Times New Roman"/>
        </w:rPr>
      </w:pPr>
      <w:r>
        <w:rPr>
          <w:rFonts w:eastAsia="Times New Roman"/>
          <w:color w:val="000000"/>
          <w:sz w:val="20"/>
          <w:szCs w:val="20"/>
        </w:rPr>
        <w:t>•failure of our third-party contractors or investigators to comply with regulatory requirements or otherwise mee</w:t>
      </w:r>
      <w:r>
        <w:rPr>
          <w:rFonts w:eastAsia="Times New Roman"/>
          <w:color w:val="000000"/>
          <w:sz w:val="20"/>
          <w:szCs w:val="20"/>
        </w:rPr>
        <w:t>t their contractual obligations in a timely manner, or at all;</w:t>
      </w:r>
    </w:p>
    <w:p w:rsidR="00000000" w:rsidRDefault="007E5FB3">
      <w:pPr>
        <w:ind w:hanging="480"/>
        <w:divId w:val="1410420428"/>
        <w:rPr>
          <w:rFonts w:eastAsia="Times New Roman"/>
        </w:rPr>
      </w:pPr>
      <w:r>
        <w:rPr>
          <w:rFonts w:eastAsia="Times New Roman"/>
          <w:color w:val="000000"/>
          <w:sz w:val="20"/>
          <w:szCs w:val="20"/>
        </w:rPr>
        <w:t>•delays related to the impact of the spread of the COVID-19 pandemic, including the impact of COVID-19 on the FDA’s ability to continue its normal operations;</w:t>
      </w:r>
    </w:p>
    <w:p w:rsidR="00000000" w:rsidRDefault="007E5FB3">
      <w:pPr>
        <w:ind w:hanging="480"/>
        <w:divId w:val="232158503"/>
        <w:rPr>
          <w:rFonts w:eastAsia="Times New Roman"/>
        </w:rPr>
      </w:pPr>
      <w:r>
        <w:rPr>
          <w:rFonts w:eastAsia="Times New Roman"/>
          <w:color w:val="000000"/>
          <w:sz w:val="20"/>
          <w:szCs w:val="20"/>
        </w:rPr>
        <w:t xml:space="preserve">•delays and changes in regulatory </w:t>
      </w:r>
      <w:r>
        <w:rPr>
          <w:rFonts w:eastAsia="Times New Roman"/>
          <w:color w:val="000000"/>
          <w:sz w:val="20"/>
          <w:szCs w:val="20"/>
        </w:rPr>
        <w:t>requirements, policy and guidelines, including the imposition of additional regulatory oversight around clinical testing generally or with respect to our technology in particular; or</w:t>
      </w:r>
    </w:p>
    <w:p w:rsidR="00000000" w:rsidRDefault="007E5FB3">
      <w:pPr>
        <w:ind w:hanging="480"/>
        <w:divId w:val="1966891004"/>
        <w:rPr>
          <w:rFonts w:eastAsia="Times New Roman"/>
        </w:rPr>
      </w:pPr>
      <w:r>
        <w:rPr>
          <w:rFonts w:eastAsia="Times New Roman"/>
          <w:color w:val="000000"/>
          <w:sz w:val="20"/>
          <w:szCs w:val="20"/>
        </w:rPr>
        <w:t>•varying interpretations of data by the FDA and similar foreign regulator</w:t>
      </w:r>
      <w:r>
        <w:rPr>
          <w:rFonts w:eastAsia="Times New Roman"/>
          <w:color w:val="000000"/>
          <w:sz w:val="20"/>
          <w:szCs w:val="20"/>
        </w:rPr>
        <w:t>y agencies.</w:t>
      </w:r>
    </w:p>
    <w:p w:rsidR="00000000" w:rsidRDefault="007E5FB3">
      <w:pPr>
        <w:ind w:firstLine="482"/>
        <w:divId w:val="2087071702"/>
        <w:rPr>
          <w:rFonts w:eastAsia="Times New Roman"/>
        </w:rPr>
      </w:pPr>
      <w:r>
        <w:rPr>
          <w:rFonts w:eastAsia="Times New Roman"/>
          <w:color w:val="000000"/>
          <w:sz w:val="20"/>
          <w:szCs w:val="20"/>
        </w:rPr>
        <w:t>We do not have complete control over many of these factors, including certain aspects of clinical development and the regulatory submission process, potential threats to our intellectual property rights and our manufacturing, marketing, distribution and sa</w:t>
      </w:r>
      <w:r>
        <w:rPr>
          <w:rFonts w:eastAsia="Times New Roman"/>
          <w:color w:val="000000"/>
          <w:sz w:val="20"/>
          <w:szCs w:val="20"/>
        </w:rPr>
        <w:t>les efforts or that of any future collaborator.</w:t>
      </w:r>
    </w:p>
    <w:p w:rsidR="00000000" w:rsidRDefault="007E5FB3">
      <w:pPr>
        <w:divId w:val="871846441"/>
        <w:rPr>
          <w:rFonts w:eastAsia="Times New Roman"/>
        </w:rPr>
      </w:pPr>
      <w:r>
        <w:rPr>
          <w:rFonts w:eastAsia="Times New Roman"/>
          <w:b/>
          <w:bCs/>
          <w:i/>
          <w:iCs/>
          <w:color w:val="000000"/>
          <w:sz w:val="20"/>
          <w:szCs w:val="20"/>
        </w:rPr>
        <w:t xml:space="preserve">Our approach to drug discovery and development in the area of fibrotic diseases, with an initial focus on tissue-specific integrin modulation and TGF-ß signaling inhibition, is unproven and may not result in </w:t>
      </w:r>
      <w:r>
        <w:rPr>
          <w:rFonts w:eastAsia="Times New Roman"/>
          <w:b/>
          <w:bCs/>
          <w:i/>
          <w:iCs/>
          <w:color w:val="000000"/>
          <w:sz w:val="20"/>
          <w:szCs w:val="20"/>
        </w:rPr>
        <w:t>marketable products.</w:t>
      </w:r>
    </w:p>
    <w:p w:rsidR="00000000" w:rsidRDefault="007E5FB3">
      <w:pPr>
        <w:ind w:firstLine="482"/>
        <w:divId w:val="443579054"/>
        <w:rPr>
          <w:rFonts w:eastAsia="Times New Roman"/>
        </w:rPr>
      </w:pPr>
      <w:r>
        <w:rPr>
          <w:rFonts w:eastAsia="Times New Roman"/>
          <w:color w:val="000000"/>
          <w:sz w:val="20"/>
          <w:szCs w:val="20"/>
        </w:rPr>
        <w:t>Our approach is designed to discover and develop targeted treatments for fibrosis with an initial focus on the antagonism of tissue-specific TGF-ß signaling through the inhibition of integrins known to mediate the release of activated TGF-ß in fibrotic tis</w:t>
      </w:r>
      <w:r>
        <w:rPr>
          <w:rFonts w:eastAsia="Times New Roman"/>
          <w:color w:val="000000"/>
          <w:sz w:val="20"/>
          <w:szCs w:val="20"/>
        </w:rPr>
        <w:t xml:space="preserve">sue. However, although multiple studies are currently underway, to date, this mechanism has not been definitively proven to successfully treat fibrosis. Targeting integrins to treat fibrosis is a novel approach in a rapidly developing field, and there can </w:t>
      </w:r>
      <w:r>
        <w:rPr>
          <w:rFonts w:eastAsia="Times New Roman"/>
          <w:color w:val="000000"/>
          <w:sz w:val="20"/>
          <w:szCs w:val="20"/>
        </w:rPr>
        <w:t>be no assurance that we will not experience currently unknown problems or delays in developing our product candidates, that such problems or delays will not result in unanticipated costs, or that any such development problems can be solved. We have primari</w:t>
      </w:r>
      <w:r>
        <w:rPr>
          <w:rFonts w:eastAsia="Times New Roman"/>
          <w:color w:val="000000"/>
          <w:sz w:val="20"/>
          <w:szCs w:val="20"/>
        </w:rPr>
        <w:t>ly tested our lead product candidate, PLN-74809, in healthy volunteers. Therefore, we may ultimately discover that our approach and any product candidates resulting therefrom do not possess properties required for therapeutic effectiveness. As a result, we</w:t>
      </w:r>
      <w:r>
        <w:rPr>
          <w:rFonts w:eastAsia="Times New Roman"/>
          <w:color w:val="000000"/>
          <w:sz w:val="20"/>
          <w:szCs w:val="20"/>
        </w:rPr>
        <w:t xml:space="preserve"> may never succeed in developing a marketable product.</w:t>
      </w:r>
    </w:p>
    <w:p w:rsidR="00000000" w:rsidRDefault="007E5FB3">
      <w:pPr>
        <w:jc w:val="center"/>
        <w:divId w:val="35666492"/>
        <w:rPr>
          <w:rFonts w:eastAsia="Times New Roman"/>
        </w:rPr>
      </w:pPr>
      <w:r>
        <w:rPr>
          <w:rFonts w:eastAsia="Times New Roman"/>
          <w:color w:val="000000"/>
          <w:sz w:val="20"/>
          <w:szCs w:val="20"/>
        </w:rPr>
        <w:t>36</w:t>
      </w:r>
    </w:p>
    <w:p w:rsidR="00000000" w:rsidRDefault="007E5FB3">
      <w:pPr>
        <w:rPr>
          <w:rFonts w:eastAsia="Times New Roman"/>
        </w:rPr>
      </w:pPr>
      <w:r>
        <w:rPr>
          <w:rFonts w:eastAsia="Times New Roman"/>
        </w:rPr>
        <w:pict>
          <v:rect id="_x0000_i1060" style="width:0;height:1.5pt" o:hralign="center" o:hrstd="t" o:hr="t" fillcolor="#a0a0a0" stroked="f"/>
        </w:pict>
      </w:r>
    </w:p>
    <w:p w:rsidR="00000000" w:rsidRDefault="007E5FB3">
      <w:pPr>
        <w:divId w:val="1904489698"/>
        <w:rPr>
          <w:rFonts w:eastAsia="Times New Roman"/>
        </w:rPr>
      </w:pPr>
    </w:p>
    <w:p w:rsidR="00000000" w:rsidRDefault="007E5FB3">
      <w:pPr>
        <w:ind w:firstLine="482"/>
        <w:divId w:val="692875881"/>
        <w:rPr>
          <w:rFonts w:eastAsia="Times New Roman"/>
        </w:rPr>
      </w:pPr>
      <w:r>
        <w:rPr>
          <w:rFonts w:eastAsia="Times New Roman"/>
          <w:color w:val="000000"/>
          <w:sz w:val="20"/>
          <w:szCs w:val="20"/>
        </w:rPr>
        <w:t>In addition, while we have developed an extensive panel of cell assays and precision cut tissue assays and have utilized animal models to uncover biological pat</w:t>
      </w:r>
      <w:r>
        <w:rPr>
          <w:rFonts w:eastAsia="Times New Roman"/>
          <w:color w:val="000000"/>
          <w:sz w:val="20"/>
          <w:szCs w:val="20"/>
        </w:rPr>
        <w:t>hways, understood gene expression changes and optimized the potency and selectivity of our potential product candidates, there can be no assurance that our technology will yield their intended benefits. While we believe our assays represent a differentiato</w:t>
      </w:r>
      <w:r>
        <w:rPr>
          <w:rFonts w:eastAsia="Times New Roman"/>
          <w:color w:val="000000"/>
          <w:sz w:val="20"/>
          <w:szCs w:val="20"/>
        </w:rPr>
        <w:t>r in our approach to drug development, our approach has not yet been clinically proven to yield results. Our practice of evaluating our product candidates in live human fibrotic tissue samples before advancing them into the clinic is intended to serve as a</w:t>
      </w:r>
      <w:r>
        <w:rPr>
          <w:rFonts w:eastAsia="Times New Roman"/>
          <w:color w:val="000000"/>
          <w:sz w:val="20"/>
          <w:szCs w:val="20"/>
        </w:rPr>
        <w:t xml:space="preserve"> bridge between animal models and clinical proof-of-concept. However, there can be no assurance that positive results observed from preclinical animal testing and human fibrotic tissue models will be replicated when a program is advanced into clinical deve</w:t>
      </w:r>
      <w:r>
        <w:rPr>
          <w:rFonts w:eastAsia="Times New Roman"/>
          <w:color w:val="000000"/>
          <w:sz w:val="20"/>
          <w:szCs w:val="20"/>
        </w:rPr>
        <w:t>lopment. In addition, our practice of utilizing live human fibrotic tissue as part of our development efforts may become more widespread in the future, and this approach may be adopted and replicated by others, including our competitors.</w:t>
      </w:r>
    </w:p>
    <w:p w:rsidR="00000000" w:rsidRDefault="007E5FB3">
      <w:pPr>
        <w:ind w:firstLine="482"/>
        <w:divId w:val="1186559801"/>
        <w:rPr>
          <w:rFonts w:eastAsia="Times New Roman"/>
        </w:rPr>
      </w:pPr>
      <w:r>
        <w:rPr>
          <w:rFonts w:eastAsia="Times New Roman"/>
          <w:color w:val="000000"/>
          <w:sz w:val="20"/>
          <w:szCs w:val="20"/>
        </w:rPr>
        <w:t xml:space="preserve">Studies involving </w:t>
      </w:r>
      <w:r>
        <w:rPr>
          <w:rFonts w:eastAsia="Times New Roman"/>
          <w:color w:val="000000"/>
          <w:sz w:val="20"/>
          <w:szCs w:val="20"/>
        </w:rPr>
        <w:t>human tissue samples may also be subject to institutional and government human subject privacy policies that may vary by territory. We or our partners who provide us with human tissue samples or conduct tissue and/or animal studies on our behalf, may be fo</w:t>
      </w:r>
      <w:r>
        <w:rPr>
          <w:rFonts w:eastAsia="Times New Roman"/>
          <w:color w:val="000000"/>
          <w:sz w:val="20"/>
          <w:szCs w:val="20"/>
        </w:rPr>
        <w:t>und to be in violation of one or more of these regulations or policies and may be subject to closure, censure or other penalties. In some cases, these penalties could materially impact the performance, availability, or validity of studies conducted by us o</w:t>
      </w:r>
      <w:r>
        <w:rPr>
          <w:rFonts w:eastAsia="Times New Roman"/>
          <w:color w:val="000000"/>
          <w:sz w:val="20"/>
          <w:szCs w:val="20"/>
        </w:rPr>
        <w:t>r on our behalf. Even in the absence of violations resulting in penalties, regulatory and other authorities may refuse to authorize the conduct or to accept the results of studies for regulatory or ethical reasons.</w:t>
      </w:r>
    </w:p>
    <w:p w:rsidR="00000000" w:rsidRDefault="007E5FB3">
      <w:pPr>
        <w:divId w:val="1910841943"/>
        <w:rPr>
          <w:rFonts w:eastAsia="Times New Roman"/>
        </w:rPr>
      </w:pPr>
      <w:r>
        <w:rPr>
          <w:rFonts w:eastAsia="Times New Roman"/>
          <w:b/>
          <w:bCs/>
          <w:i/>
          <w:iCs/>
          <w:color w:val="000000"/>
          <w:sz w:val="20"/>
          <w:szCs w:val="20"/>
        </w:rPr>
        <w:t xml:space="preserve">Clinical development involves a lengthy, </w:t>
      </w:r>
      <w:r>
        <w:rPr>
          <w:rFonts w:eastAsia="Times New Roman"/>
          <w:b/>
          <w:bCs/>
          <w:i/>
          <w:iCs/>
          <w:color w:val="000000"/>
          <w:sz w:val="20"/>
          <w:szCs w:val="20"/>
        </w:rPr>
        <w:t>complex, and expensive process, with an uncertain outcome.</w:t>
      </w:r>
    </w:p>
    <w:p w:rsidR="00000000" w:rsidRDefault="007E5FB3">
      <w:pPr>
        <w:ind w:firstLine="482"/>
        <w:divId w:val="1769689107"/>
        <w:rPr>
          <w:rFonts w:eastAsia="Times New Roman"/>
        </w:rPr>
      </w:pPr>
      <w:r>
        <w:rPr>
          <w:rFonts w:eastAsia="Times New Roman"/>
          <w:color w:val="000000"/>
          <w:sz w:val="20"/>
          <w:szCs w:val="20"/>
        </w:rPr>
        <w:t>To obtain the requisite regulatory approvals to commercialize any product candidates, we must demonstrate through extensive preclinical studies and clinical trials that our product candidates are s</w:t>
      </w:r>
      <w:r>
        <w:rPr>
          <w:rFonts w:eastAsia="Times New Roman"/>
          <w:color w:val="000000"/>
          <w:sz w:val="20"/>
          <w:szCs w:val="20"/>
        </w:rPr>
        <w:t xml:space="preserve">afe and effective in humans. Clinical testing is expensive and can take many years to complete, and its outcome is inherently uncertain. In particular, the general approach for FDA approval of a new drug is dispositive data from two well-controlled, Phase </w:t>
      </w:r>
      <w:r>
        <w:rPr>
          <w:rFonts w:eastAsia="Times New Roman"/>
          <w:color w:val="000000"/>
          <w:sz w:val="20"/>
          <w:szCs w:val="20"/>
        </w:rPr>
        <w:t>3 clinical trials of the relevant drug in the relevant patient population. Phase 3 clinical trials typically involve hundreds of patients, have significant costs and take years to complete. A product candidate can fail at any stage of testing, even after o</w:t>
      </w:r>
      <w:r>
        <w:rPr>
          <w:rFonts w:eastAsia="Times New Roman"/>
          <w:color w:val="000000"/>
          <w:sz w:val="20"/>
          <w:szCs w:val="20"/>
        </w:rPr>
        <w:t>bserving promising signals of activity in earlier preclinical studies or clinical trials. The results of preclinical studies and early clinical trials of our product candidates may not be predictive of the results of later-stage clinical trials. In additio</w:t>
      </w:r>
      <w:r>
        <w:rPr>
          <w:rFonts w:eastAsia="Times New Roman"/>
          <w:color w:val="000000"/>
          <w:sz w:val="20"/>
          <w:szCs w:val="20"/>
        </w:rPr>
        <w:t>n, initial success in clinical trials may not be indicative of results obtained when such trials are completed. There is typically an extremely high rate of attrition from the failure of product candidates proceeding through clinical trials. Product candid</w:t>
      </w:r>
      <w:r>
        <w:rPr>
          <w:rFonts w:eastAsia="Times New Roman"/>
          <w:color w:val="000000"/>
          <w:sz w:val="20"/>
          <w:szCs w:val="20"/>
        </w:rPr>
        <w:t>ates in later stages of clinical trials may fail to show the desired safety and efficacy profile despite having progressed through preclinical studies and initial clinical trials. A number of companies in the biopharmaceutical industry have suffered signif</w:t>
      </w:r>
      <w:r>
        <w:rPr>
          <w:rFonts w:eastAsia="Times New Roman"/>
          <w:color w:val="000000"/>
          <w:sz w:val="20"/>
          <w:szCs w:val="20"/>
        </w:rPr>
        <w:t xml:space="preserve">icant setbacks in advanced clinical trials due to lack of efficacy or unacceptable safety issues, notwithstanding promising results in earlier trials. Most product candidates that commence clinical trials are never approved as products and there can be no </w:t>
      </w:r>
      <w:r>
        <w:rPr>
          <w:rFonts w:eastAsia="Times New Roman"/>
          <w:color w:val="000000"/>
          <w:sz w:val="20"/>
          <w:szCs w:val="20"/>
        </w:rPr>
        <w:t>assurance that any of our future clinical trials will ultimately be successful or support further clinical development of PLN-74809 or any of our other product candidates. Product candidates that appear promising in the early phases of development may fail</w:t>
      </w:r>
      <w:r>
        <w:rPr>
          <w:rFonts w:eastAsia="Times New Roman"/>
          <w:color w:val="000000"/>
          <w:sz w:val="20"/>
          <w:szCs w:val="20"/>
        </w:rPr>
        <w:t xml:space="preserve"> to reach the market for several reasons, including:</w:t>
      </w:r>
    </w:p>
    <w:p w:rsidR="00000000" w:rsidRDefault="007E5FB3">
      <w:pPr>
        <w:ind w:hanging="480"/>
        <w:divId w:val="2042241679"/>
        <w:rPr>
          <w:rFonts w:eastAsia="Times New Roman"/>
        </w:rPr>
      </w:pPr>
      <w:r>
        <w:rPr>
          <w:rFonts w:eastAsia="Times New Roman"/>
          <w:color w:val="000000"/>
          <w:sz w:val="20"/>
          <w:szCs w:val="20"/>
        </w:rPr>
        <w:t>•preclinical studies or clinical trials may show the product candidates to be less effective than expected (e.g., a clinical trial could fail to meet its primary endpoint(s)) or to have unacceptable side</w:t>
      </w:r>
      <w:r>
        <w:rPr>
          <w:rFonts w:eastAsia="Times New Roman"/>
          <w:color w:val="000000"/>
          <w:sz w:val="20"/>
          <w:szCs w:val="20"/>
        </w:rPr>
        <w:t xml:space="preserve"> effects or toxicities;</w:t>
      </w:r>
    </w:p>
    <w:p w:rsidR="00000000" w:rsidRDefault="007E5FB3">
      <w:pPr>
        <w:ind w:hanging="480"/>
        <w:divId w:val="1485126183"/>
        <w:rPr>
          <w:rFonts w:eastAsia="Times New Roman"/>
        </w:rPr>
      </w:pPr>
      <w:r>
        <w:rPr>
          <w:rFonts w:eastAsia="Times New Roman"/>
          <w:color w:val="000000"/>
          <w:sz w:val="20"/>
          <w:szCs w:val="20"/>
        </w:rPr>
        <w:t>•failure to establish clinical endpoints that applicable regulatory authorities would consider clinically meaningful;</w:t>
      </w:r>
    </w:p>
    <w:p w:rsidR="00000000" w:rsidRDefault="007E5FB3">
      <w:pPr>
        <w:ind w:hanging="480"/>
        <w:divId w:val="347215159"/>
        <w:rPr>
          <w:rFonts w:eastAsia="Times New Roman"/>
        </w:rPr>
      </w:pPr>
      <w:r>
        <w:rPr>
          <w:rFonts w:eastAsia="Times New Roman"/>
          <w:color w:val="000000"/>
          <w:sz w:val="20"/>
          <w:szCs w:val="20"/>
        </w:rPr>
        <w:t>•failure to receive the necessary regulatory approvals;</w:t>
      </w:r>
    </w:p>
    <w:p w:rsidR="00000000" w:rsidRDefault="007E5FB3">
      <w:pPr>
        <w:ind w:hanging="480"/>
        <w:divId w:val="2074311710"/>
        <w:rPr>
          <w:rFonts w:eastAsia="Times New Roman"/>
        </w:rPr>
      </w:pPr>
      <w:r>
        <w:rPr>
          <w:rFonts w:eastAsia="Times New Roman"/>
          <w:color w:val="000000"/>
          <w:sz w:val="20"/>
          <w:szCs w:val="20"/>
        </w:rPr>
        <w:t>•development of competing products in the same disease sta</w:t>
      </w:r>
      <w:r>
        <w:rPr>
          <w:rFonts w:eastAsia="Times New Roman"/>
          <w:color w:val="000000"/>
          <w:sz w:val="20"/>
          <w:szCs w:val="20"/>
        </w:rPr>
        <w:t>te;</w:t>
      </w:r>
    </w:p>
    <w:p w:rsidR="00000000" w:rsidRDefault="007E5FB3">
      <w:pPr>
        <w:ind w:hanging="480"/>
        <w:divId w:val="721054619"/>
        <w:rPr>
          <w:rFonts w:eastAsia="Times New Roman"/>
        </w:rPr>
      </w:pPr>
      <w:r>
        <w:rPr>
          <w:rFonts w:eastAsia="Times New Roman"/>
          <w:color w:val="000000"/>
          <w:sz w:val="20"/>
          <w:szCs w:val="20"/>
        </w:rPr>
        <w:t>•manufacturing costs, formulation issues, pricing or reimbursement issues, or other factors that make a product candidate uneconomical; and</w:t>
      </w:r>
    </w:p>
    <w:p w:rsidR="00000000" w:rsidRDefault="007E5FB3">
      <w:pPr>
        <w:ind w:hanging="480"/>
        <w:divId w:val="1322005530"/>
        <w:rPr>
          <w:rFonts w:eastAsia="Times New Roman"/>
        </w:rPr>
      </w:pPr>
      <w:r>
        <w:rPr>
          <w:rFonts w:eastAsia="Times New Roman"/>
          <w:color w:val="000000"/>
          <w:sz w:val="20"/>
          <w:szCs w:val="20"/>
        </w:rPr>
        <w:t>•the proprietary rights of others and their competing products and technologies that may prevent one of our prod</w:t>
      </w:r>
      <w:r>
        <w:rPr>
          <w:rFonts w:eastAsia="Times New Roman"/>
          <w:color w:val="000000"/>
          <w:sz w:val="20"/>
          <w:szCs w:val="20"/>
        </w:rPr>
        <w:t>uct candidates from being commercialized.</w:t>
      </w:r>
    </w:p>
    <w:p w:rsidR="00000000" w:rsidRDefault="007E5FB3">
      <w:pPr>
        <w:ind w:firstLine="482"/>
        <w:divId w:val="1364401612"/>
        <w:rPr>
          <w:rFonts w:eastAsia="Times New Roman"/>
        </w:rPr>
      </w:pPr>
      <w:r>
        <w:rPr>
          <w:rFonts w:eastAsia="Times New Roman"/>
          <w:color w:val="000000"/>
          <w:sz w:val="20"/>
          <w:szCs w:val="20"/>
        </w:rPr>
        <w:t>In addition, differences in trial design between early-stage clinical trials and later-stage clinical trials make it difficult to extrapolate the results of earlier clinical trials to later clinical trials. Further</w:t>
      </w:r>
      <w:r>
        <w:rPr>
          <w:rFonts w:eastAsia="Times New Roman"/>
          <w:color w:val="000000"/>
          <w:sz w:val="20"/>
          <w:szCs w:val="20"/>
        </w:rPr>
        <w:t>, as we rely on novel technologies including sophisticated imaging technologies to generate data relating to our clinical endpoints, there is an increased risk that we may not properly measure, analyze or interpret this data. Moreover, clinical data are of</w:t>
      </w:r>
      <w:r>
        <w:rPr>
          <w:rFonts w:eastAsia="Times New Roman"/>
          <w:color w:val="000000"/>
          <w:sz w:val="20"/>
          <w:szCs w:val="20"/>
        </w:rPr>
        <w:t>ten susceptible to varying interpretations and analyses, and many companies that have believed their product candidates performed satisfactorily in clinical trials have nonetheless failed to obtain marketing approval of their products. Additionally, some o</w:t>
      </w:r>
      <w:r>
        <w:rPr>
          <w:rFonts w:eastAsia="Times New Roman"/>
          <w:color w:val="000000"/>
          <w:sz w:val="20"/>
          <w:szCs w:val="20"/>
        </w:rPr>
        <w:t>f our trials are open-label studies, where both the patient and investigator know whether the patient is receiving the investigational product candidate or either an existing approved drug or placebo. Most typically, open-label clinical trials test only th</w:t>
      </w:r>
      <w:r>
        <w:rPr>
          <w:rFonts w:eastAsia="Times New Roman"/>
          <w:color w:val="000000"/>
          <w:sz w:val="20"/>
          <w:szCs w:val="20"/>
        </w:rPr>
        <w:t xml:space="preserve">e investigational product candidate and </w:t>
      </w:r>
    </w:p>
    <w:p w:rsidR="00000000" w:rsidRDefault="007E5FB3">
      <w:pPr>
        <w:jc w:val="center"/>
        <w:divId w:val="1057558597"/>
        <w:rPr>
          <w:rFonts w:eastAsia="Times New Roman"/>
        </w:rPr>
      </w:pPr>
      <w:r>
        <w:rPr>
          <w:rFonts w:eastAsia="Times New Roman"/>
          <w:color w:val="000000"/>
          <w:sz w:val="20"/>
          <w:szCs w:val="20"/>
        </w:rPr>
        <w:t>37</w:t>
      </w:r>
    </w:p>
    <w:p w:rsidR="00000000" w:rsidRDefault="007E5FB3">
      <w:pPr>
        <w:rPr>
          <w:rFonts w:eastAsia="Times New Roman"/>
        </w:rPr>
      </w:pPr>
      <w:r>
        <w:rPr>
          <w:rFonts w:eastAsia="Times New Roman"/>
        </w:rPr>
        <w:pict>
          <v:rect id="_x0000_i1061" style="width:0;height:1.5pt" o:hralign="center" o:hrstd="t" o:hr="t" fillcolor="#a0a0a0" stroked="f"/>
        </w:pict>
      </w:r>
    </w:p>
    <w:p w:rsidR="00000000" w:rsidRDefault="007E5FB3">
      <w:pPr>
        <w:divId w:val="677586937"/>
        <w:rPr>
          <w:rFonts w:eastAsia="Times New Roman"/>
        </w:rPr>
      </w:pPr>
    </w:p>
    <w:p w:rsidR="00000000" w:rsidRDefault="007E5FB3">
      <w:pPr>
        <w:divId w:val="611983861"/>
        <w:rPr>
          <w:rFonts w:eastAsia="Times New Roman"/>
        </w:rPr>
      </w:pPr>
      <w:r>
        <w:rPr>
          <w:rFonts w:eastAsia="Times New Roman"/>
          <w:color w:val="000000"/>
          <w:sz w:val="20"/>
          <w:szCs w:val="20"/>
        </w:rPr>
        <w:t>sometimes do so at different dose levels. Open-label clinical trials are subject to various limitations that may exaggerate any therapeutic effect as patients in open-label c</w:t>
      </w:r>
      <w:r>
        <w:rPr>
          <w:rFonts w:eastAsia="Times New Roman"/>
          <w:color w:val="000000"/>
          <w:sz w:val="20"/>
          <w:szCs w:val="20"/>
        </w:rPr>
        <w:t>linical trials are aware when they are receiving treatment. In addition, open-label clinical trials may be subject to an “investigator bias” where those assessing and reviewing the physiological outcomes of the clinical trials are aware of which patients h</w:t>
      </w:r>
      <w:r>
        <w:rPr>
          <w:rFonts w:eastAsia="Times New Roman"/>
          <w:color w:val="000000"/>
          <w:sz w:val="20"/>
          <w:szCs w:val="20"/>
        </w:rPr>
        <w:t>ave received treatment and may interpret the information of the treated group more favorably given this knowledge. Therefore, it is possible that positive results observed in open-label trials will not be replicated in later placebo-controlled trials.</w:t>
      </w:r>
    </w:p>
    <w:p w:rsidR="00000000" w:rsidRDefault="007E5FB3">
      <w:pPr>
        <w:ind w:firstLine="482"/>
        <w:divId w:val="1047795873"/>
        <w:rPr>
          <w:rFonts w:eastAsia="Times New Roman"/>
        </w:rPr>
      </w:pPr>
      <w:r>
        <w:rPr>
          <w:rFonts w:eastAsia="Times New Roman"/>
          <w:color w:val="000000"/>
          <w:sz w:val="20"/>
          <w:szCs w:val="20"/>
        </w:rPr>
        <w:t>In a</w:t>
      </w:r>
      <w:r>
        <w:rPr>
          <w:rFonts w:eastAsia="Times New Roman"/>
          <w:color w:val="000000"/>
          <w:sz w:val="20"/>
          <w:szCs w:val="20"/>
        </w:rPr>
        <w:t>ddition, the standards that the FDA and comparable foreign regulatory authorities use when regulating us require judgment and can change, which makes it difficult to predict with certainty how they will be applied. Although we are initially focusing our ef</w:t>
      </w:r>
      <w:r>
        <w:rPr>
          <w:rFonts w:eastAsia="Times New Roman"/>
          <w:color w:val="000000"/>
          <w:sz w:val="20"/>
          <w:szCs w:val="20"/>
        </w:rPr>
        <w:t xml:space="preserve">forts on development of small molecule drug products, we are also considering the development of biological products, including a potential candidate for muscular dystrophies, which could make us subject to additional regulatory requirements. Any analysis </w:t>
      </w:r>
      <w:r>
        <w:rPr>
          <w:rFonts w:eastAsia="Times New Roman"/>
          <w:color w:val="000000"/>
          <w:sz w:val="20"/>
          <w:szCs w:val="20"/>
        </w:rPr>
        <w:t xml:space="preserve">we perform of data from preclinical and clinical activities is subject to confirmation and interpretation by regulatory authorities, which could delay, limit or prevent regulatory approval. We may also encounter unexpected delays or increased costs due to </w:t>
      </w:r>
      <w:r>
        <w:rPr>
          <w:rFonts w:eastAsia="Times New Roman"/>
          <w:color w:val="000000"/>
          <w:sz w:val="20"/>
          <w:szCs w:val="20"/>
        </w:rPr>
        <w:t>new government regulations. Examples of such regulations include future legislation or administrative action, or changes in FDA policy during the period of product development and FDA regulatory review. It is impossible to predict whether legislative chang</w:t>
      </w:r>
      <w:r>
        <w:rPr>
          <w:rFonts w:eastAsia="Times New Roman"/>
          <w:color w:val="000000"/>
          <w:sz w:val="20"/>
          <w:szCs w:val="20"/>
        </w:rPr>
        <w:t xml:space="preserve">es will be enacted, or whether FDA or foreign regulations, guidance or interpretations will be changed, or what the impact of such changes, if any, may be. The FDA may also require a panel of experts, referred to as an Advisory Committee, to deliberate on </w:t>
      </w:r>
      <w:r>
        <w:rPr>
          <w:rFonts w:eastAsia="Times New Roman"/>
          <w:color w:val="000000"/>
          <w:sz w:val="20"/>
          <w:szCs w:val="20"/>
        </w:rPr>
        <w:t>the adequacy of the safety and efficacy data to support approval. The opinion of the Advisory Committee, although not binding, may have a significant impact on our ability to obtain approval of any product candidates that we develop.</w:t>
      </w:r>
    </w:p>
    <w:p w:rsidR="00000000" w:rsidRDefault="007E5FB3">
      <w:pPr>
        <w:ind w:firstLine="482"/>
        <w:divId w:val="1779717852"/>
        <w:rPr>
          <w:rFonts w:eastAsia="Times New Roman"/>
        </w:rPr>
      </w:pPr>
      <w:r>
        <w:rPr>
          <w:rFonts w:eastAsia="Times New Roman"/>
          <w:color w:val="000000"/>
          <w:sz w:val="20"/>
          <w:szCs w:val="20"/>
        </w:rPr>
        <w:t xml:space="preserve">If we seek to conduct </w:t>
      </w:r>
      <w:r>
        <w:rPr>
          <w:rFonts w:eastAsia="Times New Roman"/>
          <w:color w:val="000000"/>
          <w:sz w:val="20"/>
          <w:szCs w:val="20"/>
        </w:rPr>
        <w:t>clinical trials in foreign countries or pursue marketing approvals in foreign jurisdictions, we must comply with numerous foreign regulatory requirements governing, among other things, the conduct of clinical trials, manufacturing and marketing authorizati</w:t>
      </w:r>
      <w:r>
        <w:rPr>
          <w:rFonts w:eastAsia="Times New Roman"/>
          <w:color w:val="000000"/>
          <w:sz w:val="20"/>
          <w:szCs w:val="20"/>
        </w:rPr>
        <w:t>on, pricing and third-party reimbursement. The foreign regulatory approval process varies among countries and may include all of the risks associated with FDA approval described above as well as risks attributable to the satisfaction of local regulations i</w:t>
      </w:r>
      <w:r>
        <w:rPr>
          <w:rFonts w:eastAsia="Times New Roman"/>
          <w:color w:val="000000"/>
          <w:sz w:val="20"/>
          <w:szCs w:val="20"/>
        </w:rPr>
        <w:t>n foreign jurisdictions. Moreover, the time required to obtain approval may differ from that required to obtain FDA approval. Approval by the FDA does not ensure approval by regulatory authorities outside the United States and vice versa.</w:t>
      </w:r>
    </w:p>
    <w:p w:rsidR="00000000" w:rsidRDefault="007E5FB3">
      <w:pPr>
        <w:ind w:firstLine="482"/>
        <w:divId w:val="1174804979"/>
        <w:rPr>
          <w:rFonts w:eastAsia="Times New Roman"/>
        </w:rPr>
      </w:pPr>
      <w:r>
        <w:rPr>
          <w:rFonts w:eastAsia="Times New Roman"/>
          <w:color w:val="000000"/>
          <w:sz w:val="20"/>
          <w:szCs w:val="20"/>
        </w:rPr>
        <w:t>Successful comple</w:t>
      </w:r>
      <w:r>
        <w:rPr>
          <w:rFonts w:eastAsia="Times New Roman"/>
          <w:color w:val="000000"/>
          <w:sz w:val="20"/>
          <w:szCs w:val="20"/>
        </w:rPr>
        <w:t>tion of clinical trials is a prerequisite to submitting a marketing application to the FDA and similar marketing applications to comparable foreign regulatory authorities, for each product candidate and, consequently, the ultimate approval and commercial m</w:t>
      </w:r>
      <w:r>
        <w:rPr>
          <w:rFonts w:eastAsia="Times New Roman"/>
          <w:color w:val="000000"/>
          <w:sz w:val="20"/>
          <w:szCs w:val="20"/>
        </w:rPr>
        <w:t>arketing of any product candidates. We may experience negative or inconclusive results, which may result in our deciding, or our being required by regulators, to conduct additional clinical studies or trials or abandon some or all of our product developmen</w:t>
      </w:r>
      <w:r>
        <w:rPr>
          <w:rFonts w:eastAsia="Times New Roman"/>
          <w:color w:val="000000"/>
          <w:sz w:val="20"/>
          <w:szCs w:val="20"/>
        </w:rPr>
        <w:t>t programs, which could have a material adverse effect on our business.</w:t>
      </w:r>
    </w:p>
    <w:p w:rsidR="00000000" w:rsidRDefault="007E5FB3">
      <w:pPr>
        <w:divId w:val="300620913"/>
        <w:rPr>
          <w:rFonts w:eastAsia="Times New Roman"/>
        </w:rPr>
      </w:pPr>
      <w:r>
        <w:rPr>
          <w:rFonts w:eastAsia="Times New Roman"/>
          <w:b/>
          <w:bCs/>
          <w:i/>
          <w:iCs/>
          <w:color w:val="000000"/>
          <w:sz w:val="20"/>
          <w:szCs w:val="20"/>
        </w:rPr>
        <w:t>We may incur additional costs or experience delays in completing, or ultimately be unable to complete, the development and commercialization of PLN-74809 or any other product candidate</w:t>
      </w:r>
      <w:r>
        <w:rPr>
          <w:rFonts w:eastAsia="Times New Roman"/>
          <w:b/>
          <w:bCs/>
          <w:i/>
          <w:iCs/>
          <w:color w:val="000000"/>
          <w:sz w:val="20"/>
          <w:szCs w:val="20"/>
        </w:rPr>
        <w:t>s.</w:t>
      </w:r>
    </w:p>
    <w:p w:rsidR="00000000" w:rsidRDefault="007E5FB3">
      <w:pPr>
        <w:ind w:firstLine="482"/>
        <w:divId w:val="425151581"/>
        <w:rPr>
          <w:rFonts w:eastAsia="Times New Roman"/>
        </w:rPr>
      </w:pPr>
      <w:r>
        <w:rPr>
          <w:rFonts w:eastAsia="Times New Roman"/>
          <w:color w:val="000000"/>
          <w:sz w:val="20"/>
          <w:szCs w:val="20"/>
        </w:rPr>
        <w:t>We may experience delays in initiating or completing clinical trials. We also may experience numerous unforeseen events during, or as a result of, any future clinical trials that could delay or prevent our ability to receive marketing approval or commer</w:t>
      </w:r>
      <w:r>
        <w:rPr>
          <w:rFonts w:eastAsia="Times New Roman"/>
          <w:color w:val="000000"/>
          <w:sz w:val="20"/>
          <w:szCs w:val="20"/>
        </w:rPr>
        <w:t xml:space="preserve">cialize PLN-74809 or any other product candidates, including: </w:t>
      </w:r>
    </w:p>
    <w:p w:rsidR="00000000" w:rsidRDefault="007E5FB3">
      <w:pPr>
        <w:ind w:hanging="480"/>
        <w:divId w:val="587037571"/>
        <w:rPr>
          <w:rFonts w:eastAsia="Times New Roman"/>
        </w:rPr>
      </w:pPr>
      <w:r>
        <w:rPr>
          <w:rFonts w:eastAsia="Times New Roman"/>
          <w:color w:val="000000"/>
          <w:sz w:val="20"/>
          <w:szCs w:val="20"/>
        </w:rPr>
        <w:t>•regulators or institutional review boards, or IRBs, or ethics committees may not authorize us or our investigators to commence a clinical trial or conduct a clinical trial at a prospective tri</w:t>
      </w:r>
      <w:r>
        <w:rPr>
          <w:rFonts w:eastAsia="Times New Roman"/>
          <w:color w:val="000000"/>
          <w:sz w:val="20"/>
          <w:szCs w:val="20"/>
        </w:rPr>
        <w:t>al site;</w:t>
      </w:r>
    </w:p>
    <w:p w:rsidR="00000000" w:rsidRDefault="007E5FB3">
      <w:pPr>
        <w:ind w:hanging="480"/>
        <w:divId w:val="178856054"/>
        <w:rPr>
          <w:rFonts w:eastAsia="Times New Roman"/>
        </w:rPr>
      </w:pPr>
      <w:r>
        <w:rPr>
          <w:rFonts w:eastAsia="Times New Roman"/>
          <w:color w:val="000000"/>
          <w:sz w:val="20"/>
          <w:szCs w:val="20"/>
        </w:rPr>
        <w:t>•the FDA or other comparable regulatory authorities may disagree with our clinical trial design, including with respect to dosing levels administered in our planned clinical trials, which may delay or prevent us from initiating our clinical trials</w:t>
      </w:r>
      <w:r>
        <w:rPr>
          <w:rFonts w:eastAsia="Times New Roman"/>
          <w:color w:val="000000"/>
          <w:sz w:val="20"/>
          <w:szCs w:val="20"/>
        </w:rPr>
        <w:t xml:space="preserve"> with our originally intended trial design;</w:t>
      </w:r>
    </w:p>
    <w:p w:rsidR="00000000" w:rsidRDefault="007E5FB3">
      <w:pPr>
        <w:ind w:hanging="480"/>
        <w:divId w:val="1705594465"/>
        <w:rPr>
          <w:rFonts w:eastAsia="Times New Roman"/>
        </w:rPr>
      </w:pPr>
      <w:r>
        <w:rPr>
          <w:rFonts w:eastAsia="Times New Roman"/>
          <w:color w:val="000000"/>
          <w:sz w:val="20"/>
          <w:szCs w:val="20"/>
        </w:rPr>
        <w:t>•we may experience delays in reaching, or fail to reach, agreement on acceptable terms with prospective trial sites and prospective CROs, which can be subject to extensive negotiation and may vary significantly a</w:t>
      </w:r>
      <w:r>
        <w:rPr>
          <w:rFonts w:eastAsia="Times New Roman"/>
          <w:color w:val="000000"/>
          <w:sz w:val="20"/>
          <w:szCs w:val="20"/>
        </w:rPr>
        <w:t>mong different CROs and trial sites;</w:t>
      </w:r>
    </w:p>
    <w:p w:rsidR="00000000" w:rsidRDefault="007E5FB3">
      <w:pPr>
        <w:ind w:hanging="480"/>
        <w:divId w:val="200944897"/>
        <w:rPr>
          <w:rFonts w:eastAsia="Times New Roman"/>
        </w:rPr>
      </w:pPr>
      <w:r>
        <w:rPr>
          <w:rFonts w:eastAsia="Times New Roman"/>
          <w:color w:val="000000"/>
          <w:sz w:val="20"/>
          <w:szCs w:val="20"/>
        </w:rPr>
        <w:t>•</w:t>
      </w:r>
      <w:r>
        <w:rPr>
          <w:rFonts w:eastAsia="Times New Roman"/>
          <w:color w:val="000000"/>
          <w:sz w:val="20"/>
          <w:szCs w:val="20"/>
        </w:rPr>
        <w:t>the number of subjects required for clinical trials of any product candidates may be larger than we anticipate or subjects may drop out of these clinical trials or fail to return for post-treatment follow-up at a higher rate than we anticipate;</w:t>
      </w:r>
    </w:p>
    <w:p w:rsidR="00000000" w:rsidRDefault="007E5FB3">
      <w:pPr>
        <w:ind w:hanging="480"/>
        <w:divId w:val="66924359"/>
        <w:rPr>
          <w:rFonts w:eastAsia="Times New Roman"/>
        </w:rPr>
      </w:pPr>
      <w:r>
        <w:rPr>
          <w:rFonts w:eastAsia="Times New Roman"/>
          <w:color w:val="000000"/>
          <w:sz w:val="20"/>
          <w:szCs w:val="20"/>
        </w:rPr>
        <w:t>•our third-</w:t>
      </w:r>
      <w:r>
        <w:rPr>
          <w:rFonts w:eastAsia="Times New Roman"/>
          <w:color w:val="000000"/>
          <w:sz w:val="20"/>
          <w:szCs w:val="20"/>
        </w:rPr>
        <w:t>party contractors may fail to comply with regulatory requirements or meet their contractual obligations to us in a timely manner, or at all, or may deviate from the clinical trial protocol or drop out of the trial, which may require that we add new clinica</w:t>
      </w:r>
      <w:r>
        <w:rPr>
          <w:rFonts w:eastAsia="Times New Roman"/>
          <w:color w:val="000000"/>
          <w:sz w:val="20"/>
          <w:szCs w:val="20"/>
        </w:rPr>
        <w:t>l trial sites or investigators;</w:t>
      </w:r>
    </w:p>
    <w:p w:rsidR="00000000" w:rsidRDefault="007E5FB3">
      <w:pPr>
        <w:jc w:val="center"/>
        <w:divId w:val="1249463047"/>
        <w:rPr>
          <w:rFonts w:eastAsia="Times New Roman"/>
        </w:rPr>
      </w:pPr>
      <w:r>
        <w:rPr>
          <w:rFonts w:eastAsia="Times New Roman"/>
          <w:color w:val="000000"/>
          <w:sz w:val="20"/>
          <w:szCs w:val="20"/>
        </w:rPr>
        <w:t>38</w:t>
      </w:r>
    </w:p>
    <w:p w:rsidR="00000000" w:rsidRDefault="007E5FB3">
      <w:pPr>
        <w:rPr>
          <w:rFonts w:eastAsia="Times New Roman"/>
        </w:rPr>
      </w:pPr>
      <w:r>
        <w:rPr>
          <w:rFonts w:eastAsia="Times New Roman"/>
        </w:rPr>
        <w:pict>
          <v:rect id="_x0000_i1062" style="width:0;height:1.5pt" o:hralign="center" o:hrstd="t" o:hr="t" fillcolor="#a0a0a0" stroked="f"/>
        </w:pict>
      </w:r>
    </w:p>
    <w:p w:rsidR="00000000" w:rsidRDefault="007E5FB3">
      <w:pPr>
        <w:divId w:val="2109882522"/>
        <w:rPr>
          <w:rFonts w:eastAsia="Times New Roman"/>
        </w:rPr>
      </w:pPr>
    </w:p>
    <w:p w:rsidR="00000000" w:rsidRDefault="007E5FB3">
      <w:pPr>
        <w:ind w:hanging="480"/>
        <w:divId w:val="462230533"/>
        <w:rPr>
          <w:rFonts w:eastAsia="Times New Roman"/>
        </w:rPr>
      </w:pPr>
      <w:r>
        <w:rPr>
          <w:rFonts w:eastAsia="Times New Roman"/>
          <w:color w:val="000000"/>
          <w:sz w:val="20"/>
          <w:szCs w:val="20"/>
        </w:rPr>
        <w:t>•due to the impact of the COVID-19 pandemic, we have experienced, and may continue to experience, delays and interruptions to our preclinical studies and clinical trials, we may expe</w:t>
      </w:r>
      <w:r>
        <w:rPr>
          <w:rFonts w:eastAsia="Times New Roman"/>
          <w:color w:val="000000"/>
          <w:sz w:val="20"/>
          <w:szCs w:val="20"/>
        </w:rPr>
        <w:t>rience delays or interruptions to our manufacturing supply chain, or we could suffer delays in reaching, or we may fail to reach, agreement on acceptable terms with third-party service providers on whom we rely;</w:t>
      </w:r>
    </w:p>
    <w:p w:rsidR="00000000" w:rsidRDefault="007E5FB3">
      <w:pPr>
        <w:ind w:hanging="480"/>
        <w:divId w:val="26835654"/>
        <w:rPr>
          <w:rFonts w:eastAsia="Times New Roman"/>
        </w:rPr>
      </w:pPr>
      <w:r>
        <w:rPr>
          <w:rFonts w:eastAsia="Times New Roman"/>
          <w:color w:val="000000"/>
          <w:sz w:val="20"/>
          <w:szCs w:val="20"/>
        </w:rPr>
        <w:t xml:space="preserve">•additional delays and interruptions to our </w:t>
      </w:r>
      <w:r>
        <w:rPr>
          <w:rFonts w:eastAsia="Times New Roman"/>
          <w:color w:val="000000"/>
          <w:sz w:val="20"/>
          <w:szCs w:val="20"/>
        </w:rPr>
        <w:t>clinical trials could extend the duration of the trials and increase the overall costs to finish the trials as our fixed costs are not substantially reduced during delays;</w:t>
      </w:r>
    </w:p>
    <w:p w:rsidR="00000000" w:rsidRDefault="007E5FB3">
      <w:pPr>
        <w:ind w:hanging="480"/>
        <w:divId w:val="930432529"/>
        <w:rPr>
          <w:rFonts w:eastAsia="Times New Roman"/>
        </w:rPr>
      </w:pPr>
      <w:r>
        <w:rPr>
          <w:rFonts w:eastAsia="Times New Roman"/>
          <w:color w:val="000000"/>
          <w:sz w:val="20"/>
          <w:szCs w:val="20"/>
        </w:rPr>
        <w:t>•we may elect to, or regulators, IRBs, Data Safety Monitoring Boards, or DSMBs, or e</w:t>
      </w:r>
      <w:r>
        <w:rPr>
          <w:rFonts w:eastAsia="Times New Roman"/>
          <w:color w:val="000000"/>
          <w:sz w:val="20"/>
          <w:szCs w:val="20"/>
        </w:rPr>
        <w:t>thics committees may require that we or our investigators, suspend or terminate clinical research or trials for various reasons, including noncompliance with regulatory requirements or a finding that the participants are being exposed to unacceptable healt</w:t>
      </w:r>
      <w:r>
        <w:rPr>
          <w:rFonts w:eastAsia="Times New Roman"/>
          <w:color w:val="000000"/>
          <w:sz w:val="20"/>
          <w:szCs w:val="20"/>
        </w:rPr>
        <w:t>h risks;</w:t>
      </w:r>
    </w:p>
    <w:p w:rsidR="00000000" w:rsidRDefault="007E5FB3">
      <w:pPr>
        <w:ind w:hanging="480"/>
        <w:divId w:val="140587669"/>
        <w:rPr>
          <w:rFonts w:eastAsia="Times New Roman"/>
        </w:rPr>
      </w:pPr>
      <w:r>
        <w:rPr>
          <w:rFonts w:eastAsia="Times New Roman"/>
          <w:color w:val="000000"/>
          <w:sz w:val="20"/>
          <w:szCs w:val="20"/>
        </w:rPr>
        <w:t>•we may not have the financial resources available to begin and complete the planned trials, or the cost of clinical trials of any product candidates may be greater than we anticipate;</w:t>
      </w:r>
    </w:p>
    <w:p w:rsidR="00000000" w:rsidRDefault="007E5FB3">
      <w:pPr>
        <w:ind w:hanging="480"/>
        <w:divId w:val="141623999"/>
        <w:rPr>
          <w:rFonts w:eastAsia="Times New Roman"/>
        </w:rPr>
      </w:pPr>
      <w:r>
        <w:rPr>
          <w:rFonts w:eastAsia="Times New Roman"/>
          <w:color w:val="000000"/>
          <w:sz w:val="20"/>
          <w:szCs w:val="20"/>
        </w:rPr>
        <w:t>•the supply or quality of our product candidates or other mate</w:t>
      </w:r>
      <w:r>
        <w:rPr>
          <w:rFonts w:eastAsia="Times New Roman"/>
          <w:color w:val="000000"/>
          <w:sz w:val="20"/>
          <w:szCs w:val="20"/>
        </w:rPr>
        <w:t>rials necessary to conduct clinical trials of our product candidates may be insufficient or inadequate to initiate or complete a given clinical trial; and</w:t>
      </w:r>
    </w:p>
    <w:p w:rsidR="00000000" w:rsidRDefault="007E5FB3">
      <w:pPr>
        <w:ind w:hanging="480"/>
        <w:divId w:val="1553806142"/>
        <w:rPr>
          <w:rFonts w:eastAsia="Times New Roman"/>
        </w:rPr>
      </w:pPr>
      <w:r>
        <w:rPr>
          <w:rFonts w:eastAsia="Times New Roman"/>
          <w:color w:val="000000"/>
          <w:sz w:val="20"/>
          <w:szCs w:val="20"/>
        </w:rPr>
        <w:t xml:space="preserve">•the FDA or other comparable foreign regulatory authorities may require us to submit additional data </w:t>
      </w:r>
      <w:r>
        <w:rPr>
          <w:rFonts w:eastAsia="Times New Roman"/>
          <w:color w:val="000000"/>
          <w:sz w:val="20"/>
          <w:szCs w:val="20"/>
        </w:rPr>
        <w:t>such as long-term toxicology studies, or impose other requirements before permitting us to initiate a clinical trial.</w:t>
      </w:r>
    </w:p>
    <w:p w:rsidR="00000000" w:rsidRDefault="007E5FB3">
      <w:pPr>
        <w:ind w:firstLine="482"/>
        <w:divId w:val="1925528273"/>
        <w:rPr>
          <w:rFonts w:eastAsia="Times New Roman"/>
        </w:rPr>
      </w:pPr>
      <w:r>
        <w:rPr>
          <w:rFonts w:eastAsia="Times New Roman"/>
          <w:color w:val="000000"/>
          <w:sz w:val="20"/>
          <w:szCs w:val="20"/>
        </w:rPr>
        <w:t>Our product development costs will increase if we experience additional delays in clinical testing or in obtaining marketing approvals. We</w:t>
      </w:r>
      <w:r>
        <w:rPr>
          <w:rFonts w:eastAsia="Times New Roman"/>
          <w:color w:val="000000"/>
          <w:sz w:val="20"/>
          <w:szCs w:val="20"/>
        </w:rPr>
        <w:t xml:space="preserve"> do not know whether any of our clinical trials will begin as planned, will need to be restructured or will be completed on schedule, or at all. If we do not achieve our product development goals in the timeframes we announce and expect, the approval and c</w:t>
      </w:r>
      <w:r>
        <w:rPr>
          <w:rFonts w:eastAsia="Times New Roman"/>
          <w:color w:val="000000"/>
          <w:sz w:val="20"/>
          <w:szCs w:val="20"/>
        </w:rPr>
        <w:t>ommercialization of our product candidates may be delayed or prevented entirely. Significant clinical trial delays also could shorten any periods during which we may have the exclusive right to commercialize our product candidates and may allow our competi</w:t>
      </w:r>
      <w:r>
        <w:rPr>
          <w:rFonts w:eastAsia="Times New Roman"/>
          <w:color w:val="000000"/>
          <w:sz w:val="20"/>
          <w:szCs w:val="20"/>
        </w:rPr>
        <w:t>tors to bring products to market before we do, potentially impairing our ability to successfully commercialize our product candidates and harming our business and results of operations. Any delays in our clinical development programs may harm our business,</w:t>
      </w:r>
      <w:r>
        <w:rPr>
          <w:rFonts w:eastAsia="Times New Roman"/>
          <w:color w:val="000000"/>
          <w:sz w:val="20"/>
          <w:szCs w:val="20"/>
        </w:rPr>
        <w:t xml:space="preserve"> financial condition, and results of operations significantly.</w:t>
      </w:r>
    </w:p>
    <w:p w:rsidR="00000000" w:rsidRDefault="007E5FB3">
      <w:pPr>
        <w:divId w:val="1979529525"/>
        <w:rPr>
          <w:rFonts w:eastAsia="Times New Roman"/>
        </w:rPr>
      </w:pPr>
      <w:r>
        <w:rPr>
          <w:rFonts w:eastAsia="Times New Roman"/>
          <w:b/>
          <w:bCs/>
          <w:i/>
          <w:iCs/>
          <w:color w:val="000000"/>
          <w:sz w:val="20"/>
          <w:szCs w:val="20"/>
        </w:rPr>
        <w:t>Our ongoing and future clinical trials may reveal significant adverse events or unexpected drug-drug interactions not seen in our preclinical studies and may result in a safety profile that cou</w:t>
      </w:r>
      <w:r>
        <w:rPr>
          <w:rFonts w:eastAsia="Times New Roman"/>
          <w:b/>
          <w:bCs/>
          <w:i/>
          <w:iCs/>
          <w:color w:val="000000"/>
          <w:sz w:val="20"/>
          <w:szCs w:val="20"/>
        </w:rPr>
        <w:t>ld delay or prevent regulatory approval or market acceptance of any of our product candidates.</w:t>
      </w:r>
    </w:p>
    <w:p w:rsidR="00000000" w:rsidRDefault="007E5FB3">
      <w:pPr>
        <w:ind w:firstLine="482"/>
        <w:divId w:val="1303149342"/>
        <w:rPr>
          <w:rFonts w:eastAsia="Times New Roman"/>
        </w:rPr>
      </w:pPr>
      <w:r>
        <w:rPr>
          <w:rFonts w:eastAsia="Times New Roman"/>
          <w:color w:val="000000"/>
          <w:sz w:val="20"/>
          <w:szCs w:val="20"/>
        </w:rPr>
        <w:t>We completed our Phase 1a clinical trial of our lead product candidate PLN-74809 in healthy volunteers, and, with the exception of a number of reported minor adv</w:t>
      </w:r>
      <w:r>
        <w:rPr>
          <w:rFonts w:eastAsia="Times New Roman"/>
          <w:color w:val="000000"/>
          <w:sz w:val="20"/>
          <w:szCs w:val="20"/>
        </w:rPr>
        <w:t>erse events, the product candidate was observed to be generally well-tolerated across all doses in 71 trial participants. However, if significant adverse events or other side effects are observed in any of our ongoing or future clinical trials, we may have</w:t>
      </w:r>
      <w:r>
        <w:rPr>
          <w:rFonts w:eastAsia="Times New Roman"/>
          <w:color w:val="000000"/>
          <w:sz w:val="20"/>
          <w:szCs w:val="20"/>
        </w:rPr>
        <w:t xml:space="preserve"> difficulty recruiting patients to our clinical trials, patients may drop out of our trials, or we may be required to abandon the trials or our development efforts altogether. In addition, in our ongoing Phase 2a clinical trials, we are evaluating PLN-7480</w:t>
      </w:r>
      <w:r>
        <w:rPr>
          <w:rFonts w:eastAsia="Times New Roman"/>
          <w:color w:val="000000"/>
          <w:sz w:val="20"/>
          <w:szCs w:val="20"/>
        </w:rPr>
        <w:t>9 administered with approved IPF agents. As a result, we may encounter unexpected drug-drug interactions in our planned trials, and may be required to further test these candidates, including in drug-drug interaction studies, which may be expensive, time-c</w:t>
      </w:r>
      <w:r>
        <w:rPr>
          <w:rFonts w:eastAsia="Times New Roman"/>
          <w:color w:val="000000"/>
          <w:sz w:val="20"/>
          <w:szCs w:val="20"/>
        </w:rPr>
        <w:t xml:space="preserve">onsuming and result in delays to our programs. </w:t>
      </w:r>
    </w:p>
    <w:p w:rsidR="00000000" w:rsidRDefault="007E5FB3">
      <w:pPr>
        <w:ind w:firstLine="482"/>
        <w:divId w:val="1639383495"/>
        <w:rPr>
          <w:rFonts w:eastAsia="Times New Roman"/>
        </w:rPr>
      </w:pPr>
      <w:r>
        <w:rPr>
          <w:rFonts w:eastAsia="Times New Roman"/>
          <w:color w:val="000000"/>
          <w:sz w:val="20"/>
          <w:szCs w:val="20"/>
        </w:rPr>
        <w:t>Some potential therapeutics developed in the biopharmaceutical industry that initially showed therapeutic promise in early-stage trials have later been found to cause side effects that prevented their further development. Even if the side effects do not pr</w:t>
      </w:r>
      <w:r>
        <w:rPr>
          <w:rFonts w:eastAsia="Times New Roman"/>
          <w:color w:val="000000"/>
          <w:sz w:val="20"/>
          <w:szCs w:val="20"/>
        </w:rPr>
        <w:t>eclude the product candidate from obtaining or maintaining marketing approval, undesirable side effects may inhibit market acceptance of the approved product due to its tolerability versus other therapies.</w:t>
      </w:r>
    </w:p>
    <w:p w:rsidR="00000000" w:rsidRDefault="007E5FB3">
      <w:pPr>
        <w:jc w:val="center"/>
        <w:divId w:val="1116799700"/>
        <w:rPr>
          <w:rFonts w:eastAsia="Times New Roman"/>
        </w:rPr>
      </w:pPr>
      <w:r>
        <w:rPr>
          <w:rFonts w:eastAsia="Times New Roman"/>
          <w:color w:val="000000"/>
          <w:sz w:val="20"/>
          <w:szCs w:val="20"/>
        </w:rPr>
        <w:t>39</w:t>
      </w:r>
    </w:p>
    <w:p w:rsidR="00000000" w:rsidRDefault="007E5FB3">
      <w:pPr>
        <w:rPr>
          <w:rFonts w:eastAsia="Times New Roman"/>
        </w:rPr>
      </w:pPr>
      <w:r>
        <w:rPr>
          <w:rFonts w:eastAsia="Times New Roman"/>
        </w:rPr>
        <w:pict>
          <v:rect id="_x0000_i1063" style="width:0;height:1.5pt" o:hralign="center" o:hrstd="t" o:hr="t" fillcolor="#a0a0a0" stroked="f"/>
        </w:pict>
      </w:r>
    </w:p>
    <w:p w:rsidR="00000000" w:rsidRDefault="007E5FB3">
      <w:pPr>
        <w:divId w:val="1779568833"/>
        <w:rPr>
          <w:rFonts w:eastAsia="Times New Roman"/>
        </w:rPr>
      </w:pPr>
    </w:p>
    <w:p w:rsidR="00000000" w:rsidRDefault="007E5FB3">
      <w:pPr>
        <w:divId w:val="371198013"/>
        <w:rPr>
          <w:rFonts w:eastAsia="Times New Roman"/>
        </w:rPr>
      </w:pPr>
      <w:r>
        <w:rPr>
          <w:rFonts w:eastAsia="Times New Roman"/>
          <w:b/>
          <w:bCs/>
          <w:i/>
          <w:iCs/>
          <w:color w:val="000000"/>
          <w:sz w:val="20"/>
          <w:szCs w:val="20"/>
        </w:rPr>
        <w:t>If we en</w:t>
      </w:r>
      <w:r>
        <w:rPr>
          <w:rFonts w:eastAsia="Times New Roman"/>
          <w:b/>
          <w:bCs/>
          <w:i/>
          <w:iCs/>
          <w:color w:val="000000"/>
          <w:sz w:val="20"/>
          <w:szCs w:val="20"/>
        </w:rPr>
        <w:t>counter difficulties enrolling patients in our clinical trials, our clinical development activities could be delayed or otherwise adversely affected.</w:t>
      </w:r>
    </w:p>
    <w:p w:rsidR="00000000" w:rsidRDefault="007E5FB3">
      <w:pPr>
        <w:ind w:firstLine="482"/>
        <w:divId w:val="238295484"/>
        <w:rPr>
          <w:rFonts w:eastAsia="Times New Roman"/>
        </w:rPr>
      </w:pPr>
      <w:r>
        <w:rPr>
          <w:rFonts w:eastAsia="Times New Roman"/>
          <w:color w:val="000000"/>
          <w:sz w:val="20"/>
          <w:szCs w:val="20"/>
        </w:rPr>
        <w:t xml:space="preserve">We may experience difficulties in patient enrollment in our clinical trials for a variety of reasons. The </w:t>
      </w:r>
      <w:r>
        <w:rPr>
          <w:rFonts w:eastAsia="Times New Roman"/>
          <w:color w:val="000000"/>
          <w:sz w:val="20"/>
          <w:szCs w:val="20"/>
        </w:rPr>
        <w:t xml:space="preserve">timely completion of clinical trials in accordance with their protocols depends, among other things, on our ability to enroll a sufficient number of patients who remain in the trial until its conclusion. The enrollment of patients depends on many factors, </w:t>
      </w:r>
      <w:r>
        <w:rPr>
          <w:rFonts w:eastAsia="Times New Roman"/>
          <w:color w:val="000000"/>
          <w:sz w:val="20"/>
          <w:szCs w:val="20"/>
        </w:rPr>
        <w:t>including:</w:t>
      </w:r>
    </w:p>
    <w:p w:rsidR="00000000" w:rsidRDefault="007E5FB3">
      <w:pPr>
        <w:ind w:hanging="480"/>
        <w:divId w:val="1047027421"/>
        <w:rPr>
          <w:rFonts w:eastAsia="Times New Roman"/>
        </w:rPr>
      </w:pPr>
      <w:r>
        <w:rPr>
          <w:rFonts w:eastAsia="Times New Roman"/>
          <w:color w:val="000000"/>
          <w:sz w:val="20"/>
          <w:szCs w:val="20"/>
        </w:rPr>
        <w:t>•the patient eligibility and exclusion criteria defined in the protocol;</w:t>
      </w:r>
    </w:p>
    <w:p w:rsidR="00000000" w:rsidRDefault="007E5FB3">
      <w:pPr>
        <w:ind w:hanging="480"/>
        <w:divId w:val="1883135135"/>
        <w:rPr>
          <w:rFonts w:eastAsia="Times New Roman"/>
        </w:rPr>
      </w:pPr>
      <w:r>
        <w:rPr>
          <w:rFonts w:eastAsia="Times New Roman"/>
          <w:color w:val="000000"/>
          <w:sz w:val="20"/>
          <w:szCs w:val="20"/>
        </w:rPr>
        <w:t>•the size of the patient population required for analysis of the trial’s primary endpoints and the process for identifying patients;</w:t>
      </w:r>
    </w:p>
    <w:p w:rsidR="00000000" w:rsidRDefault="007E5FB3">
      <w:pPr>
        <w:ind w:hanging="480"/>
        <w:divId w:val="1480879356"/>
        <w:rPr>
          <w:rFonts w:eastAsia="Times New Roman"/>
        </w:rPr>
      </w:pPr>
      <w:r>
        <w:rPr>
          <w:rFonts w:eastAsia="Times New Roman"/>
          <w:color w:val="000000"/>
          <w:sz w:val="20"/>
          <w:szCs w:val="20"/>
        </w:rPr>
        <w:t>•the willingness or availability (inclu</w:t>
      </w:r>
      <w:r>
        <w:rPr>
          <w:rFonts w:eastAsia="Times New Roman"/>
          <w:color w:val="000000"/>
          <w:sz w:val="20"/>
          <w:szCs w:val="20"/>
        </w:rPr>
        <w:t>ding legality under applicable COVID-19 shelter-in-place regulations) of patients to participate in our trials (including due to fears of contracting COVID-19);</w:t>
      </w:r>
    </w:p>
    <w:p w:rsidR="00000000" w:rsidRDefault="007E5FB3">
      <w:pPr>
        <w:ind w:hanging="480"/>
        <w:divId w:val="675812159"/>
        <w:rPr>
          <w:rFonts w:eastAsia="Times New Roman"/>
        </w:rPr>
      </w:pPr>
      <w:r>
        <w:rPr>
          <w:rFonts w:eastAsia="Times New Roman"/>
          <w:color w:val="000000"/>
          <w:sz w:val="20"/>
          <w:szCs w:val="20"/>
        </w:rPr>
        <w:t>•the proximity of patients to trial sites;</w:t>
      </w:r>
    </w:p>
    <w:p w:rsidR="00000000" w:rsidRDefault="007E5FB3">
      <w:pPr>
        <w:ind w:hanging="480"/>
        <w:divId w:val="1761029263"/>
        <w:rPr>
          <w:rFonts w:eastAsia="Times New Roman"/>
        </w:rPr>
      </w:pPr>
      <w:r>
        <w:rPr>
          <w:rFonts w:eastAsia="Times New Roman"/>
          <w:color w:val="000000"/>
          <w:sz w:val="20"/>
          <w:szCs w:val="20"/>
        </w:rPr>
        <w:t>•the design of the trial;</w:t>
      </w:r>
    </w:p>
    <w:p w:rsidR="00000000" w:rsidRDefault="007E5FB3">
      <w:pPr>
        <w:ind w:hanging="480"/>
        <w:divId w:val="125467076"/>
        <w:rPr>
          <w:rFonts w:eastAsia="Times New Roman"/>
        </w:rPr>
      </w:pPr>
      <w:r>
        <w:rPr>
          <w:rFonts w:eastAsia="Times New Roman"/>
          <w:color w:val="000000"/>
          <w:sz w:val="20"/>
          <w:szCs w:val="20"/>
        </w:rPr>
        <w:t>•our ability to recruit cl</w:t>
      </w:r>
      <w:r>
        <w:rPr>
          <w:rFonts w:eastAsia="Times New Roman"/>
          <w:color w:val="000000"/>
          <w:sz w:val="20"/>
          <w:szCs w:val="20"/>
        </w:rPr>
        <w:t>inical trial investigators with the appropriate competencies and experience;</w:t>
      </w:r>
    </w:p>
    <w:p w:rsidR="00000000" w:rsidRDefault="007E5FB3">
      <w:pPr>
        <w:ind w:hanging="480"/>
        <w:divId w:val="165753377"/>
        <w:rPr>
          <w:rFonts w:eastAsia="Times New Roman"/>
        </w:rPr>
      </w:pPr>
      <w:r>
        <w:rPr>
          <w:rFonts w:eastAsia="Times New Roman"/>
          <w:color w:val="000000"/>
          <w:sz w:val="20"/>
          <w:szCs w:val="20"/>
        </w:rPr>
        <w:t xml:space="preserve">•clinicians’ and patients’ perceptions as to the potential advantages and risks of the product candidate being studied in relation to other available therapies, including any new </w:t>
      </w:r>
      <w:r>
        <w:rPr>
          <w:rFonts w:eastAsia="Times New Roman"/>
          <w:color w:val="000000"/>
          <w:sz w:val="20"/>
          <w:szCs w:val="20"/>
        </w:rPr>
        <w:t>products that may be approved for the indications we are investigating;</w:t>
      </w:r>
    </w:p>
    <w:p w:rsidR="00000000" w:rsidRDefault="007E5FB3">
      <w:pPr>
        <w:ind w:hanging="480"/>
        <w:divId w:val="710544258"/>
        <w:rPr>
          <w:rFonts w:eastAsia="Times New Roman"/>
        </w:rPr>
      </w:pPr>
      <w:r>
        <w:rPr>
          <w:rFonts w:eastAsia="Times New Roman"/>
          <w:color w:val="000000"/>
          <w:sz w:val="20"/>
          <w:szCs w:val="20"/>
        </w:rPr>
        <w:t>•</w:t>
      </w:r>
      <w:r>
        <w:rPr>
          <w:rFonts w:eastAsia="Times New Roman"/>
          <w:color w:val="000000"/>
          <w:sz w:val="20"/>
          <w:szCs w:val="20"/>
        </w:rPr>
        <w:t>the availability of competing commercially available therapies and other competing product candidates’ clinical trials;</w:t>
      </w:r>
    </w:p>
    <w:p w:rsidR="00000000" w:rsidRDefault="007E5FB3">
      <w:pPr>
        <w:ind w:hanging="480"/>
        <w:divId w:val="55706661"/>
        <w:rPr>
          <w:rFonts w:eastAsia="Times New Roman"/>
        </w:rPr>
      </w:pPr>
      <w:r>
        <w:rPr>
          <w:rFonts w:eastAsia="Times New Roman"/>
          <w:color w:val="000000"/>
          <w:sz w:val="20"/>
          <w:szCs w:val="20"/>
        </w:rPr>
        <w:t>•our ability to obtain and maintain patient informed consents; and</w:t>
      </w:r>
    </w:p>
    <w:p w:rsidR="00000000" w:rsidRDefault="007E5FB3">
      <w:pPr>
        <w:ind w:hanging="480"/>
        <w:divId w:val="132144431"/>
        <w:rPr>
          <w:rFonts w:eastAsia="Times New Roman"/>
        </w:rPr>
      </w:pPr>
      <w:r>
        <w:rPr>
          <w:rFonts w:eastAsia="Times New Roman"/>
          <w:color w:val="000000"/>
          <w:sz w:val="20"/>
          <w:szCs w:val="20"/>
        </w:rPr>
        <w:t xml:space="preserve">•the risk that patients enrolled in clinical trials will drop out of </w:t>
      </w:r>
      <w:r>
        <w:rPr>
          <w:rFonts w:eastAsia="Times New Roman"/>
          <w:color w:val="000000"/>
          <w:sz w:val="20"/>
          <w:szCs w:val="20"/>
        </w:rPr>
        <w:t>the trials before completion.</w:t>
      </w:r>
    </w:p>
    <w:p w:rsidR="00000000" w:rsidRDefault="007E5FB3">
      <w:pPr>
        <w:ind w:firstLine="482"/>
        <w:divId w:val="181868568"/>
        <w:rPr>
          <w:rFonts w:eastAsia="Times New Roman"/>
        </w:rPr>
      </w:pPr>
      <w:r>
        <w:rPr>
          <w:rFonts w:eastAsia="Times New Roman"/>
          <w:color w:val="000000"/>
          <w:sz w:val="20"/>
          <w:szCs w:val="20"/>
        </w:rPr>
        <w:t>For example, we are initially developing PLN-74809 for the treatment of IPF and PSC, each of which is an orphan indication. In the United States, IPF is estimated to affect approximately 140,000 patients, while PSC is estimate</w:t>
      </w:r>
      <w:r>
        <w:rPr>
          <w:rFonts w:eastAsia="Times New Roman"/>
          <w:color w:val="000000"/>
          <w:sz w:val="20"/>
          <w:szCs w:val="20"/>
        </w:rPr>
        <w:t>d to affect approximately 30,000 to 45,000 patients. As a result, we may encounter difficulties enrolling subjects in our clinical trials of PLN-74809 due, in part, to the small size of these patient populations. In addition, our clinical trials will compe</w:t>
      </w:r>
      <w:r>
        <w:rPr>
          <w:rFonts w:eastAsia="Times New Roman"/>
          <w:color w:val="000000"/>
          <w:sz w:val="20"/>
          <w:szCs w:val="20"/>
        </w:rPr>
        <w:t>te with other clinical trials for product candidates that are in the same therapeutic areas as our product candidates, and this competition will reduce the number and types of patients available to us, because some patients who might have opted to enroll i</w:t>
      </w:r>
      <w:r>
        <w:rPr>
          <w:rFonts w:eastAsia="Times New Roman"/>
          <w:color w:val="000000"/>
          <w:sz w:val="20"/>
          <w:szCs w:val="20"/>
        </w:rPr>
        <w:t>n our trials may instead opt to enroll in a trial being conducted by one of our competitors. Since the number of qualified clinical investigators is limited, we expect to conduct some of our clinical trials at the same clinical trial sites that some of our</w:t>
      </w:r>
      <w:r>
        <w:rPr>
          <w:rFonts w:eastAsia="Times New Roman"/>
          <w:color w:val="000000"/>
          <w:sz w:val="20"/>
          <w:szCs w:val="20"/>
        </w:rPr>
        <w:t xml:space="preserve"> competitors use, which will reduce the number of patients who are available for our clinical trials in such clinical trial site. </w:t>
      </w:r>
    </w:p>
    <w:p w:rsidR="00000000" w:rsidRDefault="007E5FB3">
      <w:pPr>
        <w:ind w:firstLine="482"/>
        <w:divId w:val="1925410224"/>
        <w:rPr>
          <w:rFonts w:eastAsia="Times New Roman"/>
        </w:rPr>
      </w:pPr>
      <w:r>
        <w:rPr>
          <w:rFonts w:eastAsia="Times New Roman"/>
          <w:color w:val="000000"/>
          <w:sz w:val="20"/>
          <w:szCs w:val="20"/>
        </w:rPr>
        <w:t>Further, timely enrollment in clinical trials is reliant on clinical trial sites which may be adversely affected by global he</w:t>
      </w:r>
      <w:r>
        <w:rPr>
          <w:rFonts w:eastAsia="Times New Roman"/>
          <w:color w:val="000000"/>
          <w:sz w:val="20"/>
          <w:szCs w:val="20"/>
        </w:rPr>
        <w:t>alth matters, including, among other things, pandemics. For example, our clinical trial sites have been affected by the COVID-19 pandemic. Commencement of enrollment of our clinical trials of PLN-74809 in IPF and PSC was delayed. While these trials have re</w:t>
      </w:r>
      <w:r>
        <w:rPr>
          <w:rFonts w:eastAsia="Times New Roman"/>
          <w:color w:val="000000"/>
          <w:sz w:val="20"/>
          <w:szCs w:val="20"/>
        </w:rPr>
        <w:t>sumed patient enrollment, we believe we are experiencing slower than expected enrollment due to the pandemic. With respect to our PLN-74809 program for COVID-19 ARDS, we initiated a Phase 2a trial in 2020 evaluating the potential of this candidate, but rec</w:t>
      </w:r>
      <w:r>
        <w:rPr>
          <w:rFonts w:eastAsia="Times New Roman"/>
          <w:color w:val="000000"/>
          <w:sz w:val="20"/>
          <w:szCs w:val="20"/>
        </w:rPr>
        <w:t>ently ceased enrollment due to dramatically declining numbers of severe and critical COVID-19 cases, given the availability of COVID-19 vaccines and the increased and successful measures taken to contain the virus. While the Phase 1 trial of PLN-1474 has c</w:t>
      </w:r>
      <w:r>
        <w:rPr>
          <w:rFonts w:eastAsia="Times New Roman"/>
          <w:color w:val="000000"/>
          <w:sz w:val="20"/>
          <w:szCs w:val="20"/>
        </w:rPr>
        <w:t>ompleted, this trial also experienced delays due to COVID-19 In addition, after enrollment in these trials, if patients contract COVID-19 during participation in our trials or are subject to isolation or shelter-in-place restrictions, this may cause them t</w:t>
      </w:r>
      <w:r>
        <w:rPr>
          <w:rFonts w:eastAsia="Times New Roman"/>
          <w:color w:val="000000"/>
          <w:sz w:val="20"/>
          <w:szCs w:val="20"/>
        </w:rPr>
        <w:t xml:space="preserve">o drop out of our trials, miss scheduled doses or follow-up visits or otherwise fail to follow trial protocols. If patients are unable to follow the trial protocols or if our trial results are otherwise disputed due to the effects of the COVID-19 pandemic </w:t>
      </w:r>
      <w:r>
        <w:rPr>
          <w:rFonts w:eastAsia="Times New Roman"/>
          <w:color w:val="000000"/>
          <w:sz w:val="20"/>
          <w:szCs w:val="20"/>
        </w:rPr>
        <w:t>or actions taken to mitigate its spread, the integrity of data from our trials may be compromised or not accepted by the FDA or other regulatory authorities, which would represent a significant setback for the applicable program.</w:t>
      </w:r>
    </w:p>
    <w:p w:rsidR="00000000" w:rsidRDefault="007E5FB3">
      <w:pPr>
        <w:jc w:val="center"/>
        <w:divId w:val="853883507"/>
        <w:rPr>
          <w:rFonts w:eastAsia="Times New Roman"/>
        </w:rPr>
      </w:pPr>
      <w:r>
        <w:rPr>
          <w:rFonts w:eastAsia="Times New Roman"/>
          <w:color w:val="000000"/>
          <w:sz w:val="20"/>
          <w:szCs w:val="20"/>
        </w:rPr>
        <w:t>40</w:t>
      </w:r>
    </w:p>
    <w:p w:rsidR="00000000" w:rsidRDefault="007E5FB3">
      <w:pPr>
        <w:rPr>
          <w:rFonts w:eastAsia="Times New Roman"/>
        </w:rPr>
      </w:pPr>
      <w:r>
        <w:rPr>
          <w:rFonts w:eastAsia="Times New Roman"/>
        </w:rPr>
        <w:pict>
          <v:rect id="_x0000_i1064" style="width:0;height:1.5pt" o:hralign="center" o:hrstd="t" o:hr="t" fillcolor="#a0a0a0" stroked="f"/>
        </w:pict>
      </w:r>
    </w:p>
    <w:p w:rsidR="00000000" w:rsidRDefault="007E5FB3">
      <w:pPr>
        <w:divId w:val="1958950980"/>
        <w:rPr>
          <w:rFonts w:eastAsia="Times New Roman"/>
        </w:rPr>
      </w:pPr>
    </w:p>
    <w:p w:rsidR="00000000" w:rsidRDefault="007E5FB3">
      <w:pPr>
        <w:ind w:firstLine="482"/>
        <w:divId w:val="1339119470"/>
        <w:rPr>
          <w:rFonts w:eastAsia="Times New Roman"/>
        </w:rPr>
      </w:pPr>
      <w:r>
        <w:rPr>
          <w:rFonts w:eastAsia="Times New Roman"/>
          <w:color w:val="000000"/>
          <w:sz w:val="20"/>
          <w:szCs w:val="20"/>
        </w:rPr>
        <w:t>Some factors from the COVID-19 pandemic that we believe may adversely affect enrollment in our trials include:</w:t>
      </w:r>
    </w:p>
    <w:p w:rsidR="00000000" w:rsidRDefault="007E5FB3">
      <w:pPr>
        <w:ind w:hanging="480"/>
        <w:divId w:val="692270740"/>
        <w:rPr>
          <w:rFonts w:eastAsia="Times New Roman"/>
        </w:rPr>
      </w:pPr>
      <w:r>
        <w:rPr>
          <w:rFonts w:eastAsia="Times New Roman"/>
          <w:color w:val="000000"/>
          <w:sz w:val="20"/>
          <w:szCs w:val="20"/>
        </w:rPr>
        <w:t>•the diversion of healthcare resources away from the conduct of clinical trial matters to focus on pandemic concerns, including t</w:t>
      </w:r>
      <w:r>
        <w:rPr>
          <w:rFonts w:eastAsia="Times New Roman"/>
          <w:color w:val="000000"/>
          <w:sz w:val="20"/>
          <w:szCs w:val="20"/>
        </w:rPr>
        <w:t>he attention of infectious disease physicians serving as our clinical trial investigators, hospitals serving as our clinical trial sites and hospital staff supporting the conduct of our clinical trials;</w:t>
      </w:r>
    </w:p>
    <w:p w:rsidR="00000000" w:rsidRDefault="007E5FB3">
      <w:pPr>
        <w:ind w:hanging="480"/>
        <w:divId w:val="1952935535"/>
        <w:rPr>
          <w:rFonts w:eastAsia="Times New Roman"/>
        </w:rPr>
      </w:pPr>
      <w:r>
        <w:rPr>
          <w:rFonts w:eastAsia="Times New Roman"/>
          <w:color w:val="000000"/>
          <w:sz w:val="20"/>
          <w:szCs w:val="20"/>
        </w:rPr>
        <w:t>•given that our clinical trials target respiratory in</w:t>
      </w:r>
      <w:r>
        <w:rPr>
          <w:rFonts w:eastAsia="Times New Roman"/>
          <w:color w:val="000000"/>
          <w:sz w:val="20"/>
          <w:szCs w:val="20"/>
        </w:rPr>
        <w:t>dications, patients who would otherwise be candidates for enrollment in our clinical trials, may become infected with coronavirus, which may kill some patients and render others too ill to participate, limiting the available pool of participants for our tr</w:t>
      </w:r>
      <w:r>
        <w:rPr>
          <w:rFonts w:eastAsia="Times New Roman"/>
          <w:color w:val="000000"/>
          <w:sz w:val="20"/>
          <w:szCs w:val="20"/>
        </w:rPr>
        <w:t>ials;</w:t>
      </w:r>
    </w:p>
    <w:p w:rsidR="00000000" w:rsidRDefault="007E5FB3">
      <w:pPr>
        <w:ind w:hanging="480"/>
        <w:divId w:val="844713876"/>
        <w:rPr>
          <w:rFonts w:eastAsia="Times New Roman"/>
        </w:rPr>
      </w:pPr>
      <w:r>
        <w:rPr>
          <w:rFonts w:eastAsia="Times New Roman"/>
          <w:color w:val="000000"/>
          <w:sz w:val="20"/>
          <w:szCs w:val="20"/>
        </w:rPr>
        <w:t>•the inability of patients to come to hospitals and universities to participate in our trial, which may force us to conduct our trials in patients’ homes, rendering the trials more difficult and costly to conduct;</w:t>
      </w:r>
    </w:p>
    <w:p w:rsidR="00000000" w:rsidRDefault="007E5FB3">
      <w:pPr>
        <w:ind w:hanging="480"/>
        <w:divId w:val="59528158"/>
        <w:rPr>
          <w:rFonts w:eastAsia="Times New Roman"/>
        </w:rPr>
      </w:pPr>
      <w:r>
        <w:rPr>
          <w:rFonts w:eastAsia="Times New Roman"/>
          <w:color w:val="000000"/>
          <w:sz w:val="20"/>
          <w:szCs w:val="20"/>
        </w:rPr>
        <w:t>•limitations on travel that interrup</w:t>
      </w:r>
      <w:r>
        <w:rPr>
          <w:rFonts w:eastAsia="Times New Roman"/>
          <w:color w:val="000000"/>
          <w:sz w:val="20"/>
          <w:szCs w:val="20"/>
        </w:rPr>
        <w:t>t key trial activities, such as clinical trial site initiations and monitoring;</w:t>
      </w:r>
    </w:p>
    <w:p w:rsidR="00000000" w:rsidRDefault="007E5FB3">
      <w:pPr>
        <w:ind w:hanging="480"/>
        <w:divId w:val="267087742"/>
        <w:rPr>
          <w:rFonts w:eastAsia="Times New Roman"/>
        </w:rPr>
      </w:pPr>
      <w:r>
        <w:rPr>
          <w:rFonts w:eastAsia="Times New Roman"/>
          <w:color w:val="000000"/>
          <w:sz w:val="20"/>
          <w:szCs w:val="20"/>
        </w:rPr>
        <w:t>•interruption in global shipping affecting the transport of clinical trial materials, such as investigational drug product and comparator drugs used in our trials; and</w:t>
      </w:r>
    </w:p>
    <w:p w:rsidR="00000000" w:rsidRDefault="007E5FB3">
      <w:pPr>
        <w:ind w:hanging="480"/>
        <w:divId w:val="1497573667"/>
        <w:rPr>
          <w:rFonts w:eastAsia="Times New Roman"/>
        </w:rPr>
      </w:pPr>
      <w:r>
        <w:rPr>
          <w:rFonts w:eastAsia="Times New Roman"/>
          <w:color w:val="000000"/>
          <w:sz w:val="20"/>
          <w:szCs w:val="20"/>
        </w:rPr>
        <w:t>•employe</w:t>
      </w:r>
      <w:r>
        <w:rPr>
          <w:rFonts w:eastAsia="Times New Roman"/>
          <w:color w:val="000000"/>
          <w:sz w:val="20"/>
          <w:szCs w:val="20"/>
        </w:rPr>
        <w:t>e furlough days that delay necessary interactions with local regulators, ethics committees and other important agencies and contractors.</w:t>
      </w:r>
    </w:p>
    <w:p w:rsidR="00000000" w:rsidRDefault="007E5FB3">
      <w:pPr>
        <w:ind w:firstLine="482"/>
        <w:divId w:val="1137066128"/>
        <w:rPr>
          <w:rFonts w:eastAsia="Times New Roman"/>
        </w:rPr>
      </w:pPr>
      <w:r>
        <w:rPr>
          <w:rFonts w:eastAsia="Times New Roman"/>
          <w:color w:val="000000"/>
          <w:sz w:val="20"/>
          <w:szCs w:val="20"/>
        </w:rPr>
        <w:t>The global outbreak of the COVID-19 pandemic continues to evolve and the conduct of our trials may continue to be adver</w:t>
      </w:r>
      <w:r>
        <w:rPr>
          <w:rFonts w:eastAsia="Times New Roman"/>
          <w:color w:val="000000"/>
          <w:sz w:val="20"/>
          <w:szCs w:val="20"/>
        </w:rPr>
        <w:t>sely affected, despite efforts to mitigate this impact.</w:t>
      </w:r>
    </w:p>
    <w:p w:rsidR="00000000" w:rsidRDefault="007E5FB3">
      <w:pPr>
        <w:divId w:val="14313074"/>
        <w:rPr>
          <w:rFonts w:eastAsia="Times New Roman"/>
        </w:rPr>
      </w:pPr>
      <w:r>
        <w:rPr>
          <w:rFonts w:eastAsia="Times New Roman"/>
          <w:b/>
          <w:bCs/>
          <w:i/>
          <w:iCs/>
          <w:color w:val="000000"/>
          <w:sz w:val="20"/>
          <w:szCs w:val="20"/>
        </w:rPr>
        <w:t>The design or execution of our ongoing and future clinical trials may not support marketing approval.</w:t>
      </w:r>
    </w:p>
    <w:p w:rsidR="00000000" w:rsidRDefault="007E5FB3">
      <w:pPr>
        <w:ind w:firstLine="482"/>
        <w:divId w:val="1535844874"/>
        <w:rPr>
          <w:rFonts w:eastAsia="Times New Roman"/>
        </w:rPr>
      </w:pPr>
      <w:r>
        <w:rPr>
          <w:rFonts w:eastAsia="Times New Roman"/>
          <w:color w:val="000000"/>
          <w:sz w:val="20"/>
          <w:szCs w:val="20"/>
        </w:rPr>
        <w:t>The design or execution of a clinical trial can determine whether its results will support marketi</w:t>
      </w:r>
      <w:r>
        <w:rPr>
          <w:rFonts w:eastAsia="Times New Roman"/>
          <w:color w:val="000000"/>
          <w:sz w:val="20"/>
          <w:szCs w:val="20"/>
        </w:rPr>
        <w:t>ng approval, and flaws in the design or execution of a clinical trial may not become apparent until the clinical trial is well advanced. We are currently recruiting two Phase 2a trials of PLN-74809 in IPF. In the first of these trials, the study is designe</w:t>
      </w:r>
      <w:r>
        <w:rPr>
          <w:rFonts w:eastAsia="Times New Roman"/>
          <w:color w:val="000000"/>
          <w:sz w:val="20"/>
          <w:szCs w:val="20"/>
        </w:rPr>
        <w:t xml:space="preserve">d to enroll IPF patients and utilize a positron emission tomography, or PET, ligand to measure </w:t>
      </w:r>
      <w:r>
        <w:rPr>
          <w:rFonts w:eastAsia="Times New Roman"/>
          <w:color w:val="000000"/>
          <w:sz w:val="20"/>
          <w:szCs w:val="20"/>
        </w:rPr>
        <w:t>α</w:t>
      </w:r>
      <w:r>
        <w:rPr>
          <w:rFonts w:eastAsia="Times New Roman"/>
          <w:color w:val="000000"/>
          <w:sz w:val="13"/>
          <w:szCs w:val="13"/>
        </w:rPr>
        <w:t>v</w:t>
      </w:r>
      <w:r>
        <w:rPr>
          <w:rFonts w:eastAsia="Times New Roman"/>
          <w:color w:val="000000"/>
          <w:sz w:val="20"/>
          <w:szCs w:val="20"/>
        </w:rPr>
        <w:t>β</w:t>
      </w:r>
      <w:r>
        <w:rPr>
          <w:rFonts w:eastAsia="Times New Roman"/>
          <w:color w:val="000000"/>
          <w:sz w:val="13"/>
          <w:szCs w:val="13"/>
        </w:rPr>
        <w:t>6</w:t>
      </w:r>
      <w:r>
        <w:rPr>
          <w:rFonts w:eastAsia="Times New Roman"/>
          <w:color w:val="000000"/>
          <w:sz w:val="20"/>
          <w:szCs w:val="20"/>
        </w:rPr>
        <w:t xml:space="preserve"> target engagement by PLN-74809 in the lungs post-treatment. The second trial is a 12-week double blind placebo-controlled trial to evaluate safety, tolerabi</w:t>
      </w:r>
      <w:r>
        <w:rPr>
          <w:rFonts w:eastAsia="Times New Roman"/>
          <w:color w:val="000000"/>
          <w:sz w:val="20"/>
          <w:szCs w:val="20"/>
        </w:rPr>
        <w:t>lity and PK of up three doses of PLN-74809. It is possible that we may need to amend our clinical trial, which would require us to resubmit our clinical trial protocols to competent authorities and ethics committees for reexamination, and may impact the co</w:t>
      </w:r>
      <w:r>
        <w:rPr>
          <w:rFonts w:eastAsia="Times New Roman"/>
          <w:color w:val="000000"/>
          <w:sz w:val="20"/>
          <w:szCs w:val="20"/>
        </w:rPr>
        <w:t>sts, timing, or successful completion of such clinical trial. In addition, we may desire to test PLN-74809 at doses exceeding those evaluated in an ongoing Phase 1a trial and may not be able to do so.</w:t>
      </w:r>
    </w:p>
    <w:p w:rsidR="00000000" w:rsidRDefault="007E5FB3">
      <w:pPr>
        <w:ind w:firstLine="482"/>
        <w:divId w:val="1556502086"/>
        <w:rPr>
          <w:rFonts w:eastAsia="Times New Roman"/>
        </w:rPr>
      </w:pPr>
      <w:r>
        <w:rPr>
          <w:rFonts w:eastAsia="Times New Roman"/>
          <w:color w:val="000000"/>
          <w:sz w:val="20"/>
          <w:szCs w:val="20"/>
        </w:rPr>
        <w:t>Additionally, in some instances, there can be significa</w:t>
      </w:r>
      <w:r>
        <w:rPr>
          <w:rFonts w:eastAsia="Times New Roman"/>
          <w:color w:val="000000"/>
          <w:sz w:val="20"/>
          <w:szCs w:val="20"/>
        </w:rPr>
        <w:t>nt variability in safety or efficacy results between different trials with the same product candidate due to numerous factors, including differences in trial protocols, size and type of the patient populations, variable adherence to the dosing regimen or o</w:t>
      </w:r>
      <w:r>
        <w:rPr>
          <w:rFonts w:eastAsia="Times New Roman"/>
          <w:color w:val="000000"/>
          <w:sz w:val="20"/>
          <w:szCs w:val="20"/>
        </w:rPr>
        <w:t>ther protocol requirements and the rate of dropout among clinical trial participants. We do not know whether any clinical trials we conduct will demonstrate consistent or adequate efficacy and safety to obtain marketing approval to market our product candi</w:t>
      </w:r>
      <w:r>
        <w:rPr>
          <w:rFonts w:eastAsia="Times New Roman"/>
          <w:color w:val="000000"/>
          <w:sz w:val="20"/>
          <w:szCs w:val="20"/>
        </w:rPr>
        <w:t>dates.</w:t>
      </w:r>
    </w:p>
    <w:p w:rsidR="00000000" w:rsidRDefault="007E5FB3">
      <w:pPr>
        <w:ind w:firstLine="482"/>
        <w:divId w:val="1832021892"/>
        <w:rPr>
          <w:rFonts w:eastAsia="Times New Roman"/>
        </w:rPr>
      </w:pPr>
      <w:r>
        <w:rPr>
          <w:rFonts w:eastAsia="Times New Roman"/>
          <w:color w:val="000000"/>
          <w:sz w:val="20"/>
          <w:szCs w:val="20"/>
        </w:rPr>
        <w:t>Further, the FDA and comparable foreign regulatory authorities have substantial discretion in the approval process and in determining when or whether marketing approval will be obtained for any of our product candidates. Our product candidates may n</w:t>
      </w:r>
      <w:r>
        <w:rPr>
          <w:rFonts w:eastAsia="Times New Roman"/>
          <w:color w:val="000000"/>
          <w:sz w:val="20"/>
          <w:szCs w:val="20"/>
        </w:rPr>
        <w:t>ot be approved even if they achieve their primary endpoints in future Phase 3 clinical trials or registrational trials. The FDA or comparable foreign regulatory authorities may disagree with our trial designs and our interpretation of data from preclinical</w:t>
      </w:r>
      <w:r>
        <w:rPr>
          <w:rFonts w:eastAsia="Times New Roman"/>
          <w:color w:val="000000"/>
          <w:sz w:val="20"/>
          <w:szCs w:val="20"/>
        </w:rPr>
        <w:t xml:space="preserve"> studies or clinical trials. In addition, any of these regulatory authorities may change requirements for the approval of a product candidate even after reviewing and providing comments or advice on a protocol for a pivotal Phase 3 or registrational clinic</w:t>
      </w:r>
      <w:r>
        <w:rPr>
          <w:rFonts w:eastAsia="Times New Roman"/>
          <w:color w:val="000000"/>
          <w:sz w:val="20"/>
          <w:szCs w:val="20"/>
        </w:rPr>
        <w:t>al trial. In addition, any of these regulatory authorities may also approve a product candidate for fewer or more limited indications than we request or may grant approval contingent on the performance of costly post-marketing clinical trials. The FDA or c</w:t>
      </w:r>
      <w:r>
        <w:rPr>
          <w:rFonts w:eastAsia="Times New Roman"/>
          <w:color w:val="000000"/>
          <w:sz w:val="20"/>
          <w:szCs w:val="20"/>
        </w:rPr>
        <w:t>omparable foreign regulatory authorities may not approve the labeling claims that we believe would be necessary or desirable for the successful commercialization of our product candidates, if approved.</w:t>
      </w:r>
    </w:p>
    <w:p w:rsidR="00000000" w:rsidRDefault="007E5FB3">
      <w:pPr>
        <w:ind w:firstLine="482"/>
        <w:divId w:val="1351376752"/>
        <w:rPr>
          <w:rFonts w:eastAsia="Times New Roman"/>
        </w:rPr>
      </w:pPr>
      <w:r>
        <w:rPr>
          <w:rFonts w:eastAsia="Times New Roman"/>
          <w:color w:val="000000"/>
          <w:sz w:val="20"/>
          <w:szCs w:val="20"/>
        </w:rPr>
        <w:t>Delays in patient enrollment may result in increased c</w:t>
      </w:r>
      <w:r>
        <w:rPr>
          <w:rFonts w:eastAsia="Times New Roman"/>
          <w:color w:val="000000"/>
          <w:sz w:val="20"/>
          <w:szCs w:val="20"/>
        </w:rPr>
        <w:t>osts or may affect the timing or outcome of our future clinical trials, which could prevent completion of these trials and adversely affect our ability to advance the development of our product candidates.</w:t>
      </w:r>
    </w:p>
    <w:p w:rsidR="00000000" w:rsidRDefault="007E5FB3">
      <w:pPr>
        <w:divId w:val="1650748879"/>
        <w:rPr>
          <w:rFonts w:eastAsia="Times New Roman"/>
        </w:rPr>
      </w:pPr>
      <w:r>
        <w:rPr>
          <w:rFonts w:eastAsia="Times New Roman"/>
          <w:b/>
          <w:bCs/>
          <w:i/>
          <w:iCs/>
          <w:color w:val="000000"/>
          <w:sz w:val="20"/>
          <w:szCs w:val="20"/>
        </w:rPr>
        <w:t>Although we have received U.S. orphan drug designa</w:t>
      </w:r>
      <w:r>
        <w:rPr>
          <w:rFonts w:eastAsia="Times New Roman"/>
          <w:b/>
          <w:bCs/>
          <w:i/>
          <w:iCs/>
          <w:color w:val="000000"/>
          <w:sz w:val="20"/>
          <w:szCs w:val="20"/>
        </w:rPr>
        <w:t xml:space="preserve">tion for PLN-74809 for IPF and PSC indications, we may be unable to obtain and maintain orphan drug designation for our other product candidates and, even if we obtain such </w:t>
      </w:r>
    </w:p>
    <w:p w:rsidR="00000000" w:rsidRDefault="007E5FB3">
      <w:pPr>
        <w:jc w:val="center"/>
        <w:divId w:val="993871416"/>
        <w:rPr>
          <w:rFonts w:eastAsia="Times New Roman"/>
        </w:rPr>
      </w:pPr>
      <w:r>
        <w:rPr>
          <w:rFonts w:eastAsia="Times New Roman"/>
          <w:color w:val="000000"/>
          <w:sz w:val="20"/>
          <w:szCs w:val="20"/>
        </w:rPr>
        <w:t>41</w:t>
      </w:r>
    </w:p>
    <w:p w:rsidR="00000000" w:rsidRDefault="007E5FB3">
      <w:pPr>
        <w:rPr>
          <w:rFonts w:eastAsia="Times New Roman"/>
        </w:rPr>
      </w:pPr>
      <w:r>
        <w:rPr>
          <w:rFonts w:eastAsia="Times New Roman"/>
        </w:rPr>
        <w:pict>
          <v:rect id="_x0000_i1065" style="width:0;height:1.5pt" o:hralign="center" o:hrstd="t" o:hr="t" fillcolor="#a0a0a0" stroked="f"/>
        </w:pict>
      </w:r>
    </w:p>
    <w:p w:rsidR="00000000" w:rsidRDefault="007E5FB3">
      <w:pPr>
        <w:divId w:val="1858693144"/>
        <w:rPr>
          <w:rFonts w:eastAsia="Times New Roman"/>
        </w:rPr>
      </w:pPr>
    </w:p>
    <w:p w:rsidR="00000000" w:rsidRDefault="007E5FB3">
      <w:pPr>
        <w:divId w:val="2005350389"/>
        <w:rPr>
          <w:rFonts w:eastAsia="Times New Roman"/>
        </w:rPr>
      </w:pPr>
      <w:r>
        <w:rPr>
          <w:rFonts w:eastAsia="Times New Roman"/>
          <w:b/>
          <w:bCs/>
          <w:i/>
          <w:iCs/>
          <w:color w:val="000000"/>
          <w:sz w:val="20"/>
          <w:szCs w:val="20"/>
        </w:rPr>
        <w:t>designation, we may not be able to reali</w:t>
      </w:r>
      <w:r>
        <w:rPr>
          <w:rFonts w:eastAsia="Times New Roman"/>
          <w:b/>
          <w:bCs/>
          <w:i/>
          <w:iCs/>
          <w:color w:val="000000"/>
          <w:sz w:val="20"/>
          <w:szCs w:val="20"/>
        </w:rPr>
        <w:t>ze the benefits of such designation, including potential marketing exclusivity of our product candidates, if approved.</w:t>
      </w:r>
    </w:p>
    <w:p w:rsidR="00000000" w:rsidRDefault="007E5FB3">
      <w:pPr>
        <w:ind w:firstLine="482"/>
        <w:divId w:val="1242179016"/>
        <w:rPr>
          <w:rFonts w:eastAsia="Times New Roman"/>
        </w:rPr>
      </w:pPr>
      <w:r>
        <w:rPr>
          <w:rFonts w:eastAsia="Times New Roman"/>
          <w:color w:val="000000"/>
          <w:sz w:val="20"/>
          <w:szCs w:val="20"/>
        </w:rPr>
        <w:t>Regulatory authorities in some jurisdictions, including the United States and other major markets, may designate drugs intended to treat conditions or diseases affecting relatively small patient populations as orphan drugs. Under the Orphan Drug Act of 198</w:t>
      </w:r>
      <w:r>
        <w:rPr>
          <w:rFonts w:eastAsia="Times New Roman"/>
          <w:color w:val="000000"/>
          <w:sz w:val="20"/>
          <w:szCs w:val="20"/>
        </w:rPr>
        <w:t>3, the FDA may designate a product candidate as an orphan drug if it is intended to treat a rare disease or condition, which is generally defined as having a patient population of fewer than 200,000 individuals in the United States, or a patient population</w:t>
      </w:r>
      <w:r>
        <w:rPr>
          <w:rFonts w:eastAsia="Times New Roman"/>
          <w:color w:val="000000"/>
          <w:sz w:val="20"/>
          <w:szCs w:val="20"/>
        </w:rPr>
        <w:t xml:space="preserve"> greater than 200,000 in the United States where there is no reasonable expectation that the cost of developing the drug will be recovered from sales in the United States.</w:t>
      </w:r>
    </w:p>
    <w:p w:rsidR="00000000" w:rsidRDefault="007E5FB3">
      <w:pPr>
        <w:ind w:firstLine="482"/>
        <w:divId w:val="67507394"/>
        <w:rPr>
          <w:rFonts w:eastAsia="Times New Roman"/>
        </w:rPr>
      </w:pPr>
      <w:r>
        <w:rPr>
          <w:rFonts w:eastAsia="Times New Roman"/>
          <w:color w:val="000000"/>
          <w:sz w:val="20"/>
          <w:szCs w:val="20"/>
        </w:rPr>
        <w:t>Although we have received U.S. orphan drug designation for PLN-74809 for IPF and PSC indications, the designation of any of our product candidates as an orphan drug does not mean that any regulatory agency will accelerate regulatory review of, or ultimatel</w:t>
      </w:r>
      <w:r>
        <w:rPr>
          <w:rFonts w:eastAsia="Times New Roman"/>
          <w:color w:val="000000"/>
          <w:sz w:val="20"/>
          <w:szCs w:val="20"/>
        </w:rPr>
        <w:t>y approve, that product candidate, nor does it limit the ability of any regulatory agency to grant orphan drug designation to product candidates of other companies that treat the same indications as our product candidates.</w:t>
      </w:r>
    </w:p>
    <w:p w:rsidR="00000000" w:rsidRDefault="007E5FB3">
      <w:pPr>
        <w:ind w:firstLine="482"/>
        <w:divId w:val="1739597347"/>
        <w:rPr>
          <w:rFonts w:eastAsia="Times New Roman"/>
        </w:rPr>
      </w:pPr>
      <w:r>
        <w:rPr>
          <w:rFonts w:eastAsia="Times New Roman"/>
          <w:color w:val="000000"/>
          <w:sz w:val="20"/>
          <w:szCs w:val="20"/>
        </w:rPr>
        <w:t>Generally, if a product candidate</w:t>
      </w:r>
      <w:r>
        <w:rPr>
          <w:rFonts w:eastAsia="Times New Roman"/>
          <w:color w:val="000000"/>
          <w:sz w:val="20"/>
          <w:szCs w:val="20"/>
        </w:rPr>
        <w:t xml:space="preserve"> with an orphan drug designation receives the first marketing approval for the indication for which it has such designation, the product is entitled to a period of marketing exclusivity, which precludes the FDA or foreign regulatory authorities from approv</w:t>
      </w:r>
      <w:r>
        <w:rPr>
          <w:rFonts w:eastAsia="Times New Roman"/>
          <w:color w:val="000000"/>
          <w:sz w:val="20"/>
          <w:szCs w:val="20"/>
        </w:rPr>
        <w:t>ing another marketing application for a product that constitutes the same drug treating the same indication for that marketing exclusivity period, except in limited circumstances. The applicable period is seven years in the United States. Orphan drug exclu</w:t>
      </w:r>
      <w:r>
        <w:rPr>
          <w:rFonts w:eastAsia="Times New Roman"/>
          <w:color w:val="000000"/>
          <w:sz w:val="20"/>
          <w:szCs w:val="20"/>
        </w:rPr>
        <w:t>sivity may be revoked if any regulatory agency determines that the request for designation was materially defective or if the manufacturer is unable to assure sufficient quantity of the product to meet the needs of patients with the rare disease or conditi</w:t>
      </w:r>
      <w:r>
        <w:rPr>
          <w:rFonts w:eastAsia="Times New Roman"/>
          <w:color w:val="000000"/>
          <w:sz w:val="20"/>
          <w:szCs w:val="20"/>
        </w:rPr>
        <w:t>on.</w:t>
      </w:r>
    </w:p>
    <w:p w:rsidR="00000000" w:rsidRDefault="007E5FB3">
      <w:pPr>
        <w:ind w:firstLine="482"/>
        <w:divId w:val="512034488"/>
        <w:rPr>
          <w:rFonts w:eastAsia="Times New Roman"/>
        </w:rPr>
      </w:pPr>
      <w:r>
        <w:rPr>
          <w:rFonts w:eastAsia="Times New Roman"/>
          <w:color w:val="000000"/>
          <w:sz w:val="20"/>
          <w:szCs w:val="20"/>
        </w:rPr>
        <w:t>Even if we obtain orphan drug exclusivity for a product candidate, that exclusivity may not effectively protect the product candidate from competition because different drugs can be approved for the same condition in the United States. Even after an or</w:t>
      </w:r>
      <w:r>
        <w:rPr>
          <w:rFonts w:eastAsia="Times New Roman"/>
          <w:color w:val="000000"/>
          <w:sz w:val="20"/>
          <w:szCs w:val="20"/>
        </w:rPr>
        <w:t>phan drug is approved, the FDA may subsequently approve another drug for the same condition if the FDA concludes that the latter drug is not the same drug or is clinically superior in that it is shown to be safer, more effective or makes a major contributi</w:t>
      </w:r>
      <w:r>
        <w:rPr>
          <w:rFonts w:eastAsia="Times New Roman"/>
          <w:color w:val="000000"/>
          <w:sz w:val="20"/>
          <w:szCs w:val="20"/>
        </w:rPr>
        <w:t>on to patient care.</w:t>
      </w:r>
    </w:p>
    <w:p w:rsidR="00000000" w:rsidRDefault="007E5FB3">
      <w:pPr>
        <w:divId w:val="1537309306"/>
        <w:rPr>
          <w:rFonts w:eastAsia="Times New Roman"/>
        </w:rPr>
      </w:pPr>
      <w:r>
        <w:rPr>
          <w:rFonts w:eastAsia="Times New Roman"/>
          <w:b/>
          <w:bCs/>
          <w:i/>
          <w:iCs/>
          <w:color w:val="000000"/>
          <w:sz w:val="20"/>
          <w:szCs w:val="20"/>
        </w:rPr>
        <w:t>Changes in methods of product candidate manufacturing or formulation may result in additional costs or delay.</w:t>
      </w:r>
    </w:p>
    <w:p w:rsidR="00000000" w:rsidRDefault="007E5FB3">
      <w:pPr>
        <w:ind w:firstLine="482"/>
        <w:divId w:val="1264613800"/>
        <w:rPr>
          <w:rFonts w:eastAsia="Times New Roman"/>
        </w:rPr>
      </w:pPr>
      <w:r>
        <w:rPr>
          <w:rFonts w:eastAsia="Times New Roman"/>
          <w:color w:val="000000"/>
          <w:sz w:val="20"/>
          <w:szCs w:val="20"/>
        </w:rPr>
        <w:t xml:space="preserve">As product candidates progress through preclinical to late-stage clinical trials to marketing approval and commercialization, </w:t>
      </w:r>
      <w:r>
        <w:rPr>
          <w:rFonts w:eastAsia="Times New Roman"/>
          <w:color w:val="000000"/>
          <w:sz w:val="20"/>
          <w:szCs w:val="20"/>
        </w:rPr>
        <w:t>it is common that various aspects of the development program, such as manufacturing methods and formulation, are altered along the way in an effort to optimize yield, manufacturing batch size, minimize costs and achieve consistent quality and results. Such</w:t>
      </w:r>
      <w:r>
        <w:rPr>
          <w:rFonts w:eastAsia="Times New Roman"/>
          <w:color w:val="000000"/>
          <w:sz w:val="20"/>
          <w:szCs w:val="20"/>
        </w:rPr>
        <w:t xml:space="preserve"> changes carry the risk that they will not achieve these intended objectives. Any of these changes could cause our product candidates to perform differently and affect the results of planned clinical trials or other future clinical trials conducted with th</w:t>
      </w:r>
      <w:r>
        <w:rPr>
          <w:rFonts w:eastAsia="Times New Roman"/>
          <w:color w:val="000000"/>
          <w:sz w:val="20"/>
          <w:szCs w:val="20"/>
        </w:rPr>
        <w:t>e altered materials. This could delay completion of clinical trials, require the conduct of bridging clinical trials or the repetition of one or more clinical trials, increase clinical trial costs, delay approval of our product candidates and jeopardize ou</w:t>
      </w:r>
      <w:r>
        <w:rPr>
          <w:rFonts w:eastAsia="Times New Roman"/>
          <w:color w:val="000000"/>
          <w:sz w:val="20"/>
          <w:szCs w:val="20"/>
        </w:rPr>
        <w:t>r ability to commercialize our product candidates and generate revenue.</w:t>
      </w:r>
    </w:p>
    <w:p w:rsidR="00000000" w:rsidRDefault="007E5FB3">
      <w:pPr>
        <w:ind w:firstLine="482"/>
        <w:divId w:val="1571230937"/>
        <w:rPr>
          <w:rFonts w:eastAsia="Times New Roman"/>
        </w:rPr>
      </w:pPr>
      <w:r>
        <w:rPr>
          <w:rFonts w:eastAsia="Times New Roman"/>
          <w:color w:val="000000"/>
          <w:sz w:val="20"/>
          <w:szCs w:val="20"/>
        </w:rPr>
        <w:t>In addition, there are risks associated with large scale manufacturing for clinical trials or commercial scale including, among others, cost overruns, potential problems with process s</w:t>
      </w:r>
      <w:r>
        <w:rPr>
          <w:rFonts w:eastAsia="Times New Roman"/>
          <w:color w:val="000000"/>
          <w:sz w:val="20"/>
          <w:szCs w:val="20"/>
        </w:rPr>
        <w:t>cale-up, process reproducibility, stability issues, compliance with good manufacturing practices, lot consistency and timely availability of raw materials. Even if we obtain marketing approval for any of our product candidates, there is no assurance that o</w:t>
      </w:r>
      <w:r>
        <w:rPr>
          <w:rFonts w:eastAsia="Times New Roman"/>
          <w:color w:val="000000"/>
          <w:sz w:val="20"/>
          <w:szCs w:val="20"/>
        </w:rPr>
        <w:t>ur manufacturers will be able to manufacture the approved product to specifications acceptable to the FDA or other comparable foreign regulatory authorities, to produce it in sufficient quantities to meet the requirements for the potential commercial launc</w:t>
      </w:r>
      <w:r>
        <w:rPr>
          <w:rFonts w:eastAsia="Times New Roman"/>
          <w:color w:val="000000"/>
          <w:sz w:val="20"/>
          <w:szCs w:val="20"/>
        </w:rPr>
        <w:t>h of the product or to meet potential future demand. Additionally, if we advance a biological candidate into IND-enabling studies, the manufacturing processes for biological products is more complex and expensive than with small molecule products and addit</w:t>
      </w:r>
      <w:r>
        <w:rPr>
          <w:rFonts w:eastAsia="Times New Roman"/>
          <w:color w:val="000000"/>
          <w:sz w:val="20"/>
          <w:szCs w:val="20"/>
        </w:rPr>
        <w:t>ional manufacturing suppliers may be needed to manufacture clinical supplies for these programs. If our manufacturers are unable to produce sufficient quantities for clinical trials or for commercialization, our development and commercialization efforts wo</w:t>
      </w:r>
      <w:r>
        <w:rPr>
          <w:rFonts w:eastAsia="Times New Roman"/>
          <w:color w:val="000000"/>
          <w:sz w:val="20"/>
          <w:szCs w:val="20"/>
        </w:rPr>
        <w:t>uld be impaired, which would have an adverse effect on our business, financial condition, results of operations and growth prospects.</w:t>
      </w:r>
    </w:p>
    <w:p w:rsidR="00000000" w:rsidRDefault="007E5FB3">
      <w:pPr>
        <w:jc w:val="center"/>
        <w:divId w:val="1671907633"/>
        <w:rPr>
          <w:rFonts w:eastAsia="Times New Roman"/>
        </w:rPr>
      </w:pPr>
      <w:r>
        <w:rPr>
          <w:rFonts w:eastAsia="Times New Roman"/>
          <w:color w:val="000000"/>
          <w:sz w:val="20"/>
          <w:szCs w:val="20"/>
        </w:rPr>
        <w:t>42</w:t>
      </w:r>
    </w:p>
    <w:p w:rsidR="00000000" w:rsidRDefault="007E5FB3">
      <w:pPr>
        <w:rPr>
          <w:rFonts w:eastAsia="Times New Roman"/>
        </w:rPr>
      </w:pPr>
      <w:r>
        <w:rPr>
          <w:rFonts w:eastAsia="Times New Roman"/>
        </w:rPr>
        <w:pict>
          <v:rect id="_x0000_i1066" style="width:0;height:1.5pt" o:hralign="center" o:hrstd="t" o:hr="t" fillcolor="#a0a0a0" stroked="f"/>
        </w:pict>
      </w:r>
    </w:p>
    <w:p w:rsidR="00000000" w:rsidRDefault="007E5FB3">
      <w:pPr>
        <w:divId w:val="294063595"/>
        <w:rPr>
          <w:rFonts w:eastAsia="Times New Roman"/>
        </w:rPr>
      </w:pPr>
    </w:p>
    <w:p w:rsidR="00000000" w:rsidRDefault="007E5FB3">
      <w:pPr>
        <w:divId w:val="362706001"/>
        <w:rPr>
          <w:rFonts w:eastAsia="Times New Roman"/>
        </w:rPr>
      </w:pPr>
      <w:r>
        <w:rPr>
          <w:rFonts w:eastAsia="Times New Roman"/>
          <w:b/>
          <w:bCs/>
          <w:i/>
          <w:iCs/>
          <w:color w:val="000000"/>
          <w:sz w:val="20"/>
          <w:szCs w:val="20"/>
        </w:rPr>
        <w:t>We may not be successful in our efforts to identify or discover additional produ</w:t>
      </w:r>
      <w:r>
        <w:rPr>
          <w:rFonts w:eastAsia="Times New Roman"/>
          <w:b/>
          <w:bCs/>
          <w:i/>
          <w:iCs/>
          <w:color w:val="000000"/>
          <w:sz w:val="20"/>
          <w:szCs w:val="20"/>
        </w:rPr>
        <w:t>ct candidates in the future.</w:t>
      </w:r>
    </w:p>
    <w:p w:rsidR="00000000" w:rsidRDefault="007E5FB3">
      <w:pPr>
        <w:ind w:firstLine="482"/>
        <w:divId w:val="1843424260"/>
        <w:rPr>
          <w:rFonts w:eastAsia="Times New Roman"/>
        </w:rPr>
      </w:pPr>
      <w:r>
        <w:rPr>
          <w:rFonts w:eastAsia="Times New Roman"/>
          <w:color w:val="000000"/>
          <w:sz w:val="20"/>
          <w:szCs w:val="20"/>
        </w:rPr>
        <w:t>Our research programs may initially show promise in identifying potential product candidates, yet fail to yield product candidates for clinical development for a number of reasons, including:</w:t>
      </w:r>
    </w:p>
    <w:p w:rsidR="00000000" w:rsidRDefault="007E5FB3">
      <w:pPr>
        <w:ind w:hanging="480"/>
        <w:divId w:val="1998533434"/>
        <w:rPr>
          <w:rFonts w:eastAsia="Times New Roman"/>
        </w:rPr>
      </w:pPr>
      <w:r>
        <w:rPr>
          <w:rFonts w:eastAsia="Times New Roman"/>
          <w:color w:val="000000"/>
          <w:sz w:val="20"/>
          <w:szCs w:val="20"/>
        </w:rPr>
        <w:t>•our inability to design such produ</w:t>
      </w:r>
      <w:r>
        <w:rPr>
          <w:rFonts w:eastAsia="Times New Roman"/>
          <w:color w:val="000000"/>
          <w:sz w:val="20"/>
          <w:szCs w:val="20"/>
        </w:rPr>
        <w:t>ct candidates with the pharmacological properties that we desire or attractive pharmacokinetics; or</w:t>
      </w:r>
    </w:p>
    <w:p w:rsidR="00000000" w:rsidRDefault="007E5FB3">
      <w:pPr>
        <w:ind w:hanging="480"/>
        <w:divId w:val="1401902158"/>
        <w:rPr>
          <w:rFonts w:eastAsia="Times New Roman"/>
        </w:rPr>
      </w:pPr>
      <w:r>
        <w:rPr>
          <w:rFonts w:eastAsia="Times New Roman"/>
          <w:color w:val="000000"/>
          <w:sz w:val="20"/>
          <w:szCs w:val="20"/>
        </w:rPr>
        <w:t xml:space="preserve">•potential product candidates may, on further study, be shown to have harmful side effects or other characteristics that indicate that they are unlikely to </w:t>
      </w:r>
      <w:r>
        <w:rPr>
          <w:rFonts w:eastAsia="Times New Roman"/>
          <w:color w:val="000000"/>
          <w:sz w:val="20"/>
          <w:szCs w:val="20"/>
        </w:rPr>
        <w:t>be medicines that will receive marketing approval and achieve market acceptance.</w:t>
      </w:r>
    </w:p>
    <w:p w:rsidR="00000000" w:rsidRDefault="007E5FB3">
      <w:pPr>
        <w:ind w:firstLine="482"/>
        <w:divId w:val="1600866341"/>
        <w:rPr>
          <w:rFonts w:eastAsia="Times New Roman"/>
        </w:rPr>
      </w:pPr>
      <w:r>
        <w:rPr>
          <w:rFonts w:eastAsia="Times New Roman"/>
          <w:color w:val="000000"/>
          <w:sz w:val="20"/>
          <w:szCs w:val="20"/>
        </w:rPr>
        <w:t>Research programs to identify new product candidates require substantial technical, financial, and human resources. If we are unable to identify suitable compounds for preclin</w:t>
      </w:r>
      <w:r>
        <w:rPr>
          <w:rFonts w:eastAsia="Times New Roman"/>
          <w:color w:val="000000"/>
          <w:sz w:val="20"/>
          <w:szCs w:val="20"/>
        </w:rPr>
        <w:t>ical and clinical development, we will not be able to obtain product revenue in future periods, which likely would result in significant harm to our financial position and adversely impact our stock price.</w:t>
      </w:r>
    </w:p>
    <w:p w:rsidR="00000000" w:rsidRDefault="007E5FB3">
      <w:pPr>
        <w:divId w:val="1402675087"/>
        <w:rPr>
          <w:rFonts w:eastAsia="Times New Roman"/>
        </w:rPr>
      </w:pPr>
      <w:r>
        <w:rPr>
          <w:rFonts w:eastAsia="Times New Roman"/>
          <w:b/>
          <w:bCs/>
          <w:i/>
          <w:iCs/>
          <w:color w:val="000000"/>
          <w:sz w:val="20"/>
          <w:szCs w:val="20"/>
        </w:rPr>
        <w:t>Due to our limited resources and access to capital</w:t>
      </w:r>
      <w:r>
        <w:rPr>
          <w:rFonts w:eastAsia="Times New Roman"/>
          <w:b/>
          <w:bCs/>
          <w:i/>
          <w:iCs/>
          <w:color w:val="000000"/>
          <w:sz w:val="20"/>
          <w:szCs w:val="20"/>
        </w:rPr>
        <w:t>, we must make decisions on the allocation of resources to certain programs and product candidates; these decisions may prove to be wrong and may adversely affect our business.</w:t>
      </w:r>
    </w:p>
    <w:p w:rsidR="00000000" w:rsidRDefault="007E5FB3">
      <w:pPr>
        <w:ind w:firstLine="482"/>
        <w:divId w:val="1243753855"/>
        <w:rPr>
          <w:rFonts w:eastAsia="Times New Roman"/>
        </w:rPr>
      </w:pPr>
      <w:r>
        <w:rPr>
          <w:rFonts w:eastAsia="Times New Roman"/>
          <w:color w:val="000000"/>
          <w:sz w:val="20"/>
          <w:szCs w:val="20"/>
        </w:rPr>
        <w:t xml:space="preserve">We have limited financial and human resources and intend to initially focus on </w:t>
      </w:r>
      <w:r>
        <w:rPr>
          <w:rFonts w:eastAsia="Times New Roman"/>
          <w:color w:val="000000"/>
          <w:sz w:val="20"/>
          <w:szCs w:val="20"/>
        </w:rPr>
        <w:t>research programs and product candidates for a limited set of indications. As a result, we may forgo or delay pursuit of opportunities with other product candidates or for other indications that later prove to have greater commercial potential or a greater</w:t>
      </w:r>
      <w:r>
        <w:rPr>
          <w:rFonts w:eastAsia="Times New Roman"/>
          <w:color w:val="000000"/>
          <w:sz w:val="20"/>
          <w:szCs w:val="20"/>
        </w:rPr>
        <w:t xml:space="preserve"> likelihood of success. In addition, we seek to accelerate our development timelines, including by initiating certain clinical trials of our product candidates before earlier-stage studies have been completed. This approach may cause us to commit significa</w:t>
      </w:r>
      <w:r>
        <w:rPr>
          <w:rFonts w:eastAsia="Times New Roman"/>
          <w:color w:val="000000"/>
          <w:sz w:val="20"/>
          <w:szCs w:val="20"/>
        </w:rPr>
        <w:t>nt resources to prepare for and conduct later-stage trials for one or more product candidates that subsequently fail earlier-stage clinical testing. Therefore, our resource allocation decisions may cause us to fail to capitalize on viable commercial produc</w:t>
      </w:r>
      <w:r>
        <w:rPr>
          <w:rFonts w:eastAsia="Times New Roman"/>
          <w:color w:val="000000"/>
          <w:sz w:val="20"/>
          <w:szCs w:val="20"/>
        </w:rPr>
        <w:t>ts or profitable market opportunities or expend resources on product candidates that are not viable.</w:t>
      </w:r>
    </w:p>
    <w:p w:rsidR="00000000" w:rsidRDefault="007E5FB3">
      <w:pPr>
        <w:ind w:firstLine="482"/>
        <w:divId w:val="1796868209"/>
        <w:rPr>
          <w:rFonts w:eastAsia="Times New Roman"/>
        </w:rPr>
      </w:pPr>
      <w:r>
        <w:rPr>
          <w:rFonts w:eastAsia="Times New Roman"/>
          <w:color w:val="000000"/>
          <w:sz w:val="20"/>
          <w:szCs w:val="20"/>
        </w:rPr>
        <w:t>There can be no assurance that we will ever be able to identify additional therapeutic opportunities for our product candidates or to develop suitable pote</w:t>
      </w:r>
      <w:r>
        <w:rPr>
          <w:rFonts w:eastAsia="Times New Roman"/>
          <w:color w:val="000000"/>
          <w:sz w:val="20"/>
          <w:szCs w:val="20"/>
        </w:rPr>
        <w:t>ntial product candidates through internal research programs, which could materially adversely affect our future growth and prospects. We may focus our efforts and resources on potential product candidates or other potential programs that ultimately prove t</w:t>
      </w:r>
      <w:r>
        <w:rPr>
          <w:rFonts w:eastAsia="Times New Roman"/>
          <w:color w:val="000000"/>
          <w:sz w:val="20"/>
          <w:szCs w:val="20"/>
        </w:rPr>
        <w:t>o be unsuccessful.</w:t>
      </w:r>
    </w:p>
    <w:p w:rsidR="00000000" w:rsidRDefault="007E5FB3">
      <w:pPr>
        <w:divId w:val="1929844578"/>
        <w:rPr>
          <w:rFonts w:eastAsia="Times New Roman"/>
        </w:rPr>
      </w:pPr>
      <w:r>
        <w:rPr>
          <w:rFonts w:eastAsia="Times New Roman"/>
          <w:b/>
          <w:bCs/>
          <w:i/>
          <w:iCs/>
          <w:color w:val="000000"/>
          <w:sz w:val="20"/>
          <w:szCs w:val="20"/>
        </w:rPr>
        <w:t>If product liability lawsuits are brought against us, we may incur substantial financial or other liabilities and may be required to limit commercialization of our product candidates.</w:t>
      </w:r>
    </w:p>
    <w:p w:rsidR="00000000" w:rsidRDefault="007E5FB3">
      <w:pPr>
        <w:ind w:firstLine="482"/>
        <w:divId w:val="127743630"/>
        <w:rPr>
          <w:rFonts w:eastAsia="Times New Roman"/>
        </w:rPr>
      </w:pPr>
      <w:r>
        <w:rPr>
          <w:rFonts w:eastAsia="Times New Roman"/>
          <w:color w:val="000000"/>
          <w:sz w:val="20"/>
          <w:szCs w:val="20"/>
        </w:rPr>
        <w:t>We face an inherent risk of product liability as a re</w:t>
      </w:r>
      <w:r>
        <w:rPr>
          <w:rFonts w:eastAsia="Times New Roman"/>
          <w:color w:val="000000"/>
          <w:sz w:val="20"/>
          <w:szCs w:val="20"/>
        </w:rPr>
        <w:t>sult of testing PLN-74809 and any of our other product candidates in clinical trials and will face an even greater risk if we commercialize any products. For example, we may be sued if our product candidates cause or are perceived to cause injury or are fo</w:t>
      </w:r>
      <w:r>
        <w:rPr>
          <w:rFonts w:eastAsia="Times New Roman"/>
          <w:color w:val="000000"/>
          <w:sz w:val="20"/>
          <w:szCs w:val="20"/>
        </w:rPr>
        <w:t>und to be otherwise unsuitable during clinical trials, manufacturing, marketing or sale. Any such product liability claims may include allegations of defects in manufacturing, defects in design, a failure to warn of dangers inherent in the product, neglige</w:t>
      </w:r>
      <w:r>
        <w:rPr>
          <w:rFonts w:eastAsia="Times New Roman"/>
          <w:color w:val="000000"/>
          <w:sz w:val="20"/>
          <w:szCs w:val="20"/>
        </w:rPr>
        <w:t>nce, strict liability or a breach of warranties. Claims could also be asserted under state consumer protection acts. If we cannot successfully defend ourselves against product liability claims, we may incur substantial liabilities or be required to limit c</w:t>
      </w:r>
      <w:r>
        <w:rPr>
          <w:rFonts w:eastAsia="Times New Roman"/>
          <w:color w:val="000000"/>
          <w:sz w:val="20"/>
          <w:szCs w:val="20"/>
        </w:rPr>
        <w:t>ommercialization of our product candidates. Even successful defense would require significant financial and management resources. Regardless of the merits or eventual outcome, liability claims may result in:</w:t>
      </w:r>
    </w:p>
    <w:p w:rsidR="00000000" w:rsidRDefault="007E5FB3">
      <w:pPr>
        <w:ind w:hanging="480"/>
        <w:divId w:val="69156508"/>
        <w:rPr>
          <w:rFonts w:eastAsia="Times New Roman"/>
        </w:rPr>
      </w:pPr>
      <w:r>
        <w:rPr>
          <w:rFonts w:eastAsia="Times New Roman"/>
          <w:color w:val="000000"/>
          <w:sz w:val="20"/>
          <w:szCs w:val="20"/>
        </w:rPr>
        <w:t>•inability to bring a product candidate to the m</w:t>
      </w:r>
      <w:r>
        <w:rPr>
          <w:rFonts w:eastAsia="Times New Roman"/>
          <w:color w:val="000000"/>
          <w:sz w:val="20"/>
          <w:szCs w:val="20"/>
        </w:rPr>
        <w:t>arket;</w:t>
      </w:r>
    </w:p>
    <w:p w:rsidR="00000000" w:rsidRDefault="007E5FB3">
      <w:pPr>
        <w:ind w:hanging="480"/>
        <w:divId w:val="229507871"/>
        <w:rPr>
          <w:rFonts w:eastAsia="Times New Roman"/>
        </w:rPr>
      </w:pPr>
      <w:r>
        <w:rPr>
          <w:rFonts w:eastAsia="Times New Roman"/>
          <w:color w:val="000000"/>
          <w:sz w:val="20"/>
          <w:szCs w:val="20"/>
        </w:rPr>
        <w:t>•decreased demand for our products;</w:t>
      </w:r>
    </w:p>
    <w:p w:rsidR="00000000" w:rsidRDefault="007E5FB3">
      <w:pPr>
        <w:ind w:hanging="480"/>
        <w:divId w:val="1199582595"/>
        <w:rPr>
          <w:rFonts w:eastAsia="Times New Roman"/>
        </w:rPr>
      </w:pPr>
      <w:r>
        <w:rPr>
          <w:rFonts w:eastAsia="Times New Roman"/>
          <w:color w:val="000000"/>
          <w:sz w:val="20"/>
          <w:szCs w:val="20"/>
        </w:rPr>
        <w:t>•injury to our reputation;</w:t>
      </w:r>
    </w:p>
    <w:p w:rsidR="00000000" w:rsidRDefault="007E5FB3">
      <w:pPr>
        <w:ind w:hanging="480"/>
        <w:divId w:val="85688314"/>
        <w:rPr>
          <w:rFonts w:eastAsia="Times New Roman"/>
        </w:rPr>
      </w:pPr>
      <w:r>
        <w:rPr>
          <w:rFonts w:eastAsia="Times New Roman"/>
          <w:color w:val="000000"/>
          <w:sz w:val="20"/>
          <w:szCs w:val="20"/>
        </w:rPr>
        <w:t>•withdrawal of clinical trial participants and inability to continue clinical trials;</w:t>
      </w:r>
    </w:p>
    <w:p w:rsidR="00000000" w:rsidRDefault="007E5FB3">
      <w:pPr>
        <w:ind w:hanging="480"/>
        <w:divId w:val="894003306"/>
        <w:rPr>
          <w:rFonts w:eastAsia="Times New Roman"/>
        </w:rPr>
      </w:pPr>
      <w:r>
        <w:rPr>
          <w:rFonts w:eastAsia="Times New Roman"/>
          <w:color w:val="000000"/>
          <w:sz w:val="20"/>
          <w:szCs w:val="20"/>
        </w:rPr>
        <w:t>•initiation of investigations by regulators;</w:t>
      </w:r>
    </w:p>
    <w:p w:rsidR="00000000" w:rsidRDefault="007E5FB3">
      <w:pPr>
        <w:ind w:hanging="480"/>
        <w:divId w:val="1668702822"/>
        <w:rPr>
          <w:rFonts w:eastAsia="Times New Roman"/>
        </w:rPr>
      </w:pPr>
      <w:r>
        <w:rPr>
          <w:rFonts w:eastAsia="Times New Roman"/>
          <w:color w:val="000000"/>
          <w:sz w:val="20"/>
          <w:szCs w:val="20"/>
        </w:rPr>
        <w:t>•fines, injunctions or criminal penalties;</w:t>
      </w:r>
    </w:p>
    <w:p w:rsidR="00000000" w:rsidRDefault="007E5FB3">
      <w:pPr>
        <w:ind w:hanging="480"/>
        <w:divId w:val="442698911"/>
        <w:rPr>
          <w:rFonts w:eastAsia="Times New Roman"/>
        </w:rPr>
      </w:pPr>
      <w:r>
        <w:rPr>
          <w:rFonts w:eastAsia="Times New Roman"/>
          <w:color w:val="000000"/>
          <w:sz w:val="20"/>
          <w:szCs w:val="20"/>
        </w:rPr>
        <w:t>•costs to de</w:t>
      </w:r>
      <w:r>
        <w:rPr>
          <w:rFonts w:eastAsia="Times New Roman"/>
          <w:color w:val="000000"/>
          <w:sz w:val="20"/>
          <w:szCs w:val="20"/>
        </w:rPr>
        <w:t>fend the related litigation;</w:t>
      </w:r>
    </w:p>
    <w:p w:rsidR="00000000" w:rsidRDefault="007E5FB3">
      <w:pPr>
        <w:jc w:val="center"/>
        <w:divId w:val="875390431"/>
        <w:rPr>
          <w:rFonts w:eastAsia="Times New Roman"/>
        </w:rPr>
      </w:pPr>
      <w:r>
        <w:rPr>
          <w:rFonts w:eastAsia="Times New Roman"/>
          <w:color w:val="000000"/>
          <w:sz w:val="20"/>
          <w:szCs w:val="20"/>
        </w:rPr>
        <w:t>43</w:t>
      </w:r>
    </w:p>
    <w:p w:rsidR="00000000" w:rsidRDefault="007E5FB3">
      <w:pPr>
        <w:rPr>
          <w:rFonts w:eastAsia="Times New Roman"/>
        </w:rPr>
      </w:pPr>
      <w:r>
        <w:rPr>
          <w:rFonts w:eastAsia="Times New Roman"/>
        </w:rPr>
        <w:pict>
          <v:rect id="_x0000_i1067" style="width:0;height:1.5pt" o:hralign="center" o:hrstd="t" o:hr="t" fillcolor="#a0a0a0" stroked="f"/>
        </w:pict>
      </w:r>
    </w:p>
    <w:p w:rsidR="00000000" w:rsidRDefault="007E5FB3">
      <w:pPr>
        <w:divId w:val="1626034608"/>
        <w:rPr>
          <w:rFonts w:eastAsia="Times New Roman"/>
        </w:rPr>
      </w:pPr>
    </w:p>
    <w:p w:rsidR="00000000" w:rsidRDefault="007E5FB3">
      <w:pPr>
        <w:ind w:hanging="480"/>
        <w:divId w:val="1114404408"/>
        <w:rPr>
          <w:rFonts w:eastAsia="Times New Roman"/>
        </w:rPr>
      </w:pPr>
      <w:r>
        <w:rPr>
          <w:rFonts w:eastAsia="Times New Roman"/>
          <w:color w:val="000000"/>
          <w:sz w:val="20"/>
          <w:szCs w:val="20"/>
        </w:rPr>
        <w:t>•diversion of management’s time and our resources;</w:t>
      </w:r>
    </w:p>
    <w:p w:rsidR="00000000" w:rsidRDefault="007E5FB3">
      <w:pPr>
        <w:ind w:hanging="480"/>
        <w:divId w:val="1627613671"/>
        <w:rPr>
          <w:rFonts w:eastAsia="Times New Roman"/>
        </w:rPr>
      </w:pPr>
      <w:r>
        <w:rPr>
          <w:rFonts w:eastAsia="Times New Roman"/>
          <w:color w:val="000000"/>
          <w:sz w:val="20"/>
          <w:szCs w:val="20"/>
        </w:rPr>
        <w:t>•substantial monetary awards to trial participants;</w:t>
      </w:r>
    </w:p>
    <w:p w:rsidR="00000000" w:rsidRDefault="007E5FB3">
      <w:pPr>
        <w:ind w:hanging="480"/>
        <w:divId w:val="1790275505"/>
        <w:rPr>
          <w:rFonts w:eastAsia="Times New Roman"/>
        </w:rPr>
      </w:pPr>
      <w:r>
        <w:rPr>
          <w:rFonts w:eastAsia="Times New Roman"/>
          <w:color w:val="000000"/>
          <w:sz w:val="20"/>
          <w:szCs w:val="20"/>
        </w:rPr>
        <w:t>•product recalls, withdrawals or labeling, marketing or promotional restrictions;</w:t>
      </w:r>
    </w:p>
    <w:p w:rsidR="00000000" w:rsidRDefault="007E5FB3">
      <w:pPr>
        <w:ind w:hanging="480"/>
        <w:divId w:val="1937668098"/>
        <w:rPr>
          <w:rFonts w:eastAsia="Times New Roman"/>
        </w:rPr>
      </w:pPr>
      <w:r>
        <w:rPr>
          <w:rFonts w:eastAsia="Times New Roman"/>
          <w:color w:val="000000"/>
          <w:sz w:val="20"/>
          <w:szCs w:val="20"/>
        </w:rPr>
        <w:t>•loss of revenue;</w:t>
      </w:r>
    </w:p>
    <w:p w:rsidR="00000000" w:rsidRDefault="007E5FB3">
      <w:pPr>
        <w:ind w:hanging="480"/>
        <w:divId w:val="549072916"/>
        <w:rPr>
          <w:rFonts w:eastAsia="Times New Roman"/>
        </w:rPr>
      </w:pPr>
      <w:r>
        <w:rPr>
          <w:rFonts w:eastAsia="Times New Roman"/>
          <w:color w:val="000000"/>
          <w:sz w:val="20"/>
          <w:szCs w:val="20"/>
        </w:rPr>
        <w:t xml:space="preserve">•exhaustion of </w:t>
      </w:r>
      <w:r>
        <w:rPr>
          <w:rFonts w:eastAsia="Times New Roman"/>
          <w:color w:val="000000"/>
          <w:sz w:val="20"/>
          <w:szCs w:val="20"/>
        </w:rPr>
        <w:t>any available insurance and our capital resources;</w:t>
      </w:r>
    </w:p>
    <w:p w:rsidR="00000000" w:rsidRDefault="007E5FB3">
      <w:pPr>
        <w:ind w:hanging="480"/>
        <w:divId w:val="1919754117"/>
        <w:rPr>
          <w:rFonts w:eastAsia="Times New Roman"/>
        </w:rPr>
      </w:pPr>
      <w:r>
        <w:rPr>
          <w:rFonts w:eastAsia="Times New Roman"/>
          <w:color w:val="000000"/>
          <w:sz w:val="20"/>
          <w:szCs w:val="20"/>
        </w:rPr>
        <w:t>•the inability to commercialize any product candidate, if approved; and</w:t>
      </w:r>
    </w:p>
    <w:p w:rsidR="00000000" w:rsidRDefault="007E5FB3">
      <w:pPr>
        <w:ind w:hanging="480"/>
        <w:divId w:val="847906415"/>
        <w:rPr>
          <w:rFonts w:eastAsia="Times New Roman"/>
        </w:rPr>
      </w:pPr>
      <w:r>
        <w:rPr>
          <w:rFonts w:eastAsia="Times New Roman"/>
          <w:color w:val="000000"/>
          <w:sz w:val="20"/>
          <w:szCs w:val="20"/>
        </w:rPr>
        <w:t>•decline in our share price.</w:t>
      </w:r>
    </w:p>
    <w:p w:rsidR="00000000" w:rsidRDefault="007E5FB3">
      <w:pPr>
        <w:ind w:firstLine="482"/>
        <w:divId w:val="1336687621"/>
        <w:rPr>
          <w:rFonts w:eastAsia="Times New Roman"/>
        </w:rPr>
      </w:pPr>
      <w:r>
        <w:rPr>
          <w:rFonts w:eastAsia="Times New Roman"/>
          <w:color w:val="000000"/>
          <w:sz w:val="20"/>
          <w:szCs w:val="20"/>
        </w:rPr>
        <w:t xml:space="preserve">Our inability to obtain sufficient product liability insurance at an acceptable cost to protect against </w:t>
      </w:r>
      <w:r>
        <w:rPr>
          <w:rFonts w:eastAsia="Times New Roman"/>
          <w:color w:val="000000"/>
          <w:sz w:val="20"/>
          <w:szCs w:val="20"/>
        </w:rPr>
        <w:t>potential product liability claims could prevent or inhibit the commercialization of products we develop. We will need to obtain additional insurance for clinical trials as PLN-74809 continues clinical development and as additional product candidates enter</w:t>
      </w:r>
      <w:r>
        <w:rPr>
          <w:rFonts w:eastAsia="Times New Roman"/>
          <w:color w:val="000000"/>
          <w:sz w:val="20"/>
          <w:szCs w:val="20"/>
        </w:rPr>
        <w:t xml:space="preserve"> the clinic. However, we may be unable to obtain, or may obtain on unfavorable terms, clinical trial insurance in amounts adequate to cover any liabilities from any of our clinical trials. Our insurance policies may also have various exclusions, and we may</w:t>
      </w:r>
      <w:r>
        <w:rPr>
          <w:rFonts w:eastAsia="Times New Roman"/>
          <w:color w:val="000000"/>
          <w:sz w:val="20"/>
          <w:szCs w:val="20"/>
        </w:rPr>
        <w:t xml:space="preserve"> be subject to a product liability claim for which we have no coverage. We may have to pay any amounts awarded by a court or negotiated in a settlement that exceed our coverage limitations or that are not covered by our insurance, and we may not have, or b</w:t>
      </w:r>
      <w:r>
        <w:rPr>
          <w:rFonts w:eastAsia="Times New Roman"/>
          <w:color w:val="000000"/>
          <w:sz w:val="20"/>
          <w:szCs w:val="20"/>
        </w:rPr>
        <w:t>e able to obtain, sufficient capital to pay such amounts. Even if our agreements with any future corporate collaborators entitle us to indemnification against losses, such indemnification may not be available or adequate should any claim arise.</w:t>
      </w:r>
    </w:p>
    <w:p w:rsidR="00000000" w:rsidRDefault="007E5FB3">
      <w:pPr>
        <w:divId w:val="391583167"/>
        <w:rPr>
          <w:rFonts w:eastAsia="Times New Roman"/>
        </w:rPr>
      </w:pPr>
      <w:r>
        <w:rPr>
          <w:rFonts w:eastAsia="Times New Roman"/>
          <w:b/>
          <w:bCs/>
          <w:i/>
          <w:iCs/>
          <w:color w:val="000000"/>
          <w:sz w:val="20"/>
          <w:szCs w:val="20"/>
        </w:rPr>
        <w:t>We face sub</w:t>
      </w:r>
      <w:r>
        <w:rPr>
          <w:rFonts w:eastAsia="Times New Roman"/>
          <w:b/>
          <w:bCs/>
          <w:i/>
          <w:iCs/>
          <w:color w:val="000000"/>
          <w:sz w:val="20"/>
          <w:szCs w:val="20"/>
        </w:rPr>
        <w:t>stantial competition, which may result in others discovering, developing, or commercializing products before or more successfully than us.</w:t>
      </w:r>
    </w:p>
    <w:p w:rsidR="00000000" w:rsidRDefault="007E5FB3">
      <w:pPr>
        <w:ind w:firstLine="482"/>
        <w:divId w:val="1019504488"/>
        <w:rPr>
          <w:rFonts w:eastAsia="Times New Roman"/>
        </w:rPr>
      </w:pPr>
      <w:r>
        <w:rPr>
          <w:rFonts w:eastAsia="Times New Roman"/>
          <w:color w:val="000000"/>
          <w:sz w:val="20"/>
          <w:szCs w:val="20"/>
        </w:rPr>
        <w:t>The development and commercialization of new drug products is highly competitive. We may face competition with respec</w:t>
      </w:r>
      <w:r>
        <w:rPr>
          <w:rFonts w:eastAsia="Times New Roman"/>
          <w:color w:val="000000"/>
          <w:sz w:val="20"/>
          <w:szCs w:val="20"/>
        </w:rPr>
        <w:t>t to any product candidates that we seek to develop or commercialize in the future from major biopharmaceutical companies, specialty biopharmaceutical companies, and biotechnology companies worldwide. Potential competitors also include academic institution</w:t>
      </w:r>
      <w:r>
        <w:rPr>
          <w:rFonts w:eastAsia="Times New Roman"/>
          <w:color w:val="000000"/>
          <w:sz w:val="20"/>
          <w:szCs w:val="20"/>
        </w:rPr>
        <w:t>s, government agencies, and other public and private research organizations that conduct research, seek patent protection, and establish collaborative arrangements for research, development, manufacturing, and commercialization.</w:t>
      </w:r>
    </w:p>
    <w:p w:rsidR="00000000" w:rsidRDefault="007E5FB3">
      <w:pPr>
        <w:ind w:firstLine="482"/>
        <w:divId w:val="554781138"/>
        <w:rPr>
          <w:rFonts w:eastAsia="Times New Roman"/>
        </w:rPr>
      </w:pPr>
      <w:r>
        <w:rPr>
          <w:rFonts w:eastAsia="Times New Roman"/>
          <w:color w:val="000000"/>
          <w:sz w:val="20"/>
          <w:szCs w:val="20"/>
        </w:rPr>
        <w:t>There are a number of large</w:t>
      </w:r>
      <w:r>
        <w:rPr>
          <w:rFonts w:eastAsia="Times New Roman"/>
          <w:color w:val="000000"/>
          <w:sz w:val="20"/>
          <w:szCs w:val="20"/>
        </w:rPr>
        <w:t xml:space="preserve"> biopharmaceutical and biotechnology companies that are currently pursuing the development of products for the treatment of fibrosis. Companies that we are aware of that are targeting the treatment of various fibrosis indications through inhibiting various</w:t>
      </w:r>
      <w:r>
        <w:rPr>
          <w:rFonts w:eastAsia="Times New Roman"/>
          <w:color w:val="000000"/>
          <w:sz w:val="20"/>
          <w:szCs w:val="20"/>
        </w:rPr>
        <w:t xml:space="preserve"> parts of the TGF-ß pathway include large companies with significant financial resources such as Biogen, Inc., AbbVie Inc., Gilead Sciences, Inc., Indalo Therapeutics, Inc., FibroGen, Inc., Galapagos NV, Bristol Myers Squibb Co. and Novartis AG. However, w</w:t>
      </w:r>
      <w:r>
        <w:rPr>
          <w:rFonts w:eastAsia="Times New Roman"/>
          <w:color w:val="000000"/>
          <w:sz w:val="20"/>
          <w:szCs w:val="20"/>
        </w:rPr>
        <w:t xml:space="preserve">e know of no other companies currently in clinical development with an orally bioavailable small molecule, selective integrin inhibitor. </w:t>
      </w:r>
    </w:p>
    <w:p w:rsidR="00000000" w:rsidRDefault="007E5FB3">
      <w:pPr>
        <w:ind w:firstLine="482"/>
        <w:divId w:val="625700050"/>
        <w:rPr>
          <w:rFonts w:eastAsia="Times New Roman"/>
        </w:rPr>
      </w:pPr>
      <w:r>
        <w:rPr>
          <w:rFonts w:eastAsia="Times New Roman"/>
          <w:color w:val="000000"/>
          <w:sz w:val="20"/>
          <w:szCs w:val="20"/>
        </w:rPr>
        <w:t>Many of our current or potential competitors, either alone or with their strategic partners, have significantly greate</w:t>
      </w:r>
      <w:r>
        <w:rPr>
          <w:rFonts w:eastAsia="Times New Roman"/>
          <w:color w:val="000000"/>
          <w:sz w:val="20"/>
          <w:szCs w:val="20"/>
        </w:rPr>
        <w:t>r financial resources and expertise in research and development, manufacturing, preclinical testing, conducting clinical trials, obtaining regulatory approvals, and marketing approved products than we do.</w:t>
      </w:r>
    </w:p>
    <w:p w:rsidR="00000000" w:rsidRDefault="007E5FB3">
      <w:pPr>
        <w:ind w:firstLine="482"/>
        <w:divId w:val="1726291893"/>
        <w:rPr>
          <w:rFonts w:eastAsia="Times New Roman"/>
        </w:rPr>
      </w:pPr>
      <w:r>
        <w:rPr>
          <w:rFonts w:eastAsia="Times New Roman"/>
          <w:color w:val="000000"/>
          <w:sz w:val="20"/>
          <w:szCs w:val="20"/>
        </w:rPr>
        <w:t>Mergers and acquisitions in the biopharmaceutical a</w:t>
      </w:r>
      <w:r>
        <w:rPr>
          <w:rFonts w:eastAsia="Times New Roman"/>
          <w:color w:val="000000"/>
          <w:sz w:val="20"/>
          <w:szCs w:val="20"/>
        </w:rPr>
        <w:t xml:space="preserve">nd biotechnology industries may result in even more resources being concentrated among a smaller number of our competitors. Smaller or early-stage companies may also prove to be significant competitors, particularly through collaborative arrangements with </w:t>
      </w:r>
      <w:r>
        <w:rPr>
          <w:rFonts w:eastAsia="Times New Roman"/>
          <w:color w:val="000000"/>
          <w:sz w:val="20"/>
          <w:szCs w:val="20"/>
        </w:rPr>
        <w:t>large and established companies. These competitors also compete with us in recruiting and retaining qualified scientific and management personnel and establishing clinical trial sites and patient registration for clinical trials, as well as in acquiring te</w:t>
      </w:r>
      <w:r>
        <w:rPr>
          <w:rFonts w:eastAsia="Times New Roman"/>
          <w:color w:val="000000"/>
          <w:sz w:val="20"/>
          <w:szCs w:val="20"/>
        </w:rPr>
        <w:t>chnologies complementary to, or necessary for, our programs. Our commercial opportunity could be reduced or eliminated if our competitors develop and commercialize products that are safer, more effective, more convenient or less expensive than any products</w:t>
      </w:r>
      <w:r>
        <w:rPr>
          <w:rFonts w:eastAsia="Times New Roman"/>
          <w:color w:val="000000"/>
          <w:sz w:val="20"/>
          <w:szCs w:val="20"/>
        </w:rPr>
        <w:t xml:space="preserve"> that we may develop. Furthermore, products currently approved for other indications could be discovered to be effective treatments of fibrosis as well, which could give such products significant regulatory and market timing advantages over PLN-74809 or ot</w:t>
      </w:r>
      <w:r>
        <w:rPr>
          <w:rFonts w:eastAsia="Times New Roman"/>
          <w:color w:val="000000"/>
          <w:sz w:val="20"/>
          <w:szCs w:val="20"/>
        </w:rPr>
        <w:t xml:space="preserve">her product candidates that we may identify. Our competitors also may obtain FDA or other regulatory approval for their products more rapidly than we may obtain approval for ours, which could result in our competitors establishing a strong market position </w:t>
      </w:r>
      <w:r>
        <w:rPr>
          <w:rFonts w:eastAsia="Times New Roman"/>
          <w:color w:val="000000"/>
          <w:sz w:val="20"/>
          <w:szCs w:val="20"/>
        </w:rPr>
        <w:t>before we are able to enter the market. Additionally, products or technologies developed by our competitors may render our potential product candidates uneconomical or obsolete and we may not be successful in marketing any product candidates we may develop</w:t>
      </w:r>
      <w:r>
        <w:rPr>
          <w:rFonts w:eastAsia="Times New Roman"/>
          <w:color w:val="000000"/>
          <w:sz w:val="20"/>
          <w:szCs w:val="20"/>
        </w:rPr>
        <w:t xml:space="preserve"> against competitors. The availability of competitive products could limit the demand, and the price we are able to charge, for any products that we may develop and commercialize.</w:t>
      </w:r>
    </w:p>
    <w:p w:rsidR="00000000" w:rsidRDefault="007E5FB3">
      <w:pPr>
        <w:jc w:val="center"/>
        <w:divId w:val="2062895426"/>
        <w:rPr>
          <w:rFonts w:eastAsia="Times New Roman"/>
        </w:rPr>
      </w:pPr>
      <w:r>
        <w:rPr>
          <w:rFonts w:eastAsia="Times New Roman"/>
          <w:color w:val="000000"/>
          <w:sz w:val="20"/>
          <w:szCs w:val="20"/>
        </w:rPr>
        <w:t>44</w:t>
      </w:r>
    </w:p>
    <w:p w:rsidR="00000000" w:rsidRDefault="007E5FB3">
      <w:pPr>
        <w:rPr>
          <w:rFonts w:eastAsia="Times New Roman"/>
        </w:rPr>
      </w:pPr>
      <w:r>
        <w:rPr>
          <w:rFonts w:eastAsia="Times New Roman"/>
        </w:rPr>
        <w:pict>
          <v:rect id="_x0000_i1068" style="width:0;height:1.5pt" o:hralign="center" o:hrstd="t" o:hr="t" fillcolor="#a0a0a0" stroked="f"/>
        </w:pict>
      </w:r>
    </w:p>
    <w:p w:rsidR="00000000" w:rsidRDefault="007E5FB3">
      <w:pPr>
        <w:divId w:val="1119909530"/>
        <w:rPr>
          <w:rFonts w:eastAsia="Times New Roman"/>
        </w:rPr>
      </w:pPr>
    </w:p>
    <w:p w:rsidR="00000000" w:rsidRDefault="007E5FB3">
      <w:pPr>
        <w:divId w:val="1776944986"/>
        <w:rPr>
          <w:rFonts w:eastAsia="Times New Roman"/>
        </w:rPr>
      </w:pPr>
      <w:r>
        <w:rPr>
          <w:rFonts w:eastAsia="Times New Roman"/>
          <w:b/>
          <w:bCs/>
          <w:color w:val="000000"/>
          <w:sz w:val="20"/>
          <w:szCs w:val="20"/>
        </w:rPr>
        <w:t>Risks Related to Marketing, Reimbursement, Healthcare Regulations and Ongoing Regulatory Compliance</w:t>
      </w:r>
    </w:p>
    <w:p w:rsidR="00000000" w:rsidRDefault="007E5FB3">
      <w:pPr>
        <w:divId w:val="213809518"/>
        <w:rPr>
          <w:rFonts w:eastAsia="Times New Roman"/>
        </w:rPr>
      </w:pPr>
      <w:r>
        <w:rPr>
          <w:rFonts w:eastAsia="Times New Roman"/>
          <w:b/>
          <w:bCs/>
          <w:i/>
          <w:iCs/>
          <w:color w:val="000000"/>
          <w:sz w:val="20"/>
          <w:szCs w:val="20"/>
        </w:rPr>
        <w:t>Even if a product candidate we develop receives marketing approval, it may fail to achieve the degree of market accept</w:t>
      </w:r>
      <w:r>
        <w:rPr>
          <w:rFonts w:eastAsia="Times New Roman"/>
          <w:b/>
          <w:bCs/>
          <w:i/>
          <w:iCs/>
          <w:color w:val="000000"/>
          <w:sz w:val="20"/>
          <w:szCs w:val="20"/>
        </w:rPr>
        <w:t>ance by physicians, patients, third-party payors and others in the medical community necessary for commercial success.</w:t>
      </w:r>
    </w:p>
    <w:p w:rsidR="00000000" w:rsidRDefault="007E5FB3">
      <w:pPr>
        <w:ind w:firstLine="482"/>
        <w:divId w:val="586694309"/>
        <w:rPr>
          <w:rFonts w:eastAsia="Times New Roman"/>
        </w:rPr>
      </w:pPr>
      <w:r>
        <w:rPr>
          <w:rFonts w:eastAsia="Times New Roman"/>
          <w:color w:val="000000"/>
          <w:sz w:val="20"/>
          <w:szCs w:val="20"/>
        </w:rPr>
        <w:t>Even if PLN-74809 or any other product candidate we develop receives marketing approval, it may nonetheless fail to gain sufficient marke</w:t>
      </w:r>
      <w:r>
        <w:rPr>
          <w:rFonts w:eastAsia="Times New Roman"/>
          <w:color w:val="000000"/>
          <w:sz w:val="20"/>
          <w:szCs w:val="20"/>
        </w:rPr>
        <w:t>t acceptance by physicians, patients, third-party payors, such as Medicare and Medicaid programs, managed care organizations, and others in the medical community. In addition, the availability of coverage by third-party payors may be affected by existing a</w:t>
      </w:r>
      <w:r>
        <w:rPr>
          <w:rFonts w:eastAsia="Times New Roman"/>
          <w:color w:val="000000"/>
          <w:sz w:val="20"/>
          <w:szCs w:val="20"/>
        </w:rPr>
        <w:t>nd future health care reform measures designed to reduce the cost of health care. If the product candidates we develop do not achieve an adequate level of acceptance, we may not generate significant product revenues and we may not become profitable.</w:t>
      </w:r>
    </w:p>
    <w:p w:rsidR="00000000" w:rsidRDefault="007E5FB3">
      <w:pPr>
        <w:ind w:firstLine="482"/>
        <w:divId w:val="1620991856"/>
        <w:rPr>
          <w:rFonts w:eastAsia="Times New Roman"/>
        </w:rPr>
      </w:pPr>
      <w:r>
        <w:rPr>
          <w:rFonts w:eastAsia="Times New Roman"/>
          <w:color w:val="000000"/>
          <w:sz w:val="20"/>
          <w:szCs w:val="20"/>
        </w:rPr>
        <w:t>The de</w:t>
      </w:r>
      <w:r>
        <w:rPr>
          <w:rFonts w:eastAsia="Times New Roman"/>
          <w:color w:val="000000"/>
          <w:sz w:val="20"/>
          <w:szCs w:val="20"/>
        </w:rPr>
        <w:t>gree of market acceptance of any product candidate, if approved for commercial sale, will depend on a number of factors, including:</w:t>
      </w:r>
    </w:p>
    <w:p w:rsidR="00000000" w:rsidRDefault="007E5FB3">
      <w:pPr>
        <w:ind w:hanging="480"/>
        <w:divId w:val="1614631376"/>
        <w:rPr>
          <w:rFonts w:eastAsia="Times New Roman"/>
        </w:rPr>
      </w:pPr>
      <w:r>
        <w:rPr>
          <w:rFonts w:eastAsia="Times New Roman"/>
          <w:color w:val="000000"/>
          <w:sz w:val="20"/>
          <w:szCs w:val="20"/>
        </w:rPr>
        <w:t>•efficacy and potential advantages compared to alternative treatments;</w:t>
      </w:r>
    </w:p>
    <w:p w:rsidR="00000000" w:rsidRDefault="007E5FB3">
      <w:pPr>
        <w:ind w:hanging="480"/>
        <w:divId w:val="1038042723"/>
        <w:rPr>
          <w:rFonts w:eastAsia="Times New Roman"/>
        </w:rPr>
      </w:pPr>
      <w:r>
        <w:rPr>
          <w:rFonts w:eastAsia="Times New Roman"/>
          <w:color w:val="000000"/>
          <w:sz w:val="20"/>
          <w:szCs w:val="20"/>
        </w:rPr>
        <w:t xml:space="preserve">•the ability to offer our products, if approved, for </w:t>
      </w:r>
      <w:r>
        <w:rPr>
          <w:rFonts w:eastAsia="Times New Roman"/>
          <w:color w:val="000000"/>
          <w:sz w:val="20"/>
          <w:szCs w:val="20"/>
        </w:rPr>
        <w:t>sale at competitive prices;</w:t>
      </w:r>
    </w:p>
    <w:p w:rsidR="00000000" w:rsidRDefault="007E5FB3">
      <w:pPr>
        <w:ind w:hanging="480"/>
        <w:divId w:val="1416973015"/>
        <w:rPr>
          <w:rFonts w:eastAsia="Times New Roman"/>
        </w:rPr>
      </w:pPr>
      <w:r>
        <w:rPr>
          <w:rFonts w:eastAsia="Times New Roman"/>
          <w:color w:val="000000"/>
          <w:sz w:val="20"/>
          <w:szCs w:val="20"/>
        </w:rPr>
        <w:t>•convenience and ease of administration compared to alternative treatments;</w:t>
      </w:r>
    </w:p>
    <w:p w:rsidR="00000000" w:rsidRDefault="007E5FB3">
      <w:pPr>
        <w:ind w:hanging="480"/>
        <w:divId w:val="741023679"/>
        <w:rPr>
          <w:rFonts w:eastAsia="Times New Roman"/>
        </w:rPr>
      </w:pPr>
      <w:r>
        <w:rPr>
          <w:rFonts w:eastAsia="Times New Roman"/>
          <w:color w:val="000000"/>
          <w:sz w:val="20"/>
          <w:szCs w:val="20"/>
        </w:rPr>
        <w:t>•the willingness of the target patient population to try new therapies and of physicians to prescribe these therapies;</w:t>
      </w:r>
    </w:p>
    <w:p w:rsidR="00000000" w:rsidRDefault="007E5FB3">
      <w:pPr>
        <w:ind w:hanging="480"/>
        <w:divId w:val="95299345"/>
        <w:rPr>
          <w:rFonts w:eastAsia="Times New Roman"/>
        </w:rPr>
      </w:pPr>
      <w:r>
        <w:rPr>
          <w:rFonts w:eastAsia="Times New Roman"/>
          <w:color w:val="000000"/>
          <w:sz w:val="20"/>
          <w:szCs w:val="20"/>
        </w:rPr>
        <w:t>•the recommendations with respect</w:t>
      </w:r>
      <w:r>
        <w:rPr>
          <w:rFonts w:eastAsia="Times New Roman"/>
          <w:color w:val="000000"/>
          <w:sz w:val="20"/>
          <w:szCs w:val="20"/>
        </w:rPr>
        <w:t xml:space="preserve"> to our product candidates in guidelines published by various scientific organizations applicable to us and our product candidates;</w:t>
      </w:r>
    </w:p>
    <w:p w:rsidR="00000000" w:rsidRDefault="007E5FB3">
      <w:pPr>
        <w:ind w:hanging="480"/>
        <w:divId w:val="1280989574"/>
        <w:rPr>
          <w:rFonts w:eastAsia="Times New Roman"/>
        </w:rPr>
      </w:pPr>
      <w:r>
        <w:rPr>
          <w:rFonts w:eastAsia="Times New Roman"/>
          <w:color w:val="000000"/>
          <w:sz w:val="20"/>
          <w:szCs w:val="20"/>
        </w:rPr>
        <w:t>•the strength of marketing and distribution support;</w:t>
      </w:r>
    </w:p>
    <w:p w:rsidR="00000000" w:rsidRDefault="007E5FB3">
      <w:pPr>
        <w:ind w:hanging="480"/>
        <w:divId w:val="359431908"/>
        <w:rPr>
          <w:rFonts w:eastAsia="Times New Roman"/>
        </w:rPr>
      </w:pPr>
      <w:r>
        <w:rPr>
          <w:rFonts w:eastAsia="Times New Roman"/>
          <w:color w:val="000000"/>
          <w:sz w:val="20"/>
          <w:szCs w:val="20"/>
        </w:rPr>
        <w:t>•</w:t>
      </w:r>
      <w:r>
        <w:rPr>
          <w:rFonts w:eastAsia="Times New Roman"/>
          <w:color w:val="000000"/>
          <w:sz w:val="20"/>
          <w:szCs w:val="20"/>
        </w:rPr>
        <w:t>the ability to obtain sufficient third-party coverage and adequate reimbursement; and</w:t>
      </w:r>
    </w:p>
    <w:p w:rsidR="00000000" w:rsidRDefault="007E5FB3">
      <w:pPr>
        <w:ind w:hanging="480"/>
        <w:divId w:val="796336056"/>
        <w:rPr>
          <w:rFonts w:eastAsia="Times New Roman"/>
        </w:rPr>
      </w:pPr>
      <w:r>
        <w:rPr>
          <w:rFonts w:eastAsia="Times New Roman"/>
          <w:color w:val="000000"/>
          <w:sz w:val="20"/>
          <w:szCs w:val="20"/>
        </w:rPr>
        <w:t>•the prevalence and severity of any side effects.</w:t>
      </w:r>
    </w:p>
    <w:p w:rsidR="00000000" w:rsidRDefault="007E5FB3">
      <w:pPr>
        <w:ind w:firstLine="482"/>
        <w:divId w:val="1663461799"/>
        <w:rPr>
          <w:rFonts w:eastAsia="Times New Roman"/>
        </w:rPr>
      </w:pPr>
      <w:r>
        <w:rPr>
          <w:rFonts w:eastAsia="Times New Roman"/>
          <w:color w:val="000000"/>
          <w:sz w:val="20"/>
          <w:szCs w:val="20"/>
        </w:rPr>
        <w:t>If government and other third-party payors do not provide coverage and adequate reimbursement levels for any products we</w:t>
      </w:r>
      <w:r>
        <w:rPr>
          <w:rFonts w:eastAsia="Times New Roman"/>
          <w:color w:val="000000"/>
          <w:sz w:val="20"/>
          <w:szCs w:val="20"/>
        </w:rPr>
        <w:t xml:space="preserve"> commercialize, market acceptance and commercial success would be reduced.</w:t>
      </w:r>
    </w:p>
    <w:p w:rsidR="00000000" w:rsidRDefault="007E5FB3">
      <w:pPr>
        <w:divId w:val="1389066897"/>
        <w:rPr>
          <w:rFonts w:eastAsia="Times New Roman"/>
        </w:rPr>
      </w:pPr>
      <w:r>
        <w:rPr>
          <w:rFonts w:eastAsia="Times New Roman"/>
          <w:b/>
          <w:bCs/>
          <w:i/>
          <w:iCs/>
          <w:color w:val="000000"/>
          <w:sz w:val="20"/>
          <w:szCs w:val="20"/>
        </w:rPr>
        <w:t>Coverage and reimbursement may be limited or unavailable in certain market segments for our product candidates, if approved, which could make it difficult for us to sell any product</w:t>
      </w:r>
      <w:r>
        <w:rPr>
          <w:rFonts w:eastAsia="Times New Roman"/>
          <w:b/>
          <w:bCs/>
          <w:i/>
          <w:iCs/>
          <w:color w:val="000000"/>
          <w:sz w:val="20"/>
          <w:szCs w:val="20"/>
        </w:rPr>
        <w:t xml:space="preserve"> candidates profitably.</w:t>
      </w:r>
    </w:p>
    <w:p w:rsidR="00000000" w:rsidRDefault="007E5FB3">
      <w:pPr>
        <w:ind w:firstLine="482"/>
        <w:divId w:val="703214942"/>
        <w:rPr>
          <w:rFonts w:eastAsia="Times New Roman"/>
        </w:rPr>
      </w:pPr>
      <w:r>
        <w:rPr>
          <w:rFonts w:eastAsia="Times New Roman"/>
          <w:color w:val="000000"/>
          <w:sz w:val="20"/>
          <w:szCs w:val="20"/>
        </w:rPr>
        <w:t>Significant uncertainty exists as to the coverage and reimbursement status of any products for which we may obtain regulatory approval. In the United States, sales of any products for which we may receive regulatory marketing approv</w:t>
      </w:r>
      <w:r>
        <w:rPr>
          <w:rFonts w:eastAsia="Times New Roman"/>
          <w:color w:val="000000"/>
          <w:sz w:val="20"/>
          <w:szCs w:val="20"/>
        </w:rPr>
        <w:t>al will depend, in part, on the availability of coverage and reimbursement from third-party payors. Third-party payors include government authorities such as Medicare, Medicaid, TRICARE, and the Veterans Administration, managed care providers, private heal</w:t>
      </w:r>
      <w:r>
        <w:rPr>
          <w:rFonts w:eastAsia="Times New Roman"/>
          <w:color w:val="000000"/>
          <w:sz w:val="20"/>
          <w:szCs w:val="20"/>
        </w:rPr>
        <w:t>th insurers, and other organizations. Patients who are provided medical treatment for their conditions generally rely on third-party payors to reimburse all or part of the costs associated with their treatment. Coverage and adequate reimbursement from gove</w:t>
      </w:r>
      <w:r>
        <w:rPr>
          <w:rFonts w:eastAsia="Times New Roman"/>
          <w:color w:val="000000"/>
          <w:sz w:val="20"/>
          <w:szCs w:val="20"/>
        </w:rPr>
        <w:t xml:space="preserve">rnmental healthcare programs, such as Medicare and Medicaid, and commercial payors is critical to new product acceptance. Patients are unlikely to use our product candidates unless coverage is provided, and reimbursement is adequate to cover a significant </w:t>
      </w:r>
      <w:r>
        <w:rPr>
          <w:rFonts w:eastAsia="Times New Roman"/>
          <w:color w:val="000000"/>
          <w:sz w:val="20"/>
          <w:szCs w:val="20"/>
        </w:rPr>
        <w:t xml:space="preserve">portion of the cost. We cannot be sure that coverage and reimbursement will be available for, or accurately estimate the potential revenue from, our product candidates or assure that coverage and reimbursement will be available for any product that we may </w:t>
      </w:r>
      <w:r>
        <w:rPr>
          <w:rFonts w:eastAsia="Times New Roman"/>
          <w:color w:val="000000"/>
          <w:sz w:val="20"/>
          <w:szCs w:val="20"/>
        </w:rPr>
        <w:t>develop.</w:t>
      </w:r>
    </w:p>
    <w:p w:rsidR="00000000" w:rsidRDefault="007E5FB3">
      <w:pPr>
        <w:ind w:firstLine="482"/>
        <w:divId w:val="1624728517"/>
        <w:rPr>
          <w:rFonts w:eastAsia="Times New Roman"/>
        </w:rPr>
      </w:pPr>
      <w:r>
        <w:rPr>
          <w:rFonts w:eastAsia="Times New Roman"/>
          <w:color w:val="000000"/>
          <w:sz w:val="20"/>
          <w:szCs w:val="20"/>
        </w:rPr>
        <w:t>Government authorities and other third-party payors decide which drugs and treatments they will cover and the amount of reimbursement. Coverage and reimbursement by a third-party payor may depend upon a number of factors, including the third-party</w:t>
      </w:r>
      <w:r>
        <w:rPr>
          <w:rFonts w:eastAsia="Times New Roman"/>
          <w:color w:val="000000"/>
          <w:sz w:val="20"/>
          <w:szCs w:val="20"/>
        </w:rPr>
        <w:t xml:space="preserve"> payor’s determination that use of a product is:</w:t>
      </w:r>
    </w:p>
    <w:p w:rsidR="00000000" w:rsidRDefault="007E5FB3">
      <w:pPr>
        <w:ind w:hanging="480"/>
        <w:divId w:val="636837410"/>
        <w:rPr>
          <w:rFonts w:eastAsia="Times New Roman"/>
        </w:rPr>
      </w:pPr>
      <w:r>
        <w:rPr>
          <w:rFonts w:eastAsia="Times New Roman"/>
          <w:color w:val="000000"/>
          <w:sz w:val="20"/>
          <w:szCs w:val="20"/>
        </w:rPr>
        <w:t>•a covered benefit under its health plan;</w:t>
      </w:r>
    </w:p>
    <w:p w:rsidR="00000000" w:rsidRDefault="007E5FB3">
      <w:pPr>
        <w:ind w:hanging="480"/>
        <w:divId w:val="1912231134"/>
        <w:rPr>
          <w:rFonts w:eastAsia="Times New Roman"/>
        </w:rPr>
      </w:pPr>
      <w:r>
        <w:rPr>
          <w:rFonts w:eastAsia="Times New Roman"/>
          <w:color w:val="000000"/>
          <w:sz w:val="20"/>
          <w:szCs w:val="20"/>
        </w:rPr>
        <w:t>•safe, effective and medically necessary;</w:t>
      </w:r>
    </w:p>
    <w:p w:rsidR="00000000" w:rsidRDefault="007E5FB3">
      <w:pPr>
        <w:ind w:hanging="480"/>
        <w:divId w:val="1718969252"/>
        <w:rPr>
          <w:rFonts w:eastAsia="Times New Roman"/>
        </w:rPr>
      </w:pPr>
      <w:r>
        <w:rPr>
          <w:rFonts w:eastAsia="Times New Roman"/>
          <w:color w:val="000000"/>
          <w:sz w:val="20"/>
          <w:szCs w:val="20"/>
        </w:rPr>
        <w:t>•appropriate for the specific patient;</w:t>
      </w:r>
    </w:p>
    <w:p w:rsidR="00000000" w:rsidRDefault="007E5FB3">
      <w:pPr>
        <w:ind w:hanging="480"/>
        <w:divId w:val="989559983"/>
        <w:rPr>
          <w:rFonts w:eastAsia="Times New Roman"/>
        </w:rPr>
      </w:pPr>
      <w:r>
        <w:rPr>
          <w:rFonts w:eastAsia="Times New Roman"/>
          <w:color w:val="000000"/>
          <w:sz w:val="20"/>
          <w:szCs w:val="20"/>
        </w:rPr>
        <w:t>•cost-effective; and</w:t>
      </w:r>
    </w:p>
    <w:p w:rsidR="00000000" w:rsidRDefault="007E5FB3">
      <w:pPr>
        <w:jc w:val="center"/>
        <w:divId w:val="1976717306"/>
        <w:rPr>
          <w:rFonts w:eastAsia="Times New Roman"/>
        </w:rPr>
      </w:pPr>
      <w:r>
        <w:rPr>
          <w:rFonts w:eastAsia="Times New Roman"/>
          <w:color w:val="000000"/>
          <w:sz w:val="20"/>
          <w:szCs w:val="20"/>
        </w:rPr>
        <w:t>45</w:t>
      </w:r>
    </w:p>
    <w:p w:rsidR="00000000" w:rsidRDefault="007E5FB3">
      <w:pPr>
        <w:rPr>
          <w:rFonts w:eastAsia="Times New Roman"/>
        </w:rPr>
      </w:pPr>
      <w:r>
        <w:rPr>
          <w:rFonts w:eastAsia="Times New Roman"/>
        </w:rPr>
        <w:pict>
          <v:rect id="_x0000_i1069" style="width:0;height:1.5pt" o:hralign="center" o:hrstd="t" o:hr="t" fillcolor="#a0a0a0" stroked="f"/>
        </w:pict>
      </w:r>
    </w:p>
    <w:p w:rsidR="00000000" w:rsidRDefault="007E5FB3">
      <w:pPr>
        <w:divId w:val="750473370"/>
        <w:rPr>
          <w:rFonts w:eastAsia="Times New Roman"/>
        </w:rPr>
      </w:pPr>
    </w:p>
    <w:p w:rsidR="00000000" w:rsidRDefault="007E5FB3">
      <w:pPr>
        <w:ind w:hanging="480"/>
        <w:divId w:val="1419444515"/>
        <w:rPr>
          <w:rFonts w:eastAsia="Times New Roman"/>
        </w:rPr>
      </w:pPr>
      <w:r>
        <w:rPr>
          <w:rFonts w:eastAsia="Times New Roman"/>
          <w:color w:val="000000"/>
          <w:sz w:val="20"/>
          <w:szCs w:val="20"/>
        </w:rPr>
        <w:t xml:space="preserve">•neither experimental </w:t>
      </w:r>
      <w:r>
        <w:rPr>
          <w:rFonts w:eastAsia="Times New Roman"/>
          <w:color w:val="000000"/>
          <w:sz w:val="20"/>
          <w:szCs w:val="20"/>
        </w:rPr>
        <w:t>nor investigational.</w:t>
      </w:r>
    </w:p>
    <w:p w:rsidR="00000000" w:rsidRDefault="007E5FB3">
      <w:pPr>
        <w:ind w:firstLine="482"/>
        <w:divId w:val="365982349"/>
        <w:rPr>
          <w:rFonts w:eastAsia="Times New Roman"/>
        </w:rPr>
      </w:pPr>
      <w:r>
        <w:rPr>
          <w:rFonts w:eastAsia="Times New Roman"/>
          <w:color w:val="000000"/>
          <w:sz w:val="20"/>
          <w:szCs w:val="20"/>
        </w:rPr>
        <w:t>In the United States, no uniform policy of coverage and reimbursement for products exists among third-party payors. As a result, obtaining coverage and reimbursement approval of a product from a government or other third-party payor is</w:t>
      </w:r>
      <w:r>
        <w:rPr>
          <w:rFonts w:eastAsia="Times New Roman"/>
          <w:color w:val="000000"/>
          <w:sz w:val="20"/>
          <w:szCs w:val="20"/>
        </w:rPr>
        <w:t xml:space="preserve"> a time-consuming and costly process that could require us to provide to each payor supporting scientific, clinical and cost-effectiveness data for the use of our products on a payor-by-payor basis, with no assurance that coverage and adequate reimbursemen</w:t>
      </w:r>
      <w:r>
        <w:rPr>
          <w:rFonts w:eastAsia="Times New Roman"/>
          <w:color w:val="000000"/>
          <w:sz w:val="20"/>
          <w:szCs w:val="20"/>
        </w:rPr>
        <w:t>t will be obtained. Even if we obtain coverage for a given product, the resulting reimbursement payment rates might not be adequate for us to achieve or sustain profitability or may require co-payments that patients find unacceptably high. Additionally, th</w:t>
      </w:r>
      <w:r>
        <w:rPr>
          <w:rFonts w:eastAsia="Times New Roman"/>
          <w:color w:val="000000"/>
          <w:sz w:val="20"/>
          <w:szCs w:val="20"/>
        </w:rPr>
        <w:t>ird-party payors may not cover, or provide adequate reimbursement for, long-term follow-up evaluations required following the use of product candidates, once approved. It is difficult to predict at this time what third-party payors will decide with respect</w:t>
      </w:r>
      <w:r>
        <w:rPr>
          <w:rFonts w:eastAsia="Times New Roman"/>
          <w:color w:val="000000"/>
          <w:sz w:val="20"/>
          <w:szCs w:val="20"/>
        </w:rPr>
        <w:t xml:space="preserve"> to the coverage and reimbursement for our product candidates, if approved.</w:t>
      </w:r>
    </w:p>
    <w:p w:rsidR="00000000" w:rsidRDefault="007E5FB3">
      <w:pPr>
        <w:ind w:firstLine="482"/>
        <w:divId w:val="797995137"/>
        <w:rPr>
          <w:rFonts w:eastAsia="Times New Roman"/>
        </w:rPr>
      </w:pPr>
      <w:r>
        <w:rPr>
          <w:rFonts w:eastAsia="Times New Roman"/>
          <w:color w:val="000000"/>
          <w:sz w:val="20"/>
          <w:szCs w:val="20"/>
        </w:rPr>
        <w:t>The Medicare Prescription Drug, Improvement, and Modernization Act of 2003, also called the Medicare Modernization Act, or the MMA, established the Medicare Part D program to provi</w:t>
      </w:r>
      <w:r>
        <w:rPr>
          <w:rFonts w:eastAsia="Times New Roman"/>
          <w:color w:val="000000"/>
          <w:sz w:val="20"/>
          <w:szCs w:val="20"/>
        </w:rPr>
        <w:t>de a voluntary prescription drug and biologic benefit to Medicare beneficiaries. Under Part D, Medicare beneficiaries may enroll in prescription drug plans offered by private entities that provide coverage of outpatient prescription drugs and biologics. Un</w:t>
      </w:r>
      <w:r>
        <w:rPr>
          <w:rFonts w:eastAsia="Times New Roman"/>
          <w:color w:val="000000"/>
          <w:sz w:val="20"/>
          <w:szCs w:val="20"/>
        </w:rPr>
        <w:t>like Medicare Parts A and B, Part D coverage is not standardized. Part D prescription drug plan sponsors are not required to pay for all covered Part D drugs and biologics, and each drug plan can develop its own formulary that identifies which drugs and bi</w:t>
      </w:r>
      <w:r>
        <w:rPr>
          <w:rFonts w:eastAsia="Times New Roman"/>
          <w:color w:val="000000"/>
          <w:sz w:val="20"/>
          <w:szCs w:val="20"/>
        </w:rPr>
        <w:t>ologics it will cover, and at what tier or level. However, Part D prescription drug formularies must include products within each therapeutic category and class of covered Part D drugs, though not necessarily all the drugs and biologics in each category or</w:t>
      </w:r>
      <w:r>
        <w:rPr>
          <w:rFonts w:eastAsia="Times New Roman"/>
          <w:color w:val="000000"/>
          <w:sz w:val="20"/>
          <w:szCs w:val="20"/>
        </w:rPr>
        <w:t xml:space="preserve"> class. Any formulary used by a Part D prescription drug plan must be developed and reviewed by a pharmacy and therapeutic committee. Government payment for some of the costs of prescription drugs and biologics may increase demand for products for which we</w:t>
      </w:r>
      <w:r>
        <w:rPr>
          <w:rFonts w:eastAsia="Times New Roman"/>
          <w:color w:val="000000"/>
          <w:sz w:val="20"/>
          <w:szCs w:val="20"/>
        </w:rPr>
        <w:t xml:space="preserve"> obtain marketing approval. Any negotiated prices for any of our products covered by a Part D prescription drug plan will likely be lower than the prices we might otherwise obtain. Moreover, while the MMA applies only to drug benefits for Medicare benefici</w:t>
      </w:r>
      <w:r>
        <w:rPr>
          <w:rFonts w:eastAsia="Times New Roman"/>
          <w:color w:val="000000"/>
          <w:sz w:val="20"/>
          <w:szCs w:val="20"/>
        </w:rPr>
        <w:t>aries, private payors often follow Medicare coverage policy and payment limitations in setting their own payment rates. Any reduction in payment that results from the MMA may result in a similar reduction in payments from non-governmental payors.</w:t>
      </w:r>
    </w:p>
    <w:p w:rsidR="00000000" w:rsidRDefault="007E5FB3">
      <w:pPr>
        <w:ind w:firstLine="482"/>
        <w:divId w:val="1055199100"/>
        <w:rPr>
          <w:rFonts w:eastAsia="Times New Roman"/>
        </w:rPr>
      </w:pPr>
      <w:r>
        <w:rPr>
          <w:rFonts w:eastAsia="Times New Roman"/>
          <w:color w:val="000000"/>
          <w:sz w:val="20"/>
          <w:szCs w:val="20"/>
        </w:rPr>
        <w:t>For a dru</w:t>
      </w:r>
      <w:r>
        <w:rPr>
          <w:rFonts w:eastAsia="Times New Roman"/>
          <w:color w:val="000000"/>
          <w:sz w:val="20"/>
          <w:szCs w:val="20"/>
        </w:rPr>
        <w:t>g or biologic product to receive federal reimbursement under the Medicaid or Medicare Part B programs or to be sold directly to U.S. government agencies, the manufacturer must extend discounts to entities eligible to participate in the 340B drug pricing pr</w:t>
      </w:r>
      <w:r>
        <w:rPr>
          <w:rFonts w:eastAsia="Times New Roman"/>
          <w:color w:val="000000"/>
          <w:sz w:val="20"/>
          <w:szCs w:val="20"/>
        </w:rPr>
        <w:t>ogram. The required 340B discount on a given product is calculated based on the average manufacturer price, or AMP, and Medicaid rebate amounts reported by the manufacturer. The entities entitled to participate and the discounts available under this progra</w:t>
      </w:r>
      <w:r>
        <w:rPr>
          <w:rFonts w:eastAsia="Times New Roman"/>
          <w:color w:val="000000"/>
          <w:sz w:val="20"/>
          <w:szCs w:val="20"/>
        </w:rPr>
        <w:t>m, as well of other aspects of this program, are the subject of frequent legislative and regulatory review and litigation. It is difficult to predict how program revisions and litigation could affect covered hospitals who might purchase our products in the</w:t>
      </w:r>
      <w:r>
        <w:rPr>
          <w:rFonts w:eastAsia="Times New Roman"/>
          <w:color w:val="000000"/>
          <w:sz w:val="20"/>
          <w:szCs w:val="20"/>
        </w:rPr>
        <w:t xml:space="preserve"> future and affect the rates we may charge such facilities for our approved products.</w:t>
      </w:r>
    </w:p>
    <w:p w:rsidR="00000000" w:rsidRDefault="007E5FB3">
      <w:pPr>
        <w:ind w:firstLine="482"/>
        <w:divId w:val="623511057"/>
        <w:rPr>
          <w:rFonts w:eastAsia="Times New Roman"/>
        </w:rPr>
      </w:pPr>
      <w:r>
        <w:rPr>
          <w:rFonts w:eastAsia="Times New Roman"/>
          <w:color w:val="000000"/>
          <w:sz w:val="20"/>
          <w:szCs w:val="20"/>
        </w:rPr>
        <w:t>Changes to these current laws and state and federal healthcare reform measures that may be adopted in the future may result in additional reductions in Medicare and other</w:t>
      </w:r>
      <w:r>
        <w:rPr>
          <w:rFonts w:eastAsia="Times New Roman"/>
          <w:color w:val="000000"/>
          <w:sz w:val="20"/>
          <w:szCs w:val="20"/>
        </w:rPr>
        <w:t xml:space="preserve"> healthcare funding and otherwise affect the prices we may obtain for any product candidates for which we may obtain regulatory approval or the frequency with which any such product candidate is prescribed or used.</w:t>
      </w:r>
    </w:p>
    <w:p w:rsidR="00000000" w:rsidRDefault="007E5FB3">
      <w:pPr>
        <w:divId w:val="1161240697"/>
        <w:rPr>
          <w:rFonts w:eastAsia="Times New Roman"/>
        </w:rPr>
      </w:pPr>
      <w:r>
        <w:rPr>
          <w:rFonts w:eastAsia="Times New Roman"/>
          <w:b/>
          <w:bCs/>
          <w:i/>
          <w:iCs/>
          <w:color w:val="000000"/>
          <w:sz w:val="20"/>
          <w:szCs w:val="20"/>
        </w:rPr>
        <w:t xml:space="preserve">Even if we obtain FDA approval of any of </w:t>
      </w:r>
      <w:r>
        <w:rPr>
          <w:rFonts w:eastAsia="Times New Roman"/>
          <w:b/>
          <w:bCs/>
          <w:i/>
          <w:iCs/>
          <w:color w:val="000000"/>
          <w:sz w:val="20"/>
          <w:szCs w:val="20"/>
        </w:rPr>
        <w:t>our product candidates, we may never obtain approval or commercialize such products outside of the United States, which would limit our ability to realize their full market potential.</w:t>
      </w:r>
    </w:p>
    <w:p w:rsidR="00000000" w:rsidRDefault="007E5FB3">
      <w:pPr>
        <w:ind w:firstLine="482"/>
        <w:divId w:val="1491680022"/>
        <w:rPr>
          <w:rFonts w:eastAsia="Times New Roman"/>
        </w:rPr>
      </w:pPr>
      <w:r>
        <w:rPr>
          <w:rFonts w:eastAsia="Times New Roman"/>
          <w:color w:val="000000"/>
          <w:sz w:val="20"/>
          <w:szCs w:val="20"/>
        </w:rPr>
        <w:t>In order to market any products outside of the United States, we must es</w:t>
      </w:r>
      <w:r>
        <w:rPr>
          <w:rFonts w:eastAsia="Times New Roman"/>
          <w:color w:val="000000"/>
          <w:sz w:val="20"/>
          <w:szCs w:val="20"/>
        </w:rPr>
        <w:t>tablish and comply with numerous and varying regulatory requirements of other countries regarding safety and efficacy. Clinical trials conducted in one country may not be accepted by regulatory authorities in other countries, and regulatory approval in one</w:t>
      </w:r>
      <w:r>
        <w:rPr>
          <w:rFonts w:eastAsia="Times New Roman"/>
          <w:color w:val="000000"/>
          <w:sz w:val="20"/>
          <w:szCs w:val="20"/>
        </w:rPr>
        <w:t xml:space="preserve"> country does not mean that regulatory approval will be obtained in any other country. Approval procedures vary among countries and can involve additional product testing and validation and additional administrative review periods. Seeking foreign regulato</w:t>
      </w:r>
      <w:r>
        <w:rPr>
          <w:rFonts w:eastAsia="Times New Roman"/>
          <w:color w:val="000000"/>
          <w:sz w:val="20"/>
          <w:szCs w:val="20"/>
        </w:rPr>
        <w:t xml:space="preserve">ry approvals could result in significant delays, difficulties, and costs for us and may require additional preclinical studies or clinical trials which would be costly and time consuming. Regulatory requirements can vary widely from country to country and </w:t>
      </w:r>
      <w:r>
        <w:rPr>
          <w:rFonts w:eastAsia="Times New Roman"/>
          <w:color w:val="000000"/>
          <w:sz w:val="20"/>
          <w:szCs w:val="20"/>
        </w:rPr>
        <w:t xml:space="preserve">could delay or prevent the introduction of our products in those countries. Satisfying these and other regulatory requirements is costly, time consuming, uncertain and subject to unanticipated delays. In addition, our failure to obtain regulatory approval </w:t>
      </w:r>
      <w:r>
        <w:rPr>
          <w:rFonts w:eastAsia="Times New Roman"/>
          <w:color w:val="000000"/>
          <w:sz w:val="20"/>
          <w:szCs w:val="20"/>
        </w:rPr>
        <w:t>in any country may delay or have negative effects on the process for regulatory approval in other countries. We do not have any product candidates approved for sale in any jurisdiction, including international markets, and we do not have experience in obta</w:t>
      </w:r>
      <w:r>
        <w:rPr>
          <w:rFonts w:eastAsia="Times New Roman"/>
          <w:color w:val="000000"/>
          <w:sz w:val="20"/>
          <w:szCs w:val="20"/>
        </w:rPr>
        <w:t>ining regulatory approval in international markets. If we fail to comply with regulatory requirements in international markets or to obtain and maintain required approvals, our ability to realize the full market potential of our products will be harmed.</w:t>
      </w:r>
    </w:p>
    <w:p w:rsidR="00000000" w:rsidRDefault="007E5FB3">
      <w:pPr>
        <w:divId w:val="1472408085"/>
        <w:rPr>
          <w:rFonts w:eastAsia="Times New Roman"/>
        </w:rPr>
      </w:pPr>
      <w:r>
        <w:rPr>
          <w:rFonts w:eastAsia="Times New Roman"/>
          <w:b/>
          <w:bCs/>
          <w:i/>
          <w:iCs/>
          <w:color w:val="000000"/>
          <w:sz w:val="20"/>
          <w:szCs w:val="20"/>
        </w:rPr>
        <w:t>We</w:t>
      </w:r>
      <w:r>
        <w:rPr>
          <w:rFonts w:eastAsia="Times New Roman"/>
          <w:b/>
          <w:bCs/>
          <w:i/>
          <w:iCs/>
          <w:color w:val="000000"/>
          <w:sz w:val="20"/>
          <w:szCs w:val="20"/>
        </w:rPr>
        <w:t xml:space="preserve"> currently have no marketing and sales organization and have no experience as a company in commercializing products, and we may have to invest significant resources to develop these capabilities. If we are unable to establish </w:t>
      </w:r>
    </w:p>
    <w:p w:rsidR="00000000" w:rsidRDefault="007E5FB3">
      <w:pPr>
        <w:jc w:val="center"/>
        <w:divId w:val="2119595572"/>
        <w:rPr>
          <w:rFonts w:eastAsia="Times New Roman"/>
        </w:rPr>
      </w:pPr>
      <w:r>
        <w:rPr>
          <w:rFonts w:eastAsia="Times New Roman"/>
          <w:color w:val="000000"/>
          <w:sz w:val="20"/>
          <w:szCs w:val="20"/>
        </w:rPr>
        <w:t>46</w:t>
      </w:r>
    </w:p>
    <w:p w:rsidR="00000000" w:rsidRDefault="007E5FB3">
      <w:pPr>
        <w:rPr>
          <w:rFonts w:eastAsia="Times New Roman"/>
        </w:rPr>
      </w:pPr>
      <w:r>
        <w:rPr>
          <w:rFonts w:eastAsia="Times New Roman"/>
        </w:rPr>
        <w:pict>
          <v:rect id="_x0000_i1070" style="width:0;height:1.5pt" o:hralign="center" o:hrstd="t" o:hr="t" fillcolor="#a0a0a0" stroked="f"/>
        </w:pict>
      </w:r>
    </w:p>
    <w:p w:rsidR="00000000" w:rsidRDefault="007E5FB3">
      <w:pPr>
        <w:divId w:val="1406419441"/>
        <w:rPr>
          <w:rFonts w:eastAsia="Times New Roman"/>
        </w:rPr>
      </w:pPr>
    </w:p>
    <w:p w:rsidR="00000000" w:rsidRDefault="007E5FB3">
      <w:pPr>
        <w:divId w:val="1250845238"/>
        <w:rPr>
          <w:rFonts w:eastAsia="Times New Roman"/>
        </w:rPr>
      </w:pPr>
      <w:r>
        <w:rPr>
          <w:rFonts w:eastAsia="Times New Roman"/>
          <w:b/>
          <w:bCs/>
          <w:i/>
          <w:iCs/>
          <w:color w:val="000000"/>
          <w:sz w:val="20"/>
          <w:szCs w:val="20"/>
        </w:rPr>
        <w:t>marketing and sales capabilities or enter into agreements with third parties to market and sell our products, we may not be able to generate product revenue.</w:t>
      </w:r>
    </w:p>
    <w:p w:rsidR="00000000" w:rsidRDefault="007E5FB3">
      <w:pPr>
        <w:ind w:firstLine="482"/>
        <w:divId w:val="1727295526"/>
        <w:rPr>
          <w:rFonts w:eastAsia="Times New Roman"/>
        </w:rPr>
      </w:pPr>
      <w:r>
        <w:rPr>
          <w:rFonts w:eastAsia="Times New Roman"/>
          <w:color w:val="000000"/>
          <w:sz w:val="20"/>
          <w:szCs w:val="20"/>
        </w:rPr>
        <w:t>We have no internal sales, marketing, or distribution capabilities, nor have we commer</w:t>
      </w:r>
      <w:r>
        <w:rPr>
          <w:rFonts w:eastAsia="Times New Roman"/>
          <w:color w:val="000000"/>
          <w:sz w:val="20"/>
          <w:szCs w:val="20"/>
        </w:rPr>
        <w:t xml:space="preserve">cialized a product. If any of our product candidates ultimately receives regulatory approval, we expect to establish a marketing and sales organization with technical expertise and supporting distribution capabilities to commercialize each such product in </w:t>
      </w:r>
      <w:r>
        <w:rPr>
          <w:rFonts w:eastAsia="Times New Roman"/>
          <w:color w:val="000000"/>
          <w:sz w:val="20"/>
          <w:szCs w:val="20"/>
        </w:rPr>
        <w:t>major markets, which will be expensive and time consuming. We have no prior experience as a company in the marketing, sale and distribution of pharmaceutical products and there are significant risks involved in building and managing a sales organization, i</w:t>
      </w:r>
      <w:r>
        <w:rPr>
          <w:rFonts w:eastAsia="Times New Roman"/>
          <w:color w:val="000000"/>
          <w:sz w:val="20"/>
          <w:szCs w:val="20"/>
        </w:rPr>
        <w:t xml:space="preserve">ncluding our ability to hire, retain and incentivize qualified individuals, generate sufficient sales leads, provide adequate training to sales and marketing personnel and effectively manage a geographically dispersed sales and marketing team. Any failure </w:t>
      </w:r>
      <w:r>
        <w:rPr>
          <w:rFonts w:eastAsia="Times New Roman"/>
          <w:color w:val="000000"/>
          <w:sz w:val="20"/>
          <w:szCs w:val="20"/>
        </w:rPr>
        <w:t>or delay in the development of our internal sales, marketing and distribution capabilities would adversely impact the commercialization of these products. We may also choose to collaborate with third parties that have direct sales forces and established di</w:t>
      </w:r>
      <w:r>
        <w:rPr>
          <w:rFonts w:eastAsia="Times New Roman"/>
          <w:color w:val="000000"/>
          <w:sz w:val="20"/>
          <w:szCs w:val="20"/>
        </w:rPr>
        <w:t>stribution systems, either to augment our own sales force and distribution systems or in lieu of our own sales force and distribution systems. We may not be able to enter into collaborations or hire consultants or external service providers to assist us in</w:t>
      </w:r>
      <w:r>
        <w:rPr>
          <w:rFonts w:eastAsia="Times New Roman"/>
          <w:color w:val="000000"/>
          <w:sz w:val="20"/>
          <w:szCs w:val="20"/>
        </w:rPr>
        <w:t xml:space="preserve"> sales, marketing and distribution functions on acceptable financial terms, or at all. In addition, our product revenues and our profitability, if any, may be lower if we rely on third parties for these functions than if we were to market, sell and distrib</w:t>
      </w:r>
      <w:r>
        <w:rPr>
          <w:rFonts w:eastAsia="Times New Roman"/>
          <w:color w:val="000000"/>
          <w:sz w:val="20"/>
          <w:szCs w:val="20"/>
        </w:rPr>
        <w:t>ute any products that we develop ourselves. We likely will have little control over such third parties, and any of them may fail to devote the necessary resources and attention to sell and market our products effectively. If we are not successful in commer</w:t>
      </w:r>
      <w:r>
        <w:rPr>
          <w:rFonts w:eastAsia="Times New Roman"/>
          <w:color w:val="000000"/>
          <w:sz w:val="20"/>
          <w:szCs w:val="20"/>
        </w:rPr>
        <w:t>cializing our products, either on our own or through arrangements with one or more third parties, we may not be able to generate any future product revenue and we would incur significant additional losses.</w:t>
      </w:r>
    </w:p>
    <w:p w:rsidR="00000000" w:rsidRDefault="007E5FB3">
      <w:pPr>
        <w:divId w:val="2136678499"/>
        <w:rPr>
          <w:rFonts w:eastAsia="Times New Roman"/>
        </w:rPr>
      </w:pPr>
      <w:r>
        <w:rPr>
          <w:rFonts w:eastAsia="Times New Roman"/>
          <w:b/>
          <w:bCs/>
          <w:i/>
          <w:iCs/>
          <w:color w:val="000000"/>
          <w:sz w:val="20"/>
          <w:szCs w:val="20"/>
        </w:rPr>
        <w:t>Our relationships with healthcare providers and physicians and third-party payors will be subject to applicable anti-kickback, fraud and abuse and other healthcare laws and regulations, which could expose us to criminal sanctions, civil penalties, contract</w:t>
      </w:r>
      <w:r>
        <w:rPr>
          <w:rFonts w:eastAsia="Times New Roman"/>
          <w:b/>
          <w:bCs/>
          <w:i/>
          <w:iCs/>
          <w:color w:val="000000"/>
          <w:sz w:val="20"/>
          <w:szCs w:val="20"/>
        </w:rPr>
        <w:t>ual damages, reputational harm and diminished profits and future earnings.</w:t>
      </w:r>
    </w:p>
    <w:p w:rsidR="00000000" w:rsidRDefault="007E5FB3">
      <w:pPr>
        <w:ind w:firstLine="482"/>
        <w:divId w:val="288047528"/>
        <w:rPr>
          <w:rFonts w:eastAsia="Times New Roman"/>
        </w:rPr>
      </w:pPr>
      <w:r>
        <w:rPr>
          <w:rFonts w:eastAsia="Times New Roman"/>
          <w:color w:val="000000"/>
          <w:sz w:val="20"/>
          <w:szCs w:val="20"/>
        </w:rPr>
        <w:t xml:space="preserve">Healthcare providers, physicians and third-party payors in the United States and elsewhere play a primary role in the recommendation and prescription of biopharmaceutical products. </w:t>
      </w:r>
      <w:r>
        <w:rPr>
          <w:rFonts w:eastAsia="Times New Roman"/>
          <w:color w:val="000000"/>
          <w:sz w:val="20"/>
          <w:szCs w:val="20"/>
        </w:rPr>
        <w:t xml:space="preserve">Arrangements with third-party payors and customers can expose biopharmaceutical manufacturers to broadly applicable fraud and abuse and other healthcare laws and regulations, including, without limitation, the federal Anti-Kickback Statute and the federal </w:t>
      </w:r>
      <w:r>
        <w:rPr>
          <w:rFonts w:eastAsia="Times New Roman"/>
          <w:color w:val="000000"/>
          <w:sz w:val="20"/>
          <w:szCs w:val="20"/>
        </w:rPr>
        <w:t>False Claims Act, or FCA, which may constrain the business or financial arrangements and relationships through which such companies sell, market and distribute biopharmaceutical products. In particular, the research of our product candidates, as well as th</w:t>
      </w:r>
      <w:r>
        <w:rPr>
          <w:rFonts w:eastAsia="Times New Roman"/>
          <w:color w:val="000000"/>
          <w:sz w:val="20"/>
          <w:szCs w:val="20"/>
        </w:rPr>
        <w:t>e promotion, sales and marketing of healthcare items and services, as well as certain business arrangements in the healthcare industry, are subject to extensive laws designed to prevent fraud, kickbacks, self-dealing and other abusive practices. These laws</w:t>
      </w:r>
      <w:r>
        <w:rPr>
          <w:rFonts w:eastAsia="Times New Roman"/>
          <w:color w:val="000000"/>
          <w:sz w:val="20"/>
          <w:szCs w:val="20"/>
        </w:rPr>
        <w:t xml:space="preserve"> and regulations may restrict or prohibit a wide range of pricing, discounting, marketing and promotion, structuring and commission(s), certain customer incentive programs, remuneration provided to health care professionals and their affiliates, charitable</w:t>
      </w:r>
      <w:r>
        <w:rPr>
          <w:rFonts w:eastAsia="Times New Roman"/>
          <w:color w:val="000000"/>
          <w:sz w:val="20"/>
          <w:szCs w:val="20"/>
        </w:rPr>
        <w:t xml:space="preserve"> donations and other business arrangements generally. Activities subject to these laws also involve the improper use of information obtained in the course of patient recruitment for clinical trials. The applicable federal, state and foreign healthcare laws</w:t>
      </w:r>
      <w:r>
        <w:rPr>
          <w:rFonts w:eastAsia="Times New Roman"/>
          <w:color w:val="000000"/>
          <w:sz w:val="20"/>
          <w:szCs w:val="20"/>
        </w:rPr>
        <w:t xml:space="preserve"> and regulations that may affect our ability to operate include, but are not limited to:</w:t>
      </w:r>
    </w:p>
    <w:p w:rsidR="00000000" w:rsidRDefault="007E5FB3">
      <w:pPr>
        <w:divId w:val="1978871397"/>
        <w:rPr>
          <w:rFonts w:eastAsia="Times New Roman"/>
        </w:rPr>
      </w:pPr>
    </w:p>
    <w:p w:rsidR="00000000" w:rsidRDefault="007E5FB3">
      <w:pPr>
        <w:ind w:hanging="360"/>
        <w:divId w:val="2078477161"/>
        <w:rPr>
          <w:rFonts w:eastAsia="Times New Roman"/>
        </w:rPr>
      </w:pPr>
      <w:r>
        <w:rPr>
          <w:rFonts w:eastAsia="Times New Roman"/>
          <w:color w:val="000000"/>
          <w:sz w:val="20"/>
          <w:szCs w:val="20"/>
        </w:rPr>
        <w:t>•</w:t>
      </w:r>
      <w:r>
        <w:rPr>
          <w:rFonts w:eastAsia="Times New Roman"/>
          <w:color w:val="000000"/>
          <w:sz w:val="20"/>
          <w:szCs w:val="20"/>
        </w:rPr>
        <w:t>the federal Anti-Kickback Statute, which prohibits, among other things, knowingly and willfully soliciting, receiving, offering or paying any remuneration (including any kickback, bribe or rebate), directly or indirectly, overtly or covertly, in cash or in</w:t>
      </w:r>
      <w:r>
        <w:rPr>
          <w:rFonts w:eastAsia="Times New Roman"/>
          <w:color w:val="000000"/>
          <w:sz w:val="20"/>
          <w:szCs w:val="20"/>
        </w:rPr>
        <w:t xml:space="preserve"> kind, to induce or reward, or in return for, either the referral of an individual, or the purchase, lease, order or recommendation of any good, facility, item or service for which payment may be made, in whole or in part, under a federal healthcare progra</w:t>
      </w:r>
      <w:r>
        <w:rPr>
          <w:rFonts w:eastAsia="Times New Roman"/>
          <w:color w:val="000000"/>
          <w:sz w:val="20"/>
          <w:szCs w:val="20"/>
        </w:rPr>
        <w:t>m, such as the Medicare and Medicaid programs. A person or entity can be found guilty of violating the statute without actual knowledge of the statute or specific intent to violate it. In addition, a claim submitted for payment to any federal health care p</w:t>
      </w:r>
      <w:r>
        <w:rPr>
          <w:rFonts w:eastAsia="Times New Roman"/>
          <w:color w:val="000000"/>
          <w:sz w:val="20"/>
          <w:szCs w:val="20"/>
        </w:rPr>
        <w:t>rogram that includes items or services that were made as a result of a violation of the federal Anti-Kickback Statute constitutes a false or fraudulent claim for purposes of the FCA. The Anti-Kickback Statute has been interpreted to apply to arrangements b</w:t>
      </w:r>
      <w:r>
        <w:rPr>
          <w:rFonts w:eastAsia="Times New Roman"/>
          <w:color w:val="000000"/>
          <w:sz w:val="20"/>
          <w:szCs w:val="20"/>
        </w:rPr>
        <w:t>etween biopharmaceutical manufacturers on the one hand, and prescribers, purchasers, and formulary managers, among others, on the other. On November 20, 2020, the U.S. Department of Health and Human Services, or DHHS, Office of Inspector General, or OIG, f</w:t>
      </w:r>
      <w:r>
        <w:rPr>
          <w:rFonts w:eastAsia="Times New Roman"/>
          <w:color w:val="000000"/>
          <w:sz w:val="20"/>
          <w:szCs w:val="20"/>
        </w:rPr>
        <w:t xml:space="preserve">inalized further modifications to the federal Anti-Kickback Statute. Under the final rules, OIG added safe harbor protections under the Anti-Kickback Statute for certain coordinated care and value-based arrangements among clinicians, providers and others. </w:t>
      </w:r>
      <w:r>
        <w:rPr>
          <w:rFonts w:eastAsia="Times New Roman"/>
          <w:color w:val="000000"/>
          <w:sz w:val="20"/>
          <w:szCs w:val="20"/>
        </w:rPr>
        <w:t>These rules (with exceptions) became effective January 19, 2021. We continue to evaluate what effect, if any, these rules will have on our business.</w:t>
      </w:r>
    </w:p>
    <w:p w:rsidR="00000000" w:rsidRDefault="007E5FB3">
      <w:pPr>
        <w:ind w:hanging="480"/>
        <w:divId w:val="913858506"/>
        <w:rPr>
          <w:rFonts w:eastAsia="Times New Roman"/>
        </w:rPr>
      </w:pPr>
      <w:r>
        <w:rPr>
          <w:rFonts w:eastAsia="Times New Roman"/>
          <w:color w:val="000000"/>
          <w:sz w:val="20"/>
          <w:szCs w:val="20"/>
        </w:rPr>
        <w:t>•the federal civil and criminal false claims laws, including the FCA, and the federal Civil Monetary Penalt</w:t>
      </w:r>
      <w:r>
        <w:rPr>
          <w:rFonts w:eastAsia="Times New Roman"/>
          <w:color w:val="000000"/>
          <w:sz w:val="20"/>
          <w:szCs w:val="20"/>
        </w:rPr>
        <w:t>ies Law which prohibit, among other things, individuals or entities from knowingly presenting, or causing to be presented, false, fictitious or fraudulent claims for payment to, or approval by Medicare, Medicaid or other federal healthcare programs; knowin</w:t>
      </w:r>
      <w:r>
        <w:rPr>
          <w:rFonts w:eastAsia="Times New Roman"/>
          <w:color w:val="000000"/>
          <w:sz w:val="20"/>
          <w:szCs w:val="20"/>
        </w:rPr>
        <w:t xml:space="preserve">gly making, using or causing to be made or used a false record or statement material to a false or </w:t>
      </w:r>
    </w:p>
    <w:p w:rsidR="00000000" w:rsidRDefault="007E5FB3">
      <w:pPr>
        <w:jc w:val="center"/>
        <w:divId w:val="2122265125"/>
        <w:rPr>
          <w:rFonts w:eastAsia="Times New Roman"/>
        </w:rPr>
      </w:pPr>
      <w:r>
        <w:rPr>
          <w:rFonts w:eastAsia="Times New Roman"/>
          <w:color w:val="000000"/>
          <w:sz w:val="20"/>
          <w:szCs w:val="20"/>
        </w:rPr>
        <w:t>47</w:t>
      </w:r>
    </w:p>
    <w:p w:rsidR="00000000" w:rsidRDefault="007E5FB3">
      <w:pPr>
        <w:rPr>
          <w:rFonts w:eastAsia="Times New Roman"/>
        </w:rPr>
      </w:pPr>
      <w:r>
        <w:rPr>
          <w:rFonts w:eastAsia="Times New Roman"/>
        </w:rPr>
        <w:pict>
          <v:rect id="_x0000_i1071" style="width:0;height:1.5pt" o:hralign="center" o:hrstd="t" o:hr="t" fillcolor="#a0a0a0" stroked="f"/>
        </w:pict>
      </w:r>
    </w:p>
    <w:p w:rsidR="00000000" w:rsidRDefault="007E5FB3">
      <w:pPr>
        <w:divId w:val="240220257"/>
        <w:rPr>
          <w:rFonts w:eastAsia="Times New Roman"/>
        </w:rPr>
      </w:pPr>
    </w:p>
    <w:p w:rsidR="00000000" w:rsidRDefault="007E5FB3">
      <w:pPr>
        <w:divId w:val="683626506"/>
        <w:rPr>
          <w:rFonts w:eastAsia="Times New Roman"/>
        </w:rPr>
      </w:pPr>
      <w:r>
        <w:rPr>
          <w:rFonts w:eastAsia="Times New Roman"/>
          <w:color w:val="000000"/>
          <w:sz w:val="20"/>
          <w:szCs w:val="20"/>
        </w:rPr>
        <w:t>fraudulent claim or an obligation to pay or transmit money or property to the federal government; or knowingly con</w:t>
      </w:r>
      <w:r>
        <w:rPr>
          <w:rFonts w:eastAsia="Times New Roman"/>
          <w:color w:val="000000"/>
          <w:sz w:val="20"/>
          <w:szCs w:val="20"/>
        </w:rPr>
        <w:t>cealing or knowingly and improperly avoiding or decreasing or concealing an obligation to pay money to the federal government. A claim that includes items or services resulting from a violation of the federal Anti-Kickback Statute constitutes a false or fr</w:t>
      </w:r>
      <w:r>
        <w:rPr>
          <w:rFonts w:eastAsia="Times New Roman"/>
          <w:color w:val="000000"/>
          <w:sz w:val="20"/>
          <w:szCs w:val="20"/>
        </w:rPr>
        <w:t>audulent claim under the FCA. Manufacturers can be held liable under the FCA even when they do not submit claims directly to government payors if they are deemed to “cause” the submission of false or fraudulent claims. The FCA also permits a private indivi</w:t>
      </w:r>
      <w:r>
        <w:rPr>
          <w:rFonts w:eastAsia="Times New Roman"/>
          <w:color w:val="000000"/>
          <w:sz w:val="20"/>
          <w:szCs w:val="20"/>
        </w:rPr>
        <w:t xml:space="preserve">dual acting as a “whistleblower” to bring </w:t>
      </w:r>
      <w:r>
        <w:rPr>
          <w:rFonts w:eastAsia="Times New Roman"/>
          <w:i/>
          <w:iCs/>
          <w:color w:val="000000"/>
          <w:sz w:val="20"/>
          <w:szCs w:val="20"/>
        </w:rPr>
        <w:t>qui tam</w:t>
      </w:r>
      <w:r>
        <w:rPr>
          <w:rFonts w:eastAsia="Times New Roman"/>
          <w:color w:val="000000"/>
          <w:sz w:val="20"/>
          <w:szCs w:val="20"/>
        </w:rPr>
        <w:t xml:space="preserve"> actions on behalf of the federal government alleging violations of the FCA and to share in any monetary recovery;</w:t>
      </w:r>
    </w:p>
    <w:p w:rsidR="00000000" w:rsidRDefault="007E5FB3">
      <w:pPr>
        <w:ind w:hanging="480"/>
        <w:divId w:val="695422748"/>
        <w:rPr>
          <w:rFonts w:eastAsia="Times New Roman"/>
        </w:rPr>
      </w:pPr>
      <w:r>
        <w:rPr>
          <w:rFonts w:eastAsia="Times New Roman"/>
          <w:color w:val="000000"/>
          <w:sz w:val="20"/>
          <w:szCs w:val="20"/>
        </w:rPr>
        <w:t>•the federal Health Insurance Portability and Accountability Act of 1996, or HIPAA, which cr</w:t>
      </w:r>
      <w:r>
        <w:rPr>
          <w:rFonts w:eastAsia="Times New Roman"/>
          <w:color w:val="000000"/>
          <w:sz w:val="20"/>
          <w:szCs w:val="20"/>
        </w:rPr>
        <w:t>eated additional federal criminal statutes that prohibit knowingly and willfully executing, or attempting to execute, a scheme to defraud any healthcare benefit program or obtain, by means of false or fraudulent pretenses, representations, or promises, any</w:t>
      </w:r>
      <w:r>
        <w:rPr>
          <w:rFonts w:eastAsia="Times New Roman"/>
          <w:color w:val="000000"/>
          <w:sz w:val="20"/>
          <w:szCs w:val="20"/>
        </w:rPr>
        <w:t xml:space="preserve"> of the money or property owned by, or under the custody or control of, any healthcare benefit program, regardless of the payor (e.g., public or private) and knowingly and willfully falsifying, concealing or covering up by any trick or device a material fa</w:t>
      </w:r>
      <w:r>
        <w:rPr>
          <w:rFonts w:eastAsia="Times New Roman"/>
          <w:color w:val="000000"/>
          <w:sz w:val="20"/>
          <w:szCs w:val="20"/>
        </w:rPr>
        <w:t xml:space="preserve">ct or making any materially false statements in connection with the delivery of, or payment for, healthcare benefits, items or services relating to healthcare matters. Similar to the federal Anti-Kickback Statute, a person or entity can be found guilty of </w:t>
      </w:r>
      <w:r>
        <w:rPr>
          <w:rFonts w:eastAsia="Times New Roman"/>
          <w:color w:val="000000"/>
          <w:sz w:val="20"/>
          <w:szCs w:val="20"/>
        </w:rPr>
        <w:t xml:space="preserve">violating HIPAA without actual knowledge of the statute or specific intent to violate it; </w:t>
      </w:r>
    </w:p>
    <w:p w:rsidR="00000000" w:rsidRDefault="007E5FB3">
      <w:pPr>
        <w:ind w:hanging="480"/>
        <w:divId w:val="347949998"/>
        <w:rPr>
          <w:rFonts w:eastAsia="Times New Roman"/>
        </w:rPr>
      </w:pPr>
      <w:r>
        <w:rPr>
          <w:rFonts w:eastAsia="Times New Roman"/>
          <w:color w:val="000000"/>
          <w:sz w:val="20"/>
          <w:szCs w:val="20"/>
        </w:rPr>
        <w:t>•the anti-inducement law, which prohibits, among other things, the offering or giving of remuneration, which includes, without limitation, any transfer of items or s</w:t>
      </w:r>
      <w:r>
        <w:rPr>
          <w:rFonts w:eastAsia="Times New Roman"/>
          <w:color w:val="000000"/>
          <w:sz w:val="20"/>
          <w:szCs w:val="20"/>
        </w:rPr>
        <w:t>ervices for free or for less than fair market value (with limited exceptions), to a Medicare or Medicaid beneficiary that the person knows or should know is likely to influence the beneficiary’s selection of a particular supplier of items or services reimb</w:t>
      </w:r>
      <w:r>
        <w:rPr>
          <w:rFonts w:eastAsia="Times New Roman"/>
          <w:color w:val="000000"/>
          <w:sz w:val="20"/>
          <w:szCs w:val="20"/>
        </w:rPr>
        <w:t>ursable by a federal or state governmental program;</w:t>
      </w:r>
    </w:p>
    <w:p w:rsidR="00000000" w:rsidRDefault="007E5FB3">
      <w:pPr>
        <w:ind w:hanging="480"/>
        <w:divId w:val="1602758723"/>
        <w:rPr>
          <w:rFonts w:eastAsia="Times New Roman"/>
        </w:rPr>
      </w:pPr>
      <w:r>
        <w:rPr>
          <w:rFonts w:eastAsia="Times New Roman"/>
          <w:color w:val="000000"/>
          <w:sz w:val="20"/>
          <w:szCs w:val="20"/>
        </w:rPr>
        <w:t>•HIPAA, as amended by the Health Information Technology for Economic and Clinical Health Act of 2009, or HITECH, and their respective implementing regulations, which impose, among other things, requiremen</w:t>
      </w:r>
      <w:r>
        <w:rPr>
          <w:rFonts w:eastAsia="Times New Roman"/>
          <w:color w:val="000000"/>
          <w:sz w:val="20"/>
          <w:szCs w:val="20"/>
        </w:rPr>
        <w:t>ts relating to the privacy, security and transmission of individually identifiable health information on certain covered healthcare providers, health plans, and healthcare clearinghouses, known as covered entities, as well as their respective “business ass</w:t>
      </w:r>
      <w:r>
        <w:rPr>
          <w:rFonts w:eastAsia="Times New Roman"/>
          <w:color w:val="000000"/>
          <w:sz w:val="20"/>
          <w:szCs w:val="20"/>
        </w:rPr>
        <w:t xml:space="preserve">ociates,” those independent contractors or agents of covered entities, and their subcontractors, that perform services for covered entities that involve the creation, use, receipt, maintenance or disclosure of individually identifiable health information. </w:t>
      </w:r>
      <w:r>
        <w:rPr>
          <w:rFonts w:eastAsia="Times New Roman"/>
          <w:color w:val="000000"/>
          <w:sz w:val="20"/>
          <w:szCs w:val="20"/>
        </w:rPr>
        <w:t>HITECH also created new tiers of civil monetary penalties, amended HIPAA to make civil and criminal penalties directly applicable to business associates, and gave state attorneys general new authority to file civil actions for damages or injunctions in fed</w:t>
      </w:r>
      <w:r>
        <w:rPr>
          <w:rFonts w:eastAsia="Times New Roman"/>
          <w:color w:val="000000"/>
          <w:sz w:val="20"/>
          <w:szCs w:val="20"/>
        </w:rPr>
        <w:t>eral courts to enforce the federal HIPAA laws and seek attorneys’ fees and costs associated with pursuing federal civil actions;</w:t>
      </w:r>
    </w:p>
    <w:p w:rsidR="00000000" w:rsidRDefault="007E5FB3">
      <w:pPr>
        <w:ind w:hanging="480"/>
        <w:divId w:val="456219676"/>
        <w:rPr>
          <w:rFonts w:eastAsia="Times New Roman"/>
        </w:rPr>
      </w:pPr>
      <w:r>
        <w:rPr>
          <w:rFonts w:eastAsia="Times New Roman"/>
          <w:color w:val="000000"/>
          <w:sz w:val="20"/>
          <w:szCs w:val="20"/>
        </w:rPr>
        <w:t>•the federal Physician Payments Sunshine Act, created under the Patient Protection and Affordable Care Act, as amended by the H</w:t>
      </w:r>
      <w:r>
        <w:rPr>
          <w:rFonts w:eastAsia="Times New Roman"/>
          <w:color w:val="000000"/>
          <w:sz w:val="20"/>
          <w:szCs w:val="20"/>
        </w:rPr>
        <w:t>ealth Care and Education Reconciliation Act, or collectively, the ACA, and its implementing regulations, which require some manufacturers of drugs, devices, biologics and medical supplies for which payment is available under Medicare, Medicaid or the Child</w:t>
      </w:r>
      <w:r>
        <w:rPr>
          <w:rFonts w:eastAsia="Times New Roman"/>
          <w:color w:val="000000"/>
          <w:sz w:val="20"/>
          <w:szCs w:val="20"/>
        </w:rPr>
        <w:t>ren’s Health Insurance Program (with certain exceptions) to report annually to the U.S. Centers for Medicare and Medicaid Services, or CMS, information related to payments or other transfers of value made to physicians (defined to include doctors, dentists</w:t>
      </w:r>
      <w:r>
        <w:rPr>
          <w:rFonts w:eastAsia="Times New Roman"/>
          <w:color w:val="000000"/>
          <w:sz w:val="20"/>
          <w:szCs w:val="20"/>
        </w:rPr>
        <w:t>, optometrists, podiatrists and chiropractors) and teaching hospitals, as well as ownership and investment interests held by physicians and their immediate family members. Effective January 1, 2022, these reporting obligations will extend to include transf</w:t>
      </w:r>
      <w:r>
        <w:rPr>
          <w:rFonts w:eastAsia="Times New Roman"/>
          <w:color w:val="000000"/>
          <w:sz w:val="20"/>
          <w:szCs w:val="20"/>
        </w:rPr>
        <w:t xml:space="preserve">ers of value made in the previous year to certain non-physician providers such as physician assistants and nurse practitioners; </w:t>
      </w:r>
    </w:p>
    <w:p w:rsidR="00000000" w:rsidRDefault="007E5FB3">
      <w:pPr>
        <w:ind w:hanging="480"/>
        <w:divId w:val="1261571698"/>
        <w:rPr>
          <w:rFonts w:eastAsia="Times New Roman"/>
        </w:rPr>
      </w:pPr>
      <w:r>
        <w:rPr>
          <w:rFonts w:eastAsia="Times New Roman"/>
          <w:color w:val="000000"/>
          <w:sz w:val="20"/>
          <w:szCs w:val="20"/>
        </w:rPr>
        <w:t>•federal government price reporting laws, which require us to calculate and report complex pricing metrics in an accurate and t</w:t>
      </w:r>
      <w:r>
        <w:rPr>
          <w:rFonts w:eastAsia="Times New Roman"/>
          <w:color w:val="000000"/>
          <w:sz w:val="20"/>
          <w:szCs w:val="20"/>
        </w:rPr>
        <w:t>imely manner to government programs</w:t>
      </w:r>
      <w:r>
        <w:rPr>
          <w:rFonts w:eastAsia="Times New Roman"/>
          <w:color w:val="0000FF"/>
          <w:sz w:val="20"/>
          <w:szCs w:val="20"/>
        </w:rPr>
        <w:t>;</w:t>
      </w:r>
    </w:p>
    <w:p w:rsidR="00000000" w:rsidRDefault="007E5FB3">
      <w:pPr>
        <w:ind w:hanging="480"/>
        <w:divId w:val="695421989"/>
        <w:rPr>
          <w:rFonts w:eastAsia="Times New Roman"/>
        </w:rPr>
      </w:pPr>
      <w:r>
        <w:rPr>
          <w:rFonts w:eastAsia="Times New Roman"/>
          <w:color w:val="000000"/>
          <w:sz w:val="20"/>
          <w:szCs w:val="20"/>
        </w:rPr>
        <w:t>•federal consumer protection and unfair competition laws, which broadly regulate marketplace activities that potentially harm consumers; and</w:t>
      </w:r>
    </w:p>
    <w:p w:rsidR="00000000" w:rsidRDefault="007E5FB3">
      <w:pPr>
        <w:ind w:hanging="480"/>
        <w:divId w:val="920526939"/>
        <w:rPr>
          <w:rFonts w:eastAsia="Times New Roman"/>
        </w:rPr>
      </w:pPr>
      <w:r>
        <w:rPr>
          <w:rFonts w:eastAsia="Times New Roman"/>
          <w:color w:val="000000"/>
          <w:sz w:val="20"/>
          <w:szCs w:val="20"/>
        </w:rPr>
        <w:t>•analogous state and foreign laws and regulations, such as state anti-kickback</w:t>
      </w:r>
      <w:r>
        <w:rPr>
          <w:rFonts w:eastAsia="Times New Roman"/>
          <w:color w:val="000000"/>
          <w:sz w:val="20"/>
          <w:szCs w:val="20"/>
        </w:rPr>
        <w:t xml:space="preserve"> and false claims laws, which may apply to sales or marketing arrangements and claims involving healthcare items or services reimbursed by third-party payors, including private insurers, and may be broader in scope than their federal equivalents; state and</w:t>
      </w:r>
      <w:r>
        <w:rPr>
          <w:rFonts w:eastAsia="Times New Roman"/>
          <w:color w:val="000000"/>
          <w:sz w:val="20"/>
          <w:szCs w:val="20"/>
        </w:rPr>
        <w:t xml:space="preserve"> foreign laws that require biopharmaceutical companies to comply with the biopharmaceutical industry’s voluntary compliance guidelines and the relevant compliance guidance promulgated by the federal government or otherwise restrict payments that may be mad</w:t>
      </w:r>
      <w:r>
        <w:rPr>
          <w:rFonts w:eastAsia="Times New Roman"/>
          <w:color w:val="000000"/>
          <w:sz w:val="20"/>
          <w:szCs w:val="20"/>
        </w:rPr>
        <w:t>e to healthcare providers and other potential referral sources; state and foreign laws that require drug manufacturers to report information related to payments and other transfers of value to physicians and other healthcare providers, marketing expenditur</w:t>
      </w:r>
      <w:r>
        <w:rPr>
          <w:rFonts w:eastAsia="Times New Roman"/>
          <w:color w:val="000000"/>
          <w:sz w:val="20"/>
          <w:szCs w:val="20"/>
        </w:rPr>
        <w:t xml:space="preserve">es or drug pricing; state and local laws that require </w:t>
      </w:r>
    </w:p>
    <w:p w:rsidR="00000000" w:rsidRDefault="007E5FB3">
      <w:pPr>
        <w:jc w:val="center"/>
        <w:divId w:val="1251087910"/>
        <w:rPr>
          <w:rFonts w:eastAsia="Times New Roman"/>
        </w:rPr>
      </w:pPr>
      <w:r>
        <w:rPr>
          <w:rFonts w:eastAsia="Times New Roman"/>
          <w:color w:val="000000"/>
          <w:sz w:val="20"/>
          <w:szCs w:val="20"/>
        </w:rPr>
        <w:t>48</w:t>
      </w:r>
    </w:p>
    <w:p w:rsidR="00000000" w:rsidRDefault="007E5FB3">
      <w:pPr>
        <w:rPr>
          <w:rFonts w:eastAsia="Times New Roman"/>
        </w:rPr>
      </w:pPr>
      <w:r>
        <w:rPr>
          <w:rFonts w:eastAsia="Times New Roman"/>
        </w:rPr>
        <w:pict>
          <v:rect id="_x0000_i1072" style="width:0;height:1.5pt" o:hralign="center" o:hrstd="t" o:hr="t" fillcolor="#a0a0a0" stroked="f"/>
        </w:pict>
      </w:r>
    </w:p>
    <w:p w:rsidR="00000000" w:rsidRDefault="007E5FB3">
      <w:pPr>
        <w:divId w:val="1312444348"/>
        <w:rPr>
          <w:rFonts w:eastAsia="Times New Roman"/>
        </w:rPr>
      </w:pPr>
    </w:p>
    <w:p w:rsidR="00000000" w:rsidRDefault="007E5FB3">
      <w:pPr>
        <w:divId w:val="114106276"/>
        <w:rPr>
          <w:rFonts w:eastAsia="Times New Roman"/>
        </w:rPr>
      </w:pPr>
      <w:r>
        <w:rPr>
          <w:rFonts w:eastAsia="Times New Roman"/>
          <w:color w:val="000000"/>
          <w:sz w:val="20"/>
          <w:szCs w:val="20"/>
        </w:rPr>
        <w:t>the registration of biopharmaceutical sales representatives; and state and foreign laws governing the privacy and security of health information in certain circ</w:t>
      </w:r>
      <w:r>
        <w:rPr>
          <w:rFonts w:eastAsia="Times New Roman"/>
          <w:color w:val="000000"/>
          <w:sz w:val="20"/>
          <w:szCs w:val="20"/>
        </w:rPr>
        <w:t>umstances, many of which differ from each other in significant ways and often are not preempted by HIPAA, thus complicating compliance efforts.</w:t>
      </w:r>
    </w:p>
    <w:p w:rsidR="00000000" w:rsidRDefault="007E5FB3">
      <w:pPr>
        <w:ind w:firstLine="482"/>
        <w:divId w:val="1604530577"/>
        <w:rPr>
          <w:rFonts w:eastAsia="Times New Roman"/>
        </w:rPr>
      </w:pPr>
      <w:r>
        <w:rPr>
          <w:rFonts w:eastAsia="Times New Roman"/>
          <w:color w:val="000000"/>
          <w:sz w:val="20"/>
          <w:szCs w:val="20"/>
        </w:rPr>
        <w:t xml:space="preserve">The distribution of biopharmaceutical products is subject to additional requirements and regulations, including </w:t>
      </w:r>
      <w:r>
        <w:rPr>
          <w:rFonts w:eastAsia="Times New Roman"/>
          <w:color w:val="000000"/>
          <w:sz w:val="20"/>
          <w:szCs w:val="20"/>
        </w:rPr>
        <w:t>extensive record-keeping, licensing, storage and security requirements intended to prevent the unauthorized sale of biopharmaceutical products.</w:t>
      </w:r>
    </w:p>
    <w:p w:rsidR="00000000" w:rsidRDefault="007E5FB3">
      <w:pPr>
        <w:ind w:firstLine="482"/>
        <w:divId w:val="228081389"/>
        <w:rPr>
          <w:rFonts w:eastAsia="Times New Roman"/>
        </w:rPr>
      </w:pPr>
      <w:r>
        <w:rPr>
          <w:rFonts w:eastAsia="Times New Roman"/>
          <w:color w:val="000000"/>
          <w:sz w:val="20"/>
          <w:szCs w:val="20"/>
        </w:rPr>
        <w:t>The scope and enforcement of each of these laws is uncertain and subject to rapid change in the current environm</w:t>
      </w:r>
      <w:r>
        <w:rPr>
          <w:rFonts w:eastAsia="Times New Roman"/>
          <w:color w:val="000000"/>
          <w:sz w:val="20"/>
          <w:szCs w:val="20"/>
        </w:rPr>
        <w:t>ent of healthcare reform, especially in light of the lack of applicable precedent and regulations. Ensuring business arrangements comply with applicable healthcare laws, as well as responding to possible investigations by government authorities, can be tim</w:t>
      </w:r>
      <w:r>
        <w:rPr>
          <w:rFonts w:eastAsia="Times New Roman"/>
          <w:color w:val="000000"/>
          <w:sz w:val="20"/>
          <w:szCs w:val="20"/>
        </w:rPr>
        <w:t>e- and resource-consuming and can divert a company’s attention from the business.</w:t>
      </w:r>
    </w:p>
    <w:p w:rsidR="00000000" w:rsidRDefault="007E5FB3">
      <w:pPr>
        <w:ind w:firstLine="482"/>
        <w:divId w:val="634994372"/>
        <w:rPr>
          <w:rFonts w:eastAsia="Times New Roman"/>
        </w:rPr>
      </w:pPr>
      <w:r>
        <w:rPr>
          <w:rFonts w:eastAsia="Times New Roman"/>
          <w:color w:val="000000"/>
          <w:sz w:val="20"/>
          <w:szCs w:val="20"/>
        </w:rPr>
        <w:t>It is possible that governmental and enforcement authorities will conclude that our business practices may not comply with current or future statutes, regulations or case law</w:t>
      </w:r>
      <w:r>
        <w:rPr>
          <w:rFonts w:eastAsia="Times New Roman"/>
          <w:color w:val="000000"/>
          <w:sz w:val="20"/>
          <w:szCs w:val="20"/>
        </w:rPr>
        <w:t xml:space="preserve"> interpreting applicable fraud and abuse or other healthcare laws and regulations. If any such actions are instituted against us, and we are not successful in defending ourselves or asserting our rights, those actions could have a significant impact on our</w:t>
      </w:r>
      <w:r>
        <w:rPr>
          <w:rFonts w:eastAsia="Times New Roman"/>
          <w:color w:val="000000"/>
          <w:sz w:val="20"/>
          <w:szCs w:val="20"/>
        </w:rPr>
        <w:t xml:space="preserve"> business, including the imposition of significant civil, criminal and administrative penalties, damages, fines, disgorgement, imprisonment, reputational harm, possible exclusion from participation in federal and state funded healthcare programs, contractu</w:t>
      </w:r>
      <w:r>
        <w:rPr>
          <w:rFonts w:eastAsia="Times New Roman"/>
          <w:color w:val="000000"/>
          <w:sz w:val="20"/>
          <w:szCs w:val="20"/>
        </w:rPr>
        <w:t xml:space="preserve">al damages and the curtailment or restricting of our operations, as well as additional reporting obligations and oversight if we become subject to a corporate integrity agreement or other agreement to resolve allegations of non-compliance with these laws. </w:t>
      </w:r>
      <w:r>
        <w:rPr>
          <w:rFonts w:eastAsia="Times New Roman"/>
          <w:color w:val="000000"/>
          <w:sz w:val="20"/>
          <w:szCs w:val="20"/>
        </w:rPr>
        <w:t xml:space="preserve">Further, if any of the physicians or other healthcare providers or entities with whom we expect to do business is found to be not in compliance with applicable laws, they may be subject to significant criminal, civil or administrative sanctions, including </w:t>
      </w:r>
      <w:r>
        <w:rPr>
          <w:rFonts w:eastAsia="Times New Roman"/>
          <w:color w:val="000000"/>
          <w:sz w:val="20"/>
          <w:szCs w:val="20"/>
        </w:rPr>
        <w:t>exclusions from government funded healthcare programs. Any action for violation of these laws, even if successfully defended, could cause a biopharmaceutical manufacturer to incur significant legal expenses and divert management’s attention from the operat</w:t>
      </w:r>
      <w:r>
        <w:rPr>
          <w:rFonts w:eastAsia="Times New Roman"/>
          <w:color w:val="000000"/>
          <w:sz w:val="20"/>
          <w:szCs w:val="20"/>
        </w:rPr>
        <w:t>ion of the business. Prohibitions or restrictions on sales or withdrawal of future marketed products could materially affect business in an adverse way.</w:t>
      </w:r>
    </w:p>
    <w:p w:rsidR="00000000" w:rsidRDefault="007E5FB3">
      <w:pPr>
        <w:divId w:val="1971746291"/>
        <w:rPr>
          <w:rFonts w:eastAsia="Times New Roman"/>
        </w:rPr>
      </w:pPr>
      <w:r>
        <w:rPr>
          <w:rFonts w:eastAsia="Times New Roman"/>
          <w:b/>
          <w:bCs/>
          <w:i/>
          <w:iCs/>
          <w:color w:val="000000"/>
          <w:sz w:val="20"/>
          <w:szCs w:val="20"/>
        </w:rPr>
        <w:t>Even if we receive regulatory approval of any product candidates, we will be subject to ongoing regulat</w:t>
      </w:r>
      <w:r>
        <w:rPr>
          <w:rFonts w:eastAsia="Times New Roman"/>
          <w:b/>
          <w:bCs/>
          <w:i/>
          <w:iCs/>
          <w:color w:val="000000"/>
          <w:sz w:val="20"/>
          <w:szCs w:val="20"/>
        </w:rPr>
        <w:t>ory obligations and continued regulatory review, which may result in significant additional expense and we may be subject to penalties if we fail to comply with regulatory requirements or experience unanticipated problems with our product candidates.</w:t>
      </w:r>
    </w:p>
    <w:p w:rsidR="00000000" w:rsidRDefault="007E5FB3">
      <w:pPr>
        <w:ind w:firstLine="482"/>
        <w:divId w:val="545530269"/>
        <w:rPr>
          <w:rFonts w:eastAsia="Times New Roman"/>
        </w:rPr>
      </w:pPr>
      <w:r>
        <w:rPr>
          <w:rFonts w:eastAsia="Times New Roman"/>
          <w:color w:val="000000"/>
          <w:sz w:val="20"/>
          <w:szCs w:val="20"/>
        </w:rPr>
        <w:t>If an</w:t>
      </w:r>
      <w:r>
        <w:rPr>
          <w:rFonts w:eastAsia="Times New Roman"/>
          <w:color w:val="000000"/>
          <w:sz w:val="20"/>
          <w:szCs w:val="20"/>
        </w:rPr>
        <w:t>y of our product candidates are approved, they will be subject to ongoing regulatory requirements for manufacturing, labeling, packaging, storage, advertising, promotion, sampling, record-keeping, conduct of post- marketing studies and submission of safety</w:t>
      </w:r>
      <w:r>
        <w:rPr>
          <w:rFonts w:eastAsia="Times New Roman"/>
          <w:color w:val="000000"/>
          <w:sz w:val="20"/>
          <w:szCs w:val="20"/>
        </w:rPr>
        <w:t>, efficacy and other post-market information, including both federal and state requirements in the United States and requirements of comparable foreign regulatory authorities. In addition, we will be subject to continued compliance with current Good Manufa</w:t>
      </w:r>
      <w:r>
        <w:rPr>
          <w:rFonts w:eastAsia="Times New Roman"/>
          <w:color w:val="000000"/>
          <w:sz w:val="20"/>
          <w:szCs w:val="20"/>
        </w:rPr>
        <w:t>cturing Practice, or cGMP, and Good Clinical Practice, or GCP, requirements for any clinical trials that we conduct post-approval.</w:t>
      </w:r>
    </w:p>
    <w:p w:rsidR="00000000" w:rsidRDefault="007E5FB3">
      <w:pPr>
        <w:ind w:firstLine="482"/>
        <w:divId w:val="304967345"/>
        <w:rPr>
          <w:rFonts w:eastAsia="Times New Roman"/>
        </w:rPr>
      </w:pPr>
      <w:r>
        <w:rPr>
          <w:rFonts w:eastAsia="Times New Roman"/>
          <w:color w:val="000000"/>
          <w:sz w:val="20"/>
          <w:szCs w:val="20"/>
        </w:rPr>
        <w:t>Manufacturers and their facilities are required to comply with extensive FDA and comparable foreign regulatory authority requ</w:t>
      </w:r>
      <w:r>
        <w:rPr>
          <w:rFonts w:eastAsia="Times New Roman"/>
          <w:color w:val="000000"/>
          <w:sz w:val="20"/>
          <w:szCs w:val="20"/>
        </w:rPr>
        <w:t>irements, including ensuring that quality control and manufacturing procedures conform to cGMP regulations. As such, we and our contract manufacturers will be subject to continual review and inspections to assess compliance with cGMP and adherence to commi</w:t>
      </w:r>
      <w:r>
        <w:rPr>
          <w:rFonts w:eastAsia="Times New Roman"/>
          <w:color w:val="000000"/>
          <w:sz w:val="20"/>
          <w:szCs w:val="20"/>
        </w:rPr>
        <w:t>tments made in any marketing application, and previous responses to inspection observations. Accordingly, we and others with whom we work must continue to expend time, money, and effort in all areas of regulatory compliance, including manufacturing, produc</w:t>
      </w:r>
      <w:r>
        <w:rPr>
          <w:rFonts w:eastAsia="Times New Roman"/>
          <w:color w:val="000000"/>
          <w:sz w:val="20"/>
          <w:szCs w:val="20"/>
        </w:rPr>
        <w:t>tion and quality control.</w:t>
      </w:r>
    </w:p>
    <w:p w:rsidR="00000000" w:rsidRDefault="007E5FB3">
      <w:pPr>
        <w:ind w:firstLine="482"/>
        <w:divId w:val="484660619"/>
        <w:rPr>
          <w:rFonts w:eastAsia="Times New Roman"/>
        </w:rPr>
      </w:pPr>
      <w:r>
        <w:rPr>
          <w:rFonts w:eastAsia="Times New Roman"/>
          <w:color w:val="000000"/>
          <w:sz w:val="20"/>
          <w:szCs w:val="20"/>
        </w:rPr>
        <w:t>Any regulatory approvals that we receive for our product candidates may be subject to limitations on the approved indicated uses for which the product may be marketed or to the conditions of approval, or contain requirements for potentially costly post-mar</w:t>
      </w:r>
      <w:r>
        <w:rPr>
          <w:rFonts w:eastAsia="Times New Roman"/>
          <w:color w:val="000000"/>
          <w:sz w:val="20"/>
          <w:szCs w:val="20"/>
        </w:rPr>
        <w:t>keting testing, including Phase 4 clinical trials and surveillance to monitor the safety and efficacy of the product candidate. The FDA may also require a risk evaluation and mitigation strategies, or REMS, program as a condition of approval of our product</w:t>
      </w:r>
      <w:r>
        <w:rPr>
          <w:rFonts w:eastAsia="Times New Roman"/>
          <w:color w:val="000000"/>
          <w:sz w:val="20"/>
          <w:szCs w:val="20"/>
        </w:rPr>
        <w:t xml:space="preserve"> candidates, which could entail requirements for long-term patient follow-up, a medication guide, physician communication plans or additional elements to ensure safe use, such as restricted distribution methods, patient registries and other risk minimizati</w:t>
      </w:r>
      <w:r>
        <w:rPr>
          <w:rFonts w:eastAsia="Times New Roman"/>
          <w:color w:val="000000"/>
          <w:sz w:val="20"/>
          <w:szCs w:val="20"/>
        </w:rPr>
        <w:t>on tools. In addition, if the FDA or a comparable foreign regulatory authority approves our product candidates, we will have to comply with requirements including submissions of safety and other post-marketing information and reports and registration.</w:t>
      </w:r>
    </w:p>
    <w:p w:rsidR="00000000" w:rsidRDefault="007E5FB3">
      <w:pPr>
        <w:ind w:firstLine="482"/>
        <w:divId w:val="1223517906"/>
        <w:rPr>
          <w:rFonts w:eastAsia="Times New Roman"/>
        </w:rPr>
      </w:pPr>
      <w:r>
        <w:rPr>
          <w:rFonts w:eastAsia="Times New Roman"/>
          <w:color w:val="000000"/>
          <w:sz w:val="20"/>
          <w:szCs w:val="20"/>
        </w:rPr>
        <w:t xml:space="preserve">The </w:t>
      </w:r>
      <w:r>
        <w:rPr>
          <w:rFonts w:eastAsia="Times New Roman"/>
          <w:color w:val="000000"/>
          <w:sz w:val="20"/>
          <w:szCs w:val="20"/>
        </w:rPr>
        <w:t>FDA may impose consent decrees or withdraw approval if compliance with regulatory requirements and standards is not maintained or if problems occur after the product reaches the market. Later discovery of previously unknown problems with our product candid</w:t>
      </w:r>
      <w:r>
        <w:rPr>
          <w:rFonts w:eastAsia="Times New Roman"/>
          <w:color w:val="000000"/>
          <w:sz w:val="20"/>
          <w:szCs w:val="20"/>
        </w:rPr>
        <w:t xml:space="preserve">ates, including adverse events of unanticipated severity or frequency, or with our third-party manufacturers or manufacturing processes, or failure to comply with regulatory requirements, may result in revisions to the approved labeling </w:t>
      </w:r>
    </w:p>
    <w:p w:rsidR="00000000" w:rsidRDefault="007E5FB3">
      <w:pPr>
        <w:jc w:val="center"/>
        <w:divId w:val="1028917731"/>
        <w:rPr>
          <w:rFonts w:eastAsia="Times New Roman"/>
        </w:rPr>
      </w:pPr>
      <w:r>
        <w:rPr>
          <w:rFonts w:eastAsia="Times New Roman"/>
          <w:color w:val="000000"/>
          <w:sz w:val="20"/>
          <w:szCs w:val="20"/>
        </w:rPr>
        <w:t>49</w:t>
      </w:r>
    </w:p>
    <w:p w:rsidR="00000000" w:rsidRDefault="007E5FB3">
      <w:pPr>
        <w:rPr>
          <w:rFonts w:eastAsia="Times New Roman"/>
        </w:rPr>
      </w:pPr>
      <w:r>
        <w:rPr>
          <w:rFonts w:eastAsia="Times New Roman"/>
        </w:rPr>
        <w:pict>
          <v:rect id="_x0000_i1073" style="width:0;height:1.5pt" o:hralign="center" o:hrstd="t" o:hr="t" fillcolor="#a0a0a0" stroked="f"/>
        </w:pict>
      </w:r>
    </w:p>
    <w:p w:rsidR="00000000" w:rsidRDefault="007E5FB3">
      <w:pPr>
        <w:divId w:val="1092169537"/>
        <w:rPr>
          <w:rFonts w:eastAsia="Times New Roman"/>
        </w:rPr>
      </w:pPr>
    </w:p>
    <w:p w:rsidR="00000000" w:rsidRDefault="007E5FB3">
      <w:pPr>
        <w:divId w:val="1889411441"/>
        <w:rPr>
          <w:rFonts w:eastAsia="Times New Roman"/>
        </w:rPr>
      </w:pPr>
      <w:r>
        <w:rPr>
          <w:rFonts w:eastAsia="Times New Roman"/>
          <w:color w:val="000000"/>
          <w:sz w:val="20"/>
          <w:szCs w:val="20"/>
        </w:rPr>
        <w:t>to add new safety information; imposition of post-market studies or clinical trials to assess new safety risks; or imposition of distribution restrictions or other restrictions under a REMS program. Other potential consequences incl</w:t>
      </w:r>
      <w:r>
        <w:rPr>
          <w:rFonts w:eastAsia="Times New Roman"/>
          <w:color w:val="000000"/>
          <w:sz w:val="20"/>
          <w:szCs w:val="20"/>
        </w:rPr>
        <w:t>ude, among other things:</w:t>
      </w:r>
    </w:p>
    <w:p w:rsidR="00000000" w:rsidRDefault="007E5FB3">
      <w:pPr>
        <w:ind w:hanging="480"/>
        <w:divId w:val="1905527305"/>
        <w:rPr>
          <w:rFonts w:eastAsia="Times New Roman"/>
        </w:rPr>
      </w:pPr>
      <w:r>
        <w:rPr>
          <w:rFonts w:eastAsia="Times New Roman"/>
          <w:color w:val="000000"/>
          <w:sz w:val="20"/>
          <w:szCs w:val="20"/>
        </w:rPr>
        <w:t>•restrictions on the marketing or manufacturing of our products, withdrawal of the product from the market or voluntary or mandatory product recalls;</w:t>
      </w:r>
    </w:p>
    <w:p w:rsidR="00000000" w:rsidRDefault="007E5FB3">
      <w:pPr>
        <w:ind w:hanging="480"/>
        <w:divId w:val="372967661"/>
        <w:rPr>
          <w:rFonts w:eastAsia="Times New Roman"/>
        </w:rPr>
      </w:pPr>
      <w:r>
        <w:rPr>
          <w:rFonts w:eastAsia="Times New Roman"/>
          <w:color w:val="000000"/>
          <w:sz w:val="20"/>
          <w:szCs w:val="20"/>
        </w:rPr>
        <w:t>•fines, warning letters or holds on clinical trials;</w:t>
      </w:r>
    </w:p>
    <w:p w:rsidR="00000000" w:rsidRDefault="007E5FB3">
      <w:pPr>
        <w:ind w:hanging="480"/>
        <w:divId w:val="1759711146"/>
        <w:rPr>
          <w:rFonts w:eastAsia="Times New Roman"/>
        </w:rPr>
      </w:pPr>
      <w:r>
        <w:rPr>
          <w:rFonts w:eastAsia="Times New Roman"/>
          <w:color w:val="000000"/>
          <w:sz w:val="20"/>
          <w:szCs w:val="20"/>
        </w:rPr>
        <w:t>•refusal by the FDA to appro</w:t>
      </w:r>
      <w:r>
        <w:rPr>
          <w:rFonts w:eastAsia="Times New Roman"/>
          <w:color w:val="000000"/>
          <w:sz w:val="20"/>
          <w:szCs w:val="20"/>
        </w:rPr>
        <w:t>ve pending applications or supplements to approved applications filed by us or suspension or revocation of license approvals;</w:t>
      </w:r>
    </w:p>
    <w:p w:rsidR="00000000" w:rsidRDefault="007E5FB3">
      <w:pPr>
        <w:ind w:hanging="480"/>
        <w:divId w:val="29498611"/>
        <w:rPr>
          <w:rFonts w:eastAsia="Times New Roman"/>
        </w:rPr>
      </w:pPr>
      <w:r>
        <w:rPr>
          <w:rFonts w:eastAsia="Times New Roman"/>
          <w:color w:val="000000"/>
          <w:sz w:val="20"/>
          <w:szCs w:val="20"/>
        </w:rPr>
        <w:t>•product seizure or detention or refusal to permit the import or export of our product candidates; and</w:t>
      </w:r>
    </w:p>
    <w:p w:rsidR="00000000" w:rsidRDefault="007E5FB3">
      <w:pPr>
        <w:ind w:hanging="480"/>
        <w:divId w:val="731544598"/>
        <w:rPr>
          <w:rFonts w:eastAsia="Times New Roman"/>
        </w:rPr>
      </w:pPr>
      <w:r>
        <w:rPr>
          <w:rFonts w:eastAsia="Times New Roman"/>
          <w:color w:val="000000"/>
          <w:sz w:val="20"/>
          <w:szCs w:val="20"/>
        </w:rPr>
        <w:t>•injunctions or the imposit</w:t>
      </w:r>
      <w:r>
        <w:rPr>
          <w:rFonts w:eastAsia="Times New Roman"/>
          <w:color w:val="000000"/>
          <w:sz w:val="20"/>
          <w:szCs w:val="20"/>
        </w:rPr>
        <w:t>ion of civil or criminal penalties.</w:t>
      </w:r>
    </w:p>
    <w:p w:rsidR="00000000" w:rsidRDefault="007E5FB3">
      <w:pPr>
        <w:ind w:firstLine="482"/>
        <w:divId w:val="2051151079"/>
        <w:rPr>
          <w:rFonts w:eastAsia="Times New Roman"/>
        </w:rPr>
      </w:pPr>
      <w:r>
        <w:rPr>
          <w:rFonts w:eastAsia="Times New Roman"/>
          <w:color w:val="000000"/>
          <w:sz w:val="20"/>
          <w:szCs w:val="20"/>
        </w:rPr>
        <w:t>The FDA strictly regulates marketing, labeling, advertising, and promotion of products that are placed on the market. Products may be promoted only for the approved indications and in accordance with the provisions of th</w:t>
      </w:r>
      <w:r>
        <w:rPr>
          <w:rFonts w:eastAsia="Times New Roman"/>
          <w:color w:val="000000"/>
          <w:sz w:val="20"/>
          <w:szCs w:val="20"/>
        </w:rPr>
        <w:t>e approved label. However, companies may share truthful and not misleading information that is not inconsistent with the labeling. The FDA and other agencies actively enforce the laws and regulations prohibiting the promotion of off-label uses and a compan</w:t>
      </w:r>
      <w:r>
        <w:rPr>
          <w:rFonts w:eastAsia="Times New Roman"/>
          <w:color w:val="000000"/>
          <w:sz w:val="20"/>
          <w:szCs w:val="20"/>
        </w:rPr>
        <w:t>y that is found to have improperly promoted off-label uses may be subject to significant liability. The policies of the FDA and of other regulatory authorities may change and additional government regulations may be enacted that could prevent, limit or del</w:t>
      </w:r>
      <w:r>
        <w:rPr>
          <w:rFonts w:eastAsia="Times New Roman"/>
          <w:color w:val="000000"/>
          <w:sz w:val="20"/>
          <w:szCs w:val="20"/>
        </w:rPr>
        <w:t>ay regulatory approval of our product candidates. We cannot predict the likelihood, nature or extent of government regulation that may arise from future legislation or administrative action, either in the United States or abroad. If we are slow or unable t</w:t>
      </w:r>
      <w:r>
        <w:rPr>
          <w:rFonts w:eastAsia="Times New Roman"/>
          <w:color w:val="000000"/>
          <w:sz w:val="20"/>
          <w:szCs w:val="20"/>
        </w:rPr>
        <w:t>o adapt to changes in existing requirements or the adoption of new requirements or policies, or if we are not able to maintain regulatory compliance, we may lose any marketing approval that we may have obtained and we may not achieve or sustain profitabili</w:t>
      </w:r>
      <w:r>
        <w:rPr>
          <w:rFonts w:eastAsia="Times New Roman"/>
          <w:color w:val="000000"/>
          <w:sz w:val="20"/>
          <w:szCs w:val="20"/>
        </w:rPr>
        <w:t>ty.</w:t>
      </w:r>
    </w:p>
    <w:p w:rsidR="00000000" w:rsidRDefault="007E5FB3">
      <w:pPr>
        <w:divId w:val="1949460458"/>
        <w:rPr>
          <w:rFonts w:eastAsia="Times New Roman"/>
        </w:rPr>
      </w:pPr>
      <w:r>
        <w:rPr>
          <w:rFonts w:eastAsia="Times New Roman"/>
          <w:b/>
          <w:bCs/>
          <w:i/>
          <w:iCs/>
          <w:color w:val="000000"/>
          <w:sz w:val="20"/>
          <w:szCs w:val="20"/>
        </w:rPr>
        <w:t>Ongoing healthcare legislative and regulatory reform measures may have a material adverse effect on our business and results of operations.</w:t>
      </w:r>
    </w:p>
    <w:p w:rsidR="00000000" w:rsidRDefault="007E5FB3">
      <w:pPr>
        <w:ind w:firstLine="482"/>
        <w:divId w:val="887062237"/>
        <w:rPr>
          <w:rFonts w:eastAsia="Times New Roman"/>
        </w:rPr>
      </w:pPr>
      <w:r>
        <w:rPr>
          <w:rFonts w:eastAsia="Times New Roman"/>
          <w:color w:val="000000"/>
          <w:sz w:val="20"/>
          <w:szCs w:val="20"/>
        </w:rPr>
        <w:t xml:space="preserve">Changes in regulations, statutes or the interpretation of existing regulations could impact our business in the future by requiring, for example: (i) changes to our manufacturing arrangements; (ii) additions or modifications to product labeling; (iii) the </w:t>
      </w:r>
      <w:r>
        <w:rPr>
          <w:rFonts w:eastAsia="Times New Roman"/>
          <w:color w:val="000000"/>
          <w:sz w:val="20"/>
          <w:szCs w:val="20"/>
        </w:rPr>
        <w:t>recall or discontinuation of our products; or (iv) additional record-keeping requirements. If any such changes were to be imposed, they could adversely affect the operation of our business.</w:t>
      </w:r>
    </w:p>
    <w:p w:rsidR="00000000" w:rsidRDefault="007E5FB3">
      <w:pPr>
        <w:ind w:firstLine="482"/>
        <w:divId w:val="555627870"/>
        <w:rPr>
          <w:rFonts w:eastAsia="Times New Roman"/>
        </w:rPr>
      </w:pPr>
      <w:r>
        <w:rPr>
          <w:rFonts w:eastAsia="Times New Roman"/>
          <w:color w:val="000000"/>
          <w:sz w:val="20"/>
          <w:szCs w:val="20"/>
        </w:rPr>
        <w:t xml:space="preserve">In the United States, there have been and continue to be a number </w:t>
      </w:r>
      <w:r>
        <w:rPr>
          <w:rFonts w:eastAsia="Times New Roman"/>
          <w:color w:val="000000"/>
          <w:sz w:val="20"/>
          <w:szCs w:val="20"/>
        </w:rPr>
        <w:t>of legislative initiatives to contain healthcare costs. For example, in March 2010, the ACA was passed, which substantially changed the way health care is financed by both governmental and private insurers, and significantly impacted the U.S. biopharmaceut</w:t>
      </w:r>
      <w:r>
        <w:rPr>
          <w:rFonts w:eastAsia="Times New Roman"/>
          <w:color w:val="000000"/>
          <w:sz w:val="20"/>
          <w:szCs w:val="20"/>
        </w:rPr>
        <w:t>ical industry. The ACA, among other things, addressed a new methodology by which rebates owed by manufacturers under the Medicaid Drug Rebate Program are calculated for drugs that are inhaled, infused, instilled, implanted or injected, increased the minimu</w:t>
      </w:r>
      <w:r>
        <w:rPr>
          <w:rFonts w:eastAsia="Times New Roman"/>
          <w:color w:val="000000"/>
          <w:sz w:val="20"/>
          <w:szCs w:val="20"/>
        </w:rPr>
        <w:t>m Medicaid rebates owed by manufacturers under the Medicaid Drug Rebate Program and extended the rebate program to individuals enrolled in Medicaid managed care organizations, established annual fees and taxes on manufacturers of certain branded prescripti</w:t>
      </w:r>
      <w:r>
        <w:rPr>
          <w:rFonts w:eastAsia="Times New Roman"/>
          <w:color w:val="000000"/>
          <w:sz w:val="20"/>
          <w:szCs w:val="20"/>
        </w:rPr>
        <w:t>on drugs, and created a new Medicare Part D coverage gap discount program, in which manufacturers must agree to offer 50% (increased to 70% pursuant to the Bipartisan Budget Act of 2018, effective as of 2019) point-of-sale discounts off negotiated prices o</w:t>
      </w:r>
      <w:r>
        <w:rPr>
          <w:rFonts w:eastAsia="Times New Roman"/>
          <w:color w:val="000000"/>
          <w:sz w:val="20"/>
          <w:szCs w:val="20"/>
        </w:rPr>
        <w:t>f applicable brand drugs to eligible beneficiaries during their coverage gap period, as a condition for the manufacturer’s outpatient drugs to be covered under Medicare Part D. There have been many legal challenges to the ACA as well as legislative and reg</w:t>
      </w:r>
      <w:r>
        <w:rPr>
          <w:rFonts w:eastAsia="Times New Roman"/>
          <w:color w:val="000000"/>
          <w:sz w:val="20"/>
          <w:szCs w:val="20"/>
        </w:rPr>
        <w:t>ulatory modifications. There are also other initiatives at the federal and state level intended to contain healthcare costs by requiring manufacturers to provide greater discounts or by limiting the amount of government reimbursement for pharmaceutical pro</w:t>
      </w:r>
      <w:r>
        <w:rPr>
          <w:rFonts w:eastAsia="Times New Roman"/>
          <w:color w:val="000000"/>
          <w:sz w:val="20"/>
          <w:szCs w:val="20"/>
        </w:rPr>
        <w:t>ducts. We expect these changes to continue between now and the time we may launch a commercial product with uncertain consequences.</w:t>
      </w:r>
    </w:p>
    <w:p w:rsidR="00000000" w:rsidRDefault="007E5FB3">
      <w:pPr>
        <w:ind w:firstLine="482"/>
        <w:divId w:val="1650208363"/>
        <w:rPr>
          <w:rFonts w:eastAsia="Times New Roman"/>
        </w:rPr>
      </w:pPr>
      <w:r>
        <w:rPr>
          <w:rFonts w:eastAsia="Times New Roman"/>
          <w:color w:val="000000"/>
          <w:sz w:val="20"/>
          <w:szCs w:val="20"/>
        </w:rPr>
        <w:t>Since its enactment, there have been numerous judicial, administrative, executive, and legislative challenges to certain asp</w:t>
      </w:r>
      <w:r>
        <w:rPr>
          <w:rFonts w:eastAsia="Times New Roman"/>
          <w:color w:val="000000"/>
          <w:sz w:val="20"/>
          <w:szCs w:val="20"/>
        </w:rPr>
        <w:t>ects of the ACA. On June 17, 2021, the U.S. Supreme Court dismissed the most recent judicial challenge to the ACA brought by several states without specifically ruling on the constitutionality of the ACA. Prior to the Supreme Court's decision on January 28</w:t>
      </w:r>
      <w:r>
        <w:rPr>
          <w:rFonts w:eastAsia="Times New Roman"/>
          <w:color w:val="000000"/>
          <w:sz w:val="20"/>
          <w:szCs w:val="20"/>
        </w:rPr>
        <w:t>, 2021, President Biden issued an executive order that initiated a special enrollment period for purposes of obtaining health insurance coverage through the ACA marketplace, which began on February 15, 2021 and will remain open through August 15, 2021. The</w:t>
      </w:r>
      <w:r>
        <w:rPr>
          <w:rFonts w:eastAsia="Times New Roman"/>
          <w:color w:val="000000"/>
          <w:sz w:val="20"/>
          <w:szCs w:val="20"/>
        </w:rPr>
        <w:t xml:space="preserve"> executive order also instructed certain governmental agencies to review and reconsider their existing policies and rules that limit access to healthcare, including among others, reexamining Medicaid demonstration projects and waiver programs that include </w:t>
      </w:r>
      <w:r>
        <w:rPr>
          <w:rFonts w:eastAsia="Times New Roman"/>
          <w:color w:val="000000"/>
          <w:sz w:val="20"/>
          <w:szCs w:val="20"/>
        </w:rPr>
        <w:t xml:space="preserve">work requirements, and policies that create unnecessary barriers to obtaining access to health insurance coverage through Medicaid or the ACA. In December 2018, CMS published a final rule permitting further collections and payments to and from certain ACA </w:t>
      </w:r>
      <w:r>
        <w:rPr>
          <w:rFonts w:eastAsia="Times New Roman"/>
          <w:color w:val="000000"/>
          <w:sz w:val="20"/>
          <w:szCs w:val="20"/>
        </w:rPr>
        <w:t xml:space="preserve">qualified health plans and health insurance issuers under the ACA risk adjustment program in response to the outcome of the federal district court litigation regarding the method CMS uses to determine this risk </w:t>
      </w:r>
    </w:p>
    <w:p w:rsidR="00000000" w:rsidRDefault="007E5FB3">
      <w:pPr>
        <w:jc w:val="center"/>
        <w:divId w:val="1664163031"/>
        <w:rPr>
          <w:rFonts w:eastAsia="Times New Roman"/>
        </w:rPr>
      </w:pPr>
      <w:r>
        <w:rPr>
          <w:rFonts w:eastAsia="Times New Roman"/>
          <w:color w:val="000000"/>
          <w:sz w:val="20"/>
          <w:szCs w:val="20"/>
        </w:rPr>
        <w:t>50</w:t>
      </w:r>
    </w:p>
    <w:p w:rsidR="00000000" w:rsidRDefault="007E5FB3">
      <w:pPr>
        <w:rPr>
          <w:rFonts w:eastAsia="Times New Roman"/>
        </w:rPr>
      </w:pPr>
      <w:r>
        <w:rPr>
          <w:rFonts w:eastAsia="Times New Roman"/>
        </w:rPr>
        <w:pict>
          <v:rect id="_x0000_i1074" style="width:0;height:1.5pt" o:hralign="center" o:hrstd="t" o:hr="t" fillcolor="#a0a0a0" stroked="f"/>
        </w:pict>
      </w:r>
    </w:p>
    <w:p w:rsidR="00000000" w:rsidRDefault="007E5FB3">
      <w:pPr>
        <w:divId w:val="891037517"/>
        <w:rPr>
          <w:rFonts w:eastAsia="Times New Roman"/>
        </w:rPr>
      </w:pPr>
    </w:p>
    <w:p w:rsidR="00000000" w:rsidRDefault="007E5FB3">
      <w:pPr>
        <w:divId w:val="1064719745"/>
        <w:rPr>
          <w:rFonts w:eastAsia="Times New Roman"/>
        </w:rPr>
      </w:pPr>
      <w:r>
        <w:rPr>
          <w:rFonts w:eastAsia="Times New Roman"/>
          <w:color w:val="000000"/>
          <w:sz w:val="20"/>
          <w:szCs w:val="20"/>
        </w:rPr>
        <w:t>ad</w:t>
      </w:r>
      <w:r>
        <w:rPr>
          <w:rFonts w:eastAsia="Times New Roman"/>
          <w:color w:val="000000"/>
          <w:sz w:val="20"/>
          <w:szCs w:val="20"/>
        </w:rPr>
        <w:t xml:space="preserve">justment. Since then, the ACA risk adjustment program payment parameters have been updated annually. We cannot predict what effect the healthcare reform measures of the Biden administration or other efforts, if any, to challenge, repeal or replace the ACA </w:t>
      </w:r>
      <w:r>
        <w:rPr>
          <w:rFonts w:eastAsia="Times New Roman"/>
          <w:color w:val="000000"/>
          <w:sz w:val="20"/>
          <w:szCs w:val="20"/>
        </w:rPr>
        <w:t>would have on our business.</w:t>
      </w:r>
    </w:p>
    <w:p w:rsidR="00000000" w:rsidRDefault="007E5FB3">
      <w:pPr>
        <w:ind w:firstLine="482"/>
        <w:divId w:val="1684283622"/>
        <w:rPr>
          <w:rFonts w:eastAsia="Times New Roman"/>
        </w:rPr>
      </w:pPr>
      <w:r>
        <w:rPr>
          <w:rFonts w:eastAsia="Times New Roman"/>
          <w:color w:val="000000"/>
          <w:sz w:val="20"/>
          <w:szCs w:val="20"/>
        </w:rPr>
        <w:t>Other legislative changes have been proposed and adopted in the United States since the ACA was enacted. In August 2011, the Budget Control Act of 2011, among other things, created measures for spending reductions by Congress. A</w:t>
      </w:r>
      <w:r>
        <w:rPr>
          <w:rFonts w:eastAsia="Times New Roman"/>
          <w:color w:val="000000"/>
          <w:sz w:val="20"/>
          <w:szCs w:val="20"/>
        </w:rPr>
        <w:t xml:space="preserve"> Joint Select Committee on Deficit Reduction, tasked with recommending a targeted deficit reduction of at least $1.2 trillion for the years 2013 through 2021, was unable to reach required goals, thereby triggering the legislation’s automatic reduction to s</w:t>
      </w:r>
      <w:r>
        <w:rPr>
          <w:rFonts w:eastAsia="Times New Roman"/>
          <w:color w:val="000000"/>
          <w:sz w:val="20"/>
          <w:szCs w:val="20"/>
        </w:rPr>
        <w:t>everal government programs. This includes aggregate reductions of Medicare payments to providers up to 2% per fiscal year, and, due to subsequent legislative amendments, will remain in effect through 2030 unless additional Congressional action is taken. Pu</w:t>
      </w:r>
      <w:r>
        <w:rPr>
          <w:rFonts w:eastAsia="Times New Roman"/>
          <w:color w:val="000000"/>
          <w:sz w:val="20"/>
          <w:szCs w:val="20"/>
        </w:rPr>
        <w:t>rsuant to the Coronavirus Aid, Relief, and Economic Security Act, also known as the CARES Act, as well as subsequent legislation, these reductions have been suspended from May 1, 2020 through December 31, 2021 due to the COVID-19 pandemic. Proposed legisla</w:t>
      </w:r>
      <w:r>
        <w:rPr>
          <w:rFonts w:eastAsia="Times New Roman"/>
          <w:color w:val="000000"/>
          <w:sz w:val="20"/>
          <w:szCs w:val="20"/>
        </w:rPr>
        <w:t xml:space="preserve">tion, if passed, would extend this suspension until the end of the pandemic. </w:t>
      </w:r>
    </w:p>
    <w:p w:rsidR="00000000" w:rsidRDefault="007E5FB3">
      <w:pPr>
        <w:ind w:firstLine="482"/>
        <w:divId w:val="699280460"/>
        <w:rPr>
          <w:rFonts w:eastAsia="Times New Roman"/>
        </w:rPr>
      </w:pPr>
      <w:r>
        <w:rPr>
          <w:rFonts w:eastAsia="Times New Roman"/>
          <w:color w:val="000000"/>
          <w:sz w:val="20"/>
          <w:szCs w:val="20"/>
        </w:rPr>
        <w:t>Separately, increasing efforts by governmental and third-party payors in the United States and abroad to cap or reduce healthcare costs may cause such organizations to limit both</w:t>
      </w:r>
      <w:r>
        <w:rPr>
          <w:rFonts w:eastAsia="Times New Roman"/>
          <w:color w:val="000000"/>
          <w:sz w:val="20"/>
          <w:szCs w:val="20"/>
        </w:rPr>
        <w:t xml:space="preserve"> coverage and the level of reimbursement for newly approved products and, as a result, they may not cover or provide adequate payment for our product candidates. There has been increasing legislative and enforcement interest in the United States with respe</w:t>
      </w:r>
      <w:r>
        <w:rPr>
          <w:rFonts w:eastAsia="Times New Roman"/>
          <w:color w:val="000000"/>
          <w:sz w:val="20"/>
          <w:szCs w:val="20"/>
        </w:rPr>
        <w:t>ct to specialty drug pricing practices. Specifically, there have been several recent U.S. Congressional inquiries and proposed and enacted federal and state legislation designed to, among other things, bring more transparency to drug pricing, reduce the co</w:t>
      </w:r>
      <w:r>
        <w:rPr>
          <w:rFonts w:eastAsia="Times New Roman"/>
          <w:color w:val="000000"/>
          <w:sz w:val="20"/>
          <w:szCs w:val="20"/>
        </w:rPr>
        <w:t xml:space="preserve">st of prescription drugs under Medicare, review the relationship between pricing and manufacturer patient programs, and reform government program reimbursement methodologies for drugs. </w:t>
      </w:r>
    </w:p>
    <w:p w:rsidR="00000000" w:rsidRDefault="007E5FB3">
      <w:pPr>
        <w:ind w:firstLine="482"/>
        <w:divId w:val="1743025676"/>
        <w:rPr>
          <w:rFonts w:eastAsia="Times New Roman"/>
        </w:rPr>
      </w:pPr>
      <w:r>
        <w:rPr>
          <w:rFonts w:eastAsia="Times New Roman"/>
          <w:color w:val="000000"/>
          <w:sz w:val="20"/>
          <w:szCs w:val="20"/>
        </w:rPr>
        <w:t xml:space="preserve">In addition, there have been several changes to the 340B drug pricing </w:t>
      </w:r>
      <w:r>
        <w:rPr>
          <w:rFonts w:eastAsia="Times New Roman"/>
          <w:color w:val="000000"/>
          <w:sz w:val="20"/>
          <w:szCs w:val="20"/>
        </w:rPr>
        <w:t xml:space="preserve">program, which imposes ceilings on prices that drug manufacturers can charge for medications sold to certain health care facilities. On December 27, 2018, the District Court for the District of Columbia invalidated a reimbursement formula change under the </w:t>
      </w:r>
      <w:r>
        <w:rPr>
          <w:rFonts w:eastAsia="Times New Roman"/>
          <w:color w:val="000000"/>
          <w:sz w:val="20"/>
          <w:szCs w:val="20"/>
        </w:rPr>
        <w:t>340B drug pricing program, and CMS subsequently altered the Fiscal Years 2019 and 2018 reimbursement formula on specified covered outpatient drugs, or SCODs. The court ruled this change was not an “adjustment” which was within the Secretary’s discretion to</w:t>
      </w:r>
      <w:r>
        <w:rPr>
          <w:rFonts w:eastAsia="Times New Roman"/>
          <w:color w:val="000000"/>
          <w:sz w:val="20"/>
          <w:szCs w:val="20"/>
        </w:rPr>
        <w:t xml:space="preserve"> make but was instead a fundamental change in the reimbursement calculation. However, most recently, on July 31, 2020, the U.S. Court of Appeals for the District of Columbia Circuit overturned the district court’s decision and found that the changes were w</w:t>
      </w:r>
      <w:r>
        <w:rPr>
          <w:rFonts w:eastAsia="Times New Roman"/>
          <w:color w:val="000000"/>
          <w:sz w:val="20"/>
          <w:szCs w:val="20"/>
        </w:rPr>
        <w:t>ithin the Secretary’s authority. On September 14, 2020, the plaintiffs-appellees filed a Petition for Rehearing En Banc (i.e., before the full court), but was denied on October 16, 2020. It is unclear how these developments could affect covered hospitals w</w:t>
      </w:r>
      <w:r>
        <w:rPr>
          <w:rFonts w:eastAsia="Times New Roman"/>
          <w:color w:val="000000"/>
          <w:sz w:val="20"/>
          <w:szCs w:val="20"/>
        </w:rPr>
        <w:t>ho might purchase our future products and affect the rates we may charge such facilities for our approved products in the future, if any.</w:t>
      </w:r>
    </w:p>
    <w:p w:rsidR="00000000" w:rsidRDefault="007E5FB3">
      <w:pPr>
        <w:ind w:firstLine="482"/>
        <w:divId w:val="1668629322"/>
        <w:rPr>
          <w:rFonts w:eastAsia="Times New Roman"/>
        </w:rPr>
      </w:pPr>
      <w:r>
        <w:rPr>
          <w:rFonts w:eastAsia="Times New Roman"/>
          <w:color w:val="000000"/>
          <w:sz w:val="20"/>
          <w:szCs w:val="20"/>
        </w:rPr>
        <w:t>At the federal level, the Trump administration used several means to propose or implement drug pricing reform, includi</w:t>
      </w:r>
      <w:r>
        <w:rPr>
          <w:rFonts w:eastAsia="Times New Roman"/>
          <w:color w:val="000000"/>
          <w:sz w:val="20"/>
          <w:szCs w:val="20"/>
        </w:rPr>
        <w:t>ng through federal budget proposals, executive orders and policy initiatives. For example, on July 24, 2020 and September 13, 2020, former President Trump announced several executive orders related to prescription drug pricing that seek to implement severa</w:t>
      </w:r>
      <w:r>
        <w:rPr>
          <w:rFonts w:eastAsia="Times New Roman"/>
          <w:color w:val="000000"/>
          <w:sz w:val="20"/>
          <w:szCs w:val="20"/>
        </w:rPr>
        <w:t>l of the administration's proposals. In response, the FDA released a final rule on September 24, 2020, which went into effect on November 30, 2020, providing guidance for states to build and submit importation plans for drugs from Canada. Further, on Novem</w:t>
      </w:r>
      <w:r>
        <w:rPr>
          <w:rFonts w:eastAsia="Times New Roman"/>
          <w:color w:val="000000"/>
          <w:sz w:val="20"/>
          <w:szCs w:val="20"/>
        </w:rPr>
        <w:t>ber 20, 2020 CMS issued an Interim Final Rule implementing the Most Favored Nation, or MFN, Model under which Medicare Part B reimbursement rates will be calculated for certain drugs and biologicals based on the lowest price drug manufacturers receive in O</w:t>
      </w:r>
      <w:r>
        <w:rPr>
          <w:rFonts w:eastAsia="Times New Roman"/>
          <w:color w:val="000000"/>
          <w:sz w:val="20"/>
          <w:szCs w:val="20"/>
        </w:rPr>
        <w:t>rganization for Economic Cooperation and Development countries with a similar gross domestic product per capita. The MFN Model regulations mandate participation by identified Part B providers and will apply in all U.S. states and territories for a seven-ye</w:t>
      </w:r>
      <w:r>
        <w:rPr>
          <w:rFonts w:eastAsia="Times New Roman"/>
          <w:color w:val="000000"/>
          <w:sz w:val="20"/>
          <w:szCs w:val="20"/>
        </w:rPr>
        <w:t>ar period beginning January 1, 2021 and ending December 31, 2027. The Interim Final Rule has not been finalized and is subject to revision and challenge. Additionally, on November 20, 2020, DHHS finalized a regulation removing safe harbor protection for pr</w:t>
      </w:r>
      <w:r>
        <w:rPr>
          <w:rFonts w:eastAsia="Times New Roman"/>
          <w:color w:val="000000"/>
          <w:sz w:val="20"/>
          <w:szCs w:val="20"/>
        </w:rPr>
        <w:t>ice reductions from pharmaceutical manufacturers to plan sponsors under Part D, either directly or through pharmacy benefit managers, unless the price reduction is required by law. The rule also creates a new safe harbor for price reductions reflected at t</w:t>
      </w:r>
      <w:r>
        <w:rPr>
          <w:rFonts w:eastAsia="Times New Roman"/>
          <w:color w:val="000000"/>
          <w:sz w:val="20"/>
          <w:szCs w:val="20"/>
        </w:rPr>
        <w:t>he point-of-sale, as well as a safe harbor for certain fixed fee arrangements between pharmacy benefit managers and manufacturers. Implementation of the amendments to the discount safe harbor have been delayed until at least January 1, 2023. Although a num</w:t>
      </w:r>
      <w:r>
        <w:rPr>
          <w:rFonts w:eastAsia="Times New Roman"/>
          <w:color w:val="000000"/>
          <w:sz w:val="20"/>
          <w:szCs w:val="20"/>
        </w:rPr>
        <w:t>ber of these and other proposed measures may require authorization through additional legislation to become effective, and the Biden administration may reverse or otherwise change these measures, Congress has indicated that it will continue to seek new leg</w:t>
      </w:r>
      <w:r>
        <w:rPr>
          <w:rFonts w:eastAsia="Times New Roman"/>
          <w:color w:val="000000"/>
          <w:sz w:val="20"/>
          <w:szCs w:val="20"/>
        </w:rPr>
        <w:t>islative measures to control drug costs.</w:t>
      </w:r>
    </w:p>
    <w:p w:rsidR="00000000" w:rsidRDefault="007E5FB3">
      <w:pPr>
        <w:ind w:firstLine="482"/>
        <w:divId w:val="181938396"/>
        <w:rPr>
          <w:rFonts w:eastAsia="Times New Roman"/>
        </w:rPr>
      </w:pPr>
      <w:r>
        <w:rPr>
          <w:rFonts w:eastAsia="Times New Roman"/>
          <w:color w:val="000000"/>
          <w:sz w:val="20"/>
          <w:szCs w:val="20"/>
        </w:rPr>
        <w:t>Any reduction in reimbursement from Medicare and other government programs may result in a similar reduction in payments from private payers. In addition, individual states in the United States have also increasingl</w:t>
      </w:r>
      <w:r>
        <w:rPr>
          <w:rFonts w:eastAsia="Times New Roman"/>
          <w:color w:val="000000"/>
          <w:sz w:val="20"/>
          <w:szCs w:val="20"/>
        </w:rPr>
        <w:t>y passed legislation and implemented regulations designed to control pharmaceutical product pricing, including price or patient reimbursement constraints, discounts, restrictions on certain product access and marketing cost disclosure and transparency meas</w:t>
      </w:r>
      <w:r>
        <w:rPr>
          <w:rFonts w:eastAsia="Times New Roman"/>
          <w:color w:val="000000"/>
          <w:sz w:val="20"/>
          <w:szCs w:val="20"/>
        </w:rPr>
        <w:t>ures, and, in some cases, designed to encourage importation from other countries and bulk purchasing.</w:t>
      </w:r>
    </w:p>
    <w:p w:rsidR="00000000" w:rsidRDefault="007E5FB3">
      <w:pPr>
        <w:jc w:val="center"/>
        <w:divId w:val="533613347"/>
        <w:rPr>
          <w:rFonts w:eastAsia="Times New Roman"/>
        </w:rPr>
      </w:pPr>
      <w:r>
        <w:rPr>
          <w:rFonts w:eastAsia="Times New Roman"/>
          <w:color w:val="000000"/>
          <w:sz w:val="20"/>
          <w:szCs w:val="20"/>
        </w:rPr>
        <w:t>51</w:t>
      </w:r>
    </w:p>
    <w:p w:rsidR="00000000" w:rsidRDefault="007E5FB3">
      <w:pPr>
        <w:rPr>
          <w:rFonts w:eastAsia="Times New Roman"/>
        </w:rPr>
      </w:pPr>
      <w:r>
        <w:rPr>
          <w:rFonts w:eastAsia="Times New Roman"/>
        </w:rPr>
        <w:pict>
          <v:rect id="_x0000_i1075" style="width:0;height:1.5pt" o:hralign="center" o:hrstd="t" o:hr="t" fillcolor="#a0a0a0" stroked="f"/>
        </w:pict>
      </w:r>
    </w:p>
    <w:p w:rsidR="00000000" w:rsidRDefault="007E5FB3">
      <w:pPr>
        <w:divId w:val="1255866407"/>
        <w:rPr>
          <w:rFonts w:eastAsia="Times New Roman"/>
        </w:rPr>
      </w:pPr>
    </w:p>
    <w:p w:rsidR="00000000" w:rsidRDefault="007E5FB3">
      <w:pPr>
        <w:ind w:firstLine="482"/>
        <w:divId w:val="416288530"/>
        <w:rPr>
          <w:rFonts w:eastAsia="Times New Roman"/>
        </w:rPr>
      </w:pPr>
      <w:r>
        <w:rPr>
          <w:rFonts w:eastAsia="Times New Roman"/>
          <w:color w:val="000000"/>
          <w:sz w:val="20"/>
          <w:szCs w:val="20"/>
        </w:rPr>
        <w:t xml:space="preserve">At the state level, legislatures are increasingly passing legislation and implementing regulations designed to control biopharmaceutical and biologic product pricing, including price or patient reimbursement constraints, discounts, restrictions on certain </w:t>
      </w:r>
      <w:r>
        <w:rPr>
          <w:rFonts w:eastAsia="Times New Roman"/>
          <w:color w:val="000000"/>
          <w:sz w:val="20"/>
          <w:szCs w:val="20"/>
        </w:rPr>
        <w:t>product access and marketing cost disclosure and transparency measures, and, in some cases, designed to encourage importation from other countries and bulk purchasing.</w:t>
      </w:r>
    </w:p>
    <w:p w:rsidR="00000000" w:rsidRDefault="007E5FB3">
      <w:pPr>
        <w:ind w:firstLine="482"/>
        <w:divId w:val="900017183"/>
        <w:rPr>
          <w:rFonts w:eastAsia="Times New Roman"/>
        </w:rPr>
      </w:pPr>
      <w:r>
        <w:rPr>
          <w:rFonts w:eastAsia="Times New Roman"/>
          <w:color w:val="000000"/>
          <w:sz w:val="20"/>
          <w:szCs w:val="20"/>
        </w:rPr>
        <w:t>These laws, and future state and federal healthcare reform measures may be adopted in th</w:t>
      </w:r>
      <w:r>
        <w:rPr>
          <w:rFonts w:eastAsia="Times New Roman"/>
          <w:color w:val="000000"/>
          <w:sz w:val="20"/>
          <w:szCs w:val="20"/>
        </w:rPr>
        <w:t xml:space="preserve">e future, any of which may result in additional reductions in Medicare and other healthcare funding and otherwise affect the prices we may obtain for any of our product candidates for which we may obtain regulatory approval or the frequency with which any </w:t>
      </w:r>
      <w:r>
        <w:rPr>
          <w:rFonts w:eastAsia="Times New Roman"/>
          <w:color w:val="000000"/>
          <w:sz w:val="20"/>
          <w:szCs w:val="20"/>
        </w:rPr>
        <w:t>such product candidate is prescribed or used. Additionally, we expect to experience pricing pressures in connection with the sale of any future approved product candidates due to the trend toward managed healthcare, the increasing influence of health maint</w:t>
      </w:r>
      <w:r>
        <w:rPr>
          <w:rFonts w:eastAsia="Times New Roman"/>
          <w:color w:val="000000"/>
          <w:sz w:val="20"/>
          <w:szCs w:val="20"/>
        </w:rPr>
        <w:t>enance organizations, cost containment initiatives and additional legislative changes.</w:t>
      </w:r>
    </w:p>
    <w:p w:rsidR="00000000" w:rsidRDefault="007E5FB3">
      <w:pPr>
        <w:divId w:val="1080172394"/>
        <w:rPr>
          <w:rFonts w:eastAsia="Times New Roman"/>
        </w:rPr>
      </w:pPr>
      <w:r>
        <w:rPr>
          <w:rFonts w:eastAsia="Times New Roman"/>
          <w:b/>
          <w:bCs/>
          <w:i/>
          <w:iCs/>
          <w:color w:val="000000"/>
          <w:sz w:val="20"/>
          <w:szCs w:val="20"/>
        </w:rPr>
        <w:t>Inadequate funding for the FDA, the SEC and other government agencies could hinder their ability to hire and retain key leadership and other personnel, prevent new produ</w:t>
      </w:r>
      <w:r>
        <w:rPr>
          <w:rFonts w:eastAsia="Times New Roman"/>
          <w:b/>
          <w:bCs/>
          <w:i/>
          <w:iCs/>
          <w:color w:val="000000"/>
          <w:sz w:val="20"/>
          <w:szCs w:val="20"/>
        </w:rPr>
        <w:t>cts and services from being developed or commercialized in a timely manner or otherwise prevent those agencies from performing normal business functions on which the operation of our business may rely, which could negatively impact our business.</w:t>
      </w:r>
    </w:p>
    <w:p w:rsidR="00000000" w:rsidRDefault="007E5FB3">
      <w:pPr>
        <w:ind w:firstLine="482"/>
        <w:divId w:val="1206409722"/>
        <w:rPr>
          <w:rFonts w:eastAsia="Times New Roman"/>
        </w:rPr>
      </w:pPr>
      <w:r>
        <w:rPr>
          <w:rFonts w:eastAsia="Times New Roman"/>
          <w:color w:val="000000"/>
          <w:sz w:val="20"/>
          <w:szCs w:val="20"/>
        </w:rPr>
        <w:t>The abilit</w:t>
      </w:r>
      <w:r>
        <w:rPr>
          <w:rFonts w:eastAsia="Times New Roman"/>
          <w:color w:val="000000"/>
          <w:sz w:val="20"/>
          <w:szCs w:val="20"/>
        </w:rPr>
        <w:t>y of the FDA to review and approve new products can be affected by a variety of factors, including government budget and funding levels, ability to hire and retain key personnel and accept the payment of user fees, and statutory, regulatory, and policy cha</w:t>
      </w:r>
      <w:r>
        <w:rPr>
          <w:rFonts w:eastAsia="Times New Roman"/>
          <w:color w:val="000000"/>
          <w:sz w:val="20"/>
          <w:szCs w:val="20"/>
        </w:rPr>
        <w:t xml:space="preserve">nges. Average review times at the agency have fluctuated in recent years as a result. In addition, government funding of the SEC and other government agencies on which our operations may rely, including those that fund research and development activities, </w:t>
      </w:r>
      <w:r>
        <w:rPr>
          <w:rFonts w:eastAsia="Times New Roman"/>
          <w:color w:val="000000"/>
          <w:sz w:val="20"/>
          <w:szCs w:val="20"/>
        </w:rPr>
        <w:t>is subject to the political process, which is inherently fluid and unpredictable.</w:t>
      </w:r>
    </w:p>
    <w:p w:rsidR="00000000" w:rsidRDefault="007E5FB3">
      <w:pPr>
        <w:ind w:firstLine="482"/>
        <w:divId w:val="2126121833"/>
        <w:rPr>
          <w:rFonts w:eastAsia="Times New Roman"/>
        </w:rPr>
      </w:pPr>
      <w:r>
        <w:rPr>
          <w:rFonts w:eastAsia="Times New Roman"/>
          <w:color w:val="000000"/>
          <w:sz w:val="20"/>
          <w:szCs w:val="20"/>
        </w:rPr>
        <w:t>Disruptions at the FDA and other agencies may also slow the time necessary for new drugs to be reviewed and/or approved by necessary government agencies, which would adversel</w:t>
      </w:r>
      <w:r>
        <w:rPr>
          <w:rFonts w:eastAsia="Times New Roman"/>
          <w:color w:val="000000"/>
          <w:sz w:val="20"/>
          <w:szCs w:val="20"/>
        </w:rPr>
        <w:t>y affect our business. For example, over the last several years, the U.S. government has shut down several times and certain regulatory agencies, such as the FDA and the SEC, have had to furlough critical employees and stop critical activities. Separately,</w:t>
      </w:r>
      <w:r>
        <w:rPr>
          <w:rFonts w:eastAsia="Times New Roman"/>
          <w:color w:val="000000"/>
          <w:sz w:val="20"/>
          <w:szCs w:val="20"/>
        </w:rPr>
        <w:t xml:space="preserve"> since March 2020 when foreign and domestic inspections were largely placed on hold due to the COVID-19 pandemic, the FDA has been working to resume routine surveillance, bioresearch monitoring and pre-approval inspections on a prioritized basis. The FDA h</w:t>
      </w:r>
      <w:r>
        <w:rPr>
          <w:rFonts w:eastAsia="Times New Roman"/>
          <w:color w:val="000000"/>
          <w:sz w:val="20"/>
          <w:szCs w:val="20"/>
        </w:rPr>
        <w:t xml:space="preserve">as developed a rating system to assist in determining when and where it is safest to conduct prioritized domestic inspections and resumed inspections in China and India in early 2021. In April 2021, the FDA issued guidance for industry formally announcing </w:t>
      </w:r>
      <w:r>
        <w:rPr>
          <w:rFonts w:eastAsia="Times New Roman"/>
          <w:color w:val="000000"/>
          <w:sz w:val="20"/>
          <w:szCs w:val="20"/>
        </w:rPr>
        <w:t xml:space="preserve">plans to employ remote interactive evaluations, using risk management methods, to meet user fee commitments and goal dates. Should the FDA determine that an inspection is necessary for approval and an inspection cannot be completed during the review cycle </w:t>
      </w:r>
      <w:r>
        <w:rPr>
          <w:rFonts w:eastAsia="Times New Roman"/>
          <w:color w:val="000000"/>
          <w:sz w:val="20"/>
          <w:szCs w:val="20"/>
        </w:rPr>
        <w:t>due to restrictions on travel, and the FDA does not determine a remote interactive evaluation to be appropriate, the agency has stated that it generally intends to issue a complete response letter. Further, if there is inadequate information to make a dete</w:t>
      </w:r>
      <w:r>
        <w:rPr>
          <w:rFonts w:eastAsia="Times New Roman"/>
          <w:color w:val="000000"/>
          <w:sz w:val="20"/>
          <w:szCs w:val="20"/>
        </w:rPr>
        <w:t>rmination on the acceptability of a facility, the FDA may defer action on the application until an inspection can be completed. Additionally, as of March 18, 2021, the FDA noted it is continuing to ensure timely reviews of applications for medical products</w:t>
      </w:r>
      <w:r>
        <w:rPr>
          <w:rFonts w:eastAsia="Times New Roman"/>
          <w:color w:val="000000"/>
          <w:sz w:val="20"/>
          <w:szCs w:val="20"/>
        </w:rPr>
        <w:t xml:space="preserve"> during the COVID-19 pandemic in line with its user fee performance goals and conducting mission critical domestic and foreign inspections to ensure compliance of manufacturing facilities with the FDA quality standards. However, the FDA may not be able to </w:t>
      </w:r>
      <w:r>
        <w:rPr>
          <w:rFonts w:eastAsia="Times New Roman"/>
          <w:color w:val="000000"/>
          <w:sz w:val="20"/>
          <w:szCs w:val="20"/>
        </w:rPr>
        <w:t>continue its current pace and approval timelines could be extended, including where a pre-approval inspection or an inspection of clinical sites is required and due to the COVID-19 pandemic and travel restrictions FDA is unable to complete such required in</w:t>
      </w:r>
      <w:r>
        <w:rPr>
          <w:rFonts w:eastAsia="Times New Roman"/>
          <w:color w:val="000000"/>
          <w:sz w:val="20"/>
          <w:szCs w:val="20"/>
        </w:rPr>
        <w:t>spections during the review period. In 2020, several companies announced receipt of complete response letters due to the FDA's inability to complete required inspections for their applications.</w:t>
      </w:r>
    </w:p>
    <w:p w:rsidR="00000000" w:rsidRDefault="007E5FB3">
      <w:pPr>
        <w:ind w:firstLine="482"/>
        <w:divId w:val="863448263"/>
        <w:rPr>
          <w:rFonts w:eastAsia="Times New Roman"/>
        </w:rPr>
      </w:pPr>
      <w:r>
        <w:rPr>
          <w:rFonts w:eastAsia="Times New Roman"/>
          <w:color w:val="000000"/>
          <w:sz w:val="20"/>
          <w:szCs w:val="20"/>
        </w:rPr>
        <w:t>Regulatory authorities outside the United States may adopt sim</w:t>
      </w:r>
      <w:r>
        <w:rPr>
          <w:rFonts w:eastAsia="Times New Roman"/>
          <w:color w:val="000000"/>
          <w:sz w:val="20"/>
          <w:szCs w:val="20"/>
        </w:rPr>
        <w:t xml:space="preserve">ilar restrictions or other policy measures in response to the COVID-19 pandemic. If a prolonged government shutdown occurs, or if global health concerns continue to prevent the FDA or other regulatory authorities from conducting their regular inspections, </w:t>
      </w:r>
      <w:r>
        <w:rPr>
          <w:rFonts w:eastAsia="Times New Roman"/>
          <w:color w:val="000000"/>
          <w:sz w:val="20"/>
          <w:szCs w:val="20"/>
        </w:rPr>
        <w:t>reviews, or other regulatory activities, it could significantly impact the ability of the FDA to timely review and process our regulatory submissions, which could have a material adverse effect on our business. Further, in our operations as a public compan</w:t>
      </w:r>
      <w:r>
        <w:rPr>
          <w:rFonts w:eastAsia="Times New Roman"/>
          <w:color w:val="000000"/>
          <w:sz w:val="20"/>
          <w:szCs w:val="20"/>
        </w:rPr>
        <w:t>y, future government shutdowns could impact our ability to access the public markets and obtain necessary capital in order to properly capitalize and continue our operations.</w:t>
      </w:r>
    </w:p>
    <w:p w:rsidR="00000000" w:rsidRDefault="007E5FB3">
      <w:pPr>
        <w:divId w:val="1786851929"/>
        <w:rPr>
          <w:rFonts w:eastAsia="Times New Roman"/>
        </w:rPr>
      </w:pPr>
      <w:r>
        <w:rPr>
          <w:rFonts w:eastAsia="Times New Roman"/>
          <w:b/>
          <w:bCs/>
          <w:i/>
          <w:iCs/>
          <w:color w:val="000000"/>
          <w:sz w:val="20"/>
          <w:szCs w:val="20"/>
        </w:rPr>
        <w:t>EU drug marketing and reimbursement regulations may materially affect our ability</w:t>
      </w:r>
      <w:r>
        <w:rPr>
          <w:rFonts w:eastAsia="Times New Roman"/>
          <w:b/>
          <w:bCs/>
          <w:i/>
          <w:iCs/>
          <w:color w:val="000000"/>
          <w:sz w:val="20"/>
          <w:szCs w:val="20"/>
        </w:rPr>
        <w:t xml:space="preserve"> to market and receive coverage for our products in the European Union member states.</w:t>
      </w:r>
    </w:p>
    <w:p w:rsidR="00000000" w:rsidRDefault="007E5FB3">
      <w:pPr>
        <w:ind w:firstLine="482"/>
        <w:divId w:val="358555034"/>
        <w:rPr>
          <w:rFonts w:eastAsia="Times New Roman"/>
        </w:rPr>
      </w:pPr>
      <w:r>
        <w:rPr>
          <w:rFonts w:eastAsia="Times New Roman"/>
          <w:color w:val="000000"/>
          <w:sz w:val="20"/>
          <w:szCs w:val="20"/>
        </w:rPr>
        <w:t xml:space="preserve">We intend to seek approval to market our product candidates in both the United States and in selected foreign jurisdictions. If we obtain approval in one or more foreign </w:t>
      </w:r>
      <w:r>
        <w:rPr>
          <w:rFonts w:eastAsia="Times New Roman"/>
          <w:color w:val="000000"/>
          <w:sz w:val="20"/>
          <w:szCs w:val="20"/>
        </w:rPr>
        <w:t>jurisdictions for our product candidates, we will be subject to rules and regulations in those jurisdictions. In some foreign countries, particularly those in the EU, the pricing of drugs is subject to governmental control and other market regulations whic</w:t>
      </w:r>
      <w:r>
        <w:rPr>
          <w:rFonts w:eastAsia="Times New Roman"/>
          <w:color w:val="000000"/>
          <w:sz w:val="20"/>
          <w:szCs w:val="20"/>
        </w:rPr>
        <w:t xml:space="preserve">h could put pressure on the pricing and usage of our product candidates. In these countries, pricing negotiations with governmental authorities can take considerable time after obtaining marketing </w:t>
      </w:r>
    </w:p>
    <w:p w:rsidR="00000000" w:rsidRDefault="007E5FB3">
      <w:pPr>
        <w:jc w:val="center"/>
        <w:divId w:val="780614924"/>
        <w:rPr>
          <w:rFonts w:eastAsia="Times New Roman"/>
        </w:rPr>
      </w:pPr>
      <w:r>
        <w:rPr>
          <w:rFonts w:eastAsia="Times New Roman"/>
          <w:color w:val="000000"/>
          <w:sz w:val="20"/>
          <w:szCs w:val="20"/>
        </w:rPr>
        <w:t>52</w:t>
      </w:r>
    </w:p>
    <w:p w:rsidR="00000000" w:rsidRDefault="007E5FB3">
      <w:pPr>
        <w:rPr>
          <w:rFonts w:eastAsia="Times New Roman"/>
        </w:rPr>
      </w:pPr>
      <w:r>
        <w:rPr>
          <w:rFonts w:eastAsia="Times New Roman"/>
        </w:rPr>
        <w:pict>
          <v:rect id="_x0000_i1076" style="width:0;height:1.5pt" o:hralign="center" o:hrstd="t" o:hr="t" fillcolor="#a0a0a0" stroked="f"/>
        </w:pict>
      </w:r>
    </w:p>
    <w:p w:rsidR="00000000" w:rsidRDefault="007E5FB3">
      <w:pPr>
        <w:divId w:val="13464094"/>
        <w:rPr>
          <w:rFonts w:eastAsia="Times New Roman"/>
        </w:rPr>
      </w:pPr>
    </w:p>
    <w:p w:rsidR="00000000" w:rsidRDefault="007E5FB3">
      <w:pPr>
        <w:divId w:val="1557620814"/>
        <w:rPr>
          <w:rFonts w:eastAsia="Times New Roman"/>
        </w:rPr>
      </w:pPr>
      <w:r>
        <w:rPr>
          <w:rFonts w:eastAsia="Times New Roman"/>
          <w:color w:val="000000"/>
          <w:sz w:val="20"/>
          <w:szCs w:val="20"/>
        </w:rPr>
        <w:t>approval of a pr</w:t>
      </w:r>
      <w:r>
        <w:rPr>
          <w:rFonts w:eastAsia="Times New Roman"/>
          <w:color w:val="000000"/>
          <w:sz w:val="20"/>
          <w:szCs w:val="20"/>
        </w:rPr>
        <w:t xml:space="preserve">oduct candidate. In addition, market acceptance and sales of our product candidates will depend significantly on the availability of adequate coverage and reimbursement from third-party payors for our product candidates and may be affected by existing and </w:t>
      </w:r>
      <w:r>
        <w:rPr>
          <w:rFonts w:eastAsia="Times New Roman"/>
          <w:color w:val="000000"/>
          <w:sz w:val="20"/>
          <w:szCs w:val="20"/>
        </w:rPr>
        <w:t>future health care reform measures.</w:t>
      </w:r>
    </w:p>
    <w:p w:rsidR="00000000" w:rsidRDefault="007E5FB3">
      <w:pPr>
        <w:ind w:firstLine="475"/>
        <w:divId w:val="369452714"/>
        <w:rPr>
          <w:rFonts w:eastAsia="Times New Roman"/>
        </w:rPr>
      </w:pPr>
      <w:r>
        <w:rPr>
          <w:rFonts w:eastAsia="Times New Roman"/>
          <w:color w:val="000000"/>
          <w:sz w:val="20"/>
          <w:szCs w:val="20"/>
        </w:rPr>
        <w:t>Much like the federal Anti-Kickback Statute prohibition in the United States, the provision of benefits or advantages to induce or reward improper performance generally to induce or encourage the prescription, recommenda</w:t>
      </w:r>
      <w:r>
        <w:rPr>
          <w:rFonts w:eastAsia="Times New Roman"/>
          <w:color w:val="000000"/>
          <w:sz w:val="20"/>
          <w:szCs w:val="20"/>
        </w:rPr>
        <w:t>tion, endorsement, purchase, supply, order or use of medicinal products is also prohibited in the EU. The provision of benefits or advantages to induce or reward improper performance generally is governed by the national anti-bribery laws of EU Member Stat</w:t>
      </w:r>
      <w:r>
        <w:rPr>
          <w:rFonts w:eastAsia="Times New Roman"/>
          <w:color w:val="000000"/>
          <w:sz w:val="20"/>
          <w:szCs w:val="20"/>
        </w:rPr>
        <w:t>es, and in respect of the U.K. (which is no longer a member of the EU), the Bribery Act 2010. Infringement of these laws could result in substantial fines and imprisonment. EU Directive 2001/83/EC, which is the EU Directive governing medicinal products for</w:t>
      </w:r>
      <w:r>
        <w:rPr>
          <w:rFonts w:eastAsia="Times New Roman"/>
          <w:color w:val="000000"/>
          <w:sz w:val="20"/>
          <w:szCs w:val="20"/>
        </w:rPr>
        <w:t xml:space="preserve"> human use, further provides that, where medicinal products are being promoted to persons qualified to prescribe or supply them, no gifts, pecuniary advantages or benefits in kind may be supplied, offered or promised to such persons unless they are inexpen</w:t>
      </w:r>
      <w:r>
        <w:rPr>
          <w:rFonts w:eastAsia="Times New Roman"/>
          <w:color w:val="000000"/>
          <w:sz w:val="20"/>
          <w:szCs w:val="20"/>
        </w:rPr>
        <w:t>sive and relevant to the practice of medicine or pharmacy. This provision has been transposed into the Human Medicines Regulations 2012 and so remains applicable in the U.K. despite its departure from the EU.</w:t>
      </w:r>
    </w:p>
    <w:p w:rsidR="00000000" w:rsidRDefault="007E5FB3">
      <w:pPr>
        <w:ind w:firstLine="482"/>
        <w:divId w:val="1096367930"/>
        <w:rPr>
          <w:rFonts w:eastAsia="Times New Roman"/>
        </w:rPr>
      </w:pPr>
      <w:r>
        <w:rPr>
          <w:rFonts w:eastAsia="Times New Roman"/>
          <w:color w:val="000000"/>
          <w:sz w:val="20"/>
          <w:szCs w:val="20"/>
        </w:rPr>
        <w:t>Payments made to physicians in certain EU Membe</w:t>
      </w:r>
      <w:r>
        <w:rPr>
          <w:rFonts w:eastAsia="Times New Roman"/>
          <w:color w:val="000000"/>
          <w:sz w:val="20"/>
          <w:szCs w:val="20"/>
        </w:rPr>
        <w:t>r States must be publicly disclosed. Moreover, agreements with physicians often must be the subject of prior notification and approval by the physician’s employer, his or her competent professional organization and/or the regulatory authorities of the indi</w:t>
      </w:r>
      <w:r>
        <w:rPr>
          <w:rFonts w:eastAsia="Times New Roman"/>
          <w:color w:val="000000"/>
          <w:sz w:val="20"/>
          <w:szCs w:val="20"/>
        </w:rPr>
        <w:t>vidual EU Member States. These requirements are provided in the national laws, industry codes or professional codes of conduct, applicable in the EU Member States. Failure to comply with these requirements could result in reputational risk, public repriman</w:t>
      </w:r>
      <w:r>
        <w:rPr>
          <w:rFonts w:eastAsia="Times New Roman"/>
          <w:color w:val="000000"/>
          <w:sz w:val="20"/>
          <w:szCs w:val="20"/>
        </w:rPr>
        <w:t>ds, administrative penalties, fines or imprisonment.</w:t>
      </w:r>
    </w:p>
    <w:p w:rsidR="00000000" w:rsidRDefault="007E5FB3">
      <w:pPr>
        <w:ind w:firstLine="482"/>
        <w:divId w:val="1085880749"/>
        <w:rPr>
          <w:rFonts w:eastAsia="Times New Roman"/>
        </w:rPr>
      </w:pPr>
      <w:r>
        <w:rPr>
          <w:rFonts w:eastAsia="Times New Roman"/>
          <w:color w:val="000000"/>
          <w:sz w:val="20"/>
          <w:szCs w:val="20"/>
        </w:rPr>
        <w:t xml:space="preserve">In addition, in most foreign countries, including the European Economic Area, or EEA, the proposed pricing for a drug must be approved before it may be lawfully marketed. The requirements governing drug </w:t>
      </w:r>
      <w:r>
        <w:rPr>
          <w:rFonts w:eastAsia="Times New Roman"/>
          <w:color w:val="000000"/>
          <w:sz w:val="20"/>
          <w:szCs w:val="20"/>
        </w:rPr>
        <w:t>pricing and reimbursement vary widely from country to country. For example, the EU provides options for its Member States to restrict the range of medicinal products for which their national health insurance systems provide reimbursement and to control the</w:t>
      </w:r>
      <w:r>
        <w:rPr>
          <w:rFonts w:eastAsia="Times New Roman"/>
          <w:color w:val="000000"/>
          <w:sz w:val="20"/>
          <w:szCs w:val="20"/>
        </w:rPr>
        <w:t xml:space="preserve"> prices of medicinal products for human use. Reference pricing used by various EU Member States and parallel distribution, or arbitrage between low-priced and high-priced member states, can further reduce prices. A member state may approve a specific price</w:t>
      </w:r>
      <w:r>
        <w:rPr>
          <w:rFonts w:eastAsia="Times New Roman"/>
          <w:color w:val="000000"/>
          <w:sz w:val="20"/>
          <w:szCs w:val="20"/>
        </w:rPr>
        <w:t xml:space="preserve"> for the medicinal product, or it may instead adopt a system of direct or indirect controls on the profitability of the company placing the medicinal product on the market. In some countries, we may be required to conduct a clinical study or other studies </w:t>
      </w:r>
      <w:r>
        <w:rPr>
          <w:rFonts w:eastAsia="Times New Roman"/>
          <w:color w:val="000000"/>
          <w:sz w:val="20"/>
          <w:szCs w:val="20"/>
        </w:rPr>
        <w:t>that compare the cost-effectiveness of any of our product candidates to other available therapies in order to obtain or maintain reimbursement or pricing approval. There can be no assurance that any country that has price controls or reimbursement limitati</w:t>
      </w:r>
      <w:r>
        <w:rPr>
          <w:rFonts w:eastAsia="Times New Roman"/>
          <w:color w:val="000000"/>
          <w:sz w:val="20"/>
          <w:szCs w:val="20"/>
        </w:rPr>
        <w:t>ons for biopharmaceutical products will allow favorable reimbursement and pricing arrangements for any of our products. Historically, products launched in the EU do not follow price structures of the United States and generally prices tend to be significan</w:t>
      </w:r>
      <w:r>
        <w:rPr>
          <w:rFonts w:eastAsia="Times New Roman"/>
          <w:color w:val="000000"/>
          <w:sz w:val="20"/>
          <w:szCs w:val="20"/>
        </w:rPr>
        <w:t>tly lower. Publication of discounts by third-party payors or authorities may lead to further pressure on the prices or reimbursement levels within the country of publication and other countries. If pricing is set at unsatisfactory levels or if reimbursemen</w:t>
      </w:r>
      <w:r>
        <w:rPr>
          <w:rFonts w:eastAsia="Times New Roman"/>
          <w:color w:val="000000"/>
          <w:sz w:val="20"/>
          <w:szCs w:val="20"/>
        </w:rPr>
        <w:t>t of our products is unavailable or limited in scope or amount, our revenues from sales and the potential profitability of any of our product candidates in those countries would be negatively affected.</w:t>
      </w:r>
    </w:p>
    <w:p w:rsidR="00000000" w:rsidRDefault="007E5FB3">
      <w:pPr>
        <w:divId w:val="1162963294"/>
        <w:rPr>
          <w:rFonts w:eastAsia="Times New Roman"/>
        </w:rPr>
      </w:pPr>
      <w:r>
        <w:rPr>
          <w:rFonts w:eastAsia="Times New Roman"/>
          <w:b/>
          <w:bCs/>
          <w:i/>
          <w:iCs/>
          <w:color w:val="000000"/>
          <w:sz w:val="20"/>
          <w:szCs w:val="20"/>
        </w:rPr>
        <w:t>Additional laws and regulations governing internationa</w:t>
      </w:r>
      <w:r>
        <w:rPr>
          <w:rFonts w:eastAsia="Times New Roman"/>
          <w:b/>
          <w:bCs/>
          <w:i/>
          <w:iCs/>
          <w:color w:val="000000"/>
          <w:sz w:val="20"/>
          <w:szCs w:val="20"/>
        </w:rPr>
        <w:t>l operations could negatively impact or restrict our operations.</w:t>
      </w:r>
    </w:p>
    <w:p w:rsidR="00000000" w:rsidRDefault="007E5FB3">
      <w:pPr>
        <w:ind w:firstLine="482"/>
        <w:divId w:val="1641156936"/>
        <w:rPr>
          <w:rFonts w:eastAsia="Times New Roman"/>
        </w:rPr>
      </w:pPr>
      <w:r>
        <w:rPr>
          <w:rFonts w:eastAsia="Times New Roman"/>
          <w:color w:val="000000"/>
          <w:sz w:val="20"/>
          <w:szCs w:val="20"/>
        </w:rPr>
        <w:t xml:space="preserve">If we expand our operations outside of the United States, we must dedicate additional resources to comply with numerous laws and regulations in each jurisdiction in which we plan to operate. </w:t>
      </w:r>
      <w:r>
        <w:rPr>
          <w:rFonts w:eastAsia="Times New Roman"/>
          <w:color w:val="000000"/>
          <w:sz w:val="20"/>
          <w:szCs w:val="20"/>
        </w:rPr>
        <w:t>The U.S. Foreign Corrupt Practices Act, or the FCPA, prohibits any U.S. individual or business entity from paying, offering, authorizing payment, or offering of anything of value, directly or indirectly, to any foreign official, political party or candidat</w:t>
      </w:r>
      <w:r>
        <w:rPr>
          <w:rFonts w:eastAsia="Times New Roman"/>
          <w:color w:val="000000"/>
          <w:sz w:val="20"/>
          <w:szCs w:val="20"/>
        </w:rPr>
        <w:t>e for the purpose of influencing any act or decision of the foreign entity in order to assist the individual or business in obtaining or retaining business. The FCPA also obligates companies whose securities are listed in the United States to comply with c</w:t>
      </w:r>
      <w:r>
        <w:rPr>
          <w:rFonts w:eastAsia="Times New Roman"/>
          <w:color w:val="000000"/>
          <w:sz w:val="20"/>
          <w:szCs w:val="20"/>
        </w:rPr>
        <w:t>ertain accounting provisions requiring the company to maintain books and records that accurately and fairly reflect all transactions of the corporation, including international subsidiaries, and to devise and maintain an adequate system of internal account</w:t>
      </w:r>
      <w:r>
        <w:rPr>
          <w:rFonts w:eastAsia="Times New Roman"/>
          <w:color w:val="000000"/>
          <w:sz w:val="20"/>
          <w:szCs w:val="20"/>
        </w:rPr>
        <w:t>ing controls for international operations.</w:t>
      </w:r>
    </w:p>
    <w:p w:rsidR="00000000" w:rsidRDefault="007E5FB3">
      <w:pPr>
        <w:ind w:firstLine="482"/>
        <w:divId w:val="292634557"/>
        <w:rPr>
          <w:rFonts w:eastAsia="Times New Roman"/>
        </w:rPr>
      </w:pPr>
      <w:r>
        <w:rPr>
          <w:rFonts w:eastAsia="Times New Roman"/>
          <w:color w:val="000000"/>
          <w:sz w:val="20"/>
          <w:szCs w:val="20"/>
        </w:rPr>
        <w:t>Compliance with the FCPA is expensive and difficult, particularly in countries in which corruption is a recognized problem. In addition, the FCPA presents particular challenges in the biopharmaceutical industry, b</w:t>
      </w:r>
      <w:r>
        <w:rPr>
          <w:rFonts w:eastAsia="Times New Roman"/>
          <w:color w:val="000000"/>
          <w:sz w:val="20"/>
          <w:szCs w:val="20"/>
        </w:rPr>
        <w:t>ecause, in many countries, hospitals are operated by the government, and doctors and other hospital employees are considered foreign officials. Certain payments to hospitals and healthcare providers in connection with clinical trials and other work have be</w:t>
      </w:r>
      <w:r>
        <w:rPr>
          <w:rFonts w:eastAsia="Times New Roman"/>
          <w:color w:val="000000"/>
          <w:sz w:val="20"/>
          <w:szCs w:val="20"/>
        </w:rPr>
        <w:t>en deemed to be improper payments to government officials and have led to FCPA enforcement actions.</w:t>
      </w:r>
    </w:p>
    <w:p w:rsidR="00000000" w:rsidRDefault="007E5FB3">
      <w:pPr>
        <w:ind w:firstLine="482"/>
        <w:divId w:val="1607879890"/>
        <w:rPr>
          <w:rFonts w:eastAsia="Times New Roman"/>
        </w:rPr>
      </w:pPr>
      <w:r>
        <w:rPr>
          <w:rFonts w:eastAsia="Times New Roman"/>
          <w:color w:val="000000"/>
          <w:sz w:val="20"/>
          <w:szCs w:val="20"/>
        </w:rPr>
        <w:t>Various laws, regulations and executive orders also restrict the use and dissemination outside of the United States, or the sharing with certain non-U.S. na</w:t>
      </w:r>
      <w:r>
        <w:rPr>
          <w:rFonts w:eastAsia="Times New Roman"/>
          <w:color w:val="000000"/>
          <w:sz w:val="20"/>
          <w:szCs w:val="20"/>
        </w:rPr>
        <w:t>tionals, of information products classified for national security purposes, as well as certain products, technology and technical data relating to those products. If we expand our presence outside of the United States, it will require us to dedicate additi</w:t>
      </w:r>
      <w:r>
        <w:rPr>
          <w:rFonts w:eastAsia="Times New Roman"/>
          <w:color w:val="000000"/>
          <w:sz w:val="20"/>
          <w:szCs w:val="20"/>
        </w:rPr>
        <w:t xml:space="preserve">onal resources to comply with these laws, and these laws may preclude us from developing, </w:t>
      </w:r>
    </w:p>
    <w:p w:rsidR="00000000" w:rsidRDefault="007E5FB3">
      <w:pPr>
        <w:jc w:val="center"/>
        <w:divId w:val="715737953"/>
        <w:rPr>
          <w:rFonts w:eastAsia="Times New Roman"/>
        </w:rPr>
      </w:pPr>
      <w:r>
        <w:rPr>
          <w:rFonts w:eastAsia="Times New Roman"/>
          <w:color w:val="000000"/>
          <w:sz w:val="20"/>
          <w:szCs w:val="20"/>
        </w:rPr>
        <w:t>53</w:t>
      </w:r>
    </w:p>
    <w:p w:rsidR="00000000" w:rsidRDefault="007E5FB3">
      <w:pPr>
        <w:rPr>
          <w:rFonts w:eastAsia="Times New Roman"/>
        </w:rPr>
      </w:pPr>
      <w:r>
        <w:rPr>
          <w:rFonts w:eastAsia="Times New Roman"/>
        </w:rPr>
        <w:pict>
          <v:rect id="_x0000_i1077" style="width:0;height:1.5pt" o:hralign="center" o:hrstd="t" o:hr="t" fillcolor="#a0a0a0" stroked="f"/>
        </w:pict>
      </w:r>
    </w:p>
    <w:p w:rsidR="00000000" w:rsidRDefault="007E5FB3">
      <w:pPr>
        <w:divId w:val="686950267"/>
        <w:rPr>
          <w:rFonts w:eastAsia="Times New Roman"/>
        </w:rPr>
      </w:pPr>
    </w:p>
    <w:p w:rsidR="00000000" w:rsidRDefault="007E5FB3">
      <w:pPr>
        <w:divId w:val="617493220"/>
        <w:rPr>
          <w:rFonts w:eastAsia="Times New Roman"/>
        </w:rPr>
      </w:pPr>
      <w:r>
        <w:rPr>
          <w:rFonts w:eastAsia="Times New Roman"/>
          <w:color w:val="000000"/>
          <w:sz w:val="20"/>
          <w:szCs w:val="20"/>
        </w:rPr>
        <w:t>manufacturing, or selling certain products and product candidates outside of the United States, which could limit our growth</w:t>
      </w:r>
      <w:r>
        <w:rPr>
          <w:rFonts w:eastAsia="Times New Roman"/>
          <w:color w:val="000000"/>
          <w:sz w:val="20"/>
          <w:szCs w:val="20"/>
        </w:rPr>
        <w:t xml:space="preserve"> potential and increase our development costs.</w:t>
      </w:r>
    </w:p>
    <w:p w:rsidR="00000000" w:rsidRDefault="007E5FB3">
      <w:pPr>
        <w:ind w:firstLine="482"/>
        <w:divId w:val="1534416423"/>
        <w:rPr>
          <w:rFonts w:eastAsia="Times New Roman"/>
        </w:rPr>
      </w:pPr>
      <w:r>
        <w:rPr>
          <w:rFonts w:eastAsia="Times New Roman"/>
          <w:color w:val="000000"/>
          <w:sz w:val="20"/>
          <w:szCs w:val="20"/>
        </w:rPr>
        <w:t>The failure to comply with laws governing international business practices may result in substantial civil and criminal penalties and suspension or debarment from government contracting. The Securities and Exc</w:t>
      </w:r>
      <w:r>
        <w:rPr>
          <w:rFonts w:eastAsia="Times New Roman"/>
          <w:color w:val="000000"/>
          <w:sz w:val="20"/>
          <w:szCs w:val="20"/>
        </w:rPr>
        <w:t>hange Commission, or SEC, also may suspend or bar issuers from trading securities on U.S. exchanges for violations of the FCPA’s accounting provisions.</w:t>
      </w:r>
    </w:p>
    <w:p w:rsidR="00000000" w:rsidRDefault="007E5FB3">
      <w:pPr>
        <w:divId w:val="754791201"/>
        <w:rPr>
          <w:rFonts w:eastAsia="Times New Roman"/>
        </w:rPr>
      </w:pPr>
      <w:r>
        <w:rPr>
          <w:rFonts w:eastAsia="Times New Roman"/>
          <w:b/>
          <w:bCs/>
          <w:i/>
          <w:iCs/>
          <w:color w:val="000000"/>
          <w:sz w:val="20"/>
          <w:szCs w:val="20"/>
        </w:rPr>
        <w:t>We are subject to certain U.S. and foreign anti-corruption, anti-money laundering, export control, sanct</w:t>
      </w:r>
      <w:r>
        <w:rPr>
          <w:rFonts w:eastAsia="Times New Roman"/>
          <w:b/>
          <w:bCs/>
          <w:i/>
          <w:iCs/>
          <w:color w:val="000000"/>
          <w:sz w:val="20"/>
          <w:szCs w:val="20"/>
        </w:rPr>
        <w:t>ions, and other trade laws and regulations. We can face serious consequences for violations.</w:t>
      </w:r>
    </w:p>
    <w:p w:rsidR="00000000" w:rsidRDefault="007E5FB3">
      <w:pPr>
        <w:ind w:firstLine="482"/>
        <w:divId w:val="164826289"/>
        <w:rPr>
          <w:rFonts w:eastAsia="Times New Roman"/>
        </w:rPr>
      </w:pPr>
      <w:r>
        <w:rPr>
          <w:rFonts w:eastAsia="Times New Roman"/>
          <w:color w:val="000000"/>
          <w:sz w:val="20"/>
          <w:szCs w:val="20"/>
        </w:rPr>
        <w:t>Among other matters, U.S. and foreign anti-corruption, anti-money laundering, export control, sanctions, and other trade laws and regulations, which are collective</w:t>
      </w:r>
      <w:r>
        <w:rPr>
          <w:rFonts w:eastAsia="Times New Roman"/>
          <w:color w:val="000000"/>
          <w:sz w:val="20"/>
          <w:szCs w:val="20"/>
        </w:rPr>
        <w:t>ly referred to as Trade Laws, prohibit companies and their employees, agents, clinical research organizations, legal counsel, accountants, consultants, contractors, and other partners from authorizing, promising, offering, providing, soliciting, or receivi</w:t>
      </w:r>
      <w:r>
        <w:rPr>
          <w:rFonts w:eastAsia="Times New Roman"/>
          <w:color w:val="000000"/>
          <w:sz w:val="20"/>
          <w:szCs w:val="20"/>
        </w:rPr>
        <w:t xml:space="preserve">ng directly or indirectly, corrupt or improper payments or anything else of value to or from recipients in the public or private sector. Violations of Trade Laws can result in substantial criminal fines and civil penalties, imprisonment, the loss of trade </w:t>
      </w:r>
      <w:r>
        <w:rPr>
          <w:rFonts w:eastAsia="Times New Roman"/>
          <w:color w:val="000000"/>
          <w:sz w:val="20"/>
          <w:szCs w:val="20"/>
        </w:rPr>
        <w:t>privileges, debarment, tax reassessments, breach of contract and fraud litigation, reputational harm, and other consequences. We have direct or indirect interactions with officials and employees of government agencies or government-affiliated hospitals, un</w:t>
      </w:r>
      <w:r>
        <w:rPr>
          <w:rFonts w:eastAsia="Times New Roman"/>
          <w:color w:val="000000"/>
          <w:sz w:val="20"/>
          <w:szCs w:val="20"/>
        </w:rPr>
        <w:t>iversities and other organizations. We also expect our non-U.S. activities to increase in time. We plan to engage third parties for clinical trials and/or to obtain necessary permits, licenses, patent registrations and other regulatory approvals and we can</w:t>
      </w:r>
      <w:r>
        <w:rPr>
          <w:rFonts w:eastAsia="Times New Roman"/>
          <w:color w:val="000000"/>
          <w:sz w:val="20"/>
          <w:szCs w:val="20"/>
        </w:rPr>
        <w:t xml:space="preserve"> be held liable for the corrupt or other illegal activities of our personnel, agents, or partners, even if we do not explicitly authorize or have prior knowledge of such activities.</w:t>
      </w:r>
    </w:p>
    <w:p w:rsidR="00000000" w:rsidRDefault="007E5FB3">
      <w:pPr>
        <w:divId w:val="1675911693"/>
        <w:rPr>
          <w:rFonts w:eastAsia="Times New Roman"/>
        </w:rPr>
      </w:pPr>
      <w:r>
        <w:rPr>
          <w:rFonts w:eastAsia="Times New Roman"/>
          <w:b/>
          <w:bCs/>
          <w:color w:val="000000"/>
          <w:sz w:val="20"/>
          <w:szCs w:val="20"/>
        </w:rPr>
        <w:t>Risks Related to Our Intellectual Property</w:t>
      </w:r>
    </w:p>
    <w:p w:rsidR="00000000" w:rsidRDefault="007E5FB3">
      <w:pPr>
        <w:divId w:val="1055274346"/>
        <w:rPr>
          <w:rFonts w:eastAsia="Times New Roman"/>
        </w:rPr>
      </w:pPr>
      <w:r>
        <w:rPr>
          <w:rFonts w:eastAsia="Times New Roman"/>
          <w:b/>
          <w:bCs/>
          <w:i/>
          <w:iCs/>
          <w:color w:val="000000"/>
          <w:sz w:val="20"/>
          <w:szCs w:val="20"/>
        </w:rPr>
        <w:t>Our success depends in part on our ability to protect our intellectual property. It is difficult and costly to protect our proprietary rights and technology, and we may not be able to ensure their protection.</w:t>
      </w:r>
    </w:p>
    <w:p w:rsidR="00000000" w:rsidRDefault="007E5FB3">
      <w:pPr>
        <w:ind w:firstLine="482"/>
        <w:divId w:val="920454922"/>
        <w:rPr>
          <w:rFonts w:eastAsia="Times New Roman"/>
        </w:rPr>
      </w:pPr>
      <w:r>
        <w:rPr>
          <w:rFonts w:eastAsia="Times New Roman"/>
          <w:color w:val="000000"/>
          <w:sz w:val="20"/>
          <w:szCs w:val="20"/>
        </w:rPr>
        <w:t>Our business will depend in large part on obtai</w:t>
      </w:r>
      <w:r>
        <w:rPr>
          <w:rFonts w:eastAsia="Times New Roman"/>
          <w:color w:val="000000"/>
          <w:sz w:val="20"/>
          <w:szCs w:val="20"/>
        </w:rPr>
        <w:t>ning and maintaining patent, trademark and trade secret protection of our proprietary technologies and our product candidates, their respective components, synthetic intermediates, formulations, combination therapies, methods used to manufacture them and m</w:t>
      </w:r>
      <w:r>
        <w:rPr>
          <w:rFonts w:eastAsia="Times New Roman"/>
          <w:color w:val="000000"/>
          <w:sz w:val="20"/>
          <w:szCs w:val="20"/>
        </w:rPr>
        <w:t>ethods of treatment, as well as successfully defending these patents against third-party challenges. Our ability to stop unauthorized third parties from making, using, selling, offering to sell or importing our product candidates is dependent upon the exte</w:t>
      </w:r>
      <w:r>
        <w:rPr>
          <w:rFonts w:eastAsia="Times New Roman"/>
          <w:color w:val="000000"/>
          <w:sz w:val="20"/>
          <w:szCs w:val="20"/>
        </w:rPr>
        <w:t>nt to which we have rights under valid and enforceable patents that cover these activities and whether a court would issue an injunctive remedy. If we are unable to secure and maintain patent protection for any product or technology we develop, or if the s</w:t>
      </w:r>
      <w:r>
        <w:rPr>
          <w:rFonts w:eastAsia="Times New Roman"/>
          <w:color w:val="000000"/>
          <w:sz w:val="20"/>
          <w:szCs w:val="20"/>
        </w:rPr>
        <w:t>cope of the patent protection secured is not sufficiently broad, our competitors could develop and commercialize products and technology similar or identical to ours, and our ability to commercialize any product candidates we may develop may be adversely a</w:t>
      </w:r>
      <w:r>
        <w:rPr>
          <w:rFonts w:eastAsia="Times New Roman"/>
          <w:color w:val="000000"/>
          <w:sz w:val="20"/>
          <w:szCs w:val="20"/>
        </w:rPr>
        <w:t>ffected.</w:t>
      </w:r>
    </w:p>
    <w:p w:rsidR="00000000" w:rsidRDefault="007E5FB3">
      <w:pPr>
        <w:ind w:firstLine="482"/>
        <w:divId w:val="505092672"/>
        <w:rPr>
          <w:rFonts w:eastAsia="Times New Roman"/>
        </w:rPr>
      </w:pPr>
      <w:r>
        <w:rPr>
          <w:rFonts w:eastAsia="Times New Roman"/>
          <w:color w:val="000000"/>
          <w:sz w:val="20"/>
          <w:szCs w:val="20"/>
        </w:rPr>
        <w:t>The patenting process is expensive and time-consuming, and we may not be able to file and prosecute all necessary or desirable patent applications at a reasonable cost or in a timely manner. In addition, we may not pursue, obtain, or maintain pate</w:t>
      </w:r>
      <w:r>
        <w:rPr>
          <w:rFonts w:eastAsia="Times New Roman"/>
          <w:color w:val="000000"/>
          <w:sz w:val="20"/>
          <w:szCs w:val="20"/>
        </w:rPr>
        <w:t>nt protection in all relevant markets. It is also possible that we will fail to identify patentable aspects of our research and development output before it is too late to obtain patent protection. Moreover, in some circumstances, we may not have the right</w:t>
      </w:r>
      <w:r>
        <w:rPr>
          <w:rFonts w:eastAsia="Times New Roman"/>
          <w:color w:val="000000"/>
          <w:sz w:val="20"/>
          <w:szCs w:val="20"/>
        </w:rPr>
        <w:t xml:space="preserve"> to control the preparation, filing and prosecution of patent applications, or to maintain the patents, covering technology that we license from or license to third parties and are reliant on our licensors or licensees.</w:t>
      </w:r>
    </w:p>
    <w:p w:rsidR="00000000" w:rsidRDefault="007E5FB3">
      <w:pPr>
        <w:ind w:firstLine="482"/>
        <w:divId w:val="169099114"/>
        <w:rPr>
          <w:rFonts w:eastAsia="Times New Roman"/>
        </w:rPr>
      </w:pPr>
      <w:r>
        <w:rPr>
          <w:rFonts w:eastAsia="Times New Roman"/>
          <w:color w:val="000000"/>
          <w:sz w:val="20"/>
          <w:szCs w:val="20"/>
        </w:rPr>
        <w:t>The strength of patents in the biote</w:t>
      </w:r>
      <w:r>
        <w:rPr>
          <w:rFonts w:eastAsia="Times New Roman"/>
          <w:color w:val="000000"/>
          <w:sz w:val="20"/>
          <w:szCs w:val="20"/>
        </w:rPr>
        <w:t xml:space="preserve">chnology and biopharmaceutical field involves complex legal and scientific questions and can be uncertain. The patent applications that we own or in-license may fail to result in issued patents with claims that cover our product candidates or uses thereof </w:t>
      </w:r>
      <w:r>
        <w:rPr>
          <w:rFonts w:eastAsia="Times New Roman"/>
          <w:color w:val="000000"/>
          <w:sz w:val="20"/>
          <w:szCs w:val="20"/>
        </w:rPr>
        <w:t xml:space="preserve">in the United States or in other foreign countries. Even if the patents do successfully issue, third parties may challenge the validity, enforceability, or scope thereof, which may result in such patents being narrowed, invalidated, or held unenforceable. </w:t>
      </w:r>
      <w:r>
        <w:rPr>
          <w:rFonts w:eastAsia="Times New Roman"/>
          <w:color w:val="000000"/>
          <w:sz w:val="20"/>
          <w:szCs w:val="20"/>
        </w:rPr>
        <w:t>Furthermore, even if they are unchallenged, our patents and patent applications may not adequately protect our technology, including our product candidates, or prevent others from designing around our claims. If the breadth or strength of protection provid</w:t>
      </w:r>
      <w:r>
        <w:rPr>
          <w:rFonts w:eastAsia="Times New Roman"/>
          <w:color w:val="000000"/>
          <w:sz w:val="20"/>
          <w:szCs w:val="20"/>
        </w:rPr>
        <w:t>ed by the patent applications, we hold with respect to our product candidates is threatened, it could dissuade companies from collaborating with us to develop, and threaten our ability to commercialize, our product candidates. Further, if we encounter dela</w:t>
      </w:r>
      <w:r>
        <w:rPr>
          <w:rFonts w:eastAsia="Times New Roman"/>
          <w:color w:val="000000"/>
          <w:sz w:val="20"/>
          <w:szCs w:val="20"/>
        </w:rPr>
        <w:t>ys in our clinical trials, the period of time during which we could market our product candidates under patent protection would be reduced.</w:t>
      </w:r>
    </w:p>
    <w:p w:rsidR="00000000" w:rsidRDefault="007E5FB3">
      <w:pPr>
        <w:ind w:firstLine="482"/>
        <w:divId w:val="1430156027"/>
        <w:rPr>
          <w:rFonts w:eastAsia="Times New Roman"/>
        </w:rPr>
      </w:pPr>
      <w:r>
        <w:rPr>
          <w:rFonts w:eastAsia="Times New Roman"/>
          <w:color w:val="000000"/>
          <w:sz w:val="20"/>
          <w:szCs w:val="20"/>
        </w:rPr>
        <w:t xml:space="preserve">We cannot be certain that we were the first to file any patent application related to our technology, including our </w:t>
      </w:r>
      <w:r>
        <w:rPr>
          <w:rFonts w:eastAsia="Times New Roman"/>
          <w:color w:val="000000"/>
          <w:sz w:val="20"/>
          <w:szCs w:val="20"/>
        </w:rPr>
        <w:t>product candidates, and, if we were not, we may be precluded from obtaining patent protection for our technology, including our product candidates.</w:t>
      </w:r>
    </w:p>
    <w:p w:rsidR="00000000" w:rsidRDefault="007E5FB3">
      <w:pPr>
        <w:ind w:firstLine="482"/>
        <w:divId w:val="702052268"/>
        <w:rPr>
          <w:rFonts w:eastAsia="Times New Roman"/>
        </w:rPr>
      </w:pPr>
      <w:r>
        <w:rPr>
          <w:rFonts w:eastAsia="Times New Roman"/>
          <w:color w:val="000000"/>
          <w:sz w:val="20"/>
          <w:szCs w:val="20"/>
        </w:rPr>
        <w:t>We cannot be certain that we are the first to invent the inventions covered by pending patent applications a</w:t>
      </w:r>
      <w:r>
        <w:rPr>
          <w:rFonts w:eastAsia="Times New Roman"/>
          <w:color w:val="000000"/>
          <w:sz w:val="20"/>
          <w:szCs w:val="20"/>
        </w:rPr>
        <w:t>nd, if we are not, we may be subject to priority disputes. Furthermore, for United States applications in which all claims are entitled to a priority date before March 16, 2013, an interference proceeding can be provoked by a third-party or instituted by t</w:t>
      </w:r>
      <w:r>
        <w:rPr>
          <w:rFonts w:eastAsia="Times New Roman"/>
          <w:color w:val="000000"/>
          <w:sz w:val="20"/>
          <w:szCs w:val="20"/>
        </w:rPr>
        <w:t xml:space="preserve">he United States Patent and Trademark Office, or USPTO, to determine who was the first to invent any of the subject matter covered by </w:t>
      </w:r>
    </w:p>
    <w:p w:rsidR="00000000" w:rsidRDefault="007E5FB3">
      <w:pPr>
        <w:jc w:val="center"/>
        <w:divId w:val="715475107"/>
        <w:rPr>
          <w:rFonts w:eastAsia="Times New Roman"/>
        </w:rPr>
      </w:pPr>
      <w:r>
        <w:rPr>
          <w:rFonts w:eastAsia="Times New Roman"/>
          <w:color w:val="000000"/>
          <w:sz w:val="20"/>
          <w:szCs w:val="20"/>
        </w:rPr>
        <w:t>54</w:t>
      </w:r>
    </w:p>
    <w:p w:rsidR="00000000" w:rsidRDefault="007E5FB3">
      <w:pPr>
        <w:rPr>
          <w:rFonts w:eastAsia="Times New Roman"/>
        </w:rPr>
      </w:pPr>
      <w:r>
        <w:rPr>
          <w:rFonts w:eastAsia="Times New Roman"/>
        </w:rPr>
        <w:pict>
          <v:rect id="_x0000_i1078" style="width:0;height:1.5pt" o:hralign="center" o:hrstd="t" o:hr="t" fillcolor="#a0a0a0" stroked="f"/>
        </w:pict>
      </w:r>
    </w:p>
    <w:p w:rsidR="00000000" w:rsidRDefault="007E5FB3">
      <w:pPr>
        <w:divId w:val="1188174472"/>
        <w:rPr>
          <w:rFonts w:eastAsia="Times New Roman"/>
        </w:rPr>
      </w:pPr>
    </w:p>
    <w:p w:rsidR="00000000" w:rsidRDefault="007E5FB3">
      <w:pPr>
        <w:divId w:val="1356618878"/>
        <w:rPr>
          <w:rFonts w:eastAsia="Times New Roman"/>
        </w:rPr>
      </w:pPr>
      <w:r>
        <w:rPr>
          <w:rFonts w:eastAsia="Times New Roman"/>
          <w:color w:val="000000"/>
          <w:sz w:val="20"/>
          <w:szCs w:val="20"/>
        </w:rPr>
        <w:t>the patent claims of our applications. Similarly, for United States applications</w:t>
      </w:r>
      <w:r>
        <w:rPr>
          <w:rFonts w:eastAsia="Times New Roman"/>
          <w:color w:val="000000"/>
          <w:sz w:val="20"/>
          <w:szCs w:val="20"/>
        </w:rPr>
        <w:t xml:space="preserve"> in which at least one claim is not entitled to a priority date before March 16, 2013, derivation proceedings can be instituted to determine whether the subject matter of a patent claim was derived from a prior inventor’s disclosure.</w:t>
      </w:r>
    </w:p>
    <w:p w:rsidR="00000000" w:rsidRDefault="007E5FB3">
      <w:pPr>
        <w:ind w:firstLine="482"/>
        <w:divId w:val="2001886073"/>
        <w:rPr>
          <w:rFonts w:eastAsia="Times New Roman"/>
        </w:rPr>
      </w:pPr>
      <w:r>
        <w:rPr>
          <w:rFonts w:eastAsia="Times New Roman"/>
          <w:color w:val="000000"/>
          <w:sz w:val="20"/>
          <w:szCs w:val="20"/>
        </w:rPr>
        <w:t xml:space="preserve">We may be required to </w:t>
      </w:r>
      <w:r>
        <w:rPr>
          <w:rFonts w:eastAsia="Times New Roman"/>
          <w:color w:val="000000"/>
          <w:sz w:val="20"/>
          <w:szCs w:val="20"/>
        </w:rPr>
        <w:t>disclaim part or all of the term of certain patents or all of the term of certain patent applications. There may be prior art of which we are not aware that may affect the validity or enforceability of a patent or patent application claim. There also may b</w:t>
      </w:r>
      <w:r>
        <w:rPr>
          <w:rFonts w:eastAsia="Times New Roman"/>
          <w:color w:val="000000"/>
          <w:sz w:val="20"/>
          <w:szCs w:val="20"/>
        </w:rPr>
        <w:t>e prior art of which we are aware, but which we do not believe affects the validity or enforceability of a claim, which may, nonetheless, ultimately be found to affect the validity or enforceability of a claim. No assurance can be given that if challenged,</w:t>
      </w:r>
      <w:r>
        <w:rPr>
          <w:rFonts w:eastAsia="Times New Roman"/>
          <w:color w:val="000000"/>
          <w:sz w:val="20"/>
          <w:szCs w:val="20"/>
        </w:rPr>
        <w:t xml:space="preserve"> our patents would be declared by a court to be valid or enforceable or that even if found valid and enforceable, would adequately protect our product candidates, or would be found by a court to be infringed by a competitor’s technology or product. We may </w:t>
      </w:r>
      <w:r>
        <w:rPr>
          <w:rFonts w:eastAsia="Times New Roman"/>
          <w:color w:val="000000"/>
          <w:sz w:val="20"/>
          <w:szCs w:val="20"/>
        </w:rPr>
        <w:t xml:space="preserve">analyze patents or patent applications of our competitors that we believe are relevant to our activities and consider that we are free to operate in relation to our product candidates, but our competitors may achieve issued claims, including in patents we </w:t>
      </w:r>
      <w:r>
        <w:rPr>
          <w:rFonts w:eastAsia="Times New Roman"/>
          <w:color w:val="000000"/>
          <w:sz w:val="20"/>
          <w:szCs w:val="20"/>
        </w:rPr>
        <w:t>consider to be unrelated, which block our efforts or may potentially result in our product candidates or our activities infringing such claims. The possibility exists that others will develop products which have the same effect as our products on an indepe</w:t>
      </w:r>
      <w:r>
        <w:rPr>
          <w:rFonts w:eastAsia="Times New Roman"/>
          <w:color w:val="000000"/>
          <w:sz w:val="20"/>
          <w:szCs w:val="20"/>
        </w:rPr>
        <w:t>ndent basis which do not infringe our patents or other intellectual property rights or will design around the claims of patents that may issue that cover our products.</w:t>
      </w:r>
    </w:p>
    <w:p w:rsidR="00000000" w:rsidRDefault="007E5FB3">
      <w:pPr>
        <w:ind w:firstLine="482"/>
        <w:divId w:val="1121605501"/>
        <w:rPr>
          <w:rFonts w:eastAsia="Times New Roman"/>
        </w:rPr>
      </w:pPr>
      <w:r>
        <w:rPr>
          <w:rFonts w:eastAsia="Times New Roman"/>
          <w:color w:val="000000"/>
          <w:sz w:val="20"/>
          <w:szCs w:val="20"/>
        </w:rPr>
        <w:t>Recent or future patent reform legislation could increase the uncertainties and costs su</w:t>
      </w:r>
      <w:r>
        <w:rPr>
          <w:rFonts w:eastAsia="Times New Roman"/>
          <w:color w:val="000000"/>
          <w:sz w:val="20"/>
          <w:szCs w:val="20"/>
        </w:rPr>
        <w:t>rrounding the prosecution of our patent applications and the enforcement or defense of our issued patents. Under the enacted Leahy-Smith America Invents Act, or America Invents Act, enacted in 2013, the United States moved from a “first to invent” to a “fi</w:t>
      </w:r>
      <w:r>
        <w:rPr>
          <w:rFonts w:eastAsia="Times New Roman"/>
          <w:color w:val="000000"/>
          <w:sz w:val="20"/>
          <w:szCs w:val="20"/>
        </w:rPr>
        <w:t>rst-to-file” system. Under a “first-to-file” system, assuming the other requirements for patentability are met, the first inventor to file a patent application generally will be entitled to a patent on the invention regardless of whether another inventor h</w:t>
      </w:r>
      <w:r>
        <w:rPr>
          <w:rFonts w:eastAsia="Times New Roman"/>
          <w:color w:val="000000"/>
          <w:sz w:val="20"/>
          <w:szCs w:val="20"/>
        </w:rPr>
        <w:t xml:space="preserve">ad made the invention earlier. The America Invents Act includes a number of other significant changes to U.S. patent law, including provisions that affect the way patent applications are prosecuted, redefine prior art and establish a new post-grant review </w:t>
      </w:r>
      <w:r>
        <w:rPr>
          <w:rFonts w:eastAsia="Times New Roman"/>
          <w:color w:val="000000"/>
          <w:sz w:val="20"/>
          <w:szCs w:val="20"/>
        </w:rPr>
        <w:t>system. The effects of these changes are currently unclear as the USPTO only recently developed new regulations and procedures in connection with the America Invents Act and many of the substantive changes to patent law, including the “first-to-file” provi</w:t>
      </w:r>
      <w:r>
        <w:rPr>
          <w:rFonts w:eastAsia="Times New Roman"/>
          <w:color w:val="000000"/>
          <w:sz w:val="20"/>
          <w:szCs w:val="20"/>
        </w:rPr>
        <w:t>sions, only became effective in March 2013. In addition, the courts have yet to address many of these provisions and the applicability of the Act and new regulations on specific patents discussed herein have not been determined and would need to be reviewe</w:t>
      </w:r>
      <w:r>
        <w:rPr>
          <w:rFonts w:eastAsia="Times New Roman"/>
          <w:color w:val="000000"/>
          <w:sz w:val="20"/>
          <w:szCs w:val="20"/>
        </w:rPr>
        <w:t>d. However, the America Invents Act and its implementation could increase the uncertainties and costs surrounding the prosecution of our patent applications and the enforcement or defense of our issued patents, all of which could have a material adverse ef</w:t>
      </w:r>
      <w:r>
        <w:rPr>
          <w:rFonts w:eastAsia="Times New Roman"/>
          <w:color w:val="000000"/>
          <w:sz w:val="20"/>
          <w:szCs w:val="20"/>
        </w:rPr>
        <w:t>fect on our business and financial condition.</w:t>
      </w:r>
    </w:p>
    <w:p w:rsidR="00000000" w:rsidRDefault="007E5FB3">
      <w:pPr>
        <w:ind w:firstLine="482"/>
        <w:divId w:val="1774936552"/>
        <w:rPr>
          <w:rFonts w:eastAsia="Times New Roman"/>
        </w:rPr>
      </w:pPr>
      <w:r>
        <w:rPr>
          <w:rFonts w:eastAsia="Times New Roman"/>
          <w:color w:val="000000"/>
          <w:sz w:val="20"/>
          <w:szCs w:val="20"/>
        </w:rPr>
        <w:t xml:space="preserve">The degree of future protection for our proprietary rights is uncertain because legal means afford only limited protection and may not adequately protect our rights or permit us to gain or keep our competitive </w:t>
      </w:r>
      <w:r>
        <w:rPr>
          <w:rFonts w:eastAsia="Times New Roman"/>
          <w:color w:val="000000"/>
          <w:sz w:val="20"/>
          <w:szCs w:val="20"/>
        </w:rPr>
        <w:t>advantage. For example:</w:t>
      </w:r>
    </w:p>
    <w:p w:rsidR="00000000" w:rsidRDefault="007E5FB3">
      <w:pPr>
        <w:ind w:hanging="480"/>
        <w:divId w:val="833882446"/>
        <w:rPr>
          <w:rFonts w:eastAsia="Times New Roman"/>
        </w:rPr>
      </w:pPr>
      <w:r>
        <w:rPr>
          <w:rFonts w:eastAsia="Times New Roman"/>
          <w:color w:val="000000"/>
          <w:sz w:val="20"/>
          <w:szCs w:val="20"/>
        </w:rPr>
        <w:t>•others may be able to make or use compounds that are similar to the compositions of our product candidates but that are not covered by the claims of our patents or those of our licensors;</w:t>
      </w:r>
    </w:p>
    <w:p w:rsidR="00000000" w:rsidRDefault="007E5FB3">
      <w:pPr>
        <w:ind w:hanging="480"/>
        <w:divId w:val="209924303"/>
        <w:rPr>
          <w:rFonts w:eastAsia="Times New Roman"/>
        </w:rPr>
      </w:pPr>
      <w:r>
        <w:rPr>
          <w:rFonts w:eastAsia="Times New Roman"/>
          <w:color w:val="000000"/>
          <w:sz w:val="20"/>
          <w:szCs w:val="20"/>
        </w:rPr>
        <w:t>•we or our licensors, as the case may be, m</w:t>
      </w:r>
      <w:r>
        <w:rPr>
          <w:rFonts w:eastAsia="Times New Roman"/>
          <w:color w:val="000000"/>
          <w:sz w:val="20"/>
          <w:szCs w:val="20"/>
        </w:rPr>
        <w:t>ay fail to meet our obligations to the U.S. government in regards to any in-licensed patents and patent applications funded by U.S. government grants, leading to the loss of patent rights;</w:t>
      </w:r>
    </w:p>
    <w:p w:rsidR="00000000" w:rsidRDefault="007E5FB3">
      <w:pPr>
        <w:ind w:hanging="480"/>
        <w:divId w:val="2074423636"/>
        <w:rPr>
          <w:rFonts w:eastAsia="Times New Roman"/>
        </w:rPr>
      </w:pPr>
      <w:r>
        <w:rPr>
          <w:rFonts w:eastAsia="Times New Roman"/>
          <w:color w:val="000000"/>
          <w:sz w:val="20"/>
          <w:szCs w:val="20"/>
        </w:rPr>
        <w:t>•we or our licensors, as the case may be, might not have been the f</w:t>
      </w:r>
      <w:r>
        <w:rPr>
          <w:rFonts w:eastAsia="Times New Roman"/>
          <w:color w:val="000000"/>
          <w:sz w:val="20"/>
          <w:szCs w:val="20"/>
        </w:rPr>
        <w:t>irst to file patent applications for these inventions;</w:t>
      </w:r>
    </w:p>
    <w:p w:rsidR="00000000" w:rsidRDefault="007E5FB3">
      <w:pPr>
        <w:ind w:hanging="480"/>
        <w:divId w:val="1929342912"/>
        <w:rPr>
          <w:rFonts w:eastAsia="Times New Roman"/>
        </w:rPr>
      </w:pPr>
      <w:r>
        <w:rPr>
          <w:rFonts w:eastAsia="Times New Roman"/>
          <w:color w:val="000000"/>
          <w:sz w:val="20"/>
          <w:szCs w:val="20"/>
        </w:rPr>
        <w:t>•others may independently develop similar or alternative technologies or duplicate any of our technologies;</w:t>
      </w:r>
    </w:p>
    <w:p w:rsidR="00000000" w:rsidRDefault="007E5FB3">
      <w:pPr>
        <w:ind w:hanging="480"/>
        <w:divId w:val="1299337358"/>
        <w:rPr>
          <w:rFonts w:eastAsia="Times New Roman"/>
        </w:rPr>
      </w:pPr>
      <w:r>
        <w:rPr>
          <w:rFonts w:eastAsia="Times New Roman"/>
          <w:color w:val="000000"/>
          <w:sz w:val="20"/>
          <w:szCs w:val="20"/>
        </w:rPr>
        <w:t>•it is possible that our pending patent applications will not result in issued patents;</w:t>
      </w:r>
    </w:p>
    <w:p w:rsidR="00000000" w:rsidRDefault="007E5FB3">
      <w:pPr>
        <w:ind w:hanging="480"/>
        <w:divId w:val="2048868842"/>
        <w:rPr>
          <w:rFonts w:eastAsia="Times New Roman"/>
        </w:rPr>
      </w:pPr>
      <w:r>
        <w:rPr>
          <w:rFonts w:eastAsia="Times New Roman"/>
          <w:color w:val="000000"/>
          <w:sz w:val="20"/>
          <w:szCs w:val="20"/>
        </w:rPr>
        <w:t>•it i</w:t>
      </w:r>
      <w:r>
        <w:rPr>
          <w:rFonts w:eastAsia="Times New Roman"/>
          <w:color w:val="000000"/>
          <w:sz w:val="20"/>
          <w:szCs w:val="20"/>
        </w:rPr>
        <w:t>s possible that there are prior public disclosures that could invalidate our or our licensors’ patents, as the case may be, or parts of our or their patents;</w:t>
      </w:r>
    </w:p>
    <w:p w:rsidR="00000000" w:rsidRDefault="007E5FB3">
      <w:pPr>
        <w:ind w:hanging="480"/>
        <w:divId w:val="1283075730"/>
        <w:rPr>
          <w:rFonts w:eastAsia="Times New Roman"/>
        </w:rPr>
      </w:pPr>
      <w:r>
        <w:rPr>
          <w:rFonts w:eastAsia="Times New Roman"/>
          <w:color w:val="000000"/>
          <w:sz w:val="20"/>
          <w:szCs w:val="20"/>
        </w:rPr>
        <w:t>•it is possible that others may circumvent our owned or in-licensed patents;</w:t>
      </w:r>
    </w:p>
    <w:p w:rsidR="00000000" w:rsidRDefault="007E5FB3">
      <w:pPr>
        <w:ind w:hanging="480"/>
        <w:divId w:val="514349723"/>
        <w:rPr>
          <w:rFonts w:eastAsia="Times New Roman"/>
        </w:rPr>
      </w:pPr>
      <w:r>
        <w:rPr>
          <w:rFonts w:eastAsia="Times New Roman"/>
          <w:color w:val="000000"/>
          <w:sz w:val="20"/>
          <w:szCs w:val="20"/>
        </w:rPr>
        <w:t xml:space="preserve">•it is possible that </w:t>
      </w:r>
      <w:r>
        <w:rPr>
          <w:rFonts w:eastAsia="Times New Roman"/>
          <w:color w:val="000000"/>
          <w:sz w:val="20"/>
          <w:szCs w:val="20"/>
        </w:rPr>
        <w:t>there are unpublished applications or patent applications maintained in secrecy that may later issue with claims covering our products or technology similar to ours;</w:t>
      </w:r>
    </w:p>
    <w:p w:rsidR="00000000" w:rsidRDefault="007E5FB3">
      <w:pPr>
        <w:ind w:hanging="480"/>
        <w:divId w:val="404302022"/>
        <w:rPr>
          <w:rFonts w:eastAsia="Times New Roman"/>
        </w:rPr>
      </w:pPr>
      <w:r>
        <w:rPr>
          <w:rFonts w:eastAsia="Times New Roman"/>
          <w:color w:val="000000"/>
          <w:sz w:val="20"/>
          <w:szCs w:val="20"/>
        </w:rPr>
        <w:t xml:space="preserve">•the laws of foreign countries may not protect our or our licensors’, as the case may be, </w:t>
      </w:r>
      <w:r>
        <w:rPr>
          <w:rFonts w:eastAsia="Times New Roman"/>
          <w:color w:val="000000"/>
          <w:sz w:val="20"/>
          <w:szCs w:val="20"/>
        </w:rPr>
        <w:t>proprietary rights to the same extent as the laws of the United States;</w:t>
      </w:r>
    </w:p>
    <w:p w:rsidR="00000000" w:rsidRDefault="007E5FB3">
      <w:pPr>
        <w:ind w:hanging="480"/>
        <w:divId w:val="973873690"/>
        <w:rPr>
          <w:rFonts w:eastAsia="Times New Roman"/>
        </w:rPr>
      </w:pPr>
      <w:r>
        <w:rPr>
          <w:rFonts w:eastAsia="Times New Roman"/>
          <w:color w:val="000000"/>
          <w:sz w:val="20"/>
          <w:szCs w:val="20"/>
        </w:rPr>
        <w:t>•the claims of our owned or in-licensed issued patents or patent applications, if and when issued, may not cover our product candidates;</w:t>
      </w:r>
    </w:p>
    <w:p w:rsidR="00000000" w:rsidRDefault="007E5FB3">
      <w:pPr>
        <w:jc w:val="center"/>
        <w:divId w:val="1448084840"/>
        <w:rPr>
          <w:rFonts w:eastAsia="Times New Roman"/>
        </w:rPr>
      </w:pPr>
      <w:r>
        <w:rPr>
          <w:rFonts w:eastAsia="Times New Roman"/>
          <w:color w:val="000000"/>
          <w:sz w:val="20"/>
          <w:szCs w:val="20"/>
        </w:rPr>
        <w:t>55</w:t>
      </w:r>
    </w:p>
    <w:p w:rsidR="00000000" w:rsidRDefault="007E5FB3">
      <w:pPr>
        <w:rPr>
          <w:rFonts w:eastAsia="Times New Roman"/>
        </w:rPr>
      </w:pPr>
      <w:r>
        <w:rPr>
          <w:rFonts w:eastAsia="Times New Roman"/>
        </w:rPr>
        <w:pict>
          <v:rect id="_x0000_i1079" style="width:0;height:1.5pt" o:hralign="center" o:hrstd="t" o:hr="t" fillcolor="#a0a0a0" stroked="f"/>
        </w:pict>
      </w:r>
    </w:p>
    <w:p w:rsidR="00000000" w:rsidRDefault="007E5FB3">
      <w:pPr>
        <w:divId w:val="270551019"/>
        <w:rPr>
          <w:rFonts w:eastAsia="Times New Roman"/>
        </w:rPr>
      </w:pPr>
    </w:p>
    <w:p w:rsidR="00000000" w:rsidRDefault="007E5FB3">
      <w:pPr>
        <w:ind w:hanging="480"/>
        <w:divId w:val="2103791920"/>
        <w:rPr>
          <w:rFonts w:eastAsia="Times New Roman"/>
        </w:rPr>
      </w:pPr>
      <w:r>
        <w:rPr>
          <w:rFonts w:eastAsia="Times New Roman"/>
          <w:color w:val="000000"/>
          <w:sz w:val="20"/>
          <w:szCs w:val="20"/>
        </w:rPr>
        <w:t>•</w:t>
      </w:r>
      <w:r>
        <w:rPr>
          <w:rFonts w:eastAsia="Times New Roman"/>
          <w:color w:val="000000"/>
          <w:sz w:val="20"/>
          <w:szCs w:val="20"/>
        </w:rPr>
        <w:t>our owned or in-licensed issued patents may not provide us with any competitive advantages, may be narrowed in scope, or be held invalid or unenforceable as a result of legal challenges by third parties;</w:t>
      </w:r>
    </w:p>
    <w:p w:rsidR="00000000" w:rsidRDefault="007E5FB3">
      <w:pPr>
        <w:ind w:hanging="480"/>
        <w:divId w:val="1314138501"/>
        <w:rPr>
          <w:rFonts w:eastAsia="Times New Roman"/>
        </w:rPr>
      </w:pPr>
      <w:r>
        <w:rPr>
          <w:rFonts w:eastAsia="Times New Roman"/>
          <w:color w:val="000000"/>
          <w:sz w:val="20"/>
          <w:szCs w:val="20"/>
        </w:rPr>
        <w:t>•the inventors of our owned or in-licensed patents o</w:t>
      </w:r>
      <w:r>
        <w:rPr>
          <w:rFonts w:eastAsia="Times New Roman"/>
          <w:color w:val="000000"/>
          <w:sz w:val="20"/>
          <w:szCs w:val="20"/>
        </w:rPr>
        <w:t>r patent applications may become involved with competitors, develop products or processes which design around our patents, or become hostile to us or the patents or patent applications on which they are named as inventors;</w:t>
      </w:r>
    </w:p>
    <w:p w:rsidR="00000000" w:rsidRDefault="007E5FB3">
      <w:pPr>
        <w:ind w:hanging="480"/>
        <w:divId w:val="1787458508"/>
        <w:rPr>
          <w:rFonts w:eastAsia="Times New Roman"/>
        </w:rPr>
      </w:pPr>
      <w:r>
        <w:rPr>
          <w:rFonts w:eastAsia="Times New Roman"/>
          <w:color w:val="000000"/>
          <w:sz w:val="20"/>
          <w:szCs w:val="20"/>
        </w:rPr>
        <w:t>•it is possible that our owned or</w:t>
      </w:r>
      <w:r>
        <w:rPr>
          <w:rFonts w:eastAsia="Times New Roman"/>
          <w:color w:val="000000"/>
          <w:sz w:val="20"/>
          <w:szCs w:val="20"/>
        </w:rPr>
        <w:t xml:space="preserve"> in-licensed patents or patent applications omit individual(s) that should be listed as inventor(s) or include individual(s) that should not be listed as inventor(s), which may cause these patents or patents issuing from these patent applications to be hel</w:t>
      </w:r>
      <w:r>
        <w:rPr>
          <w:rFonts w:eastAsia="Times New Roman"/>
          <w:color w:val="000000"/>
          <w:sz w:val="20"/>
          <w:szCs w:val="20"/>
        </w:rPr>
        <w:t>d invalid or unenforceable;</w:t>
      </w:r>
    </w:p>
    <w:p w:rsidR="00000000" w:rsidRDefault="007E5FB3">
      <w:pPr>
        <w:ind w:hanging="480"/>
        <w:divId w:val="1955869106"/>
        <w:rPr>
          <w:rFonts w:eastAsia="Times New Roman"/>
        </w:rPr>
      </w:pPr>
      <w:r>
        <w:rPr>
          <w:rFonts w:eastAsia="Times New Roman"/>
          <w:color w:val="000000"/>
          <w:sz w:val="20"/>
          <w:szCs w:val="20"/>
        </w:rPr>
        <w:t>•we have engaged in scientific collaborations in the past and will continue to do so in the future. Such collaborators may develop adjacent or competing products to ours that are outside the scope of our patents;</w:t>
      </w:r>
    </w:p>
    <w:p w:rsidR="00000000" w:rsidRDefault="007E5FB3">
      <w:pPr>
        <w:ind w:hanging="480"/>
        <w:divId w:val="561673725"/>
        <w:rPr>
          <w:rFonts w:eastAsia="Times New Roman"/>
        </w:rPr>
      </w:pPr>
      <w:r>
        <w:rPr>
          <w:rFonts w:eastAsia="Times New Roman"/>
          <w:color w:val="000000"/>
          <w:sz w:val="20"/>
          <w:szCs w:val="20"/>
        </w:rPr>
        <w:t>•we may not dev</w:t>
      </w:r>
      <w:r>
        <w:rPr>
          <w:rFonts w:eastAsia="Times New Roman"/>
          <w:color w:val="000000"/>
          <w:sz w:val="20"/>
          <w:szCs w:val="20"/>
        </w:rPr>
        <w:t>elop additional proprietary technologies for which we can obtain patent protection;</w:t>
      </w:r>
    </w:p>
    <w:p w:rsidR="00000000" w:rsidRDefault="007E5FB3">
      <w:pPr>
        <w:ind w:hanging="480"/>
        <w:divId w:val="301811360"/>
        <w:rPr>
          <w:rFonts w:eastAsia="Times New Roman"/>
        </w:rPr>
      </w:pPr>
      <w:r>
        <w:rPr>
          <w:rFonts w:eastAsia="Times New Roman"/>
          <w:color w:val="000000"/>
          <w:sz w:val="20"/>
          <w:szCs w:val="20"/>
        </w:rPr>
        <w:t>•it is possible that product candidates or diagnostic tests we develop may be covered by third parties’ patents or other exclusive rights; or</w:t>
      </w:r>
    </w:p>
    <w:p w:rsidR="00000000" w:rsidRDefault="007E5FB3">
      <w:pPr>
        <w:ind w:hanging="480"/>
        <w:divId w:val="1939367084"/>
        <w:rPr>
          <w:rFonts w:eastAsia="Times New Roman"/>
        </w:rPr>
      </w:pPr>
      <w:r>
        <w:rPr>
          <w:rFonts w:eastAsia="Times New Roman"/>
          <w:color w:val="000000"/>
          <w:sz w:val="20"/>
          <w:szCs w:val="20"/>
        </w:rPr>
        <w:t>•the patents of others may hav</w:t>
      </w:r>
      <w:r>
        <w:rPr>
          <w:rFonts w:eastAsia="Times New Roman"/>
          <w:color w:val="000000"/>
          <w:sz w:val="20"/>
          <w:szCs w:val="20"/>
        </w:rPr>
        <w:t>e an adverse effect on our business.</w:t>
      </w:r>
    </w:p>
    <w:p w:rsidR="00000000" w:rsidRDefault="007E5FB3">
      <w:pPr>
        <w:divId w:val="1097990626"/>
        <w:rPr>
          <w:rFonts w:eastAsia="Times New Roman"/>
        </w:rPr>
      </w:pPr>
      <w:r>
        <w:rPr>
          <w:rFonts w:eastAsia="Times New Roman"/>
          <w:b/>
          <w:bCs/>
          <w:i/>
          <w:iCs/>
          <w:color w:val="000000"/>
          <w:sz w:val="20"/>
          <w:szCs w:val="20"/>
        </w:rPr>
        <w:t>We may enter into license or other collaboration agreements in the future that may impose certain obligations on us. If we fail to comply with our obligations under such future agreements with third parties, we could lo</w:t>
      </w:r>
      <w:r>
        <w:rPr>
          <w:rFonts w:eastAsia="Times New Roman"/>
          <w:b/>
          <w:bCs/>
          <w:i/>
          <w:iCs/>
          <w:color w:val="000000"/>
          <w:sz w:val="20"/>
          <w:szCs w:val="20"/>
        </w:rPr>
        <w:t>se license rights that may be important to our future business.</w:t>
      </w:r>
    </w:p>
    <w:p w:rsidR="00000000" w:rsidRDefault="007E5FB3">
      <w:pPr>
        <w:ind w:firstLine="482"/>
        <w:divId w:val="1248996035"/>
        <w:rPr>
          <w:rFonts w:eastAsia="Times New Roman"/>
        </w:rPr>
      </w:pPr>
      <w:r>
        <w:rPr>
          <w:rFonts w:eastAsia="Times New Roman"/>
          <w:color w:val="000000"/>
          <w:sz w:val="20"/>
          <w:szCs w:val="20"/>
        </w:rPr>
        <w:t xml:space="preserve">In connection with our efforts to expand our pipeline of product candidates, we may enter into certain licenses or other collaboration agreements in the future pertaining to the in-license of </w:t>
      </w:r>
      <w:r>
        <w:rPr>
          <w:rFonts w:eastAsia="Times New Roman"/>
          <w:color w:val="000000"/>
          <w:sz w:val="20"/>
          <w:szCs w:val="20"/>
        </w:rPr>
        <w:t>rights to additional candidates. Such agreements may impose various diligence, milestone payment, royalty, insurance, or other obligations on us. If we fail to comply with these obligations, our licensor or collaboration partners may have the right to term</w:t>
      </w:r>
      <w:r>
        <w:rPr>
          <w:rFonts w:eastAsia="Times New Roman"/>
          <w:color w:val="000000"/>
          <w:sz w:val="20"/>
          <w:szCs w:val="20"/>
        </w:rPr>
        <w:t>inate the relevant agreement, in which event we would not be able to develop or market the products covered by such licensed intellectual property.</w:t>
      </w:r>
    </w:p>
    <w:p w:rsidR="00000000" w:rsidRDefault="007E5FB3">
      <w:pPr>
        <w:ind w:firstLine="482"/>
        <w:divId w:val="417286082"/>
        <w:rPr>
          <w:rFonts w:eastAsia="Times New Roman"/>
        </w:rPr>
      </w:pPr>
      <w:r>
        <w:rPr>
          <w:rFonts w:eastAsia="Times New Roman"/>
          <w:color w:val="000000"/>
          <w:sz w:val="20"/>
          <w:szCs w:val="20"/>
        </w:rPr>
        <w:t>Moreover, disputes may arise regarding intellectual property subject to a licensing agreement, including:</w:t>
      </w:r>
    </w:p>
    <w:p w:rsidR="00000000" w:rsidRDefault="007E5FB3">
      <w:pPr>
        <w:ind w:hanging="480"/>
        <w:divId w:val="110975982"/>
        <w:rPr>
          <w:rFonts w:eastAsia="Times New Roman"/>
        </w:rPr>
      </w:pPr>
      <w:r>
        <w:rPr>
          <w:rFonts w:eastAsia="Times New Roman"/>
          <w:color w:val="000000"/>
          <w:sz w:val="20"/>
          <w:szCs w:val="20"/>
        </w:rPr>
        <w:t>•t</w:t>
      </w:r>
      <w:r>
        <w:rPr>
          <w:rFonts w:eastAsia="Times New Roman"/>
          <w:color w:val="000000"/>
          <w:sz w:val="20"/>
          <w:szCs w:val="20"/>
        </w:rPr>
        <w:t>he scope of rights granted under the license agreement and other interpretation-related issues;</w:t>
      </w:r>
    </w:p>
    <w:p w:rsidR="00000000" w:rsidRDefault="007E5FB3">
      <w:pPr>
        <w:ind w:hanging="480"/>
        <w:divId w:val="1428041578"/>
        <w:rPr>
          <w:rFonts w:eastAsia="Times New Roman"/>
        </w:rPr>
      </w:pPr>
      <w:r>
        <w:rPr>
          <w:rFonts w:eastAsia="Times New Roman"/>
          <w:color w:val="000000"/>
          <w:sz w:val="20"/>
          <w:szCs w:val="20"/>
        </w:rPr>
        <w:t>•the extent to which our product candidates, technology and processes infringe on intellectual property of the licensor that is not subject to the licensing agr</w:t>
      </w:r>
      <w:r>
        <w:rPr>
          <w:rFonts w:eastAsia="Times New Roman"/>
          <w:color w:val="000000"/>
          <w:sz w:val="20"/>
          <w:szCs w:val="20"/>
        </w:rPr>
        <w:t>eement;</w:t>
      </w:r>
    </w:p>
    <w:p w:rsidR="00000000" w:rsidRDefault="007E5FB3">
      <w:pPr>
        <w:ind w:hanging="480"/>
        <w:divId w:val="501821939"/>
        <w:rPr>
          <w:rFonts w:eastAsia="Times New Roman"/>
        </w:rPr>
      </w:pPr>
      <w:r>
        <w:rPr>
          <w:rFonts w:eastAsia="Times New Roman"/>
          <w:color w:val="000000"/>
          <w:sz w:val="20"/>
          <w:szCs w:val="20"/>
        </w:rPr>
        <w:t>•the sublicensing of patent and other rights under our collaborative development relationships;</w:t>
      </w:r>
    </w:p>
    <w:p w:rsidR="00000000" w:rsidRDefault="007E5FB3">
      <w:pPr>
        <w:ind w:hanging="480"/>
        <w:divId w:val="1348869630"/>
        <w:rPr>
          <w:rFonts w:eastAsia="Times New Roman"/>
        </w:rPr>
      </w:pPr>
      <w:r>
        <w:rPr>
          <w:rFonts w:eastAsia="Times New Roman"/>
          <w:color w:val="000000"/>
          <w:sz w:val="20"/>
          <w:szCs w:val="20"/>
        </w:rPr>
        <w:t>•our diligence obligations under the license agreement and what activities satisfy those diligence obligations;</w:t>
      </w:r>
    </w:p>
    <w:p w:rsidR="00000000" w:rsidRDefault="007E5FB3">
      <w:pPr>
        <w:ind w:hanging="480"/>
        <w:divId w:val="552889779"/>
        <w:rPr>
          <w:rFonts w:eastAsia="Times New Roman"/>
        </w:rPr>
      </w:pPr>
      <w:r>
        <w:rPr>
          <w:rFonts w:eastAsia="Times New Roman"/>
          <w:color w:val="000000"/>
          <w:sz w:val="20"/>
          <w:szCs w:val="20"/>
        </w:rPr>
        <w:t>•</w:t>
      </w:r>
      <w:r>
        <w:rPr>
          <w:rFonts w:eastAsia="Times New Roman"/>
          <w:color w:val="000000"/>
          <w:sz w:val="20"/>
          <w:szCs w:val="20"/>
        </w:rPr>
        <w:t>the inventorship and ownership of inventions and know-how resulting from the joint creation or use of intellectual property by our licensors and us and our partners; and</w:t>
      </w:r>
    </w:p>
    <w:p w:rsidR="00000000" w:rsidRDefault="007E5FB3">
      <w:pPr>
        <w:ind w:hanging="480"/>
        <w:divId w:val="227231614"/>
        <w:rPr>
          <w:rFonts w:eastAsia="Times New Roman"/>
        </w:rPr>
      </w:pPr>
      <w:r>
        <w:rPr>
          <w:rFonts w:eastAsia="Times New Roman"/>
          <w:color w:val="000000"/>
          <w:sz w:val="20"/>
          <w:szCs w:val="20"/>
        </w:rPr>
        <w:t>•the priority of invention of patented technology.</w:t>
      </w:r>
    </w:p>
    <w:p w:rsidR="00000000" w:rsidRDefault="007E5FB3">
      <w:pPr>
        <w:ind w:firstLine="482"/>
        <w:divId w:val="1413430963"/>
        <w:rPr>
          <w:rFonts w:eastAsia="Times New Roman"/>
        </w:rPr>
      </w:pPr>
      <w:r>
        <w:rPr>
          <w:rFonts w:eastAsia="Times New Roman"/>
          <w:color w:val="000000"/>
          <w:sz w:val="20"/>
          <w:szCs w:val="20"/>
        </w:rPr>
        <w:t>In addition, the agreements under w</w:t>
      </w:r>
      <w:r>
        <w:rPr>
          <w:rFonts w:eastAsia="Times New Roman"/>
          <w:color w:val="000000"/>
          <w:sz w:val="20"/>
          <w:szCs w:val="20"/>
        </w:rPr>
        <w:t>hich we currently license intellectual property or technology from third parties are complex, and certain provisions in such agreements may be susceptible to multiple interpretations. The resolution of any contract interpretation disagreement that may aris</w:t>
      </w:r>
      <w:r>
        <w:rPr>
          <w:rFonts w:eastAsia="Times New Roman"/>
          <w:color w:val="000000"/>
          <w:sz w:val="20"/>
          <w:szCs w:val="20"/>
        </w:rPr>
        <w:t>e could narrow what we believe to be the scope of our rights to the relevant intellectual property or technology or increase what we believe to be our financial or other obligations under the relevant agreement, either of which could have a material advers</w:t>
      </w:r>
      <w:r>
        <w:rPr>
          <w:rFonts w:eastAsia="Times New Roman"/>
          <w:color w:val="000000"/>
          <w:sz w:val="20"/>
          <w:szCs w:val="20"/>
        </w:rPr>
        <w:t>e effect on our business, financial condition, results of operations, and prospects. Moreover, if disputes over intellectual property that we have licensed prevent or impair our ability to maintain our current licensing arrangements on commercially accepta</w:t>
      </w:r>
      <w:r>
        <w:rPr>
          <w:rFonts w:eastAsia="Times New Roman"/>
          <w:color w:val="000000"/>
          <w:sz w:val="20"/>
          <w:szCs w:val="20"/>
        </w:rPr>
        <w:t>ble terms, we may be unable to successfully develop and commercialize the affected product candidates, which could have a material adverse effect on our business, financial conditions, results of operations, and prospects.</w:t>
      </w:r>
    </w:p>
    <w:p w:rsidR="00000000" w:rsidRDefault="007E5FB3">
      <w:pPr>
        <w:ind w:firstLine="482"/>
        <w:divId w:val="1927416457"/>
        <w:rPr>
          <w:rFonts w:eastAsia="Times New Roman"/>
        </w:rPr>
      </w:pPr>
      <w:r>
        <w:rPr>
          <w:rFonts w:eastAsia="Times New Roman"/>
          <w:color w:val="000000"/>
          <w:sz w:val="20"/>
          <w:szCs w:val="20"/>
        </w:rPr>
        <w:t xml:space="preserve">In addition, we may have limited </w:t>
      </w:r>
      <w:r>
        <w:rPr>
          <w:rFonts w:eastAsia="Times New Roman"/>
          <w:color w:val="000000"/>
          <w:sz w:val="20"/>
          <w:szCs w:val="20"/>
        </w:rPr>
        <w:t>control over the maintenance and prosecution of these in-licensed patents and patent applications, or any other intellectual property that may be related to our in-licensed intellectual property. For example, we cannot be certain that such activities by an</w:t>
      </w:r>
      <w:r>
        <w:rPr>
          <w:rFonts w:eastAsia="Times New Roman"/>
          <w:color w:val="000000"/>
          <w:sz w:val="20"/>
          <w:szCs w:val="20"/>
        </w:rPr>
        <w:t>y future licensors have been or will be conducted in compliance with applicable laws and regulations or will result in valid and enforceable patents and other intellectual property rights. We have limited control over the manner in which our licensors init</w:t>
      </w:r>
      <w:r>
        <w:rPr>
          <w:rFonts w:eastAsia="Times New Roman"/>
          <w:color w:val="000000"/>
          <w:sz w:val="20"/>
          <w:szCs w:val="20"/>
        </w:rPr>
        <w:t xml:space="preserve">iate an infringement proceeding against a third-party infringer of the intellectual </w:t>
      </w:r>
    </w:p>
    <w:p w:rsidR="00000000" w:rsidRDefault="007E5FB3">
      <w:pPr>
        <w:jc w:val="center"/>
        <w:divId w:val="1071275290"/>
        <w:rPr>
          <w:rFonts w:eastAsia="Times New Roman"/>
        </w:rPr>
      </w:pPr>
      <w:r>
        <w:rPr>
          <w:rFonts w:eastAsia="Times New Roman"/>
          <w:color w:val="000000"/>
          <w:sz w:val="20"/>
          <w:szCs w:val="20"/>
        </w:rPr>
        <w:t>56</w:t>
      </w:r>
    </w:p>
    <w:p w:rsidR="00000000" w:rsidRDefault="007E5FB3">
      <w:pPr>
        <w:rPr>
          <w:rFonts w:eastAsia="Times New Roman"/>
        </w:rPr>
      </w:pPr>
      <w:r>
        <w:rPr>
          <w:rFonts w:eastAsia="Times New Roman"/>
        </w:rPr>
        <w:pict>
          <v:rect id="_x0000_i1080" style="width:0;height:1.5pt" o:hralign="center" o:hrstd="t" o:hr="t" fillcolor="#a0a0a0" stroked="f"/>
        </w:pict>
      </w:r>
    </w:p>
    <w:p w:rsidR="00000000" w:rsidRDefault="007E5FB3">
      <w:pPr>
        <w:divId w:val="2066442871"/>
        <w:rPr>
          <w:rFonts w:eastAsia="Times New Roman"/>
        </w:rPr>
      </w:pPr>
    </w:p>
    <w:p w:rsidR="00000000" w:rsidRDefault="007E5FB3">
      <w:pPr>
        <w:divId w:val="1874460951"/>
        <w:rPr>
          <w:rFonts w:eastAsia="Times New Roman"/>
        </w:rPr>
      </w:pPr>
      <w:r>
        <w:rPr>
          <w:rFonts w:eastAsia="Times New Roman"/>
          <w:color w:val="000000"/>
          <w:sz w:val="20"/>
          <w:szCs w:val="20"/>
        </w:rPr>
        <w:t>property rights or defend certain of the intellectual property that is licensed to us. It is possible that the licensors’ infringe</w:t>
      </w:r>
      <w:r>
        <w:rPr>
          <w:rFonts w:eastAsia="Times New Roman"/>
          <w:color w:val="000000"/>
          <w:sz w:val="20"/>
          <w:szCs w:val="20"/>
        </w:rPr>
        <w:t>ment proceeding, or defense activities may be less vigorous than had we conducted them ourselves.</w:t>
      </w:r>
    </w:p>
    <w:p w:rsidR="00000000" w:rsidRDefault="007E5FB3">
      <w:pPr>
        <w:divId w:val="1228955204"/>
        <w:rPr>
          <w:rFonts w:eastAsia="Times New Roman"/>
        </w:rPr>
      </w:pPr>
      <w:r>
        <w:rPr>
          <w:rFonts w:eastAsia="Times New Roman"/>
          <w:b/>
          <w:bCs/>
          <w:i/>
          <w:iCs/>
          <w:color w:val="000000"/>
          <w:sz w:val="20"/>
          <w:szCs w:val="20"/>
        </w:rPr>
        <w:t>If we are unable to protect the confidentiality of our trade secrets, our business and competitive position would be harmed.</w:t>
      </w:r>
    </w:p>
    <w:p w:rsidR="00000000" w:rsidRDefault="007E5FB3">
      <w:pPr>
        <w:ind w:firstLine="482"/>
        <w:divId w:val="152263842"/>
        <w:rPr>
          <w:rFonts w:eastAsia="Times New Roman"/>
        </w:rPr>
      </w:pPr>
      <w:r>
        <w:rPr>
          <w:rFonts w:eastAsia="Times New Roman"/>
          <w:color w:val="000000"/>
          <w:sz w:val="20"/>
          <w:szCs w:val="20"/>
        </w:rPr>
        <w:t>In addition to patent protection,</w:t>
      </w:r>
      <w:r>
        <w:rPr>
          <w:rFonts w:eastAsia="Times New Roman"/>
          <w:color w:val="000000"/>
          <w:sz w:val="20"/>
          <w:szCs w:val="20"/>
        </w:rPr>
        <w:t xml:space="preserve"> we rely heavily upon know-how and trade secret protection, as well as non-disclosure agreements and invention assignment agreements with our employees, consultants and third parties, to protect our confidential and proprietary information, especially wher</w:t>
      </w:r>
      <w:r>
        <w:rPr>
          <w:rFonts w:eastAsia="Times New Roman"/>
          <w:color w:val="000000"/>
          <w:sz w:val="20"/>
          <w:szCs w:val="20"/>
        </w:rPr>
        <w:t>e we do not believe patent protection is appropriate or obtainable. In addition to contractual measures, we try to protect the confidential nature of our proprietary information using physical and technological security measures. Such measures may not, for</w:t>
      </w:r>
      <w:r>
        <w:rPr>
          <w:rFonts w:eastAsia="Times New Roman"/>
          <w:color w:val="000000"/>
          <w:sz w:val="20"/>
          <w:szCs w:val="20"/>
        </w:rPr>
        <w:t xml:space="preserve"> example, in the case of misappropriation of a trade secret by an employee or third-party with authorized access, provide adequate protection for our proprietary information. Our security measures may not prevent an employee or consultant from misappropria</w:t>
      </w:r>
      <w:r>
        <w:rPr>
          <w:rFonts w:eastAsia="Times New Roman"/>
          <w:color w:val="000000"/>
          <w:sz w:val="20"/>
          <w:szCs w:val="20"/>
        </w:rPr>
        <w:t xml:space="preserve">ting our trade secrets and providing them to a competitor, and recourse we take against such misconduct may not provide an adequate remedy to protect our interests fully. Enforcing a claim that a party illegally disclosed or misappropriated a trade secret </w:t>
      </w:r>
      <w:r>
        <w:rPr>
          <w:rFonts w:eastAsia="Times New Roman"/>
          <w:color w:val="000000"/>
          <w:sz w:val="20"/>
          <w:szCs w:val="20"/>
        </w:rPr>
        <w:t>can be difficult, expensive, and time-consuming, and the outcome is unpredictable. In addition, trade secrets may be independently developed by others in a manner that could prevent legal recourse by us. For example, our clinical development strategy inclu</w:t>
      </w:r>
      <w:r>
        <w:rPr>
          <w:rFonts w:eastAsia="Times New Roman"/>
          <w:color w:val="000000"/>
          <w:sz w:val="20"/>
          <w:szCs w:val="20"/>
        </w:rPr>
        <w:t>des the testing of live tissue samples, and our techniques for preserving and testing these samples are proprietary and confidential. If one or more third parties obtain or are otherwise able to replicate these techniques, an important feature and differen</w:t>
      </w:r>
      <w:r>
        <w:rPr>
          <w:rFonts w:eastAsia="Times New Roman"/>
          <w:color w:val="000000"/>
          <w:sz w:val="20"/>
          <w:szCs w:val="20"/>
        </w:rPr>
        <w:t>tiator of our clinical development strategy will become available to potential competitors. If any of our confidential or proprietary information, such as our trade secrets, were to be disclosed or misappropriated, or if any such information was independen</w:t>
      </w:r>
      <w:r>
        <w:rPr>
          <w:rFonts w:eastAsia="Times New Roman"/>
          <w:color w:val="000000"/>
          <w:sz w:val="20"/>
          <w:szCs w:val="20"/>
        </w:rPr>
        <w:t>tly developed by a competitor, our competitive position could be harmed.</w:t>
      </w:r>
    </w:p>
    <w:p w:rsidR="00000000" w:rsidRDefault="007E5FB3">
      <w:pPr>
        <w:ind w:firstLine="482"/>
        <w:divId w:val="1268730264"/>
        <w:rPr>
          <w:rFonts w:eastAsia="Times New Roman"/>
        </w:rPr>
      </w:pPr>
      <w:r>
        <w:rPr>
          <w:rFonts w:eastAsia="Times New Roman"/>
          <w:color w:val="000000"/>
          <w:sz w:val="20"/>
          <w:szCs w:val="20"/>
        </w:rPr>
        <w:t>In addition, courts outside the United States are sometimes less willing to protect trade secrets. If we choose to go to court to stop a third-party from using any of our trade secret</w:t>
      </w:r>
      <w:r>
        <w:rPr>
          <w:rFonts w:eastAsia="Times New Roman"/>
          <w:color w:val="000000"/>
          <w:sz w:val="20"/>
          <w:szCs w:val="20"/>
        </w:rPr>
        <w:t>s, we may incur substantial costs. These lawsuits may consume our time and other resources even if we are successful. Although we take steps to protect our proprietary information and trade secrets, including through contractual means with our employees an</w:t>
      </w:r>
      <w:r>
        <w:rPr>
          <w:rFonts w:eastAsia="Times New Roman"/>
          <w:color w:val="000000"/>
          <w:sz w:val="20"/>
          <w:szCs w:val="20"/>
        </w:rPr>
        <w:t>d consultants, third parties may independently develop substantially equivalent proprietary information and techniques or otherwise gain access to our trade secrets or disclose our technology.</w:t>
      </w:r>
    </w:p>
    <w:p w:rsidR="00000000" w:rsidRDefault="007E5FB3">
      <w:pPr>
        <w:ind w:firstLine="475"/>
        <w:divId w:val="1873641361"/>
        <w:rPr>
          <w:rFonts w:eastAsia="Times New Roman"/>
        </w:rPr>
      </w:pPr>
      <w:r>
        <w:rPr>
          <w:rFonts w:eastAsia="Times New Roman"/>
          <w:color w:val="000000"/>
          <w:sz w:val="20"/>
          <w:szCs w:val="20"/>
        </w:rPr>
        <w:t>Thus, we may not be able to meaningfully protect our trade secr</w:t>
      </w:r>
      <w:r>
        <w:rPr>
          <w:rFonts w:eastAsia="Times New Roman"/>
          <w:color w:val="000000"/>
          <w:sz w:val="20"/>
          <w:szCs w:val="20"/>
        </w:rPr>
        <w:t>ets. It is our policy to require our employees, consultants, outside scientific collaborators, sponsored researchers and other advisors to execute confidentiality agreements upon the commencement of employment or consulting relationships with us. These agr</w:t>
      </w:r>
      <w:r>
        <w:rPr>
          <w:rFonts w:eastAsia="Times New Roman"/>
          <w:color w:val="000000"/>
          <w:sz w:val="20"/>
          <w:szCs w:val="20"/>
        </w:rPr>
        <w:t>eements provide that all confidential information concerning our business or financial affairs developed or made known to the individual or entity during the course of the party’s relationship with us is to be kept confidential and not disclosed to third p</w:t>
      </w:r>
      <w:r>
        <w:rPr>
          <w:rFonts w:eastAsia="Times New Roman"/>
          <w:color w:val="000000"/>
          <w:sz w:val="20"/>
          <w:szCs w:val="20"/>
        </w:rPr>
        <w:t>arties except in specific circumstances. In the case of employees, the agreements provide that all inventions conceived by the individual, and which are related to our current or planned business or research and development or made during normal working ho</w:t>
      </w:r>
      <w:r>
        <w:rPr>
          <w:rFonts w:eastAsia="Times New Roman"/>
          <w:color w:val="000000"/>
          <w:sz w:val="20"/>
          <w:szCs w:val="20"/>
        </w:rPr>
        <w:t>urs, on our premises or using our equipment or proprietary information, are our exclusive property. In addition, we take other appropriate precautions, such as physical and technological security measures, to guard against misappropriation of our proprieta</w:t>
      </w:r>
      <w:r>
        <w:rPr>
          <w:rFonts w:eastAsia="Times New Roman"/>
          <w:color w:val="000000"/>
          <w:sz w:val="20"/>
          <w:szCs w:val="20"/>
        </w:rPr>
        <w:t>ry technology by third parties. We have also adopted policies and conduct training that provides guidance on our expectations, and our advice for best practices, in protecting our trade secrets.</w:t>
      </w:r>
    </w:p>
    <w:p w:rsidR="00000000" w:rsidRDefault="007E5FB3">
      <w:pPr>
        <w:divId w:val="36466127"/>
        <w:rPr>
          <w:rFonts w:eastAsia="Times New Roman"/>
        </w:rPr>
      </w:pPr>
      <w:r>
        <w:rPr>
          <w:rFonts w:eastAsia="Times New Roman"/>
          <w:b/>
          <w:bCs/>
          <w:i/>
          <w:iCs/>
          <w:color w:val="000000"/>
          <w:sz w:val="20"/>
          <w:szCs w:val="20"/>
        </w:rPr>
        <w:t>Third-party claims of intellectual property infringement may prevent or delay our product discovery and development efforts.</w:t>
      </w:r>
    </w:p>
    <w:p w:rsidR="00000000" w:rsidRDefault="007E5FB3">
      <w:pPr>
        <w:ind w:firstLine="475"/>
        <w:divId w:val="1199661131"/>
        <w:rPr>
          <w:rFonts w:eastAsia="Times New Roman"/>
        </w:rPr>
      </w:pPr>
      <w:r>
        <w:rPr>
          <w:rFonts w:eastAsia="Times New Roman"/>
          <w:color w:val="000000"/>
          <w:sz w:val="20"/>
          <w:szCs w:val="20"/>
        </w:rPr>
        <w:t>Our commercial success depends in part on our ability to develop, manufacture, market and sell our product candidates and use our p</w:t>
      </w:r>
      <w:r>
        <w:rPr>
          <w:rFonts w:eastAsia="Times New Roman"/>
          <w:color w:val="000000"/>
          <w:sz w:val="20"/>
          <w:szCs w:val="20"/>
        </w:rPr>
        <w:t>roprietary technologies without infringing the proprietary rights of third parties. There is a substantial amount of litigation involving patents and other intellectual property rights in the biotechnology and biopharmaceutical industries, as well as admin</w:t>
      </w:r>
      <w:r>
        <w:rPr>
          <w:rFonts w:eastAsia="Times New Roman"/>
          <w:color w:val="000000"/>
          <w:sz w:val="20"/>
          <w:szCs w:val="20"/>
        </w:rPr>
        <w:t xml:space="preserve">istrative proceedings for challenging patents, including interference, derivation, </w:t>
      </w:r>
      <w:r>
        <w:rPr>
          <w:rFonts w:eastAsia="Times New Roman"/>
          <w:i/>
          <w:iCs/>
          <w:color w:val="000000"/>
          <w:sz w:val="20"/>
          <w:szCs w:val="20"/>
        </w:rPr>
        <w:t>inter partes</w:t>
      </w:r>
      <w:r>
        <w:rPr>
          <w:rFonts w:eastAsia="Times New Roman"/>
          <w:color w:val="000000"/>
          <w:sz w:val="20"/>
          <w:szCs w:val="20"/>
        </w:rPr>
        <w:t xml:space="preserve"> review, post grant review, and reexamination proceedings before the USPTO or oppositions and other comparable proceedings in foreign jurisdictions. We may be ex</w:t>
      </w:r>
      <w:r>
        <w:rPr>
          <w:rFonts w:eastAsia="Times New Roman"/>
          <w:color w:val="000000"/>
          <w:sz w:val="20"/>
          <w:szCs w:val="20"/>
        </w:rPr>
        <w:t>posed to, or threatened with, future litigation by third parties having patent or other intellectual property rights alleging that our product candidates and/or proprietary technologies infringe their intellectual property rights. Numerous U.S. and foreign</w:t>
      </w:r>
      <w:r>
        <w:rPr>
          <w:rFonts w:eastAsia="Times New Roman"/>
          <w:color w:val="000000"/>
          <w:sz w:val="20"/>
          <w:szCs w:val="20"/>
        </w:rPr>
        <w:t xml:space="preserve"> issued patents and pending patent applications, which are owned by third parties, exist in the fields in which we are developing our product candidates. As the biotechnology and biopharmaceutical industries expand and more patents are issued, the risk inc</w:t>
      </w:r>
      <w:r>
        <w:rPr>
          <w:rFonts w:eastAsia="Times New Roman"/>
          <w:color w:val="000000"/>
          <w:sz w:val="20"/>
          <w:szCs w:val="20"/>
        </w:rPr>
        <w:t>reases that our product candidates may give rise to claims of infringement of the patent rights of others. Moreover, it is not always clear to industry participants, including us, which patents cover various types of drugs, products or their methods of use</w:t>
      </w:r>
      <w:r>
        <w:rPr>
          <w:rFonts w:eastAsia="Times New Roman"/>
          <w:color w:val="000000"/>
          <w:sz w:val="20"/>
          <w:szCs w:val="20"/>
        </w:rPr>
        <w:t xml:space="preserve"> or manufacture. Thus, because of the large number of patents issued and patent applications filed in our fields, there may be a risk that third parties may allege they have patent rights encompassing our product candidates, technologies, or methods.</w:t>
      </w:r>
    </w:p>
    <w:p w:rsidR="00000000" w:rsidRDefault="007E5FB3">
      <w:pPr>
        <w:jc w:val="center"/>
        <w:divId w:val="1098525826"/>
        <w:rPr>
          <w:rFonts w:eastAsia="Times New Roman"/>
        </w:rPr>
      </w:pPr>
      <w:r>
        <w:rPr>
          <w:rFonts w:eastAsia="Times New Roman"/>
          <w:color w:val="000000"/>
          <w:sz w:val="20"/>
          <w:szCs w:val="20"/>
        </w:rPr>
        <w:t>57</w:t>
      </w:r>
    </w:p>
    <w:p w:rsidR="00000000" w:rsidRDefault="007E5FB3">
      <w:pPr>
        <w:rPr>
          <w:rFonts w:eastAsia="Times New Roman"/>
        </w:rPr>
      </w:pPr>
      <w:r>
        <w:rPr>
          <w:rFonts w:eastAsia="Times New Roman"/>
        </w:rPr>
        <w:pict>
          <v:rect id="_x0000_i1081" style="width:0;height:1.5pt" o:hralign="center" o:hrstd="t" o:hr="t" fillcolor="#a0a0a0" stroked="f"/>
        </w:pict>
      </w:r>
    </w:p>
    <w:p w:rsidR="00000000" w:rsidRDefault="007E5FB3">
      <w:pPr>
        <w:divId w:val="1983657027"/>
        <w:rPr>
          <w:rFonts w:eastAsia="Times New Roman"/>
        </w:rPr>
      </w:pPr>
    </w:p>
    <w:p w:rsidR="00000000" w:rsidRDefault="007E5FB3">
      <w:pPr>
        <w:ind w:firstLine="482"/>
        <w:divId w:val="114183249"/>
        <w:rPr>
          <w:rFonts w:eastAsia="Times New Roman"/>
        </w:rPr>
      </w:pPr>
      <w:r>
        <w:rPr>
          <w:rFonts w:eastAsia="Times New Roman"/>
          <w:color w:val="000000"/>
          <w:sz w:val="20"/>
          <w:szCs w:val="20"/>
        </w:rPr>
        <w:t>If a third-party claim that we infringe its intellectual property rights, we may face a number of issues, including, but not limited to:</w:t>
      </w:r>
    </w:p>
    <w:p w:rsidR="00000000" w:rsidRDefault="007E5FB3">
      <w:pPr>
        <w:ind w:hanging="480"/>
        <w:divId w:val="1280331931"/>
        <w:rPr>
          <w:rFonts w:eastAsia="Times New Roman"/>
        </w:rPr>
      </w:pPr>
      <w:r>
        <w:rPr>
          <w:rFonts w:eastAsia="Times New Roman"/>
          <w:color w:val="000000"/>
          <w:sz w:val="20"/>
          <w:szCs w:val="20"/>
        </w:rPr>
        <w:t>•infringement and other intellectual property claims which, regardless of merit, ma</w:t>
      </w:r>
      <w:r>
        <w:rPr>
          <w:rFonts w:eastAsia="Times New Roman"/>
          <w:color w:val="000000"/>
          <w:sz w:val="20"/>
          <w:szCs w:val="20"/>
        </w:rPr>
        <w:t>y be expensive and time-consuming to litigate and may divert our management’s attention from our core business;</w:t>
      </w:r>
    </w:p>
    <w:p w:rsidR="00000000" w:rsidRDefault="007E5FB3">
      <w:pPr>
        <w:ind w:hanging="480"/>
        <w:divId w:val="1726249622"/>
        <w:rPr>
          <w:rFonts w:eastAsia="Times New Roman"/>
        </w:rPr>
      </w:pPr>
      <w:r>
        <w:rPr>
          <w:rFonts w:eastAsia="Times New Roman"/>
          <w:color w:val="000000"/>
          <w:sz w:val="20"/>
          <w:szCs w:val="20"/>
        </w:rPr>
        <w:t>•substantial damages for infringement, which we may have to pay if a court decides that the product candidate or technology at issue infringes o</w:t>
      </w:r>
      <w:r>
        <w:rPr>
          <w:rFonts w:eastAsia="Times New Roman"/>
          <w:color w:val="000000"/>
          <w:sz w:val="20"/>
          <w:szCs w:val="20"/>
        </w:rPr>
        <w:t>n or violates the third-party’s rights, and, if the court finds that the infringement was willful, we could be ordered to pay treble damages and the patent owner’s attorneys’ fees;</w:t>
      </w:r>
    </w:p>
    <w:p w:rsidR="00000000" w:rsidRDefault="007E5FB3">
      <w:pPr>
        <w:ind w:hanging="480"/>
        <w:divId w:val="1918057663"/>
        <w:rPr>
          <w:rFonts w:eastAsia="Times New Roman"/>
        </w:rPr>
      </w:pPr>
      <w:r>
        <w:rPr>
          <w:rFonts w:eastAsia="Times New Roman"/>
          <w:color w:val="000000"/>
          <w:sz w:val="20"/>
          <w:szCs w:val="20"/>
        </w:rPr>
        <w:t>•a court prohibiting us from developing, manufacturing, marketing or sellin</w:t>
      </w:r>
      <w:r>
        <w:rPr>
          <w:rFonts w:eastAsia="Times New Roman"/>
          <w:color w:val="000000"/>
          <w:sz w:val="20"/>
          <w:szCs w:val="20"/>
        </w:rPr>
        <w:t>g our product candidates, or from using our proprietary technologies, unless the third-party licenses its product rights to us, which it is not required to do;</w:t>
      </w:r>
    </w:p>
    <w:p w:rsidR="00000000" w:rsidRDefault="007E5FB3">
      <w:pPr>
        <w:ind w:hanging="480"/>
        <w:divId w:val="363675364"/>
        <w:rPr>
          <w:rFonts w:eastAsia="Times New Roman"/>
        </w:rPr>
      </w:pPr>
      <w:r>
        <w:rPr>
          <w:rFonts w:eastAsia="Times New Roman"/>
          <w:color w:val="000000"/>
          <w:sz w:val="20"/>
          <w:szCs w:val="20"/>
        </w:rPr>
        <w:t>•if a license is available from a third-party, we may have to pay substantial royalties, upfront</w:t>
      </w:r>
      <w:r>
        <w:rPr>
          <w:rFonts w:eastAsia="Times New Roman"/>
          <w:color w:val="000000"/>
          <w:sz w:val="20"/>
          <w:szCs w:val="20"/>
        </w:rPr>
        <w:t xml:space="preserve"> fees and other amounts, and/or grant cross-licenses to intellectual property rights for our products and any license that is available may be non-exclusive, which could result in our competitors gaining access to the same intellectual property; and</w:t>
      </w:r>
    </w:p>
    <w:p w:rsidR="00000000" w:rsidRDefault="007E5FB3">
      <w:pPr>
        <w:ind w:hanging="480"/>
        <w:divId w:val="1443959381"/>
        <w:rPr>
          <w:rFonts w:eastAsia="Times New Roman"/>
        </w:rPr>
      </w:pPr>
      <w:r>
        <w:rPr>
          <w:rFonts w:eastAsia="Times New Roman"/>
          <w:color w:val="000000"/>
          <w:sz w:val="20"/>
          <w:szCs w:val="20"/>
        </w:rPr>
        <w:t>•redes</w:t>
      </w:r>
      <w:r>
        <w:rPr>
          <w:rFonts w:eastAsia="Times New Roman"/>
          <w:color w:val="000000"/>
          <w:sz w:val="20"/>
          <w:szCs w:val="20"/>
        </w:rPr>
        <w:t>igning our product candidates or processes so they do not infringe, which may not be possible or may require substantial monetary expenditures and time.</w:t>
      </w:r>
    </w:p>
    <w:p w:rsidR="00000000" w:rsidRDefault="007E5FB3">
      <w:pPr>
        <w:ind w:firstLine="482"/>
        <w:divId w:val="1441993908"/>
        <w:rPr>
          <w:rFonts w:eastAsia="Times New Roman"/>
        </w:rPr>
      </w:pPr>
      <w:r>
        <w:rPr>
          <w:rFonts w:eastAsia="Times New Roman"/>
          <w:color w:val="000000"/>
          <w:sz w:val="20"/>
          <w:szCs w:val="20"/>
        </w:rPr>
        <w:t xml:space="preserve">Some of our competitors may be able to sustain the costs of complex patent litigation more effectively </w:t>
      </w:r>
      <w:r>
        <w:rPr>
          <w:rFonts w:eastAsia="Times New Roman"/>
          <w:color w:val="000000"/>
          <w:sz w:val="20"/>
          <w:szCs w:val="20"/>
        </w:rPr>
        <w:t xml:space="preserve">than we can because they have substantially greater resources. In addition, any uncertainties resulting from the initiation and continuation of any litigation could have a material adverse effect on our ability to raise the funds necessary to continue our </w:t>
      </w:r>
      <w:r>
        <w:rPr>
          <w:rFonts w:eastAsia="Times New Roman"/>
          <w:color w:val="000000"/>
          <w:sz w:val="20"/>
          <w:szCs w:val="20"/>
        </w:rPr>
        <w:t>operations or could otherwise have a material adverse effect on our business, results of operations, financial condition, and prospects. Furthermore, because of the substantial amount of discovery required in connection with intellectual property litigatio</w:t>
      </w:r>
      <w:r>
        <w:rPr>
          <w:rFonts w:eastAsia="Times New Roman"/>
          <w:color w:val="000000"/>
          <w:sz w:val="20"/>
          <w:szCs w:val="20"/>
        </w:rPr>
        <w:t>n or administrative proceedings, there is a risk that some of our confidential information could be compromised by disclosure.</w:t>
      </w:r>
    </w:p>
    <w:p w:rsidR="00000000" w:rsidRDefault="007E5FB3">
      <w:pPr>
        <w:divId w:val="1100226396"/>
        <w:rPr>
          <w:rFonts w:eastAsia="Times New Roman"/>
        </w:rPr>
      </w:pPr>
      <w:r>
        <w:rPr>
          <w:rFonts w:eastAsia="Times New Roman"/>
          <w:b/>
          <w:bCs/>
          <w:i/>
          <w:iCs/>
          <w:color w:val="000000"/>
          <w:sz w:val="20"/>
          <w:szCs w:val="20"/>
        </w:rPr>
        <w:t>Our collaborators may assert ownership or commercial rights to inventions they develop from research we support or that we develo</w:t>
      </w:r>
      <w:r>
        <w:rPr>
          <w:rFonts w:eastAsia="Times New Roman"/>
          <w:b/>
          <w:bCs/>
          <w:i/>
          <w:iCs/>
          <w:color w:val="000000"/>
          <w:sz w:val="20"/>
          <w:szCs w:val="20"/>
        </w:rPr>
        <w:t>p from our use of the tissue samples or other biological materials, which they provide to us, or otherwise arising from the collaboration.</w:t>
      </w:r>
    </w:p>
    <w:p w:rsidR="00000000" w:rsidRDefault="007E5FB3">
      <w:pPr>
        <w:ind w:firstLine="482"/>
        <w:divId w:val="195392692"/>
        <w:rPr>
          <w:rFonts w:eastAsia="Times New Roman"/>
        </w:rPr>
      </w:pPr>
      <w:r>
        <w:rPr>
          <w:rFonts w:eastAsia="Times New Roman"/>
          <w:color w:val="000000"/>
          <w:sz w:val="20"/>
          <w:szCs w:val="20"/>
        </w:rPr>
        <w:t>We collaborate with several institutions, universities, medical centers, physicians, and researchers in scientific ma</w:t>
      </w:r>
      <w:r>
        <w:rPr>
          <w:rFonts w:eastAsia="Times New Roman"/>
          <w:color w:val="000000"/>
          <w:sz w:val="20"/>
          <w:szCs w:val="20"/>
        </w:rPr>
        <w:t>tters and expect to continue to enter into additional collaboration agreements. In certain cases, we do not have written agreements with these collaborators, or the written agreements we have do not cover intellectual property rights. Also, we rely on nume</w:t>
      </w:r>
      <w:r>
        <w:rPr>
          <w:rFonts w:eastAsia="Times New Roman"/>
          <w:color w:val="000000"/>
          <w:sz w:val="20"/>
          <w:szCs w:val="20"/>
        </w:rPr>
        <w:t>rous third parties to provide us with tissue samples and biological materials that we use to conduct our research activities and develop our product candidates. If we cannot successfully negotiate sufficient ownership and commercial rights to any invention</w:t>
      </w:r>
      <w:r>
        <w:rPr>
          <w:rFonts w:eastAsia="Times New Roman"/>
          <w:color w:val="000000"/>
          <w:sz w:val="20"/>
          <w:szCs w:val="20"/>
        </w:rPr>
        <w:t>s that result from our use of a third-party collaborator’s materials, or if disputes arise with respect to the intellectual property developed with the use of a collaborator’s samples, or data developed in a collaborator’s study, we may be limited in our a</w:t>
      </w:r>
      <w:r>
        <w:rPr>
          <w:rFonts w:eastAsia="Times New Roman"/>
          <w:color w:val="000000"/>
          <w:sz w:val="20"/>
          <w:szCs w:val="20"/>
        </w:rPr>
        <w:t>bility to capitalize on the market potential of these inventions or developments.</w:t>
      </w:r>
    </w:p>
    <w:p w:rsidR="00000000" w:rsidRDefault="007E5FB3">
      <w:pPr>
        <w:divId w:val="1514372361"/>
        <w:rPr>
          <w:rFonts w:eastAsia="Times New Roman"/>
        </w:rPr>
      </w:pPr>
      <w:r>
        <w:rPr>
          <w:rFonts w:eastAsia="Times New Roman"/>
          <w:b/>
          <w:bCs/>
          <w:i/>
          <w:iCs/>
          <w:color w:val="000000"/>
          <w:sz w:val="20"/>
          <w:szCs w:val="20"/>
        </w:rPr>
        <w:t>Third parties may assert that we are employing their proprietary technology without authorization.</w:t>
      </w:r>
    </w:p>
    <w:p w:rsidR="00000000" w:rsidRDefault="007E5FB3">
      <w:pPr>
        <w:ind w:firstLine="482"/>
        <w:divId w:val="2049530564"/>
        <w:rPr>
          <w:rFonts w:eastAsia="Times New Roman"/>
        </w:rPr>
      </w:pPr>
      <w:r>
        <w:rPr>
          <w:rFonts w:eastAsia="Times New Roman"/>
          <w:color w:val="000000"/>
          <w:sz w:val="20"/>
          <w:szCs w:val="20"/>
        </w:rPr>
        <w:t>There may be third-party patents of which we are currently unaware with cla</w:t>
      </w:r>
      <w:r>
        <w:rPr>
          <w:rFonts w:eastAsia="Times New Roman"/>
          <w:color w:val="000000"/>
          <w:sz w:val="20"/>
          <w:szCs w:val="20"/>
        </w:rPr>
        <w:t>ims to compositions of matter, materials, formulations, methods of manufacture or methods for treatment that encompass the composition, use or manufacture of our product candidates. There may be currently pending patent applications of which we are current</w:t>
      </w:r>
      <w:r>
        <w:rPr>
          <w:rFonts w:eastAsia="Times New Roman"/>
          <w:color w:val="000000"/>
          <w:sz w:val="20"/>
          <w:szCs w:val="20"/>
        </w:rPr>
        <w:t>ly unaware which may later result in issued patents that our product candidates or their use or manufacture may infringe. In addition, third parties may obtain patents in the future and claim that use of our technologies infringes upon these patents. If an</w:t>
      </w:r>
      <w:r>
        <w:rPr>
          <w:rFonts w:eastAsia="Times New Roman"/>
          <w:color w:val="000000"/>
          <w:sz w:val="20"/>
          <w:szCs w:val="20"/>
        </w:rPr>
        <w:t>y third-party patent were held by a court of competent jurisdiction to cover our product candidates, intermediates used in the manufacture of our product candidates or our materials generally, aspects of our formulations or methods of use, the holders of a</w:t>
      </w:r>
      <w:r>
        <w:rPr>
          <w:rFonts w:eastAsia="Times New Roman"/>
          <w:color w:val="000000"/>
          <w:sz w:val="20"/>
          <w:szCs w:val="20"/>
        </w:rPr>
        <w:t>ny such patent may be able to block our ability to develop and commercialize the product candidate unless we obtained a license or until such patent expires or is finally determined to be held invalid or unenforceable. In either case, such a license may no</w:t>
      </w:r>
      <w:r>
        <w:rPr>
          <w:rFonts w:eastAsia="Times New Roman"/>
          <w:color w:val="000000"/>
          <w:sz w:val="20"/>
          <w:szCs w:val="20"/>
        </w:rPr>
        <w:t>t be available on commercially reasonable terms or at all. If we are unable to obtain a necessary license to a third-party patent on commercially reasonable terms, or at all, our ability to commercialize our product candidates may be impaired or delayed, w</w:t>
      </w:r>
      <w:r>
        <w:rPr>
          <w:rFonts w:eastAsia="Times New Roman"/>
          <w:color w:val="000000"/>
          <w:sz w:val="20"/>
          <w:szCs w:val="20"/>
        </w:rPr>
        <w:t>hich could in turn significantly harm our business. Even if we obtain a license, it may be non-exclusive, thereby giving our competitors access to the same technologies licensed to us. In addition, if the breadth or strength of protection provided by our p</w:t>
      </w:r>
      <w:r>
        <w:rPr>
          <w:rFonts w:eastAsia="Times New Roman"/>
          <w:color w:val="000000"/>
          <w:sz w:val="20"/>
          <w:szCs w:val="20"/>
        </w:rPr>
        <w:t>atents and patent applications is threatened, it could dissuade companies from collaborating with us to license, develop or commercialize current or future product candidates.</w:t>
      </w:r>
    </w:p>
    <w:p w:rsidR="00000000" w:rsidRDefault="007E5FB3">
      <w:pPr>
        <w:ind w:firstLine="482"/>
        <w:divId w:val="703024267"/>
        <w:rPr>
          <w:rFonts w:eastAsia="Times New Roman"/>
        </w:rPr>
      </w:pPr>
      <w:r>
        <w:rPr>
          <w:rFonts w:eastAsia="Times New Roman"/>
          <w:color w:val="000000"/>
          <w:sz w:val="20"/>
          <w:szCs w:val="20"/>
        </w:rPr>
        <w:t>Parties making claims against us may seek and obtain injunctive or other equitab</w:t>
      </w:r>
      <w:r>
        <w:rPr>
          <w:rFonts w:eastAsia="Times New Roman"/>
          <w:color w:val="000000"/>
          <w:sz w:val="20"/>
          <w:szCs w:val="20"/>
        </w:rPr>
        <w:t>le relief, which could effectively block our ability to further develop and commercialize our product candidates. Defense of these claims, regardless of their merit, would involve substantial litigation expense and would be a substantial diversion of emplo</w:t>
      </w:r>
      <w:r>
        <w:rPr>
          <w:rFonts w:eastAsia="Times New Roman"/>
          <w:color w:val="000000"/>
          <w:sz w:val="20"/>
          <w:szCs w:val="20"/>
        </w:rPr>
        <w:t>yee resources from our business. In the event of a successful claim of infringement against us, we may have to pay substantial damages, including treble damages and attorneys’ fees for willful infringement, obtain one or more licenses from third parties, p</w:t>
      </w:r>
      <w:r>
        <w:rPr>
          <w:rFonts w:eastAsia="Times New Roman"/>
          <w:color w:val="000000"/>
          <w:sz w:val="20"/>
          <w:szCs w:val="20"/>
        </w:rPr>
        <w:t xml:space="preserve">ay royalties, or redesign our </w:t>
      </w:r>
    </w:p>
    <w:p w:rsidR="00000000" w:rsidRDefault="007E5FB3">
      <w:pPr>
        <w:jc w:val="center"/>
        <w:divId w:val="558328464"/>
        <w:rPr>
          <w:rFonts w:eastAsia="Times New Roman"/>
        </w:rPr>
      </w:pPr>
      <w:r>
        <w:rPr>
          <w:rFonts w:eastAsia="Times New Roman"/>
          <w:color w:val="000000"/>
          <w:sz w:val="20"/>
          <w:szCs w:val="20"/>
        </w:rPr>
        <w:t>58</w:t>
      </w:r>
    </w:p>
    <w:p w:rsidR="00000000" w:rsidRDefault="007E5FB3">
      <w:pPr>
        <w:rPr>
          <w:rFonts w:eastAsia="Times New Roman"/>
        </w:rPr>
      </w:pPr>
      <w:r>
        <w:rPr>
          <w:rFonts w:eastAsia="Times New Roman"/>
        </w:rPr>
        <w:pict>
          <v:rect id="_x0000_i1082" style="width:0;height:1.5pt" o:hralign="center" o:hrstd="t" o:hr="t" fillcolor="#a0a0a0" stroked="f"/>
        </w:pict>
      </w:r>
    </w:p>
    <w:p w:rsidR="00000000" w:rsidRDefault="007E5FB3">
      <w:pPr>
        <w:divId w:val="868567009"/>
        <w:rPr>
          <w:rFonts w:eastAsia="Times New Roman"/>
        </w:rPr>
      </w:pPr>
    </w:p>
    <w:p w:rsidR="00000000" w:rsidRDefault="007E5FB3">
      <w:pPr>
        <w:divId w:val="665088008"/>
        <w:rPr>
          <w:rFonts w:eastAsia="Times New Roman"/>
        </w:rPr>
      </w:pPr>
      <w:r>
        <w:rPr>
          <w:rFonts w:eastAsia="Times New Roman"/>
          <w:color w:val="000000"/>
          <w:sz w:val="20"/>
          <w:szCs w:val="20"/>
        </w:rPr>
        <w:t>infringing products, which may be impossible or require substantial time and monetary expenditure. We cannot predict whether any such license would be available at all or whether it wo</w:t>
      </w:r>
      <w:r>
        <w:rPr>
          <w:rFonts w:eastAsia="Times New Roman"/>
          <w:color w:val="000000"/>
          <w:sz w:val="20"/>
          <w:szCs w:val="20"/>
        </w:rPr>
        <w:t xml:space="preserve">uld be available on commercially reasonable terms. Furthermore, even in the absence of litigation, we may need to obtain licenses from third parties to advance our research or allow commercialization of our product candidates. We may fail to obtain any of </w:t>
      </w:r>
      <w:r>
        <w:rPr>
          <w:rFonts w:eastAsia="Times New Roman"/>
          <w:color w:val="000000"/>
          <w:sz w:val="20"/>
          <w:szCs w:val="20"/>
        </w:rPr>
        <w:t>these licenses at a reasonable cost or on reasonable terms, if at all. In that event, we would be unable to further develop and commercialize our product candidates, which could harm our business significantly.</w:t>
      </w:r>
    </w:p>
    <w:p w:rsidR="00000000" w:rsidRDefault="007E5FB3">
      <w:pPr>
        <w:divId w:val="2049183385"/>
        <w:rPr>
          <w:rFonts w:eastAsia="Times New Roman"/>
        </w:rPr>
      </w:pPr>
      <w:r>
        <w:rPr>
          <w:rFonts w:eastAsia="Times New Roman"/>
          <w:b/>
          <w:bCs/>
          <w:i/>
          <w:iCs/>
          <w:color w:val="000000"/>
          <w:sz w:val="20"/>
          <w:szCs w:val="20"/>
        </w:rPr>
        <w:t>Third parties may assert that our employees o</w:t>
      </w:r>
      <w:r>
        <w:rPr>
          <w:rFonts w:eastAsia="Times New Roman"/>
          <w:b/>
          <w:bCs/>
          <w:i/>
          <w:iCs/>
          <w:color w:val="000000"/>
          <w:sz w:val="20"/>
          <w:szCs w:val="20"/>
        </w:rPr>
        <w:t>r consultants have wrongfully used or disclosed confidential information or misappropriated trade secrets.</w:t>
      </w:r>
    </w:p>
    <w:p w:rsidR="00000000" w:rsidRDefault="007E5FB3">
      <w:pPr>
        <w:ind w:firstLine="482"/>
        <w:divId w:val="314456700"/>
        <w:rPr>
          <w:rFonts w:eastAsia="Times New Roman"/>
        </w:rPr>
      </w:pPr>
      <w:r>
        <w:rPr>
          <w:rFonts w:eastAsia="Times New Roman"/>
          <w:color w:val="000000"/>
          <w:sz w:val="20"/>
          <w:szCs w:val="20"/>
        </w:rPr>
        <w:t>As is common in the biotechnology and biopharmaceutical industries, we employ individuals who were previously employed at universities or other biote</w:t>
      </w:r>
      <w:r>
        <w:rPr>
          <w:rFonts w:eastAsia="Times New Roman"/>
          <w:color w:val="000000"/>
          <w:sz w:val="20"/>
          <w:szCs w:val="20"/>
        </w:rPr>
        <w:t>chnology or biopharmaceutical companies, including our competitors or potential competitors. Although no claims against us are currently pending, and although we try to ensure that our employees and consultants do not use the proprietary information or kno</w:t>
      </w:r>
      <w:r>
        <w:rPr>
          <w:rFonts w:eastAsia="Times New Roman"/>
          <w:color w:val="000000"/>
          <w:sz w:val="20"/>
          <w:szCs w:val="20"/>
        </w:rPr>
        <w:t>w-how of others in their work for us, we may be subject to claims that we or our employees, consultants or independent contractors have inadvertently or otherwise used or disclosed intellectual property, including trade secrets or other proprietary informa</w:t>
      </w:r>
      <w:r>
        <w:rPr>
          <w:rFonts w:eastAsia="Times New Roman"/>
          <w:color w:val="000000"/>
          <w:sz w:val="20"/>
          <w:szCs w:val="20"/>
        </w:rPr>
        <w:t xml:space="preserve">tion, of a former employer or other third parties. Litigation may be necessary to defend against these claims. If we fail in defending any such claims, in addition to paying monetary damages, we may lose valuable intellectual property rights or personnel. </w:t>
      </w:r>
      <w:r>
        <w:rPr>
          <w:rFonts w:eastAsia="Times New Roman"/>
          <w:color w:val="000000"/>
          <w:sz w:val="20"/>
          <w:szCs w:val="20"/>
        </w:rPr>
        <w:t>Even if we are successful in defending against such claims, litigation or other legal proceedings relating to intellectual property claims may cause us to incur significant expenses and could distract our technical and management personnel from their norma</w:t>
      </w:r>
      <w:r>
        <w:rPr>
          <w:rFonts w:eastAsia="Times New Roman"/>
          <w:color w:val="000000"/>
          <w:sz w:val="20"/>
          <w:szCs w:val="20"/>
        </w:rPr>
        <w:t>l responsibilities. In addition, there could be public announcements of the results of hearings, motions or other interim proceedings or developments, and, if securities analysts or investors perceive these results to be negative, it could have a substanti</w:t>
      </w:r>
      <w:r>
        <w:rPr>
          <w:rFonts w:eastAsia="Times New Roman"/>
          <w:color w:val="000000"/>
          <w:sz w:val="20"/>
          <w:szCs w:val="20"/>
        </w:rPr>
        <w:t>al adverse effect on the price of our common stock. This type of litigation or proceeding could substantially increase our operating losses and reduce our resources available for development activities. We may not have sufficient financial or other resourc</w:t>
      </w:r>
      <w:r>
        <w:rPr>
          <w:rFonts w:eastAsia="Times New Roman"/>
          <w:color w:val="000000"/>
          <w:sz w:val="20"/>
          <w:szCs w:val="20"/>
        </w:rPr>
        <w:t>es to adequately conduct such litigation or proceedings. Some of our competitors may be able to sustain the costs of such litigation or proceedings more effectively than we can because of their substantially greater financial resources. Uncertainties resul</w:t>
      </w:r>
      <w:r>
        <w:rPr>
          <w:rFonts w:eastAsia="Times New Roman"/>
          <w:color w:val="000000"/>
          <w:sz w:val="20"/>
          <w:szCs w:val="20"/>
        </w:rPr>
        <w:t>ting from the initiation and continuation of patent litigation or other intellectual property related proceedings could adversely affect our ability to compete in the marketplace.</w:t>
      </w:r>
    </w:p>
    <w:p w:rsidR="00000000" w:rsidRDefault="007E5FB3">
      <w:pPr>
        <w:divId w:val="957297949"/>
        <w:rPr>
          <w:rFonts w:eastAsia="Times New Roman"/>
        </w:rPr>
      </w:pPr>
      <w:r>
        <w:rPr>
          <w:rFonts w:eastAsia="Times New Roman"/>
          <w:b/>
          <w:bCs/>
          <w:i/>
          <w:iCs/>
          <w:color w:val="000000"/>
          <w:sz w:val="20"/>
          <w:szCs w:val="20"/>
        </w:rPr>
        <w:t>We may not be successful in obtaining or maintaining necessary rights to dev</w:t>
      </w:r>
      <w:r>
        <w:rPr>
          <w:rFonts w:eastAsia="Times New Roman"/>
          <w:b/>
          <w:bCs/>
          <w:i/>
          <w:iCs/>
          <w:color w:val="000000"/>
          <w:sz w:val="20"/>
          <w:szCs w:val="20"/>
        </w:rPr>
        <w:t>elop any future product candidates on acceptable terms.</w:t>
      </w:r>
    </w:p>
    <w:p w:rsidR="00000000" w:rsidRDefault="007E5FB3">
      <w:pPr>
        <w:ind w:firstLine="495"/>
        <w:divId w:val="961881717"/>
        <w:rPr>
          <w:rFonts w:eastAsia="Times New Roman"/>
        </w:rPr>
      </w:pPr>
      <w:r>
        <w:rPr>
          <w:rFonts w:eastAsia="Times New Roman"/>
          <w:color w:val="000000"/>
          <w:sz w:val="20"/>
          <w:szCs w:val="20"/>
        </w:rPr>
        <w:t>Because our programs may involve additional product candidates that may require the use of proprietary rights held by third parties, the growth of our business may depend in part on our ability to acq</w:t>
      </w:r>
      <w:r>
        <w:rPr>
          <w:rFonts w:eastAsia="Times New Roman"/>
          <w:color w:val="000000"/>
          <w:sz w:val="20"/>
          <w:szCs w:val="20"/>
        </w:rPr>
        <w:t>uire, in-license or use these proprietary rights.</w:t>
      </w:r>
    </w:p>
    <w:p w:rsidR="00000000" w:rsidRDefault="007E5FB3">
      <w:pPr>
        <w:ind w:firstLine="495"/>
        <w:divId w:val="1506164632"/>
        <w:rPr>
          <w:rFonts w:eastAsia="Times New Roman"/>
        </w:rPr>
      </w:pPr>
      <w:r>
        <w:rPr>
          <w:rFonts w:eastAsia="Times New Roman"/>
          <w:color w:val="000000"/>
          <w:sz w:val="20"/>
          <w:szCs w:val="20"/>
        </w:rPr>
        <w:t>Our product candidates may also require specific formulations to work effectively and efficiently, and these rights may be held by others. We may develop products containing our compounds and pre-existing b</w:t>
      </w:r>
      <w:r>
        <w:rPr>
          <w:rFonts w:eastAsia="Times New Roman"/>
          <w:color w:val="000000"/>
          <w:sz w:val="20"/>
          <w:szCs w:val="20"/>
        </w:rPr>
        <w:t>iopharmaceutical compounds. We may be unable to acquire or in-license any compositions, methods of use, processes, or other third-party intellectual property rights from third parties that we identify as necessary or important to our business operations. W</w:t>
      </w:r>
      <w:r>
        <w:rPr>
          <w:rFonts w:eastAsia="Times New Roman"/>
          <w:color w:val="000000"/>
          <w:sz w:val="20"/>
          <w:szCs w:val="20"/>
        </w:rPr>
        <w:t xml:space="preserve">e may fail to obtain any of these licenses at a reasonable cost or on reasonable terms, if at all, which would harm our business. We may need to cease use of the compositions or methods covered by such third-party intellectual property rights and may need </w:t>
      </w:r>
      <w:r>
        <w:rPr>
          <w:rFonts w:eastAsia="Times New Roman"/>
          <w:color w:val="000000"/>
          <w:sz w:val="20"/>
          <w:szCs w:val="20"/>
        </w:rPr>
        <w:t xml:space="preserve">to seek to develop alternative approaches that do not infringe on such intellectual property rights which may entail additional costs and development delays, even if we were able to develop such alternatives, which may not be feasible. Even if we are able </w:t>
      </w:r>
      <w:r>
        <w:rPr>
          <w:rFonts w:eastAsia="Times New Roman"/>
          <w:color w:val="000000"/>
          <w:sz w:val="20"/>
          <w:szCs w:val="20"/>
        </w:rPr>
        <w:t>to obtain a license, it may be non-exclusive, thereby giving our competitors access to the same technologies licensed to us. In that event, we may be required to expend significant time and resources to develop or license replacement technology.</w:t>
      </w:r>
    </w:p>
    <w:p w:rsidR="00000000" w:rsidRDefault="007E5FB3">
      <w:pPr>
        <w:ind w:firstLine="495"/>
        <w:divId w:val="917635652"/>
        <w:rPr>
          <w:rFonts w:eastAsia="Times New Roman"/>
        </w:rPr>
      </w:pPr>
      <w:r>
        <w:rPr>
          <w:rFonts w:eastAsia="Times New Roman"/>
          <w:color w:val="000000"/>
          <w:sz w:val="20"/>
          <w:szCs w:val="20"/>
        </w:rPr>
        <w:t xml:space="preserve">Additionally, we sometimes collaborate with academic institutions to accelerate our preclinical research or development under written agreements with these institutions. In certain cases, these institutions provide us with an option to negotiate a license </w:t>
      </w:r>
      <w:r>
        <w:rPr>
          <w:rFonts w:eastAsia="Times New Roman"/>
          <w:color w:val="000000"/>
          <w:sz w:val="20"/>
          <w:szCs w:val="20"/>
        </w:rPr>
        <w:t>to any of the institution’s rights in technology resulting from the collaboration. Regardless of such option, we may be unable to negotiate a license within the specified timeframe or under terms that are acceptable to us. If we are unable to do so, the in</w:t>
      </w:r>
      <w:r>
        <w:rPr>
          <w:rFonts w:eastAsia="Times New Roman"/>
          <w:color w:val="000000"/>
          <w:sz w:val="20"/>
          <w:szCs w:val="20"/>
        </w:rPr>
        <w:t>stitution may offer the intellectual property rights to others, potentially blocking our ability to pursue our program. If we are unable to successfully obtain rights to required third-party intellectual property or to maintain the existing intellectual pr</w:t>
      </w:r>
      <w:r>
        <w:rPr>
          <w:rFonts w:eastAsia="Times New Roman"/>
          <w:color w:val="000000"/>
          <w:sz w:val="20"/>
          <w:szCs w:val="20"/>
        </w:rPr>
        <w:t>operty rights we have, we may have to abandon development of such program and our business and financial condition could suffer.</w:t>
      </w:r>
    </w:p>
    <w:p w:rsidR="00000000" w:rsidRDefault="007E5FB3">
      <w:pPr>
        <w:ind w:firstLine="482"/>
        <w:divId w:val="1933080367"/>
        <w:rPr>
          <w:rFonts w:eastAsia="Times New Roman"/>
        </w:rPr>
      </w:pPr>
      <w:r>
        <w:rPr>
          <w:rFonts w:eastAsia="Times New Roman"/>
          <w:color w:val="000000"/>
          <w:sz w:val="20"/>
          <w:szCs w:val="20"/>
        </w:rPr>
        <w:t>The licensing and acquisition of third-party intellectual property rights is a competitive area, and companies, which may be mo</w:t>
      </w:r>
      <w:r>
        <w:rPr>
          <w:rFonts w:eastAsia="Times New Roman"/>
          <w:color w:val="000000"/>
          <w:sz w:val="20"/>
          <w:szCs w:val="20"/>
        </w:rPr>
        <w:t>re established, or have greater resources than we do, may also be pursuing strategies to license or acquire third-party intellectual property rights that we may consider necessary or attractive in order to commercialize our product candidates. More establi</w:t>
      </w:r>
      <w:r>
        <w:rPr>
          <w:rFonts w:eastAsia="Times New Roman"/>
          <w:color w:val="000000"/>
          <w:sz w:val="20"/>
          <w:szCs w:val="20"/>
        </w:rPr>
        <w:t>shed companies may have a competitive advantage over us due to their size, cash resources and greater clinical development and commercialization capabilities. There can be no assurance that we will be able to successfully complete such negotiations and ult</w:t>
      </w:r>
      <w:r>
        <w:rPr>
          <w:rFonts w:eastAsia="Times New Roman"/>
          <w:color w:val="000000"/>
          <w:sz w:val="20"/>
          <w:szCs w:val="20"/>
        </w:rPr>
        <w:t>imately acquire the rights to the intellectual property surrounding the additional product candidates that we may seek to acquire.</w:t>
      </w:r>
    </w:p>
    <w:p w:rsidR="00000000" w:rsidRDefault="007E5FB3">
      <w:pPr>
        <w:jc w:val="center"/>
        <w:divId w:val="1961254202"/>
        <w:rPr>
          <w:rFonts w:eastAsia="Times New Roman"/>
        </w:rPr>
      </w:pPr>
      <w:r>
        <w:rPr>
          <w:rFonts w:eastAsia="Times New Roman"/>
          <w:color w:val="000000"/>
          <w:sz w:val="20"/>
          <w:szCs w:val="20"/>
        </w:rPr>
        <w:t>59</w:t>
      </w:r>
    </w:p>
    <w:p w:rsidR="00000000" w:rsidRDefault="007E5FB3">
      <w:pPr>
        <w:rPr>
          <w:rFonts w:eastAsia="Times New Roman"/>
        </w:rPr>
      </w:pPr>
      <w:r>
        <w:rPr>
          <w:rFonts w:eastAsia="Times New Roman"/>
        </w:rPr>
        <w:pict>
          <v:rect id="_x0000_i1083" style="width:0;height:1.5pt" o:hralign="center" o:hrstd="t" o:hr="t" fillcolor="#a0a0a0" stroked="f"/>
        </w:pict>
      </w:r>
    </w:p>
    <w:p w:rsidR="00000000" w:rsidRDefault="007E5FB3">
      <w:pPr>
        <w:divId w:val="233012238"/>
        <w:rPr>
          <w:rFonts w:eastAsia="Times New Roman"/>
        </w:rPr>
      </w:pPr>
    </w:p>
    <w:p w:rsidR="00000000" w:rsidRDefault="007E5FB3">
      <w:pPr>
        <w:divId w:val="736706794"/>
        <w:rPr>
          <w:rFonts w:eastAsia="Times New Roman"/>
        </w:rPr>
      </w:pPr>
      <w:r>
        <w:rPr>
          <w:rFonts w:eastAsia="Times New Roman"/>
          <w:b/>
          <w:bCs/>
          <w:i/>
          <w:iCs/>
          <w:color w:val="000000"/>
          <w:sz w:val="20"/>
          <w:szCs w:val="20"/>
        </w:rPr>
        <w:t>We may be involved in lawsuits to protect or enforce our patents or the patents of our licensors, which could be expensive, time-consuming and unsuccessful.</w:t>
      </w:r>
    </w:p>
    <w:p w:rsidR="00000000" w:rsidRDefault="007E5FB3">
      <w:pPr>
        <w:ind w:firstLine="482"/>
        <w:divId w:val="1642467829"/>
        <w:rPr>
          <w:rFonts w:eastAsia="Times New Roman"/>
        </w:rPr>
      </w:pPr>
      <w:r>
        <w:rPr>
          <w:rFonts w:eastAsia="Times New Roman"/>
          <w:color w:val="000000"/>
          <w:sz w:val="20"/>
          <w:szCs w:val="20"/>
        </w:rPr>
        <w:t>Competitors may infringe our patents or the patents of our cu</w:t>
      </w:r>
      <w:r>
        <w:rPr>
          <w:rFonts w:eastAsia="Times New Roman"/>
          <w:color w:val="000000"/>
          <w:sz w:val="20"/>
          <w:szCs w:val="20"/>
        </w:rPr>
        <w:t>rrent or future licensors. To counter infringement or unauthorized use, we may be required to file infringement claims, which can be expensive and time-consuming. In addition, in an infringement proceeding, a court may decide that one or more of our patent</w:t>
      </w:r>
      <w:r>
        <w:rPr>
          <w:rFonts w:eastAsia="Times New Roman"/>
          <w:color w:val="000000"/>
          <w:sz w:val="20"/>
          <w:szCs w:val="20"/>
        </w:rPr>
        <w:t>s is not valid or is unenforceable or may refuse to stop the other party from using the technology at issue on the grounds that our patents do not cover the technology in question or for other reasons. An adverse result in any litigation or defense proceed</w:t>
      </w:r>
      <w:r>
        <w:rPr>
          <w:rFonts w:eastAsia="Times New Roman"/>
          <w:color w:val="000000"/>
          <w:sz w:val="20"/>
          <w:szCs w:val="20"/>
        </w:rPr>
        <w:t xml:space="preserve">ings could put one or more of our patents at risk of being invalidated, held unenforceable, or interpreted narrowly and could put our patent applications at risk of not issuing. Defense of these claims, regardless of their merit, would involve substantial </w:t>
      </w:r>
      <w:r>
        <w:rPr>
          <w:rFonts w:eastAsia="Times New Roman"/>
          <w:color w:val="000000"/>
          <w:sz w:val="20"/>
          <w:szCs w:val="20"/>
        </w:rPr>
        <w:t>litigation expense and would be a substantial diversion of employee resources from our business.</w:t>
      </w:r>
    </w:p>
    <w:p w:rsidR="00000000" w:rsidRDefault="007E5FB3">
      <w:pPr>
        <w:ind w:firstLine="482"/>
        <w:divId w:val="2013483813"/>
        <w:rPr>
          <w:rFonts w:eastAsia="Times New Roman"/>
        </w:rPr>
      </w:pPr>
      <w:r>
        <w:rPr>
          <w:rFonts w:eastAsia="Times New Roman"/>
          <w:color w:val="000000"/>
          <w:sz w:val="20"/>
          <w:szCs w:val="20"/>
        </w:rPr>
        <w:t xml:space="preserve">We may choose to challenge the patentability of claims in a third-party’s U.S. patent by requesting that the USPTO review the patent claims in an </w:t>
      </w:r>
      <w:r>
        <w:rPr>
          <w:rFonts w:eastAsia="Times New Roman"/>
          <w:i/>
          <w:iCs/>
          <w:color w:val="000000"/>
          <w:sz w:val="20"/>
          <w:szCs w:val="20"/>
        </w:rPr>
        <w:t xml:space="preserve">ex-parte </w:t>
      </w:r>
      <w:r>
        <w:rPr>
          <w:rFonts w:eastAsia="Times New Roman"/>
          <w:color w:val="000000"/>
          <w:sz w:val="20"/>
          <w:szCs w:val="20"/>
        </w:rPr>
        <w:t>re-e</w:t>
      </w:r>
      <w:r>
        <w:rPr>
          <w:rFonts w:eastAsia="Times New Roman"/>
          <w:color w:val="000000"/>
          <w:sz w:val="20"/>
          <w:szCs w:val="20"/>
        </w:rPr>
        <w:t>xamination,</w:t>
      </w:r>
      <w:r>
        <w:rPr>
          <w:rFonts w:eastAsia="Times New Roman"/>
          <w:i/>
          <w:iCs/>
          <w:color w:val="000000"/>
          <w:sz w:val="20"/>
          <w:szCs w:val="20"/>
        </w:rPr>
        <w:t xml:space="preserve"> inter partes </w:t>
      </w:r>
      <w:r>
        <w:rPr>
          <w:rFonts w:eastAsia="Times New Roman"/>
          <w:color w:val="000000"/>
          <w:sz w:val="20"/>
          <w:szCs w:val="20"/>
        </w:rPr>
        <w:t>review or post-grant review proceedings. These proceedings are expensive and may consume our time or other resources.</w:t>
      </w:r>
      <w:r>
        <w:rPr>
          <w:rFonts w:eastAsia="Times New Roman"/>
          <w:i/>
          <w:iCs/>
          <w:color w:val="000000"/>
          <w:sz w:val="20"/>
          <w:szCs w:val="20"/>
        </w:rPr>
        <w:t xml:space="preserve"> </w:t>
      </w:r>
      <w:r>
        <w:rPr>
          <w:rFonts w:eastAsia="Times New Roman"/>
          <w:color w:val="000000"/>
          <w:sz w:val="20"/>
          <w:szCs w:val="20"/>
        </w:rPr>
        <w:t>We may choose to challenge a third-party’s patent in patent opposition proceedings in the European Patent Office,</w:t>
      </w:r>
      <w:r>
        <w:rPr>
          <w:rFonts w:eastAsia="Times New Roman"/>
          <w:color w:val="000000"/>
          <w:sz w:val="20"/>
          <w:szCs w:val="20"/>
        </w:rPr>
        <w:t xml:space="preserve"> or EPO, or other foreign patent office.</w:t>
      </w:r>
    </w:p>
    <w:p w:rsidR="00000000" w:rsidRDefault="007E5FB3">
      <w:pPr>
        <w:ind w:firstLine="482"/>
        <w:divId w:val="1417627654"/>
        <w:rPr>
          <w:rFonts w:eastAsia="Times New Roman"/>
        </w:rPr>
      </w:pPr>
      <w:r>
        <w:rPr>
          <w:rFonts w:eastAsia="Times New Roman"/>
          <w:color w:val="000000"/>
          <w:sz w:val="20"/>
          <w:szCs w:val="20"/>
        </w:rPr>
        <w:t xml:space="preserve">The costs of these opposition proceedings could be substantial and may consume our time or other resources. If we fail to obtain a favorable result at the USPTO, EPO or other patent office then we may be exposed to </w:t>
      </w:r>
      <w:r>
        <w:rPr>
          <w:rFonts w:eastAsia="Times New Roman"/>
          <w:color w:val="000000"/>
          <w:sz w:val="20"/>
          <w:szCs w:val="20"/>
        </w:rPr>
        <w:t>litigation by a third-party alleging that the patent may be infringed by our product candidates or proprietary technologies.</w:t>
      </w:r>
    </w:p>
    <w:p w:rsidR="00000000" w:rsidRDefault="007E5FB3">
      <w:pPr>
        <w:ind w:firstLine="482"/>
        <w:divId w:val="483200052"/>
        <w:rPr>
          <w:rFonts w:eastAsia="Times New Roman"/>
        </w:rPr>
      </w:pPr>
      <w:r>
        <w:rPr>
          <w:rFonts w:eastAsia="Times New Roman"/>
          <w:color w:val="000000"/>
          <w:sz w:val="20"/>
          <w:szCs w:val="20"/>
        </w:rPr>
        <w:t>In addition, because some patent applications in the United States may be maintained in secrecy until the patents are issued, paten</w:t>
      </w:r>
      <w:r>
        <w:rPr>
          <w:rFonts w:eastAsia="Times New Roman"/>
          <w:color w:val="000000"/>
          <w:sz w:val="20"/>
          <w:szCs w:val="20"/>
        </w:rPr>
        <w:t xml:space="preserve">t applications in the United States and many foreign jurisdictions are typically not published until 18 months after filing, and publications in the scientific literature often lag behind actual discoveries, we cannot be certain that others have not filed </w:t>
      </w:r>
      <w:r>
        <w:rPr>
          <w:rFonts w:eastAsia="Times New Roman"/>
          <w:color w:val="000000"/>
          <w:sz w:val="20"/>
          <w:szCs w:val="20"/>
        </w:rPr>
        <w:t>patent applications for technology covered by our owned and in-licensed issued patents or our pending applications, or that we or, if applicable, a licensor were the first to invent the technology. Our competitors may have filed, and may in the future file</w:t>
      </w:r>
      <w:r>
        <w:rPr>
          <w:rFonts w:eastAsia="Times New Roman"/>
          <w:color w:val="000000"/>
          <w:sz w:val="20"/>
          <w:szCs w:val="20"/>
        </w:rPr>
        <w:t xml:space="preserve">, patent applications covering our products or technology similar to ours. Any such patent application may have priority over our owned and in-licensed patent applications or patents, which could require us to obtain rights to issued patents covering such </w:t>
      </w:r>
      <w:r>
        <w:rPr>
          <w:rFonts w:eastAsia="Times New Roman"/>
          <w:color w:val="000000"/>
          <w:sz w:val="20"/>
          <w:szCs w:val="20"/>
        </w:rPr>
        <w:t xml:space="preserve">technologies. If another party has filed a U.S. patent application on inventions similar to those owned by or in-licensed to us, we or, in the case of in-licensed technology, the licensor may have to participate in an interference or derivation proceeding </w:t>
      </w:r>
      <w:r>
        <w:rPr>
          <w:rFonts w:eastAsia="Times New Roman"/>
          <w:color w:val="000000"/>
          <w:sz w:val="20"/>
          <w:szCs w:val="20"/>
        </w:rPr>
        <w:t>declared by the USPTO to determine priority of invention in the United States. If we or one of our licensors is a party to an interference or derivation proceeding involving a U.S. patent application on inventions owned by or in-licensed to us, we may incu</w:t>
      </w:r>
      <w:r>
        <w:rPr>
          <w:rFonts w:eastAsia="Times New Roman"/>
          <w:color w:val="000000"/>
          <w:sz w:val="20"/>
          <w:szCs w:val="20"/>
        </w:rPr>
        <w:t>r substantial costs, divert management’s time and expend other resources, even if we are successful.</w:t>
      </w:r>
    </w:p>
    <w:p w:rsidR="00000000" w:rsidRDefault="007E5FB3">
      <w:pPr>
        <w:ind w:firstLine="482"/>
        <w:divId w:val="565384593"/>
        <w:rPr>
          <w:rFonts w:eastAsia="Times New Roman"/>
        </w:rPr>
      </w:pPr>
      <w:r>
        <w:rPr>
          <w:rFonts w:eastAsia="Times New Roman"/>
          <w:color w:val="000000"/>
          <w:sz w:val="20"/>
          <w:szCs w:val="20"/>
        </w:rPr>
        <w:t>Interference or derivation proceedings provoked by third parties or brought by us or declared by the USPTO may be necessary to determine the priority of in</w:t>
      </w:r>
      <w:r>
        <w:rPr>
          <w:rFonts w:eastAsia="Times New Roman"/>
          <w:color w:val="000000"/>
          <w:sz w:val="20"/>
          <w:szCs w:val="20"/>
        </w:rPr>
        <w:t xml:space="preserve">ventions with respect to our patents or patent applications or those of our licensors. An unfavorable outcome could result in a loss of our current patent rights and could require us to cease using the related technology or to attempt to license rights to </w:t>
      </w:r>
      <w:r>
        <w:rPr>
          <w:rFonts w:eastAsia="Times New Roman"/>
          <w:color w:val="000000"/>
          <w:sz w:val="20"/>
          <w:szCs w:val="20"/>
        </w:rPr>
        <w:t>it from the prevailing party. Our business could be harmed if the prevailing party does not offer us a license on commercially reasonable terms or at all, or if a non-exclusive license is offered and our competitors gain access to the same technology. Liti</w:t>
      </w:r>
      <w:r>
        <w:rPr>
          <w:rFonts w:eastAsia="Times New Roman"/>
          <w:color w:val="000000"/>
          <w:sz w:val="20"/>
          <w:szCs w:val="20"/>
        </w:rPr>
        <w:t>gation or interference proceedings may result in a decision adverse to our interests and, even if we are successful, may result in substantial costs and distract our management and other employees. We may not be able to prevent, alone or with our licensors</w:t>
      </w:r>
      <w:r>
        <w:rPr>
          <w:rFonts w:eastAsia="Times New Roman"/>
          <w:color w:val="000000"/>
          <w:sz w:val="20"/>
          <w:szCs w:val="20"/>
        </w:rPr>
        <w:t>, misappropriation of our trade secrets or confidential information, particularly in countries where the laws may not protect those rights as fully as in the United States.</w:t>
      </w:r>
    </w:p>
    <w:p w:rsidR="00000000" w:rsidRDefault="007E5FB3">
      <w:pPr>
        <w:ind w:firstLine="482"/>
        <w:divId w:val="1873808746"/>
        <w:rPr>
          <w:rFonts w:eastAsia="Times New Roman"/>
        </w:rPr>
      </w:pPr>
      <w:r>
        <w:rPr>
          <w:rFonts w:eastAsia="Times New Roman"/>
          <w:color w:val="000000"/>
          <w:sz w:val="20"/>
          <w:szCs w:val="20"/>
        </w:rPr>
        <w:t xml:space="preserve">Furthermore, because of the substantial amount of discovery required in connection </w:t>
      </w:r>
      <w:r>
        <w:rPr>
          <w:rFonts w:eastAsia="Times New Roman"/>
          <w:color w:val="000000"/>
          <w:sz w:val="20"/>
          <w:szCs w:val="20"/>
        </w:rPr>
        <w:t>with intellectual property litigation, there is a risk that some of our confidential information could be compromised by disclosure during this type of litigation. In addition, there could be public announcements of the results of hearings, motions or othe</w:t>
      </w:r>
      <w:r>
        <w:rPr>
          <w:rFonts w:eastAsia="Times New Roman"/>
          <w:color w:val="000000"/>
          <w:sz w:val="20"/>
          <w:szCs w:val="20"/>
        </w:rPr>
        <w:t>r interim proceedings or developments. If securities analysts or investors perceive these results to be negative, it could have a substantial adverse effect on the price of our common stock.</w:t>
      </w:r>
    </w:p>
    <w:p w:rsidR="00000000" w:rsidRDefault="007E5FB3">
      <w:pPr>
        <w:divId w:val="595404001"/>
        <w:rPr>
          <w:rFonts w:eastAsia="Times New Roman"/>
        </w:rPr>
      </w:pPr>
      <w:r>
        <w:rPr>
          <w:rFonts w:eastAsia="Times New Roman"/>
          <w:b/>
          <w:bCs/>
          <w:i/>
          <w:iCs/>
          <w:color w:val="000000"/>
          <w:sz w:val="20"/>
          <w:szCs w:val="20"/>
        </w:rPr>
        <w:t>Obtaining and maintaining our patent protection depends on compli</w:t>
      </w:r>
      <w:r>
        <w:rPr>
          <w:rFonts w:eastAsia="Times New Roman"/>
          <w:b/>
          <w:bCs/>
          <w:i/>
          <w:iCs/>
          <w:color w:val="000000"/>
          <w:sz w:val="20"/>
          <w:szCs w:val="20"/>
        </w:rPr>
        <w:t>ance with various procedural, document submission, fee payment and other requirements imposed by governmental patent agencies, and our patent protection could be reduced or eliminated for non-compliance with these requirements.</w:t>
      </w:r>
    </w:p>
    <w:p w:rsidR="00000000" w:rsidRDefault="007E5FB3">
      <w:pPr>
        <w:ind w:firstLine="482"/>
        <w:divId w:val="1639798219"/>
        <w:rPr>
          <w:rFonts w:eastAsia="Times New Roman"/>
        </w:rPr>
      </w:pPr>
      <w:r>
        <w:rPr>
          <w:rFonts w:eastAsia="Times New Roman"/>
          <w:color w:val="000000"/>
          <w:sz w:val="20"/>
          <w:szCs w:val="20"/>
        </w:rPr>
        <w:t>Periodic maintenance fees on</w:t>
      </w:r>
      <w:r>
        <w:rPr>
          <w:rFonts w:eastAsia="Times New Roman"/>
          <w:color w:val="000000"/>
          <w:sz w:val="20"/>
          <w:szCs w:val="20"/>
        </w:rPr>
        <w:t xml:space="preserve"> any issued patent are due to be paid to the USPTO and foreign patent agencies in several stages over the lifetime of the patent. The USPTO and various foreign governmental patent agencies require compliance with a number of procedural, documentary, fee pa</w:t>
      </w:r>
      <w:r>
        <w:rPr>
          <w:rFonts w:eastAsia="Times New Roman"/>
          <w:color w:val="000000"/>
          <w:sz w:val="20"/>
          <w:szCs w:val="20"/>
        </w:rPr>
        <w:t>yment and other provisions during the patent application process and following the issuance of a patent. While an inadvertent lapse can in many cases be cured by payment of a late fee or by other means in accordance with the applicable rules, there are sit</w:t>
      </w:r>
      <w:r>
        <w:rPr>
          <w:rFonts w:eastAsia="Times New Roman"/>
          <w:color w:val="000000"/>
          <w:sz w:val="20"/>
          <w:szCs w:val="20"/>
        </w:rPr>
        <w:t xml:space="preserve">uations in which noncompliance can result in abandonment or lapse of the patent or patent application, resulting in partial or complete loss of patent rights in the relevant jurisdiction. Noncompliance events that could result in abandonment or lapse of a </w:t>
      </w:r>
      <w:r>
        <w:rPr>
          <w:rFonts w:eastAsia="Times New Roman"/>
          <w:color w:val="000000"/>
          <w:sz w:val="20"/>
          <w:szCs w:val="20"/>
        </w:rPr>
        <w:t>patent or patent application include, but are not limited to, failure to respond to official actions within prescribed time limits, non-payment of fees and failure to properly legalize and submit formal documents. In certain circumstances, even inadvertent</w:t>
      </w:r>
      <w:r>
        <w:rPr>
          <w:rFonts w:eastAsia="Times New Roman"/>
          <w:color w:val="000000"/>
          <w:sz w:val="20"/>
          <w:szCs w:val="20"/>
        </w:rPr>
        <w:t xml:space="preserve"> noncompliance events may permanently and irrevocably jeopardize </w:t>
      </w:r>
    </w:p>
    <w:p w:rsidR="00000000" w:rsidRDefault="007E5FB3">
      <w:pPr>
        <w:jc w:val="center"/>
        <w:divId w:val="1829176250"/>
        <w:rPr>
          <w:rFonts w:eastAsia="Times New Roman"/>
        </w:rPr>
      </w:pPr>
      <w:r>
        <w:rPr>
          <w:rFonts w:eastAsia="Times New Roman"/>
          <w:color w:val="000000"/>
          <w:sz w:val="20"/>
          <w:szCs w:val="20"/>
        </w:rPr>
        <w:t>60</w:t>
      </w:r>
    </w:p>
    <w:p w:rsidR="00000000" w:rsidRDefault="007E5FB3">
      <w:pPr>
        <w:rPr>
          <w:rFonts w:eastAsia="Times New Roman"/>
        </w:rPr>
      </w:pPr>
      <w:r>
        <w:rPr>
          <w:rFonts w:eastAsia="Times New Roman"/>
        </w:rPr>
        <w:pict>
          <v:rect id="_x0000_i1084" style="width:0;height:1.5pt" o:hralign="center" o:hrstd="t" o:hr="t" fillcolor="#a0a0a0" stroked="f"/>
        </w:pict>
      </w:r>
    </w:p>
    <w:p w:rsidR="00000000" w:rsidRDefault="007E5FB3">
      <w:pPr>
        <w:divId w:val="1329796095"/>
        <w:rPr>
          <w:rFonts w:eastAsia="Times New Roman"/>
        </w:rPr>
      </w:pPr>
    </w:p>
    <w:p w:rsidR="00000000" w:rsidRDefault="007E5FB3">
      <w:pPr>
        <w:divId w:val="1518108467"/>
        <w:rPr>
          <w:rFonts w:eastAsia="Times New Roman"/>
        </w:rPr>
      </w:pPr>
      <w:r>
        <w:rPr>
          <w:rFonts w:eastAsia="Times New Roman"/>
          <w:color w:val="000000"/>
          <w:sz w:val="20"/>
          <w:szCs w:val="20"/>
        </w:rPr>
        <w:t>patent rights. In such an event, our competitors might be able to enter the market, which would have a material adverse effect on our business.</w:t>
      </w:r>
    </w:p>
    <w:p w:rsidR="00000000" w:rsidRDefault="007E5FB3">
      <w:pPr>
        <w:divId w:val="2121563996"/>
        <w:rPr>
          <w:rFonts w:eastAsia="Times New Roman"/>
        </w:rPr>
      </w:pPr>
      <w:r>
        <w:rPr>
          <w:rFonts w:eastAsia="Times New Roman"/>
          <w:b/>
          <w:bCs/>
          <w:i/>
          <w:iCs/>
          <w:color w:val="000000"/>
          <w:sz w:val="20"/>
          <w:szCs w:val="20"/>
        </w:rPr>
        <w:t xml:space="preserve">Any </w:t>
      </w:r>
      <w:r>
        <w:rPr>
          <w:rFonts w:eastAsia="Times New Roman"/>
          <w:b/>
          <w:bCs/>
          <w:i/>
          <w:iCs/>
          <w:color w:val="000000"/>
          <w:sz w:val="20"/>
          <w:szCs w:val="20"/>
        </w:rPr>
        <w:t>patents, if issued patents covering our product candidates could be found invalid or unenforceable if challenged in court or the USPTO.</w:t>
      </w:r>
    </w:p>
    <w:p w:rsidR="00000000" w:rsidRDefault="007E5FB3">
      <w:pPr>
        <w:ind w:firstLine="482"/>
        <w:divId w:val="256401927"/>
        <w:rPr>
          <w:rFonts w:eastAsia="Times New Roman"/>
        </w:rPr>
      </w:pPr>
      <w:r>
        <w:rPr>
          <w:rFonts w:eastAsia="Times New Roman"/>
          <w:color w:val="000000"/>
          <w:sz w:val="20"/>
          <w:szCs w:val="20"/>
        </w:rPr>
        <w:t>If we or one of our licensors initiate legal proceedings against a third-party to enforce a patent covering one of our p</w:t>
      </w:r>
      <w:r>
        <w:rPr>
          <w:rFonts w:eastAsia="Times New Roman"/>
          <w:color w:val="000000"/>
          <w:sz w:val="20"/>
          <w:szCs w:val="20"/>
        </w:rPr>
        <w:t>roduct candidates, the defendant could counterclaim that the patent covering our product candidate, as applicable, is invalid and/or unenforceable. In patent litigation in the United States, defendant counterclaims alleging invalidity and/or unenforceabili</w:t>
      </w:r>
      <w:r>
        <w:rPr>
          <w:rFonts w:eastAsia="Times New Roman"/>
          <w:color w:val="000000"/>
          <w:sz w:val="20"/>
          <w:szCs w:val="20"/>
        </w:rPr>
        <w:t>ty are commonplace, and there are numerous grounds upon which a third-party can assert invalidity or unenforceability of a patent. Third parties may also raise similar claims before administrative bodies in the United States or abroad, even outside the con</w:t>
      </w:r>
      <w:r>
        <w:rPr>
          <w:rFonts w:eastAsia="Times New Roman"/>
          <w:color w:val="000000"/>
          <w:sz w:val="20"/>
          <w:szCs w:val="20"/>
        </w:rPr>
        <w:t xml:space="preserve">text of litigation. Such mechanisms include re-examination, inter partes review, post grant review, and equivalent proceedings in foreign jurisdictions (e.g., opposition proceedings). Such proceedings could result in revocation or amendment to our patents </w:t>
      </w:r>
      <w:r>
        <w:rPr>
          <w:rFonts w:eastAsia="Times New Roman"/>
          <w:color w:val="000000"/>
          <w:sz w:val="20"/>
          <w:szCs w:val="20"/>
        </w:rPr>
        <w:t>in such a way that they no longer cover our product candidates. The outcome following legal assertions of invalidity and unenforceability is unpredictable. With respect to the validity question, for example, we cannot be certain that there is no invalidati</w:t>
      </w:r>
      <w:r>
        <w:rPr>
          <w:rFonts w:eastAsia="Times New Roman"/>
          <w:color w:val="000000"/>
          <w:sz w:val="20"/>
          <w:szCs w:val="20"/>
        </w:rPr>
        <w:t>ng prior art, of which we, our patent counsel and the patent examiner were unaware during prosecution. If a defendant were to prevail on a legal assertion of invalidity and/or unenforceability, or if we are otherwise unable to adequately protect our rights</w:t>
      </w:r>
      <w:r>
        <w:rPr>
          <w:rFonts w:eastAsia="Times New Roman"/>
          <w:color w:val="000000"/>
          <w:sz w:val="20"/>
          <w:szCs w:val="20"/>
        </w:rPr>
        <w:t>, we would lose at least part, and perhaps all, of the patent protection on our product candidates. Such a loss of patent protection could have a material adverse impact on our business and our ability to commercialize or license our technology and product</w:t>
      </w:r>
      <w:r>
        <w:rPr>
          <w:rFonts w:eastAsia="Times New Roman"/>
          <w:color w:val="000000"/>
          <w:sz w:val="20"/>
          <w:szCs w:val="20"/>
        </w:rPr>
        <w:t xml:space="preserve"> candidates.</w:t>
      </w:r>
    </w:p>
    <w:p w:rsidR="00000000" w:rsidRDefault="007E5FB3">
      <w:pPr>
        <w:ind w:firstLine="482"/>
        <w:divId w:val="1040400172"/>
        <w:rPr>
          <w:rFonts w:eastAsia="Times New Roman"/>
        </w:rPr>
      </w:pPr>
      <w:r>
        <w:rPr>
          <w:rFonts w:eastAsia="Times New Roman"/>
          <w:color w:val="000000"/>
          <w:sz w:val="20"/>
          <w:szCs w:val="20"/>
        </w:rPr>
        <w:t>Our earliest patents may expire before, or soon after, our first product achieves marketing approval in the United States or foreign jurisdictions. Upon the expiration of our current patents, we may lose the right to exclude others from practi</w:t>
      </w:r>
      <w:r>
        <w:rPr>
          <w:rFonts w:eastAsia="Times New Roman"/>
          <w:color w:val="000000"/>
          <w:sz w:val="20"/>
          <w:szCs w:val="20"/>
        </w:rPr>
        <w:t xml:space="preserve">cing these inventions. The expiration of these patents could also have a similar material adverse effect on our business, results of operations, financial condition and prospects. We own pending patent applications covering our proprietary technologies or </w:t>
      </w:r>
      <w:r>
        <w:rPr>
          <w:rFonts w:eastAsia="Times New Roman"/>
          <w:color w:val="000000"/>
          <w:sz w:val="20"/>
          <w:szCs w:val="20"/>
        </w:rPr>
        <w:t xml:space="preserve">our product candidates that if issued as patents are expected to expire from 2037 through 2040, without taking into account any possible patent term adjustments or extensions. However, we cannot be assured that the USPTO or relevant foreign patent offices </w:t>
      </w:r>
      <w:r>
        <w:rPr>
          <w:rFonts w:eastAsia="Times New Roman"/>
          <w:color w:val="000000"/>
          <w:sz w:val="20"/>
          <w:szCs w:val="20"/>
        </w:rPr>
        <w:t>will grant any of these patent applications.</w:t>
      </w:r>
    </w:p>
    <w:p w:rsidR="00000000" w:rsidRDefault="007E5FB3">
      <w:pPr>
        <w:divId w:val="73430398"/>
        <w:rPr>
          <w:rFonts w:eastAsia="Times New Roman"/>
        </w:rPr>
      </w:pPr>
      <w:r>
        <w:rPr>
          <w:rFonts w:eastAsia="Times New Roman"/>
          <w:b/>
          <w:bCs/>
          <w:i/>
          <w:iCs/>
          <w:color w:val="000000"/>
          <w:sz w:val="20"/>
          <w:szCs w:val="20"/>
        </w:rPr>
        <w:t>Changes in patent law in the U.S. and in foreign jurisdictions could diminish the value of patents in general, thereby impairing our ability to protect our products.</w:t>
      </w:r>
    </w:p>
    <w:p w:rsidR="00000000" w:rsidRDefault="007E5FB3">
      <w:pPr>
        <w:ind w:firstLine="482"/>
        <w:divId w:val="318851099"/>
        <w:rPr>
          <w:rFonts w:eastAsia="Times New Roman"/>
        </w:rPr>
      </w:pPr>
      <w:r>
        <w:rPr>
          <w:rFonts w:eastAsia="Times New Roman"/>
          <w:color w:val="000000"/>
          <w:sz w:val="20"/>
          <w:szCs w:val="20"/>
        </w:rPr>
        <w:t>Changes in either the patent laws or interpre</w:t>
      </w:r>
      <w:r>
        <w:rPr>
          <w:rFonts w:eastAsia="Times New Roman"/>
          <w:color w:val="000000"/>
          <w:sz w:val="20"/>
          <w:szCs w:val="20"/>
        </w:rPr>
        <w:t>tation of the patent laws in the United States could increase the uncertainties and costs surrounding the prosecution of patent applications and the enforcement or defense of issued patents. Assuming that other requirements for patentability are met, prior</w:t>
      </w:r>
      <w:r>
        <w:rPr>
          <w:rFonts w:eastAsia="Times New Roman"/>
          <w:color w:val="000000"/>
          <w:sz w:val="20"/>
          <w:szCs w:val="20"/>
        </w:rPr>
        <w:t xml:space="preserve"> to March 16, 2013, in the United States, the first to invent the claimed invention was entitled to the patent, while outside the United States, the first to file a patent application was entitled to the patent. On March 16, 2013, under the Leahy-Smith Ame</w:t>
      </w:r>
      <w:r>
        <w:rPr>
          <w:rFonts w:eastAsia="Times New Roman"/>
          <w:color w:val="000000"/>
          <w:sz w:val="20"/>
          <w:szCs w:val="20"/>
        </w:rPr>
        <w:t>rica Invents Act, or the America Invents Act, enacted in September 2011, the United States transitioned to a first inventor to file system in which, assuming that other requirements for patentability are met, the first inventor to file a patent application</w:t>
      </w:r>
      <w:r>
        <w:rPr>
          <w:rFonts w:eastAsia="Times New Roman"/>
          <w:color w:val="000000"/>
          <w:sz w:val="20"/>
          <w:szCs w:val="20"/>
        </w:rPr>
        <w:t xml:space="preserve"> will be entitled to the patent on an invention regardless of whether a third party was the first to invent the claimed invention. A third party that files a patent application in the USPTO on or after March 16, 2013, but before us could therefore be award</w:t>
      </w:r>
      <w:r>
        <w:rPr>
          <w:rFonts w:eastAsia="Times New Roman"/>
          <w:color w:val="000000"/>
          <w:sz w:val="20"/>
          <w:szCs w:val="20"/>
        </w:rPr>
        <w:t>ed a patent covering an invention of ours even if we had made the invention before it was made by such third party. This will require us to be cognizant of the time from invention to filing of a patent application. Since patent applications in the United S</w:t>
      </w:r>
      <w:r>
        <w:rPr>
          <w:rFonts w:eastAsia="Times New Roman"/>
          <w:color w:val="000000"/>
          <w:sz w:val="20"/>
          <w:szCs w:val="20"/>
        </w:rPr>
        <w:t>tates and most other countries are confidential for a period of time after filing or until issuance, we cannot be certain that we or our licensors were the first to either (i) file any patent application related to our product candidates or (ii) invent any</w:t>
      </w:r>
      <w:r>
        <w:rPr>
          <w:rFonts w:eastAsia="Times New Roman"/>
          <w:color w:val="000000"/>
          <w:sz w:val="20"/>
          <w:szCs w:val="20"/>
        </w:rPr>
        <w:t xml:space="preserve"> of the inventions claimed in our or our licensor’s patents or patent applications.</w:t>
      </w:r>
    </w:p>
    <w:p w:rsidR="00000000" w:rsidRDefault="007E5FB3">
      <w:pPr>
        <w:ind w:firstLine="482"/>
        <w:divId w:val="1622881072"/>
        <w:rPr>
          <w:rFonts w:eastAsia="Times New Roman"/>
        </w:rPr>
      </w:pPr>
      <w:r>
        <w:rPr>
          <w:rFonts w:eastAsia="Times New Roman"/>
          <w:color w:val="000000"/>
          <w:sz w:val="20"/>
          <w:szCs w:val="20"/>
        </w:rPr>
        <w:t>The America Invents Act also includes a number of significant changes that affect the way patent applications will be prosecuted and also may affect patent litigation. Thes</w:t>
      </w:r>
      <w:r>
        <w:rPr>
          <w:rFonts w:eastAsia="Times New Roman"/>
          <w:color w:val="000000"/>
          <w:sz w:val="20"/>
          <w:szCs w:val="20"/>
        </w:rPr>
        <w:t>e include allowing third party submission of prior art to the USPTO during patent prosecution and additional procedures to attack the validity of a patent by USPTO administered post-grant proceedings, including post-grant review, inter-partes review, and d</w:t>
      </w:r>
      <w:r>
        <w:rPr>
          <w:rFonts w:eastAsia="Times New Roman"/>
          <w:color w:val="000000"/>
          <w:sz w:val="20"/>
          <w:szCs w:val="20"/>
        </w:rPr>
        <w:t>erivation proceedings. Because of a lower evidentiary standard in USPTO proceedings compared to the evidentiary standard in United States federal courts necessary to invalidate a patent claim, a third party could potentially provide evidence in a USPTO pro</w:t>
      </w:r>
      <w:r>
        <w:rPr>
          <w:rFonts w:eastAsia="Times New Roman"/>
          <w:color w:val="000000"/>
          <w:sz w:val="20"/>
          <w:szCs w:val="20"/>
        </w:rPr>
        <w:t>ceeding sufficient for the USPTO to hold a claim invalid even though the same evidence would be insufficient to invalidate the claim if first presented in a district court action. Accordingly, a third party may attempt to use the USPTO procedures to invali</w:t>
      </w:r>
      <w:r>
        <w:rPr>
          <w:rFonts w:eastAsia="Times New Roman"/>
          <w:color w:val="000000"/>
          <w:sz w:val="20"/>
          <w:szCs w:val="20"/>
        </w:rPr>
        <w:t>date our patent claims that would not have been invalidated if first challenged by the third party as a defendant in a district court action. Therefore, the America Invents Act and its implementation could increase the uncertainties and costs surrounding t</w:t>
      </w:r>
      <w:r>
        <w:rPr>
          <w:rFonts w:eastAsia="Times New Roman"/>
          <w:color w:val="000000"/>
          <w:sz w:val="20"/>
          <w:szCs w:val="20"/>
        </w:rPr>
        <w:t>he prosecution of our owned or in-licensed patent applications and the enforcement or defense of our owned or in-licensed issued patents, all of which could have a material adverse effect on our business, financial condition, results of operations, and pro</w:t>
      </w:r>
      <w:r>
        <w:rPr>
          <w:rFonts w:eastAsia="Times New Roman"/>
          <w:color w:val="000000"/>
          <w:sz w:val="20"/>
          <w:szCs w:val="20"/>
        </w:rPr>
        <w:t>spects.</w:t>
      </w:r>
    </w:p>
    <w:p w:rsidR="00000000" w:rsidRDefault="007E5FB3">
      <w:pPr>
        <w:ind w:firstLine="482"/>
        <w:divId w:val="1433207526"/>
        <w:rPr>
          <w:rFonts w:eastAsia="Times New Roman"/>
        </w:rPr>
      </w:pPr>
      <w:r>
        <w:rPr>
          <w:rFonts w:eastAsia="Times New Roman"/>
          <w:color w:val="000000"/>
          <w:sz w:val="20"/>
          <w:szCs w:val="20"/>
        </w:rPr>
        <w:t>In addition, the patent positions of companies in the development and commercialization of biopharmaceuticals are particularly uncertain. Recent U.S. Supreme Court rulings have narrowed the scope of patent protection available in certain circumstan</w:t>
      </w:r>
      <w:r>
        <w:rPr>
          <w:rFonts w:eastAsia="Times New Roman"/>
          <w:color w:val="000000"/>
          <w:sz w:val="20"/>
          <w:szCs w:val="20"/>
        </w:rPr>
        <w:t xml:space="preserve">ces and weakened the rights of patent owners in certain situations. This combination of events has created uncertainty with respect to the validity and enforceability of patents, once obtained. Depending on future actions by the U.S. Congress, the federal </w:t>
      </w:r>
      <w:r>
        <w:rPr>
          <w:rFonts w:eastAsia="Times New Roman"/>
          <w:color w:val="000000"/>
          <w:sz w:val="20"/>
          <w:szCs w:val="20"/>
        </w:rPr>
        <w:t>courts, and the USPTO, the laws and regulations governing patents could change in unpredictable ways that could have a material adverse effect on our existing patent portfolio and our ability to protect and enforce our intellectual property in the future.</w:t>
      </w:r>
    </w:p>
    <w:p w:rsidR="00000000" w:rsidRDefault="007E5FB3">
      <w:pPr>
        <w:jc w:val="center"/>
        <w:divId w:val="756482192"/>
        <w:rPr>
          <w:rFonts w:eastAsia="Times New Roman"/>
        </w:rPr>
      </w:pPr>
      <w:r>
        <w:rPr>
          <w:rFonts w:eastAsia="Times New Roman"/>
          <w:color w:val="000000"/>
          <w:sz w:val="20"/>
          <w:szCs w:val="20"/>
        </w:rPr>
        <w:t>61</w:t>
      </w:r>
    </w:p>
    <w:p w:rsidR="00000000" w:rsidRDefault="007E5FB3">
      <w:pPr>
        <w:rPr>
          <w:rFonts w:eastAsia="Times New Roman"/>
        </w:rPr>
      </w:pPr>
      <w:r>
        <w:rPr>
          <w:rFonts w:eastAsia="Times New Roman"/>
        </w:rPr>
        <w:pict>
          <v:rect id="_x0000_i1085" style="width:0;height:1.5pt" o:hralign="center" o:hrstd="t" o:hr="t" fillcolor="#a0a0a0" stroked="f"/>
        </w:pict>
      </w:r>
    </w:p>
    <w:p w:rsidR="00000000" w:rsidRDefault="007E5FB3">
      <w:pPr>
        <w:divId w:val="888303691"/>
        <w:rPr>
          <w:rFonts w:eastAsia="Times New Roman"/>
        </w:rPr>
      </w:pPr>
    </w:p>
    <w:p w:rsidR="00000000" w:rsidRDefault="007E5FB3">
      <w:pPr>
        <w:divId w:val="868562848"/>
        <w:rPr>
          <w:rFonts w:eastAsia="Times New Roman"/>
        </w:rPr>
      </w:pPr>
      <w:r>
        <w:rPr>
          <w:rFonts w:eastAsia="Times New Roman"/>
          <w:b/>
          <w:bCs/>
          <w:i/>
          <w:iCs/>
          <w:color w:val="000000"/>
          <w:sz w:val="20"/>
          <w:szCs w:val="20"/>
        </w:rPr>
        <w:t>We have limited foreign intellectual property rights and may not be able to protect our intellectual property rights throughout the world.</w:t>
      </w:r>
    </w:p>
    <w:p w:rsidR="00000000" w:rsidRDefault="007E5FB3">
      <w:pPr>
        <w:ind w:firstLine="482"/>
        <w:divId w:val="82336916"/>
        <w:rPr>
          <w:rFonts w:eastAsia="Times New Roman"/>
        </w:rPr>
      </w:pPr>
      <w:r>
        <w:rPr>
          <w:rFonts w:eastAsia="Times New Roman"/>
          <w:color w:val="000000"/>
          <w:sz w:val="20"/>
          <w:szCs w:val="20"/>
        </w:rPr>
        <w:t>We have limited intellectual property rights outside the United States. Filing, prosecuting, and defending patents on</w:t>
      </w:r>
      <w:r>
        <w:rPr>
          <w:rFonts w:eastAsia="Times New Roman"/>
          <w:color w:val="000000"/>
          <w:sz w:val="20"/>
          <w:szCs w:val="20"/>
        </w:rPr>
        <w:t xml:space="preserve"> product candidates in all countries throughout the world would be prohibitively expensive, and our intellectual property rights in some countries outside the United States can be less extensive than those in the United States. In addition, the laws of som</w:t>
      </w:r>
      <w:r>
        <w:rPr>
          <w:rFonts w:eastAsia="Times New Roman"/>
          <w:color w:val="000000"/>
          <w:sz w:val="20"/>
          <w:szCs w:val="20"/>
        </w:rPr>
        <w:t xml:space="preserve">e foreign countries do not protect intellectual property rights to the same extent as federal and state laws in the United States. Consequently, we may not be able to prevent third parties from practicing our inventions in all countries outside the United </w:t>
      </w:r>
      <w:r>
        <w:rPr>
          <w:rFonts w:eastAsia="Times New Roman"/>
          <w:color w:val="000000"/>
          <w:sz w:val="20"/>
          <w:szCs w:val="20"/>
        </w:rPr>
        <w:t>States, or from selling or importing products made using our inventions in and into the United States or other jurisdictions. Competitors may use our technologies in jurisdictions where we have not obtained patent protection to develop their own products a</w:t>
      </w:r>
      <w:r>
        <w:rPr>
          <w:rFonts w:eastAsia="Times New Roman"/>
          <w:color w:val="000000"/>
          <w:sz w:val="20"/>
          <w:szCs w:val="20"/>
        </w:rPr>
        <w:t>nd, further, may export otherwise infringing products to territories where we have patent protection but where enforcement is not as strong as that in the United States. These products may compete with our products in jurisdictions where we do not have any</w:t>
      </w:r>
      <w:r>
        <w:rPr>
          <w:rFonts w:eastAsia="Times New Roman"/>
          <w:color w:val="000000"/>
          <w:sz w:val="20"/>
          <w:szCs w:val="20"/>
        </w:rPr>
        <w:t xml:space="preserve"> issued patents and our patent claims or other intellectual property rights may not be effective or sufficient to prevent them from competing.</w:t>
      </w:r>
    </w:p>
    <w:p w:rsidR="00000000" w:rsidRDefault="007E5FB3">
      <w:pPr>
        <w:ind w:firstLine="482"/>
        <w:divId w:val="1251815978"/>
        <w:rPr>
          <w:rFonts w:eastAsia="Times New Roman"/>
        </w:rPr>
      </w:pPr>
      <w:r>
        <w:rPr>
          <w:rFonts w:eastAsia="Times New Roman"/>
          <w:color w:val="000000"/>
          <w:sz w:val="20"/>
          <w:szCs w:val="20"/>
        </w:rPr>
        <w:t xml:space="preserve">Many companies have encountered significant problems in protecting and defending intellectual property rights in </w:t>
      </w:r>
      <w:r>
        <w:rPr>
          <w:rFonts w:eastAsia="Times New Roman"/>
          <w:color w:val="000000"/>
          <w:sz w:val="20"/>
          <w:szCs w:val="20"/>
        </w:rPr>
        <w:t>foreign jurisdictions. The legal systems of certain countries, particularly certain developing countries, do not favor the enforcement of, and may require a compulsory license to, patents, trade secrets and other intellectual property protection, particula</w:t>
      </w:r>
      <w:r>
        <w:rPr>
          <w:rFonts w:eastAsia="Times New Roman"/>
          <w:color w:val="000000"/>
          <w:sz w:val="20"/>
          <w:szCs w:val="20"/>
        </w:rPr>
        <w:t>rly those relating to biopharmaceutical products, which could make it difficult for us to stop the infringement of our patents or marketing of competing products against third parties in violation of our proprietary rights generally. The initiation of proc</w:t>
      </w:r>
      <w:r>
        <w:rPr>
          <w:rFonts w:eastAsia="Times New Roman"/>
          <w:color w:val="000000"/>
          <w:sz w:val="20"/>
          <w:szCs w:val="20"/>
        </w:rPr>
        <w:t xml:space="preserve">eedings by third parties to challenge the scope or validity of our patent rights in foreign jurisdictions could result in substantial cost and divert our efforts and attention from other aspects of our business. Proceedings to enforce our patent rights in </w:t>
      </w:r>
      <w:r>
        <w:rPr>
          <w:rFonts w:eastAsia="Times New Roman"/>
          <w:color w:val="000000"/>
          <w:sz w:val="20"/>
          <w:szCs w:val="20"/>
        </w:rPr>
        <w:t>foreign jurisdictions could result in substantial costs and divert our efforts and attention from other aspects of our business, could put our patents at risk of being invalidated or interpreted narrowly and our patent applications at risk of not issuing a</w:t>
      </w:r>
      <w:r>
        <w:rPr>
          <w:rFonts w:eastAsia="Times New Roman"/>
          <w:color w:val="000000"/>
          <w:sz w:val="20"/>
          <w:szCs w:val="20"/>
        </w:rPr>
        <w:t>nd could provoke third parties to assert claims against us. We may not prevail in any lawsuits that we initiate and the damages or other remedies awarded, if any, may not be commercially meaningful. Accordingly, our efforts to enforce our intellectual prop</w:t>
      </w:r>
      <w:r>
        <w:rPr>
          <w:rFonts w:eastAsia="Times New Roman"/>
          <w:color w:val="000000"/>
          <w:sz w:val="20"/>
          <w:szCs w:val="20"/>
        </w:rPr>
        <w:t>erty rights around the world may be inadequate to obtain a significant commercial advantage from the intellectual property that we develop or license.</w:t>
      </w:r>
    </w:p>
    <w:p w:rsidR="00000000" w:rsidRDefault="007E5FB3">
      <w:pPr>
        <w:divId w:val="344981517"/>
        <w:rPr>
          <w:rFonts w:eastAsia="Times New Roman"/>
        </w:rPr>
      </w:pPr>
      <w:r>
        <w:rPr>
          <w:rFonts w:eastAsia="Times New Roman"/>
          <w:b/>
          <w:bCs/>
          <w:i/>
          <w:iCs/>
          <w:color w:val="000000"/>
          <w:sz w:val="20"/>
          <w:szCs w:val="20"/>
        </w:rPr>
        <w:t>Patent terms may be inadequate to protect our competitive position on our product candidates for an adequ</w:t>
      </w:r>
      <w:r>
        <w:rPr>
          <w:rFonts w:eastAsia="Times New Roman"/>
          <w:b/>
          <w:bCs/>
          <w:i/>
          <w:iCs/>
          <w:color w:val="000000"/>
          <w:sz w:val="20"/>
          <w:szCs w:val="20"/>
        </w:rPr>
        <w:t>ate amount of time.</w:t>
      </w:r>
    </w:p>
    <w:p w:rsidR="00000000" w:rsidRDefault="007E5FB3">
      <w:pPr>
        <w:ind w:firstLine="482"/>
        <w:divId w:val="107625301"/>
        <w:rPr>
          <w:rFonts w:eastAsia="Times New Roman"/>
        </w:rPr>
      </w:pPr>
      <w:r>
        <w:rPr>
          <w:rFonts w:eastAsia="Times New Roman"/>
          <w:color w:val="000000"/>
          <w:sz w:val="20"/>
          <w:szCs w:val="20"/>
        </w:rPr>
        <w:t>Patents have a limited lifespan. In the United States, if all maintenance fees are timely paid, the natural expiration of a patent is generally 20 years from its earliest U.S. non-provisional filing date. Various extensions such as pate</w:t>
      </w:r>
      <w:r>
        <w:rPr>
          <w:rFonts w:eastAsia="Times New Roman"/>
          <w:color w:val="000000"/>
          <w:sz w:val="20"/>
          <w:szCs w:val="20"/>
        </w:rPr>
        <w:t>nt term adjustments and/or extensions, may be available, but the life of a patent, and the protection it affords, is limited. Even if patents covering our product candidates are obtained, once the patent life has expired, we may be open to competition from</w:t>
      </w:r>
      <w:r>
        <w:rPr>
          <w:rFonts w:eastAsia="Times New Roman"/>
          <w:color w:val="000000"/>
          <w:sz w:val="20"/>
          <w:szCs w:val="20"/>
        </w:rPr>
        <w:t xml:space="preserve"> competitive products. Given the amount of time required for the development, testing and regulatory review of new product candidates, patents protecting such candidates might expire before or shortly after such candidates are commercialized. As a result, </w:t>
      </w:r>
      <w:r>
        <w:rPr>
          <w:rFonts w:eastAsia="Times New Roman"/>
          <w:color w:val="000000"/>
          <w:sz w:val="20"/>
          <w:szCs w:val="20"/>
        </w:rPr>
        <w:t>our owned and licensed patent portfolio may not provide us with sufficient rights to exclude others from commercializing products similar or identical to ours.</w:t>
      </w:r>
    </w:p>
    <w:p w:rsidR="00000000" w:rsidRDefault="007E5FB3">
      <w:pPr>
        <w:divId w:val="1063480921"/>
        <w:rPr>
          <w:rFonts w:eastAsia="Times New Roman"/>
        </w:rPr>
      </w:pPr>
      <w:r>
        <w:rPr>
          <w:rFonts w:eastAsia="Times New Roman"/>
          <w:b/>
          <w:bCs/>
          <w:i/>
          <w:iCs/>
          <w:color w:val="000000"/>
          <w:sz w:val="20"/>
          <w:szCs w:val="20"/>
        </w:rPr>
        <w:t>If we do not obtain patent term extension and data exclusivity for any product candidates we may</w:t>
      </w:r>
      <w:r>
        <w:rPr>
          <w:rFonts w:eastAsia="Times New Roman"/>
          <w:b/>
          <w:bCs/>
          <w:i/>
          <w:iCs/>
          <w:color w:val="000000"/>
          <w:sz w:val="20"/>
          <w:szCs w:val="20"/>
        </w:rPr>
        <w:t xml:space="preserve"> develop, our business may be materially harmed.</w:t>
      </w:r>
    </w:p>
    <w:p w:rsidR="00000000" w:rsidRDefault="007E5FB3">
      <w:pPr>
        <w:ind w:firstLine="482"/>
        <w:divId w:val="1843012313"/>
        <w:rPr>
          <w:rFonts w:eastAsia="Times New Roman"/>
        </w:rPr>
      </w:pPr>
      <w:r>
        <w:rPr>
          <w:rFonts w:eastAsia="Times New Roman"/>
          <w:color w:val="000000"/>
          <w:sz w:val="20"/>
          <w:szCs w:val="20"/>
        </w:rPr>
        <w:t>Depending upon the timing, duration, and specifics of any FDA marketing approval of any product candidates we may develop, one or more of our U.S. patents may be eligible for limited patent term extension un</w:t>
      </w:r>
      <w:r>
        <w:rPr>
          <w:rFonts w:eastAsia="Times New Roman"/>
          <w:color w:val="000000"/>
          <w:sz w:val="20"/>
          <w:szCs w:val="20"/>
        </w:rPr>
        <w:t>der the Drug Price Competition and Patent Term Restoration Action of 1984 Hatch-Waxman Amendments. The Hatch-Waxman Amendments permit a patent extension term of up to five years as compensation for patent term lost during the FDA regulatory review process.</w:t>
      </w:r>
      <w:r>
        <w:rPr>
          <w:rFonts w:eastAsia="Times New Roman"/>
          <w:color w:val="000000"/>
          <w:sz w:val="20"/>
          <w:szCs w:val="20"/>
        </w:rPr>
        <w:t xml:space="preserve"> A patent term extension cannot extend the remaining term of a patent beyond a total of 14 years from the date of product approval, only one patent may be extended and only those claims covering the approved drug, a method for using it, or a method for man</w:t>
      </w:r>
      <w:r>
        <w:rPr>
          <w:rFonts w:eastAsia="Times New Roman"/>
          <w:color w:val="000000"/>
          <w:sz w:val="20"/>
          <w:szCs w:val="20"/>
        </w:rPr>
        <w:t>ufacturing it may be extended. However, we may not be granted an extension because of, for example, failing to exercise due diligence during the testing phase or regulatory review process, failing to apply within applicable deadlines, failing to apply prio</w:t>
      </w:r>
      <w:r>
        <w:rPr>
          <w:rFonts w:eastAsia="Times New Roman"/>
          <w:color w:val="000000"/>
          <w:sz w:val="20"/>
          <w:szCs w:val="20"/>
        </w:rPr>
        <w:t>r to expiration of relevant patents, or otherwise failing to satisfy applicable requirements. Moreover, the applicable time period or the scope of patent protection afforded could be less than we request. If we are unable to obtain patent term extension or</w:t>
      </w:r>
      <w:r>
        <w:rPr>
          <w:rFonts w:eastAsia="Times New Roman"/>
          <w:color w:val="000000"/>
          <w:sz w:val="20"/>
          <w:szCs w:val="20"/>
        </w:rPr>
        <w:t xml:space="preserve"> the term of any such extension is less than we request, our competitors may obtain approval of competing products following our patent expiration, and our business, financial condition, results of operations, and prospects could be materially harmed.</w:t>
      </w:r>
    </w:p>
    <w:p w:rsidR="00000000" w:rsidRDefault="007E5FB3">
      <w:pPr>
        <w:divId w:val="1931162767"/>
        <w:rPr>
          <w:rFonts w:eastAsia="Times New Roman"/>
        </w:rPr>
      </w:pPr>
      <w:r>
        <w:rPr>
          <w:rFonts w:eastAsia="Times New Roman"/>
          <w:b/>
          <w:bCs/>
          <w:i/>
          <w:iCs/>
          <w:color w:val="000000"/>
          <w:sz w:val="20"/>
          <w:szCs w:val="20"/>
        </w:rPr>
        <w:t>If o</w:t>
      </w:r>
      <w:r>
        <w:rPr>
          <w:rFonts w:eastAsia="Times New Roman"/>
          <w:b/>
          <w:bCs/>
          <w:i/>
          <w:iCs/>
          <w:color w:val="000000"/>
          <w:sz w:val="20"/>
          <w:szCs w:val="20"/>
        </w:rPr>
        <w:t>ur trademarks and trade names are not adequately protected, then we may not be able to build name recognition in our markets of interest and our business may be adversely affected.</w:t>
      </w:r>
    </w:p>
    <w:p w:rsidR="00000000" w:rsidRDefault="007E5FB3">
      <w:pPr>
        <w:ind w:firstLine="482"/>
        <w:divId w:val="1528785976"/>
        <w:rPr>
          <w:rFonts w:eastAsia="Times New Roman"/>
        </w:rPr>
      </w:pPr>
      <w:r>
        <w:rPr>
          <w:rFonts w:eastAsia="Times New Roman"/>
          <w:color w:val="000000"/>
          <w:sz w:val="20"/>
          <w:szCs w:val="20"/>
        </w:rPr>
        <w:t>Our trademarks or trade names may be challenged, infringed, circumvented, o</w:t>
      </w:r>
      <w:r>
        <w:rPr>
          <w:rFonts w:eastAsia="Times New Roman"/>
          <w:color w:val="000000"/>
          <w:sz w:val="20"/>
          <w:szCs w:val="20"/>
        </w:rPr>
        <w:t xml:space="preserve">r declared generic or determined to be infringing on other marks. We may not be able to protect our rights to these trademarks and trade names or may be forced to </w:t>
      </w:r>
    </w:p>
    <w:p w:rsidR="00000000" w:rsidRDefault="007E5FB3">
      <w:pPr>
        <w:jc w:val="center"/>
        <w:divId w:val="1120605568"/>
        <w:rPr>
          <w:rFonts w:eastAsia="Times New Roman"/>
        </w:rPr>
      </w:pPr>
      <w:r>
        <w:rPr>
          <w:rFonts w:eastAsia="Times New Roman"/>
          <w:color w:val="000000"/>
          <w:sz w:val="20"/>
          <w:szCs w:val="20"/>
        </w:rPr>
        <w:t>62</w:t>
      </w:r>
    </w:p>
    <w:p w:rsidR="00000000" w:rsidRDefault="007E5FB3">
      <w:pPr>
        <w:rPr>
          <w:rFonts w:eastAsia="Times New Roman"/>
        </w:rPr>
      </w:pPr>
      <w:r>
        <w:rPr>
          <w:rFonts w:eastAsia="Times New Roman"/>
        </w:rPr>
        <w:pict>
          <v:rect id="_x0000_i1086" style="width:0;height:1.5pt" o:hralign="center" o:hrstd="t" o:hr="t" fillcolor="#a0a0a0" stroked="f"/>
        </w:pict>
      </w:r>
    </w:p>
    <w:p w:rsidR="00000000" w:rsidRDefault="007E5FB3">
      <w:pPr>
        <w:divId w:val="2005738277"/>
        <w:rPr>
          <w:rFonts w:eastAsia="Times New Roman"/>
        </w:rPr>
      </w:pPr>
    </w:p>
    <w:p w:rsidR="00000000" w:rsidRDefault="007E5FB3">
      <w:pPr>
        <w:divId w:val="551386475"/>
        <w:rPr>
          <w:rFonts w:eastAsia="Times New Roman"/>
        </w:rPr>
      </w:pPr>
      <w:r>
        <w:rPr>
          <w:rFonts w:eastAsia="Times New Roman"/>
          <w:color w:val="000000"/>
          <w:sz w:val="20"/>
          <w:szCs w:val="20"/>
        </w:rPr>
        <w:t>stop using these names, which we need for name recognition by potential partners or customers in our markets of interest. If we are unable to establish name recognition based on our trademarks and trade names, we may not be able to compete effectively, and</w:t>
      </w:r>
      <w:r>
        <w:rPr>
          <w:rFonts w:eastAsia="Times New Roman"/>
          <w:color w:val="000000"/>
          <w:sz w:val="20"/>
          <w:szCs w:val="20"/>
        </w:rPr>
        <w:t xml:space="preserve"> our business may be adversely affected.</w:t>
      </w:r>
    </w:p>
    <w:p w:rsidR="00000000" w:rsidRDefault="007E5FB3">
      <w:pPr>
        <w:divId w:val="840001087"/>
        <w:rPr>
          <w:rFonts w:eastAsia="Times New Roman"/>
        </w:rPr>
      </w:pPr>
      <w:r>
        <w:rPr>
          <w:rFonts w:eastAsia="Times New Roman"/>
          <w:b/>
          <w:bCs/>
          <w:color w:val="000000"/>
          <w:sz w:val="20"/>
          <w:szCs w:val="20"/>
        </w:rPr>
        <w:t>Risks Related to Our Reliance on Third Parties</w:t>
      </w:r>
    </w:p>
    <w:p w:rsidR="00000000" w:rsidRDefault="007E5FB3">
      <w:pPr>
        <w:divId w:val="388842492"/>
        <w:rPr>
          <w:rFonts w:eastAsia="Times New Roman"/>
        </w:rPr>
      </w:pPr>
      <w:r>
        <w:rPr>
          <w:rFonts w:eastAsia="Times New Roman"/>
          <w:b/>
          <w:bCs/>
          <w:i/>
          <w:iCs/>
          <w:color w:val="000000"/>
          <w:sz w:val="20"/>
          <w:szCs w:val="20"/>
        </w:rPr>
        <w:t>We have entered into a collaboration agreement with Novartis for the development of PLN-1474, and may in the future seek to enter into collaborations with third parties</w:t>
      </w:r>
      <w:r>
        <w:rPr>
          <w:rFonts w:eastAsia="Times New Roman"/>
          <w:b/>
          <w:bCs/>
          <w:i/>
          <w:iCs/>
          <w:color w:val="000000"/>
          <w:sz w:val="20"/>
          <w:szCs w:val="20"/>
        </w:rPr>
        <w:t xml:space="preserve"> for the development and commercialization of other product candidates. If we fail to enter into such collaborations, or if our collaborations are not successful, we may be unable to continue development of such product candidates, we would not receive any</w:t>
      </w:r>
      <w:r>
        <w:rPr>
          <w:rFonts w:eastAsia="Times New Roman"/>
          <w:b/>
          <w:bCs/>
          <w:i/>
          <w:iCs/>
          <w:color w:val="000000"/>
          <w:sz w:val="20"/>
          <w:szCs w:val="20"/>
        </w:rPr>
        <w:t xml:space="preserve"> contemplated milestone payments or royalties, and we could fail to capitalize on the market potential of such product candidates.</w:t>
      </w:r>
    </w:p>
    <w:p w:rsidR="00000000" w:rsidRDefault="007E5FB3">
      <w:pPr>
        <w:ind w:firstLine="482"/>
        <w:divId w:val="941258335"/>
        <w:rPr>
          <w:rFonts w:eastAsia="Times New Roman"/>
        </w:rPr>
      </w:pPr>
      <w:r>
        <w:rPr>
          <w:rFonts w:eastAsia="Times New Roman"/>
          <w:color w:val="000000"/>
          <w:sz w:val="20"/>
          <w:szCs w:val="20"/>
        </w:rPr>
        <w:t>In October 2019, we entered into a license and collaboration agreement with Novartis for the development and commercializatio</w:t>
      </w:r>
      <w:r>
        <w:rPr>
          <w:rFonts w:eastAsia="Times New Roman"/>
          <w:color w:val="000000"/>
          <w:sz w:val="20"/>
          <w:szCs w:val="20"/>
        </w:rPr>
        <w:t>n of our then preclinical product candidate, PLN-1474, and up to three integrin research targets. In December 2019, we received an upfront license payment of $50.0 million for the worldwide exclusive license to PLN-1474 and, upon achievement of the first p</w:t>
      </w:r>
      <w:r>
        <w:rPr>
          <w:rFonts w:eastAsia="Times New Roman"/>
          <w:color w:val="000000"/>
          <w:sz w:val="20"/>
          <w:szCs w:val="20"/>
        </w:rPr>
        <w:t>atient dosing milestone, received a payment of $25.0 million in the second quarter of 2020. Pursuant to the Novartis Agreement, we expect to receive research and development funding totaling up to $19.6 million for PLN-1474 development services and funding</w:t>
      </w:r>
      <w:r>
        <w:rPr>
          <w:rFonts w:eastAsia="Times New Roman"/>
          <w:color w:val="000000"/>
          <w:sz w:val="20"/>
          <w:szCs w:val="20"/>
        </w:rPr>
        <w:t xml:space="preserve"> of up to $13.4 million for optional research and development services on the integrin research targets. Additionally, we are eligible to receive additional developmental, regulatory and commercial milestone payments of up to $391.0 million if defined deve</w:t>
      </w:r>
      <w:r>
        <w:rPr>
          <w:rFonts w:eastAsia="Times New Roman"/>
          <w:color w:val="000000"/>
          <w:sz w:val="20"/>
          <w:szCs w:val="20"/>
        </w:rPr>
        <w:t>lopment, regulatory and commercialization milestones are achieved and tiered royalties, on a product-by-product basis based on annual net sales of products, at percentages ranging from high-single digits to low teens of the applicable licensed products and</w:t>
      </w:r>
      <w:r>
        <w:rPr>
          <w:rFonts w:eastAsia="Times New Roman"/>
          <w:color w:val="000000"/>
          <w:sz w:val="20"/>
          <w:szCs w:val="20"/>
        </w:rPr>
        <w:t xml:space="preserve"> mid-single digits to high-single digits for any products resulting from the research programs. The IND application candidate was transferred to Novartis in the first quarter of 2021, and Novartis is responsible for all PLN-1474 development, manufacturing,</w:t>
      </w:r>
      <w:r>
        <w:rPr>
          <w:rFonts w:eastAsia="Times New Roman"/>
          <w:color w:val="000000"/>
          <w:sz w:val="20"/>
          <w:szCs w:val="20"/>
        </w:rPr>
        <w:t xml:space="preserve"> and commercialization activities after the initial development period. As a result, we are reliant on Novartis and its efforts and capabilities with respect to the advancement of this candidate. If we or our collaborators are unable to successfully advanc</w:t>
      </w:r>
      <w:r>
        <w:rPr>
          <w:rFonts w:eastAsia="Times New Roman"/>
          <w:color w:val="000000"/>
          <w:sz w:val="20"/>
          <w:szCs w:val="20"/>
        </w:rPr>
        <w:t>e the development of our product candidates, including PLN-1474, or achieve milestones, revenue and cash resources from milestone payments under our collaboration agreements will be substantially less than expected.</w:t>
      </w:r>
    </w:p>
    <w:p w:rsidR="00000000" w:rsidRDefault="007E5FB3">
      <w:pPr>
        <w:ind w:firstLine="482"/>
        <w:divId w:val="1240170270"/>
        <w:rPr>
          <w:rFonts w:eastAsia="Times New Roman"/>
        </w:rPr>
      </w:pPr>
      <w:r>
        <w:rPr>
          <w:rFonts w:eastAsia="Times New Roman"/>
          <w:color w:val="000000"/>
          <w:sz w:val="20"/>
          <w:szCs w:val="20"/>
        </w:rPr>
        <w:t>In addition, to the extent that any of o</w:t>
      </w:r>
      <w:r>
        <w:rPr>
          <w:rFonts w:eastAsia="Times New Roman"/>
          <w:color w:val="000000"/>
          <w:sz w:val="20"/>
          <w:szCs w:val="20"/>
        </w:rPr>
        <w:t>ur existing or future collaborators were to terminate a collaboration agreement, we may be forced to independently develop these product candidates, including funding preclinical or clinical trials, assuming marketing and distribution costs and defending i</w:t>
      </w:r>
      <w:r>
        <w:rPr>
          <w:rFonts w:eastAsia="Times New Roman"/>
          <w:color w:val="000000"/>
          <w:sz w:val="20"/>
          <w:szCs w:val="20"/>
        </w:rPr>
        <w:t>ntellectual property rights, or, in certain instances, abandon product candidates altogether, any of which could result in a change to our business plan and a material and adverse effect on our business, financial condition, results of operations and prosp</w:t>
      </w:r>
      <w:r>
        <w:rPr>
          <w:rFonts w:eastAsia="Times New Roman"/>
          <w:color w:val="000000"/>
          <w:sz w:val="20"/>
          <w:szCs w:val="20"/>
        </w:rPr>
        <w:t>ects.</w:t>
      </w:r>
    </w:p>
    <w:p w:rsidR="00000000" w:rsidRDefault="007E5FB3">
      <w:pPr>
        <w:divId w:val="1048460174"/>
        <w:rPr>
          <w:rFonts w:eastAsia="Times New Roman"/>
        </w:rPr>
      </w:pPr>
      <w:r>
        <w:rPr>
          <w:rFonts w:eastAsia="Times New Roman"/>
          <w:b/>
          <w:bCs/>
          <w:i/>
          <w:iCs/>
          <w:color w:val="000000"/>
          <w:sz w:val="20"/>
          <w:szCs w:val="20"/>
        </w:rPr>
        <w:t xml:space="preserve">We rely on third parties to conduct certain aspects of our preclinical studies and clinical trials. If these third parties do not successfully carry out their contractual duties, meet expected deadlines or comply with regulatory requirements, we may </w:t>
      </w:r>
      <w:r>
        <w:rPr>
          <w:rFonts w:eastAsia="Times New Roman"/>
          <w:b/>
          <w:bCs/>
          <w:i/>
          <w:iCs/>
          <w:color w:val="000000"/>
          <w:sz w:val="20"/>
          <w:szCs w:val="20"/>
        </w:rPr>
        <w:t>not be able to obtain regulatory approval of or commercialize any potential product candidates.</w:t>
      </w:r>
    </w:p>
    <w:p w:rsidR="00000000" w:rsidRDefault="007E5FB3">
      <w:pPr>
        <w:ind w:firstLine="482"/>
        <w:divId w:val="1638531638"/>
        <w:rPr>
          <w:rFonts w:eastAsia="Times New Roman"/>
        </w:rPr>
      </w:pPr>
      <w:r>
        <w:rPr>
          <w:rFonts w:eastAsia="Times New Roman"/>
          <w:color w:val="000000"/>
          <w:sz w:val="20"/>
          <w:szCs w:val="20"/>
        </w:rPr>
        <w:t>We depend upon third parties to conduct certain aspects of our preclinical studies and clinical trials, under agreements with universities, medical institutions</w:t>
      </w:r>
      <w:r>
        <w:rPr>
          <w:rFonts w:eastAsia="Times New Roman"/>
          <w:color w:val="000000"/>
          <w:sz w:val="20"/>
          <w:szCs w:val="20"/>
        </w:rPr>
        <w:t>, CROs, strategic collaborators and others. We expect to have to negotiate budgets and contracts with such third parties, which may result in delays to our development timelines and increased costs.</w:t>
      </w:r>
    </w:p>
    <w:p w:rsidR="00000000" w:rsidRDefault="007E5FB3">
      <w:pPr>
        <w:ind w:firstLine="482"/>
        <w:divId w:val="1373573180"/>
        <w:rPr>
          <w:rFonts w:eastAsia="Times New Roman"/>
        </w:rPr>
      </w:pPr>
      <w:r>
        <w:rPr>
          <w:rFonts w:eastAsia="Times New Roman"/>
          <w:color w:val="000000"/>
          <w:sz w:val="20"/>
          <w:szCs w:val="20"/>
        </w:rPr>
        <w:t>We will rely especially heavily on third parties over the</w:t>
      </w:r>
      <w:r>
        <w:rPr>
          <w:rFonts w:eastAsia="Times New Roman"/>
          <w:color w:val="000000"/>
          <w:sz w:val="20"/>
          <w:szCs w:val="20"/>
        </w:rPr>
        <w:t xml:space="preserve"> course of our clinical trials, and, as a result, will have limited control over the clinical investigators and limited visibility into their day-to-day activities, including with respect to their compliance with the approved clinical protocol. Nevertheles</w:t>
      </w:r>
      <w:r>
        <w:rPr>
          <w:rFonts w:eastAsia="Times New Roman"/>
          <w:color w:val="000000"/>
          <w:sz w:val="20"/>
          <w:szCs w:val="20"/>
        </w:rPr>
        <w:t>s, we are responsible for ensuring that each of our trials is conducted in accordance with the applicable protocol, legal and regulatory requirements and scientific standards, and our reliance on third parties does not relieve us of our regulatory responsi</w:t>
      </w:r>
      <w:r>
        <w:rPr>
          <w:rFonts w:eastAsia="Times New Roman"/>
          <w:color w:val="000000"/>
          <w:sz w:val="20"/>
          <w:szCs w:val="20"/>
        </w:rPr>
        <w:t>bilities. We and these third parties are required to comply with GCP requirements, which are regulations and guidelines enforced by the FDA and comparable foreign regulatory authorities for product candidates in clinical development. Regulatory authorities</w:t>
      </w:r>
      <w:r>
        <w:rPr>
          <w:rFonts w:eastAsia="Times New Roman"/>
          <w:color w:val="000000"/>
          <w:sz w:val="20"/>
          <w:szCs w:val="20"/>
        </w:rPr>
        <w:t xml:space="preserve"> enforce these GCP requirements through periodic inspections of trial sponsors, clinical investigators and trial sites. If we or any of these third parties fail to comply with applicable GCP requirements, the clinical data generated in our clinical trials </w:t>
      </w:r>
      <w:r>
        <w:rPr>
          <w:rFonts w:eastAsia="Times New Roman"/>
          <w:color w:val="000000"/>
          <w:sz w:val="20"/>
          <w:szCs w:val="20"/>
        </w:rPr>
        <w:t>may be deemed unreliable and the FDA or comparable foreign regulatory authorities may require us to suspend or terminate these trials or perform additional preclinical studies or clinical trials before approving our marketing applications. We cannot be cer</w:t>
      </w:r>
      <w:r>
        <w:rPr>
          <w:rFonts w:eastAsia="Times New Roman"/>
          <w:color w:val="000000"/>
          <w:sz w:val="20"/>
          <w:szCs w:val="20"/>
        </w:rPr>
        <w:t>tain that, upon inspection, such regulatory authorities will determine that any of our clinical trials comply with the GCP requirements.</w:t>
      </w:r>
    </w:p>
    <w:p w:rsidR="00000000" w:rsidRDefault="007E5FB3">
      <w:pPr>
        <w:ind w:firstLine="482"/>
        <w:divId w:val="1761101135"/>
        <w:rPr>
          <w:rFonts w:eastAsia="Times New Roman"/>
        </w:rPr>
      </w:pPr>
      <w:r>
        <w:rPr>
          <w:rFonts w:eastAsia="Times New Roman"/>
          <w:color w:val="000000"/>
          <w:sz w:val="20"/>
          <w:szCs w:val="20"/>
        </w:rPr>
        <w:t>Our failure or any failure by these third parties to comply with these regulations or to recruit a sufficient number of</w:t>
      </w:r>
      <w:r>
        <w:rPr>
          <w:rFonts w:eastAsia="Times New Roman"/>
          <w:color w:val="000000"/>
          <w:sz w:val="20"/>
          <w:szCs w:val="20"/>
        </w:rPr>
        <w:t xml:space="preserve"> patients may require us to repeat clinical trials, which would delay the regulatory approval process. Moreover, our business may be implicated if any of these third parties violates federal or state fraud and abuse or false claims laws and regulations or </w:t>
      </w:r>
      <w:r>
        <w:rPr>
          <w:rFonts w:eastAsia="Times New Roman"/>
          <w:color w:val="000000"/>
          <w:sz w:val="20"/>
          <w:szCs w:val="20"/>
        </w:rPr>
        <w:t>healthcare privacy and security laws.</w:t>
      </w:r>
    </w:p>
    <w:p w:rsidR="00000000" w:rsidRDefault="007E5FB3">
      <w:pPr>
        <w:jc w:val="center"/>
        <w:divId w:val="258568899"/>
        <w:rPr>
          <w:rFonts w:eastAsia="Times New Roman"/>
        </w:rPr>
      </w:pPr>
      <w:r>
        <w:rPr>
          <w:rFonts w:eastAsia="Times New Roman"/>
          <w:color w:val="000000"/>
          <w:sz w:val="20"/>
          <w:szCs w:val="20"/>
        </w:rPr>
        <w:t>63</w:t>
      </w:r>
    </w:p>
    <w:p w:rsidR="00000000" w:rsidRDefault="007E5FB3">
      <w:pPr>
        <w:rPr>
          <w:rFonts w:eastAsia="Times New Roman"/>
        </w:rPr>
      </w:pPr>
      <w:r>
        <w:rPr>
          <w:rFonts w:eastAsia="Times New Roman"/>
        </w:rPr>
        <w:pict>
          <v:rect id="_x0000_i1087" style="width:0;height:1.5pt" o:hralign="center" o:hrstd="t" o:hr="t" fillcolor="#a0a0a0" stroked="f"/>
        </w:pict>
      </w:r>
    </w:p>
    <w:p w:rsidR="00000000" w:rsidRDefault="007E5FB3">
      <w:pPr>
        <w:divId w:val="412165274"/>
        <w:rPr>
          <w:rFonts w:eastAsia="Times New Roman"/>
        </w:rPr>
      </w:pPr>
    </w:p>
    <w:p w:rsidR="00000000" w:rsidRDefault="007E5FB3">
      <w:pPr>
        <w:ind w:firstLine="482"/>
        <w:divId w:val="1625505023"/>
        <w:rPr>
          <w:rFonts w:eastAsia="Times New Roman"/>
        </w:rPr>
      </w:pPr>
      <w:r>
        <w:rPr>
          <w:rFonts w:eastAsia="Times New Roman"/>
          <w:color w:val="000000"/>
          <w:sz w:val="20"/>
          <w:szCs w:val="20"/>
        </w:rPr>
        <w:t>Any third parties conducting aspects of our preclinical studies or clinical trials will not be our employees and, except for remedies that may be available to us under our agre</w:t>
      </w:r>
      <w:r>
        <w:rPr>
          <w:rFonts w:eastAsia="Times New Roman"/>
          <w:color w:val="000000"/>
          <w:sz w:val="20"/>
          <w:szCs w:val="20"/>
        </w:rPr>
        <w:t>ements with such third parties, we cannot control whether or not they devote sufficient time and resources to our preclinical studies and clinical programs. These third parties may also have relationships with other commercial entities, including our compe</w:t>
      </w:r>
      <w:r>
        <w:rPr>
          <w:rFonts w:eastAsia="Times New Roman"/>
          <w:color w:val="000000"/>
          <w:sz w:val="20"/>
          <w:szCs w:val="20"/>
        </w:rPr>
        <w:t>titors, for whom they may also be conducting clinical trials or other product development activities, which could affect their performance on our behalf. If these third parties do not successfully carry out their contractual duties or obligations or meet e</w:t>
      </w:r>
      <w:r>
        <w:rPr>
          <w:rFonts w:eastAsia="Times New Roman"/>
          <w:color w:val="000000"/>
          <w:sz w:val="20"/>
          <w:szCs w:val="20"/>
        </w:rPr>
        <w:t>xpected deadlines, if they need to be replaced or if the quality or accuracy of the preclinical or clinical data they obtain is compromised due to the failure to adhere to our protocols or regulatory requirements or for other reasons or if due to federal o</w:t>
      </w:r>
      <w:r>
        <w:rPr>
          <w:rFonts w:eastAsia="Times New Roman"/>
          <w:color w:val="000000"/>
          <w:sz w:val="20"/>
          <w:szCs w:val="20"/>
        </w:rPr>
        <w:t>r state orders or absenteeism due to the COVID-19 pandemic they are unable to meet their contractual and regulatory obligations, our development timelines, including clinical development timelines, may be extended, delayed or terminated and we may not be a</w:t>
      </w:r>
      <w:r>
        <w:rPr>
          <w:rFonts w:eastAsia="Times New Roman"/>
          <w:color w:val="000000"/>
          <w:sz w:val="20"/>
          <w:szCs w:val="20"/>
        </w:rPr>
        <w:t>ble to complete development of, obtain regulatory approval of or successfully commercialize our product candidates. As a result, our financial results and the commercial prospects for our product candidates would be harmed, our costs could increase and our</w:t>
      </w:r>
      <w:r>
        <w:rPr>
          <w:rFonts w:eastAsia="Times New Roman"/>
          <w:color w:val="000000"/>
          <w:sz w:val="20"/>
          <w:szCs w:val="20"/>
        </w:rPr>
        <w:t xml:space="preserve"> ability to generate revenue could be delayed.</w:t>
      </w:r>
    </w:p>
    <w:p w:rsidR="00000000" w:rsidRDefault="007E5FB3">
      <w:pPr>
        <w:ind w:firstLine="482"/>
        <w:divId w:val="534544179"/>
        <w:rPr>
          <w:rFonts w:eastAsia="Times New Roman"/>
        </w:rPr>
      </w:pPr>
      <w:r>
        <w:rPr>
          <w:rFonts w:eastAsia="Times New Roman"/>
          <w:color w:val="000000"/>
          <w:sz w:val="20"/>
          <w:szCs w:val="20"/>
        </w:rPr>
        <w:t>If any of our relationships with these third-party CROs or others terminate, we may not be able to enter into arrangements with alternative CROs or other third parties or to do so on commercially reasonable te</w:t>
      </w:r>
      <w:r>
        <w:rPr>
          <w:rFonts w:eastAsia="Times New Roman"/>
          <w:color w:val="000000"/>
          <w:sz w:val="20"/>
          <w:szCs w:val="20"/>
        </w:rPr>
        <w:t>rms.</w:t>
      </w:r>
    </w:p>
    <w:p w:rsidR="00000000" w:rsidRDefault="007E5FB3">
      <w:pPr>
        <w:ind w:firstLine="482"/>
        <w:divId w:val="2123307463"/>
        <w:rPr>
          <w:rFonts w:eastAsia="Times New Roman"/>
        </w:rPr>
      </w:pPr>
      <w:r>
        <w:rPr>
          <w:rFonts w:eastAsia="Times New Roman"/>
          <w:color w:val="000000"/>
          <w:sz w:val="20"/>
          <w:szCs w:val="20"/>
        </w:rPr>
        <w:t>Switching or adding additional CROs involves additional cost and requires management time and focus. In addition, there is a natural transition period when a new CRO begins work. As a result, delays may occur, which can materially impact our ability t</w:t>
      </w:r>
      <w:r>
        <w:rPr>
          <w:rFonts w:eastAsia="Times New Roman"/>
          <w:color w:val="000000"/>
          <w:sz w:val="20"/>
          <w:szCs w:val="20"/>
        </w:rPr>
        <w:t>o meet our desired development timelines. Though we carefully manage our relationships with our CROs, there can be no assurance that we will not encounter similar challenges or delays in the future or that these delays or challenges will not have a materia</w:t>
      </w:r>
      <w:r>
        <w:rPr>
          <w:rFonts w:eastAsia="Times New Roman"/>
          <w:color w:val="000000"/>
          <w:sz w:val="20"/>
          <w:szCs w:val="20"/>
        </w:rPr>
        <w:t>l adverse impact on our business, financial condition and prospects.</w:t>
      </w:r>
    </w:p>
    <w:p w:rsidR="00000000" w:rsidRDefault="007E5FB3">
      <w:pPr>
        <w:divId w:val="1748576665"/>
        <w:rPr>
          <w:rFonts w:eastAsia="Times New Roman"/>
        </w:rPr>
      </w:pPr>
      <w:r>
        <w:rPr>
          <w:rFonts w:eastAsia="Times New Roman"/>
          <w:b/>
          <w:bCs/>
          <w:i/>
          <w:iCs/>
          <w:color w:val="000000"/>
          <w:sz w:val="20"/>
          <w:szCs w:val="20"/>
        </w:rPr>
        <w:t>We rely on third parties for tissue samples and other materials required for our research and development activities, and if we are unable to reach agreements with these third parties our research and development activities would be delayed.</w:t>
      </w:r>
    </w:p>
    <w:p w:rsidR="00000000" w:rsidRDefault="007E5FB3">
      <w:pPr>
        <w:ind w:firstLine="482"/>
        <w:divId w:val="1614900019"/>
        <w:rPr>
          <w:rFonts w:eastAsia="Times New Roman"/>
        </w:rPr>
      </w:pPr>
      <w:r>
        <w:rPr>
          <w:rFonts w:eastAsia="Times New Roman"/>
          <w:color w:val="000000"/>
          <w:sz w:val="20"/>
          <w:szCs w:val="20"/>
        </w:rPr>
        <w:t>We rely on thi</w:t>
      </w:r>
      <w:r>
        <w:rPr>
          <w:rFonts w:eastAsia="Times New Roman"/>
          <w:color w:val="000000"/>
          <w:sz w:val="20"/>
          <w:szCs w:val="20"/>
        </w:rPr>
        <w:t>rd parties, primarily hospitals, health clinics and academic institutions, for the provision of tissue samples and other materials required in our research and development activities. Obtaining these materials requires various approvals as well as reaching</w:t>
      </w:r>
      <w:r>
        <w:rPr>
          <w:rFonts w:eastAsia="Times New Roman"/>
          <w:color w:val="000000"/>
          <w:sz w:val="20"/>
          <w:szCs w:val="20"/>
        </w:rPr>
        <w:t xml:space="preserve"> a commercial agreement on acceptable terms with the hospital or other provider of the materials. While we currently have agreements in place with the institutions from which we receive our tissue samples, we do not have any exclusive arrangements with suc</w:t>
      </w:r>
      <w:r>
        <w:rPr>
          <w:rFonts w:eastAsia="Times New Roman"/>
          <w:color w:val="000000"/>
          <w:sz w:val="20"/>
          <w:szCs w:val="20"/>
        </w:rPr>
        <w:t>h sources and there is no guarantee that we will be able to maintain or renew such agreements on commercially reasonable terms, if at all. If we were unable to maintain or renew such agreements, we would be forced to seek new arrangements with new hospital</w:t>
      </w:r>
      <w:r>
        <w:rPr>
          <w:rFonts w:eastAsia="Times New Roman"/>
          <w:color w:val="000000"/>
          <w:sz w:val="20"/>
          <w:szCs w:val="20"/>
        </w:rPr>
        <w:t>s, clinics or health institutions. If so, we may not be able to reach agreements with alternative partners or do so on terms acceptable to us. If we are unable to enter into such agreements, our research and development activities will be delayed and our a</w:t>
      </w:r>
      <w:r>
        <w:rPr>
          <w:rFonts w:eastAsia="Times New Roman"/>
          <w:color w:val="000000"/>
          <w:sz w:val="20"/>
          <w:szCs w:val="20"/>
        </w:rPr>
        <w:t>bility to implement a key part of our development strategy will be compromised.</w:t>
      </w:r>
    </w:p>
    <w:p w:rsidR="00000000" w:rsidRDefault="007E5FB3">
      <w:pPr>
        <w:divId w:val="914047746"/>
        <w:rPr>
          <w:rFonts w:eastAsia="Times New Roman"/>
        </w:rPr>
      </w:pPr>
      <w:r>
        <w:rPr>
          <w:rFonts w:eastAsia="Times New Roman"/>
          <w:b/>
          <w:bCs/>
          <w:i/>
          <w:iCs/>
          <w:color w:val="000000"/>
          <w:sz w:val="20"/>
          <w:szCs w:val="20"/>
        </w:rPr>
        <w:t>Because we rely on third-party manufacturing and supply vendors, our supply of research and development, preclinical and clinical development materials may become limited or in</w:t>
      </w:r>
      <w:r>
        <w:rPr>
          <w:rFonts w:eastAsia="Times New Roman"/>
          <w:b/>
          <w:bCs/>
          <w:i/>
          <w:iCs/>
          <w:color w:val="000000"/>
          <w:sz w:val="20"/>
          <w:szCs w:val="20"/>
        </w:rPr>
        <w:t>terrupted or may not be of satisfactory quantity or quality.</w:t>
      </w:r>
    </w:p>
    <w:p w:rsidR="00000000" w:rsidRDefault="007E5FB3">
      <w:pPr>
        <w:ind w:firstLine="482"/>
        <w:divId w:val="1388333584"/>
        <w:rPr>
          <w:rFonts w:eastAsia="Times New Roman"/>
        </w:rPr>
      </w:pPr>
      <w:r>
        <w:rPr>
          <w:rFonts w:eastAsia="Times New Roman"/>
          <w:color w:val="000000"/>
          <w:sz w:val="20"/>
          <w:szCs w:val="20"/>
        </w:rPr>
        <w:t xml:space="preserve">We rely on third-party contract manufacturers to manufacture our product candidates for preclinical studies and clinical trials. We do not own manufacturing facilities for producing any clinical </w:t>
      </w:r>
      <w:r>
        <w:rPr>
          <w:rFonts w:eastAsia="Times New Roman"/>
          <w:color w:val="000000"/>
          <w:sz w:val="20"/>
          <w:szCs w:val="20"/>
        </w:rPr>
        <w:t>trial product supplies. There can be no assurance that our preclinical and clinical development product supplies will not be limited, interrupted, or of satisfactory quality or continue to be available at acceptable prices. For example, the extent to which</w:t>
      </w:r>
      <w:r>
        <w:rPr>
          <w:rFonts w:eastAsia="Times New Roman"/>
          <w:color w:val="000000"/>
          <w:sz w:val="20"/>
          <w:szCs w:val="20"/>
        </w:rPr>
        <w:t xml:space="preserve"> the COVID-19 pandemic impacts our ability to procure sufficient supplies for the development of our product candidates will depend on the severity and duration of the spread of the virus, and the actions undertaken to contain COVID-19 or treat its effects</w:t>
      </w:r>
      <w:r>
        <w:rPr>
          <w:rFonts w:eastAsia="Times New Roman"/>
          <w:color w:val="000000"/>
          <w:sz w:val="20"/>
          <w:szCs w:val="20"/>
        </w:rPr>
        <w:t>. In particular, any replacement of our manufacturer could require significant effort and expertise because there may be a limited number of qualified replacements. In addition, three vaccines for COVID-19 were granted Emergency Use Authorization by the FD</w:t>
      </w:r>
      <w:r>
        <w:rPr>
          <w:rFonts w:eastAsia="Times New Roman"/>
          <w:color w:val="000000"/>
          <w:sz w:val="20"/>
          <w:szCs w:val="20"/>
        </w:rPr>
        <w:t>A in late 2020 and early 2021, and more are likely to be authorized in the coming months. The resultant demand for vaccines and potential for manufacturing facilities and materials to be commandeered under the Defense Production Act of 1950, equivalent for</w:t>
      </w:r>
      <w:r>
        <w:rPr>
          <w:rFonts w:eastAsia="Times New Roman"/>
          <w:color w:val="000000"/>
          <w:sz w:val="20"/>
          <w:szCs w:val="20"/>
        </w:rPr>
        <w:t>eign legislation or heightened demand on manufacturers may make it more difficult to obtain materials or manufacturing slots for the products needed for our development efforts, which could lead to delays in our clinical trials and scientific development e</w:t>
      </w:r>
      <w:r>
        <w:rPr>
          <w:rFonts w:eastAsia="Times New Roman"/>
          <w:color w:val="000000"/>
          <w:sz w:val="20"/>
          <w:szCs w:val="20"/>
        </w:rPr>
        <w:t>fforts.</w:t>
      </w:r>
    </w:p>
    <w:p w:rsidR="00000000" w:rsidRDefault="007E5FB3">
      <w:pPr>
        <w:ind w:firstLine="495"/>
        <w:divId w:val="1541017660"/>
        <w:rPr>
          <w:rFonts w:eastAsia="Times New Roman"/>
        </w:rPr>
      </w:pPr>
      <w:r>
        <w:rPr>
          <w:rFonts w:eastAsia="Times New Roman"/>
          <w:color w:val="000000"/>
          <w:sz w:val="20"/>
          <w:szCs w:val="20"/>
        </w:rPr>
        <w:t>The manufacturing process for a product candidate is subject to FDA and foreign regulatory authority review. Suppliers and manufacturers must meet applicable manufacturing requirements and undergo rigorous facility and process validation tests requ</w:t>
      </w:r>
      <w:r>
        <w:rPr>
          <w:rFonts w:eastAsia="Times New Roman"/>
          <w:color w:val="000000"/>
          <w:sz w:val="20"/>
          <w:szCs w:val="20"/>
        </w:rPr>
        <w:t>ired by regulatory authorities in order to comply with regulatory standards, such as cGMPs. In the event that any of our manufacturers fails to comply with such requirements or to perform its obligations to us in relation to quality, timing or otherwise, o</w:t>
      </w:r>
      <w:r>
        <w:rPr>
          <w:rFonts w:eastAsia="Times New Roman"/>
          <w:color w:val="000000"/>
          <w:sz w:val="20"/>
          <w:szCs w:val="20"/>
        </w:rPr>
        <w:t>r if our supply of components or other materials becomes limited or interrupted for other reasons, we may be forced to manufacture the materials ourselves, for which we currently do not have the capabilities or resources, or enter into an agreement with an</w:t>
      </w:r>
      <w:r>
        <w:rPr>
          <w:rFonts w:eastAsia="Times New Roman"/>
          <w:color w:val="000000"/>
          <w:sz w:val="20"/>
          <w:szCs w:val="20"/>
        </w:rPr>
        <w:t>other third-party, which we may not be able to do on reasonable terms, if at all. In some cases, the technical skills or technology required to manufacture our product candidates may be unique or proprietary to the original manufacturer and we may have dif</w:t>
      </w:r>
      <w:r>
        <w:rPr>
          <w:rFonts w:eastAsia="Times New Roman"/>
          <w:color w:val="000000"/>
          <w:sz w:val="20"/>
          <w:szCs w:val="20"/>
        </w:rPr>
        <w:t xml:space="preserve">ficulty transferring such skills or technology to another third-party and a feasible alternative may not exist. </w:t>
      </w:r>
    </w:p>
    <w:p w:rsidR="00000000" w:rsidRDefault="007E5FB3">
      <w:pPr>
        <w:jc w:val="center"/>
        <w:divId w:val="1434394655"/>
        <w:rPr>
          <w:rFonts w:eastAsia="Times New Roman"/>
        </w:rPr>
      </w:pPr>
      <w:r>
        <w:rPr>
          <w:rFonts w:eastAsia="Times New Roman"/>
          <w:color w:val="000000"/>
          <w:sz w:val="20"/>
          <w:szCs w:val="20"/>
        </w:rPr>
        <w:t>64</w:t>
      </w:r>
    </w:p>
    <w:p w:rsidR="00000000" w:rsidRDefault="007E5FB3">
      <w:pPr>
        <w:rPr>
          <w:rFonts w:eastAsia="Times New Roman"/>
        </w:rPr>
      </w:pPr>
      <w:r>
        <w:rPr>
          <w:rFonts w:eastAsia="Times New Roman"/>
        </w:rPr>
        <w:pict>
          <v:rect id="_x0000_i1088" style="width:0;height:1.5pt" o:hralign="center" o:hrstd="t" o:hr="t" fillcolor="#a0a0a0" stroked="f"/>
        </w:pict>
      </w:r>
    </w:p>
    <w:p w:rsidR="00000000" w:rsidRDefault="007E5FB3">
      <w:pPr>
        <w:divId w:val="1824270860"/>
        <w:rPr>
          <w:rFonts w:eastAsia="Times New Roman"/>
        </w:rPr>
      </w:pPr>
    </w:p>
    <w:p w:rsidR="00000000" w:rsidRDefault="007E5FB3">
      <w:pPr>
        <w:divId w:val="2019767407"/>
        <w:rPr>
          <w:rFonts w:eastAsia="Times New Roman"/>
        </w:rPr>
      </w:pPr>
      <w:r>
        <w:rPr>
          <w:rFonts w:eastAsia="Times New Roman"/>
          <w:color w:val="000000"/>
          <w:sz w:val="20"/>
          <w:szCs w:val="20"/>
        </w:rPr>
        <w:t xml:space="preserve">These factors would increase our reliance on such manufacturer or require us to obtain a license from </w:t>
      </w:r>
      <w:r>
        <w:rPr>
          <w:rFonts w:eastAsia="Times New Roman"/>
          <w:color w:val="000000"/>
          <w:sz w:val="20"/>
          <w:szCs w:val="20"/>
        </w:rPr>
        <w:t>such manufacturer in order to have another third-party manufacture our product candidates. If we are required to change manufacturers for any reason, we will be required to verify that the new manufacturer maintains facilities and procedures that comply wi</w:t>
      </w:r>
      <w:r>
        <w:rPr>
          <w:rFonts w:eastAsia="Times New Roman"/>
          <w:color w:val="000000"/>
          <w:sz w:val="20"/>
          <w:szCs w:val="20"/>
        </w:rPr>
        <w:t>th quality standards and with all applicable regulations and guidelines. The delays associated with the verification of a new manufacturer could negatively affect our ability to develop product candidates in a timely manner or within budget.</w:t>
      </w:r>
    </w:p>
    <w:p w:rsidR="00000000" w:rsidRDefault="007E5FB3">
      <w:pPr>
        <w:ind w:firstLine="495"/>
        <w:divId w:val="437221333"/>
        <w:rPr>
          <w:rFonts w:eastAsia="Times New Roman"/>
        </w:rPr>
      </w:pPr>
      <w:r>
        <w:rPr>
          <w:rFonts w:eastAsia="Times New Roman"/>
          <w:color w:val="000000"/>
          <w:sz w:val="20"/>
          <w:szCs w:val="20"/>
        </w:rPr>
        <w:t>We expect to c</w:t>
      </w:r>
      <w:r>
        <w:rPr>
          <w:rFonts w:eastAsia="Times New Roman"/>
          <w:color w:val="000000"/>
          <w:sz w:val="20"/>
          <w:szCs w:val="20"/>
        </w:rPr>
        <w:t>ontinue to rely on third-party manufacturers if we receive regulatory approval for PLN-74809 or any other product candidate. To the extent that we have existing, or enter into future, manufacturing arrangements with third parties, we will depend on these t</w:t>
      </w:r>
      <w:r>
        <w:rPr>
          <w:rFonts w:eastAsia="Times New Roman"/>
          <w:color w:val="000000"/>
          <w:sz w:val="20"/>
          <w:szCs w:val="20"/>
        </w:rPr>
        <w:t>hird parties to perform their obligations in a timely manner consistent with contractual and regulatory requirements, including those related to quality control and assurance. If we are unable to obtain or maintain third-party manufacturing for product can</w:t>
      </w:r>
      <w:r>
        <w:rPr>
          <w:rFonts w:eastAsia="Times New Roman"/>
          <w:color w:val="000000"/>
          <w:sz w:val="20"/>
          <w:szCs w:val="20"/>
        </w:rPr>
        <w:t>didates, or to do so on commercially reasonable terms, we may not be able to develop and commercialize our product candidates successfully. Our or a third-party’s failure to execute on our manufacturing requirements and comply with cGMP could adversely aff</w:t>
      </w:r>
      <w:r>
        <w:rPr>
          <w:rFonts w:eastAsia="Times New Roman"/>
          <w:color w:val="000000"/>
          <w:sz w:val="20"/>
          <w:szCs w:val="20"/>
        </w:rPr>
        <w:t>ect our business in a number of ways, including:</w:t>
      </w:r>
    </w:p>
    <w:p w:rsidR="00000000" w:rsidRDefault="007E5FB3">
      <w:pPr>
        <w:ind w:hanging="480"/>
        <w:divId w:val="1067150410"/>
        <w:rPr>
          <w:rFonts w:eastAsia="Times New Roman"/>
        </w:rPr>
      </w:pPr>
      <w:r>
        <w:rPr>
          <w:rFonts w:eastAsia="Times New Roman"/>
          <w:color w:val="000000"/>
          <w:sz w:val="20"/>
          <w:szCs w:val="20"/>
        </w:rPr>
        <w:t>•an inability to initiate or continue clinical trials of product candidates under development;</w:t>
      </w:r>
    </w:p>
    <w:p w:rsidR="00000000" w:rsidRDefault="007E5FB3">
      <w:pPr>
        <w:ind w:hanging="480"/>
        <w:divId w:val="61493836"/>
        <w:rPr>
          <w:rFonts w:eastAsia="Times New Roman"/>
        </w:rPr>
      </w:pPr>
      <w:r>
        <w:rPr>
          <w:rFonts w:eastAsia="Times New Roman"/>
          <w:color w:val="000000"/>
          <w:sz w:val="20"/>
          <w:szCs w:val="20"/>
        </w:rPr>
        <w:t>•delay in submitting regulatory applications, or receiving regulatory approvals, for product candidates;</w:t>
      </w:r>
    </w:p>
    <w:p w:rsidR="00000000" w:rsidRDefault="007E5FB3">
      <w:pPr>
        <w:ind w:hanging="480"/>
        <w:divId w:val="1569263603"/>
        <w:rPr>
          <w:rFonts w:eastAsia="Times New Roman"/>
        </w:rPr>
      </w:pPr>
      <w:r>
        <w:rPr>
          <w:rFonts w:eastAsia="Times New Roman"/>
          <w:color w:val="000000"/>
          <w:sz w:val="20"/>
          <w:szCs w:val="20"/>
        </w:rPr>
        <w:t>•loss o</w:t>
      </w:r>
      <w:r>
        <w:rPr>
          <w:rFonts w:eastAsia="Times New Roman"/>
          <w:color w:val="000000"/>
          <w:sz w:val="20"/>
          <w:szCs w:val="20"/>
        </w:rPr>
        <w:t>f the cooperation of an existing or future collaborator;</w:t>
      </w:r>
    </w:p>
    <w:p w:rsidR="00000000" w:rsidRDefault="007E5FB3">
      <w:pPr>
        <w:ind w:hanging="480"/>
        <w:divId w:val="1628390586"/>
        <w:rPr>
          <w:rFonts w:eastAsia="Times New Roman"/>
        </w:rPr>
      </w:pPr>
      <w:r>
        <w:rPr>
          <w:rFonts w:eastAsia="Times New Roman"/>
          <w:color w:val="000000"/>
          <w:sz w:val="20"/>
          <w:szCs w:val="20"/>
        </w:rPr>
        <w:t>•subjecting third-party manufacturing facilities or our manufacturing facilities to additional inspections by regulatory authorities;</w:t>
      </w:r>
    </w:p>
    <w:p w:rsidR="00000000" w:rsidRDefault="007E5FB3">
      <w:pPr>
        <w:ind w:hanging="480"/>
        <w:divId w:val="915475936"/>
        <w:rPr>
          <w:rFonts w:eastAsia="Times New Roman"/>
        </w:rPr>
      </w:pPr>
      <w:r>
        <w:rPr>
          <w:rFonts w:eastAsia="Times New Roman"/>
          <w:color w:val="000000"/>
          <w:sz w:val="20"/>
          <w:szCs w:val="20"/>
        </w:rPr>
        <w:t>•requirements to cease distribution or to recall batches of our p</w:t>
      </w:r>
      <w:r>
        <w:rPr>
          <w:rFonts w:eastAsia="Times New Roman"/>
          <w:color w:val="000000"/>
          <w:sz w:val="20"/>
          <w:szCs w:val="20"/>
        </w:rPr>
        <w:t>roduct candidates; and</w:t>
      </w:r>
    </w:p>
    <w:p w:rsidR="00000000" w:rsidRDefault="007E5FB3">
      <w:pPr>
        <w:ind w:hanging="480"/>
        <w:divId w:val="1307055623"/>
        <w:rPr>
          <w:rFonts w:eastAsia="Times New Roman"/>
        </w:rPr>
      </w:pPr>
      <w:r>
        <w:rPr>
          <w:rFonts w:eastAsia="Times New Roman"/>
          <w:color w:val="000000"/>
          <w:sz w:val="20"/>
          <w:szCs w:val="20"/>
        </w:rPr>
        <w:t>•in the event of approval to market and commercialize a product candidate, an inability to meet commercial demands for our products.</w:t>
      </w:r>
    </w:p>
    <w:p w:rsidR="00000000" w:rsidRDefault="007E5FB3">
      <w:pPr>
        <w:ind w:firstLine="482"/>
        <w:divId w:val="263850367"/>
        <w:rPr>
          <w:rFonts w:eastAsia="Times New Roman"/>
        </w:rPr>
      </w:pPr>
      <w:r>
        <w:rPr>
          <w:rFonts w:eastAsia="Times New Roman"/>
          <w:color w:val="000000"/>
          <w:sz w:val="20"/>
          <w:szCs w:val="20"/>
        </w:rPr>
        <w:t>We rely on a sole supplier for the manufacture of PLN-74809. If this sole supplier is unable to supp</w:t>
      </w:r>
      <w:r>
        <w:rPr>
          <w:rFonts w:eastAsia="Times New Roman"/>
          <w:color w:val="000000"/>
          <w:sz w:val="20"/>
          <w:szCs w:val="20"/>
        </w:rPr>
        <w:t>ly to us in the quantities we require, or at all, or otherwise defaults on its supply obligations to us, we may not be able to obtain alternative supplies from other suppliers on acceptable terms, in a timely manner, or at all. We also do not have long-ter</w:t>
      </w:r>
      <w:r>
        <w:rPr>
          <w:rFonts w:eastAsia="Times New Roman"/>
          <w:color w:val="000000"/>
          <w:sz w:val="20"/>
          <w:szCs w:val="20"/>
        </w:rPr>
        <w:t>m supply agreements with any of our suppliers. Our current contracts with certain suppliers may be canceled or not extended by such suppliers and, therefore, do not afford us with protection against a reduction or interruption in supplies. Moreover, in the</w:t>
      </w:r>
      <w:r>
        <w:rPr>
          <w:rFonts w:eastAsia="Times New Roman"/>
          <w:color w:val="000000"/>
          <w:sz w:val="20"/>
          <w:szCs w:val="20"/>
        </w:rPr>
        <w:t xml:space="preserve"> event any of these suppliers breach their contracts with us, our legal remedies associated with such a breach may be insufficient to compensate us for any damages we may suffer.</w:t>
      </w:r>
    </w:p>
    <w:p w:rsidR="00000000" w:rsidRDefault="007E5FB3">
      <w:pPr>
        <w:ind w:firstLine="482"/>
        <w:divId w:val="1494100327"/>
        <w:rPr>
          <w:rFonts w:eastAsia="Times New Roman"/>
        </w:rPr>
      </w:pPr>
      <w:r>
        <w:rPr>
          <w:rFonts w:eastAsia="Times New Roman"/>
          <w:color w:val="000000"/>
          <w:sz w:val="20"/>
          <w:szCs w:val="20"/>
        </w:rPr>
        <w:t>In addition, we contract with fill and finishing providers with the appropria</w:t>
      </w:r>
      <w:r>
        <w:rPr>
          <w:rFonts w:eastAsia="Times New Roman"/>
          <w:color w:val="000000"/>
          <w:sz w:val="20"/>
          <w:szCs w:val="20"/>
        </w:rPr>
        <w:t>te expertise, facilities and scale to meet our needs. Failure to maintain cGMP can result in a contractor receiving FDA sanctions, which can impact our ability to operate or lead to delays in any clinical development programs. We believe that our current f</w:t>
      </w:r>
      <w:r>
        <w:rPr>
          <w:rFonts w:eastAsia="Times New Roman"/>
          <w:color w:val="000000"/>
          <w:sz w:val="20"/>
          <w:szCs w:val="20"/>
        </w:rPr>
        <w:t>ill and finish contractor is operating in accordance with cGMP, but we can give no assurance that FDA or other regulatory agencies will not conclude that a lack of compliance exists. In addition, any delay in contracting for fill and finish services, or fa</w:t>
      </w:r>
      <w:r>
        <w:rPr>
          <w:rFonts w:eastAsia="Times New Roman"/>
          <w:color w:val="000000"/>
          <w:sz w:val="20"/>
          <w:szCs w:val="20"/>
        </w:rPr>
        <w:t>ilure of the contract manufacturer to perform the services as needed, may delay any clinical trials, registration and launches, which could negatively affect our business. In the future, if we advance a biological product candidate into IND-enabling studie</w:t>
      </w:r>
      <w:r>
        <w:rPr>
          <w:rFonts w:eastAsia="Times New Roman"/>
          <w:color w:val="000000"/>
          <w:sz w:val="20"/>
          <w:szCs w:val="20"/>
        </w:rPr>
        <w:t>s, we will need to identify and contract with suppliers who are able to produce biological product candidates and adhere to additional cGMP compliance obligations required for biologicals.</w:t>
      </w:r>
    </w:p>
    <w:p w:rsidR="00000000" w:rsidRDefault="007E5FB3">
      <w:pPr>
        <w:divId w:val="1575361568"/>
        <w:rPr>
          <w:rFonts w:eastAsia="Times New Roman"/>
        </w:rPr>
      </w:pPr>
      <w:r>
        <w:rPr>
          <w:rFonts w:eastAsia="Times New Roman"/>
          <w:b/>
          <w:bCs/>
          <w:i/>
          <w:iCs/>
          <w:color w:val="000000"/>
          <w:sz w:val="20"/>
          <w:szCs w:val="20"/>
        </w:rPr>
        <w:t xml:space="preserve">Our existing collaborations and future collaborations are and will </w:t>
      </w:r>
      <w:r>
        <w:rPr>
          <w:rFonts w:eastAsia="Times New Roman"/>
          <w:b/>
          <w:bCs/>
          <w:i/>
          <w:iCs/>
          <w:color w:val="000000"/>
          <w:sz w:val="20"/>
          <w:szCs w:val="20"/>
        </w:rPr>
        <w:t>be important to our business. If we are unable to enter into new collaborations, or if these collaborations are not successful, our business could be adversely affected.</w:t>
      </w:r>
    </w:p>
    <w:p w:rsidR="00000000" w:rsidRDefault="007E5FB3">
      <w:pPr>
        <w:ind w:firstLine="482"/>
        <w:divId w:val="224530575"/>
        <w:rPr>
          <w:rFonts w:eastAsia="Times New Roman"/>
        </w:rPr>
      </w:pPr>
      <w:r>
        <w:rPr>
          <w:rFonts w:eastAsia="Times New Roman"/>
          <w:color w:val="000000"/>
          <w:sz w:val="20"/>
          <w:szCs w:val="20"/>
        </w:rPr>
        <w:t>A part of our strategy is to selectively evaluate partnerships in indications and geog</w:t>
      </w:r>
      <w:r>
        <w:rPr>
          <w:rFonts w:eastAsia="Times New Roman"/>
          <w:color w:val="000000"/>
          <w:sz w:val="20"/>
          <w:szCs w:val="20"/>
        </w:rPr>
        <w:t>raphies where we believe partners can add significant commercial and/or development capabilities. Further, we have limited capabilities for product development and do not yet have any capability for commercialization. Accordingly, we have and may in the fu</w:t>
      </w:r>
      <w:r>
        <w:rPr>
          <w:rFonts w:eastAsia="Times New Roman"/>
          <w:color w:val="000000"/>
          <w:sz w:val="20"/>
          <w:szCs w:val="20"/>
        </w:rPr>
        <w:t>ture enter into collaborations with other companies to provide us with important technologies and funding for our programs and technology.</w:t>
      </w:r>
    </w:p>
    <w:p w:rsidR="00000000" w:rsidRDefault="007E5FB3">
      <w:pPr>
        <w:ind w:firstLine="482"/>
        <w:divId w:val="933825767"/>
        <w:rPr>
          <w:rFonts w:eastAsia="Times New Roman"/>
        </w:rPr>
      </w:pPr>
      <w:r>
        <w:rPr>
          <w:rFonts w:eastAsia="Times New Roman"/>
          <w:color w:val="000000"/>
          <w:sz w:val="20"/>
          <w:szCs w:val="20"/>
        </w:rPr>
        <w:t>Our existing collaborations and any future collaborations we enter into may pose a number of risks, including the fol</w:t>
      </w:r>
      <w:r>
        <w:rPr>
          <w:rFonts w:eastAsia="Times New Roman"/>
          <w:color w:val="000000"/>
          <w:sz w:val="20"/>
          <w:szCs w:val="20"/>
        </w:rPr>
        <w:t>lowing:</w:t>
      </w:r>
    </w:p>
    <w:p w:rsidR="00000000" w:rsidRDefault="007E5FB3">
      <w:pPr>
        <w:ind w:hanging="480"/>
        <w:divId w:val="38171359"/>
        <w:rPr>
          <w:rFonts w:eastAsia="Times New Roman"/>
        </w:rPr>
      </w:pPr>
      <w:r>
        <w:rPr>
          <w:rFonts w:eastAsia="Times New Roman"/>
          <w:color w:val="000000"/>
          <w:sz w:val="20"/>
          <w:szCs w:val="20"/>
        </w:rPr>
        <w:t>•collaborators have significant discretion in determining the efforts and resources that they will apply;</w:t>
      </w:r>
    </w:p>
    <w:p w:rsidR="00000000" w:rsidRDefault="007E5FB3">
      <w:pPr>
        <w:ind w:hanging="480"/>
        <w:divId w:val="147135909"/>
        <w:rPr>
          <w:rFonts w:eastAsia="Times New Roman"/>
        </w:rPr>
      </w:pPr>
      <w:r>
        <w:rPr>
          <w:rFonts w:eastAsia="Times New Roman"/>
          <w:color w:val="000000"/>
          <w:sz w:val="20"/>
          <w:szCs w:val="20"/>
        </w:rPr>
        <w:t>•collaborators may not perform their obligations as expected;</w:t>
      </w:r>
    </w:p>
    <w:p w:rsidR="00000000" w:rsidRDefault="007E5FB3">
      <w:pPr>
        <w:ind w:hanging="480"/>
        <w:divId w:val="1230456519"/>
        <w:rPr>
          <w:rFonts w:eastAsia="Times New Roman"/>
        </w:rPr>
      </w:pPr>
      <w:r>
        <w:rPr>
          <w:rFonts w:eastAsia="Times New Roman"/>
          <w:color w:val="000000"/>
          <w:sz w:val="20"/>
          <w:szCs w:val="20"/>
        </w:rPr>
        <w:t>•collaborators may not pursue development and commercialization of any product c</w:t>
      </w:r>
      <w:r>
        <w:rPr>
          <w:rFonts w:eastAsia="Times New Roman"/>
          <w:color w:val="000000"/>
          <w:sz w:val="20"/>
          <w:szCs w:val="20"/>
        </w:rPr>
        <w:t>andidates that achieve regulatory approval or may elect not to continue or renew development or commercialization programs or license arrangements based on clinical trial results, changes in the collaborators’ strategic focus or available funding, or exter</w:t>
      </w:r>
      <w:r>
        <w:rPr>
          <w:rFonts w:eastAsia="Times New Roman"/>
          <w:color w:val="000000"/>
          <w:sz w:val="20"/>
          <w:szCs w:val="20"/>
        </w:rPr>
        <w:t>nal factors, such as a strategic transaction that may divert resources or create competing priorities;</w:t>
      </w:r>
    </w:p>
    <w:p w:rsidR="00000000" w:rsidRDefault="007E5FB3">
      <w:pPr>
        <w:jc w:val="center"/>
        <w:divId w:val="1863784252"/>
        <w:rPr>
          <w:rFonts w:eastAsia="Times New Roman"/>
        </w:rPr>
      </w:pPr>
      <w:r>
        <w:rPr>
          <w:rFonts w:eastAsia="Times New Roman"/>
          <w:color w:val="000000"/>
          <w:sz w:val="20"/>
          <w:szCs w:val="20"/>
        </w:rPr>
        <w:t>65</w:t>
      </w:r>
    </w:p>
    <w:p w:rsidR="00000000" w:rsidRDefault="007E5FB3">
      <w:pPr>
        <w:rPr>
          <w:rFonts w:eastAsia="Times New Roman"/>
        </w:rPr>
      </w:pPr>
      <w:r>
        <w:rPr>
          <w:rFonts w:eastAsia="Times New Roman"/>
        </w:rPr>
        <w:pict>
          <v:rect id="_x0000_i1089" style="width:0;height:1.5pt" o:hralign="center" o:hrstd="t" o:hr="t" fillcolor="#a0a0a0" stroked="f"/>
        </w:pict>
      </w:r>
    </w:p>
    <w:p w:rsidR="00000000" w:rsidRDefault="007E5FB3">
      <w:pPr>
        <w:divId w:val="2094277183"/>
        <w:rPr>
          <w:rFonts w:eastAsia="Times New Roman"/>
        </w:rPr>
      </w:pPr>
    </w:p>
    <w:p w:rsidR="00000000" w:rsidRDefault="007E5FB3">
      <w:pPr>
        <w:ind w:hanging="480"/>
        <w:divId w:val="1016616826"/>
        <w:rPr>
          <w:rFonts w:eastAsia="Times New Roman"/>
        </w:rPr>
      </w:pPr>
      <w:r>
        <w:rPr>
          <w:rFonts w:eastAsia="Times New Roman"/>
          <w:color w:val="000000"/>
          <w:sz w:val="20"/>
          <w:szCs w:val="20"/>
        </w:rPr>
        <w:t>•</w:t>
      </w:r>
      <w:r>
        <w:rPr>
          <w:rFonts w:eastAsia="Times New Roman"/>
          <w:color w:val="000000"/>
          <w:sz w:val="20"/>
          <w:szCs w:val="20"/>
        </w:rPr>
        <w:t>collaborators may delay clinical trials, provide insufficient funding for a clinical trial program, stop a clinical trial or abandon a product candidate, repeat or conduct new clinical trials or require a new formulation of a product candidate for clinical</w:t>
      </w:r>
      <w:r>
        <w:rPr>
          <w:rFonts w:eastAsia="Times New Roman"/>
          <w:color w:val="000000"/>
          <w:sz w:val="20"/>
          <w:szCs w:val="20"/>
        </w:rPr>
        <w:t xml:space="preserve"> testing;</w:t>
      </w:r>
    </w:p>
    <w:p w:rsidR="00000000" w:rsidRDefault="007E5FB3">
      <w:pPr>
        <w:ind w:hanging="480"/>
        <w:divId w:val="405685082"/>
        <w:rPr>
          <w:rFonts w:eastAsia="Times New Roman"/>
        </w:rPr>
      </w:pPr>
      <w:r>
        <w:rPr>
          <w:rFonts w:eastAsia="Times New Roman"/>
          <w:color w:val="000000"/>
          <w:sz w:val="20"/>
          <w:szCs w:val="20"/>
        </w:rPr>
        <w:t>•collaborators could independently develop, or develop with third parties, products that compete directly or indirectly with our products and product candidates if the collaborators believe that the competitive products are more likely to be succ</w:t>
      </w:r>
      <w:r>
        <w:rPr>
          <w:rFonts w:eastAsia="Times New Roman"/>
          <w:color w:val="000000"/>
          <w:sz w:val="20"/>
          <w:szCs w:val="20"/>
        </w:rPr>
        <w:t>essfully developed or can be commercialized under terms that are more economically attractive than ours;</w:t>
      </w:r>
    </w:p>
    <w:p w:rsidR="00000000" w:rsidRDefault="007E5FB3">
      <w:pPr>
        <w:ind w:hanging="480"/>
        <w:divId w:val="1819573946"/>
        <w:rPr>
          <w:rFonts w:eastAsia="Times New Roman"/>
        </w:rPr>
      </w:pPr>
      <w:r>
        <w:rPr>
          <w:rFonts w:eastAsia="Times New Roman"/>
          <w:color w:val="000000"/>
          <w:sz w:val="20"/>
          <w:szCs w:val="20"/>
        </w:rPr>
        <w:t>•product candidates discovered in collaboration with us may be viewed by our collaborators as competitive with their own product candidates or products</w:t>
      </w:r>
      <w:r>
        <w:rPr>
          <w:rFonts w:eastAsia="Times New Roman"/>
          <w:color w:val="000000"/>
          <w:sz w:val="20"/>
          <w:szCs w:val="20"/>
        </w:rPr>
        <w:t>, which may cause collaborators to cease to devote resources to the commercialization of our product candidates;</w:t>
      </w:r>
    </w:p>
    <w:p w:rsidR="00000000" w:rsidRDefault="007E5FB3">
      <w:pPr>
        <w:ind w:hanging="480"/>
        <w:divId w:val="1659191271"/>
        <w:rPr>
          <w:rFonts w:eastAsia="Times New Roman"/>
        </w:rPr>
      </w:pPr>
      <w:r>
        <w:rPr>
          <w:rFonts w:eastAsia="Times New Roman"/>
          <w:color w:val="000000"/>
          <w:sz w:val="20"/>
          <w:szCs w:val="20"/>
        </w:rPr>
        <w:t xml:space="preserve">•collaborators may fail to comply with applicable regulatory requirements regarding the development, manufacture, distribution or marketing of </w:t>
      </w:r>
      <w:r>
        <w:rPr>
          <w:rFonts w:eastAsia="Times New Roman"/>
          <w:color w:val="000000"/>
          <w:sz w:val="20"/>
          <w:szCs w:val="20"/>
        </w:rPr>
        <w:t>a product candidate or product;</w:t>
      </w:r>
    </w:p>
    <w:p w:rsidR="00000000" w:rsidRDefault="007E5FB3">
      <w:pPr>
        <w:ind w:hanging="480"/>
        <w:divId w:val="556817198"/>
        <w:rPr>
          <w:rFonts w:eastAsia="Times New Roman"/>
        </w:rPr>
      </w:pPr>
      <w:r>
        <w:rPr>
          <w:rFonts w:eastAsia="Times New Roman"/>
          <w:color w:val="000000"/>
          <w:sz w:val="20"/>
          <w:szCs w:val="20"/>
        </w:rPr>
        <w:t>•collaborators with marketing and distribution rights to one or more of our product candidates that achieve regulatory approval may not commit sufficient resources to the marketing and distribution of such product or product</w:t>
      </w:r>
      <w:r>
        <w:rPr>
          <w:rFonts w:eastAsia="Times New Roman"/>
          <w:color w:val="000000"/>
          <w:sz w:val="20"/>
          <w:szCs w:val="20"/>
        </w:rPr>
        <w:t>s;</w:t>
      </w:r>
    </w:p>
    <w:p w:rsidR="00000000" w:rsidRDefault="007E5FB3">
      <w:pPr>
        <w:ind w:hanging="480"/>
        <w:divId w:val="255483432"/>
        <w:rPr>
          <w:rFonts w:eastAsia="Times New Roman"/>
        </w:rPr>
      </w:pPr>
      <w:r>
        <w:rPr>
          <w:rFonts w:eastAsia="Times New Roman"/>
          <w:color w:val="000000"/>
          <w:sz w:val="20"/>
          <w:szCs w:val="20"/>
        </w:rPr>
        <w:t>•collaborators may not provide us with timely and accurate information regarding development progress and activity under any future license agreement, which could adversely impact our ability to report progress to our investors and otherwise plan develo</w:t>
      </w:r>
      <w:r>
        <w:rPr>
          <w:rFonts w:eastAsia="Times New Roman"/>
          <w:color w:val="000000"/>
          <w:sz w:val="20"/>
          <w:szCs w:val="20"/>
        </w:rPr>
        <w:t>pment of our product candidates;</w:t>
      </w:r>
    </w:p>
    <w:p w:rsidR="00000000" w:rsidRDefault="007E5FB3">
      <w:pPr>
        <w:ind w:hanging="480"/>
        <w:divId w:val="1515922655"/>
        <w:rPr>
          <w:rFonts w:eastAsia="Times New Roman"/>
        </w:rPr>
      </w:pPr>
      <w:r>
        <w:rPr>
          <w:rFonts w:eastAsia="Times New Roman"/>
          <w:color w:val="000000"/>
          <w:sz w:val="20"/>
          <w:szCs w:val="20"/>
        </w:rPr>
        <w:t>•disagreements with collaborators, including disagreements over proprietary rights, contract interpretation or the preferred course of development, might cause delays or terminations of the research, development or commerci</w:t>
      </w:r>
      <w:r>
        <w:rPr>
          <w:rFonts w:eastAsia="Times New Roman"/>
          <w:color w:val="000000"/>
          <w:sz w:val="20"/>
          <w:szCs w:val="20"/>
        </w:rPr>
        <w:t>alization of product candidates, might lead to additional responsibilities for us with respect to product candidates, or might result in litigation or arbitration, any of which would be time-consuming and expensive;</w:t>
      </w:r>
    </w:p>
    <w:p w:rsidR="00000000" w:rsidRDefault="007E5FB3">
      <w:pPr>
        <w:ind w:hanging="480"/>
        <w:divId w:val="367875197"/>
        <w:rPr>
          <w:rFonts w:eastAsia="Times New Roman"/>
        </w:rPr>
      </w:pPr>
      <w:r>
        <w:rPr>
          <w:rFonts w:eastAsia="Times New Roman"/>
          <w:color w:val="000000"/>
          <w:sz w:val="20"/>
          <w:szCs w:val="20"/>
        </w:rPr>
        <w:t>•collaborators may not properly maintain</w:t>
      </w:r>
      <w:r>
        <w:rPr>
          <w:rFonts w:eastAsia="Times New Roman"/>
          <w:color w:val="000000"/>
          <w:sz w:val="20"/>
          <w:szCs w:val="20"/>
        </w:rPr>
        <w:t xml:space="preserve"> or defend our intellectual property rights or may use our proprietary information in such a way as to invite litigation that could jeopardize or invalidate our intellectual property or proprietary information or expose us to potential litigation;</w:t>
      </w:r>
    </w:p>
    <w:p w:rsidR="00000000" w:rsidRDefault="007E5FB3">
      <w:pPr>
        <w:ind w:hanging="480"/>
        <w:divId w:val="1454442154"/>
        <w:rPr>
          <w:rFonts w:eastAsia="Times New Roman"/>
        </w:rPr>
      </w:pPr>
      <w:r>
        <w:rPr>
          <w:rFonts w:eastAsia="Times New Roman"/>
          <w:color w:val="000000"/>
          <w:sz w:val="20"/>
          <w:szCs w:val="20"/>
        </w:rPr>
        <w:t>•collabo</w:t>
      </w:r>
      <w:r>
        <w:rPr>
          <w:rFonts w:eastAsia="Times New Roman"/>
          <w:color w:val="000000"/>
          <w:sz w:val="20"/>
          <w:szCs w:val="20"/>
        </w:rPr>
        <w:t>rators may infringe the intellectual property rights of third parties, which may expose us to litigation and potential liability;</w:t>
      </w:r>
    </w:p>
    <w:p w:rsidR="00000000" w:rsidRDefault="007E5FB3">
      <w:pPr>
        <w:ind w:hanging="480"/>
        <w:divId w:val="834228186"/>
        <w:rPr>
          <w:rFonts w:eastAsia="Times New Roman"/>
        </w:rPr>
      </w:pPr>
      <w:r>
        <w:rPr>
          <w:rFonts w:eastAsia="Times New Roman"/>
          <w:color w:val="000000"/>
          <w:sz w:val="20"/>
          <w:szCs w:val="20"/>
        </w:rPr>
        <w:t>•if a collaborator of ours is involved in a business combination, the collaborator might deemphasize or terminate the developm</w:t>
      </w:r>
      <w:r>
        <w:rPr>
          <w:rFonts w:eastAsia="Times New Roman"/>
          <w:color w:val="000000"/>
          <w:sz w:val="20"/>
          <w:szCs w:val="20"/>
        </w:rPr>
        <w:t>ent or commercialization of any product candidate licensed to it by us; and</w:t>
      </w:r>
    </w:p>
    <w:p w:rsidR="00000000" w:rsidRDefault="007E5FB3">
      <w:pPr>
        <w:ind w:hanging="480"/>
        <w:divId w:val="1966615406"/>
        <w:rPr>
          <w:rFonts w:eastAsia="Times New Roman"/>
        </w:rPr>
      </w:pPr>
      <w:r>
        <w:rPr>
          <w:rFonts w:eastAsia="Times New Roman"/>
          <w:color w:val="000000"/>
          <w:sz w:val="20"/>
          <w:szCs w:val="20"/>
        </w:rPr>
        <w:t>•collaborations may be terminated by the collaborator, and, if terminated, we could be required to raise additional capital to pursue further development or commercialization of th</w:t>
      </w:r>
      <w:r>
        <w:rPr>
          <w:rFonts w:eastAsia="Times New Roman"/>
          <w:color w:val="000000"/>
          <w:sz w:val="20"/>
          <w:szCs w:val="20"/>
        </w:rPr>
        <w:t>e applicable product candidates.</w:t>
      </w:r>
    </w:p>
    <w:p w:rsidR="00000000" w:rsidRDefault="007E5FB3">
      <w:pPr>
        <w:ind w:firstLine="482"/>
        <w:divId w:val="779295916"/>
        <w:rPr>
          <w:rFonts w:eastAsia="Times New Roman"/>
        </w:rPr>
      </w:pPr>
      <w:r>
        <w:rPr>
          <w:rFonts w:eastAsia="Times New Roman"/>
          <w:color w:val="000000"/>
          <w:sz w:val="20"/>
          <w:szCs w:val="20"/>
        </w:rPr>
        <w:t>If our existing collaborations and any future collaborations we enter into do not result in the successful discovery, development and commercialization of product candidates or if one of our collaborators terminates its agr</w:t>
      </w:r>
      <w:r>
        <w:rPr>
          <w:rFonts w:eastAsia="Times New Roman"/>
          <w:color w:val="000000"/>
          <w:sz w:val="20"/>
          <w:szCs w:val="20"/>
        </w:rPr>
        <w:t>eement with us, we may not receive any future research funding or milestone or royalty payments under such collaboration. All of the risks relating to product development, regulatory approval and commercialization described in this Report also apply to the</w:t>
      </w:r>
      <w:r>
        <w:rPr>
          <w:rFonts w:eastAsia="Times New Roman"/>
          <w:color w:val="000000"/>
          <w:sz w:val="20"/>
          <w:szCs w:val="20"/>
        </w:rPr>
        <w:t xml:space="preserve"> activities of our therapeutic collaborators.</w:t>
      </w:r>
    </w:p>
    <w:p w:rsidR="00000000" w:rsidRDefault="007E5FB3">
      <w:pPr>
        <w:ind w:firstLine="482"/>
        <w:divId w:val="19206952"/>
        <w:rPr>
          <w:rFonts w:eastAsia="Times New Roman"/>
        </w:rPr>
      </w:pPr>
      <w:r>
        <w:rPr>
          <w:rFonts w:eastAsia="Times New Roman"/>
          <w:color w:val="000000"/>
          <w:sz w:val="20"/>
          <w:szCs w:val="20"/>
        </w:rPr>
        <w:t>Additionally, if one of our existing or future collaborators terminates its agreement with us, we may find it more difficult to attract new collaborators and our perception in the business and financial communi</w:t>
      </w:r>
      <w:r>
        <w:rPr>
          <w:rFonts w:eastAsia="Times New Roman"/>
          <w:color w:val="000000"/>
          <w:sz w:val="20"/>
          <w:szCs w:val="20"/>
        </w:rPr>
        <w:t>ties could be adversely affected.</w:t>
      </w:r>
    </w:p>
    <w:p w:rsidR="00000000" w:rsidRDefault="007E5FB3">
      <w:pPr>
        <w:ind w:firstLine="482"/>
        <w:divId w:val="2006127418"/>
        <w:rPr>
          <w:rFonts w:eastAsia="Times New Roman"/>
        </w:rPr>
      </w:pPr>
      <w:r>
        <w:rPr>
          <w:rFonts w:eastAsia="Times New Roman"/>
          <w:color w:val="000000"/>
          <w:sz w:val="20"/>
          <w:szCs w:val="20"/>
        </w:rPr>
        <w:t xml:space="preserve">We face significant competition in seeking appropriate collaborators for our product candidates, and the negotiation process is time-consuming and complex. In order for us to successfully establish a collaboration for one </w:t>
      </w:r>
      <w:r>
        <w:rPr>
          <w:rFonts w:eastAsia="Times New Roman"/>
          <w:color w:val="000000"/>
          <w:sz w:val="20"/>
          <w:szCs w:val="20"/>
        </w:rPr>
        <w:t xml:space="preserve">or more of our product candidates, potential collaborators must view these product candidates as economically valuable in markets they determine to be attractive in light of the terms that we are seeking and other available products for licensing by other </w:t>
      </w:r>
      <w:r>
        <w:rPr>
          <w:rFonts w:eastAsia="Times New Roman"/>
          <w:color w:val="000000"/>
          <w:sz w:val="20"/>
          <w:szCs w:val="20"/>
        </w:rPr>
        <w:t>companies. Collaborations are complex and time-consuming to negotiate and document. In addition, there have been a significant number of recent business combinations among large biopharmaceutical companies that have resulted in a reduced number of potentia</w:t>
      </w:r>
      <w:r>
        <w:rPr>
          <w:rFonts w:eastAsia="Times New Roman"/>
          <w:color w:val="000000"/>
          <w:sz w:val="20"/>
          <w:szCs w:val="20"/>
        </w:rPr>
        <w:t>l future collaborators. Our ability to reach a definitive agreement for a collaboration will depend, among other things, upon our assessment of the collaborator’s resources and expertise, the terms and conditions of the proposed collaboration and the propo</w:t>
      </w:r>
      <w:r>
        <w:rPr>
          <w:rFonts w:eastAsia="Times New Roman"/>
          <w:color w:val="000000"/>
          <w:sz w:val="20"/>
          <w:szCs w:val="20"/>
        </w:rPr>
        <w:t xml:space="preserve">sed collaborator’s evaluation of a number of factors. If we are unable to reach agreements with suitable collaborators on a timely basis, on acceptable terms, or at all, we may have to curtail the development of a product candidate, reduce or delay its </w:t>
      </w:r>
    </w:p>
    <w:p w:rsidR="00000000" w:rsidRDefault="007E5FB3">
      <w:pPr>
        <w:jc w:val="center"/>
        <w:divId w:val="943655681"/>
        <w:rPr>
          <w:rFonts w:eastAsia="Times New Roman"/>
        </w:rPr>
      </w:pPr>
      <w:r>
        <w:rPr>
          <w:rFonts w:eastAsia="Times New Roman"/>
          <w:color w:val="000000"/>
          <w:sz w:val="20"/>
          <w:szCs w:val="20"/>
        </w:rPr>
        <w:t>66</w:t>
      </w:r>
    </w:p>
    <w:p w:rsidR="00000000" w:rsidRDefault="007E5FB3">
      <w:pPr>
        <w:rPr>
          <w:rFonts w:eastAsia="Times New Roman"/>
        </w:rPr>
      </w:pPr>
      <w:r>
        <w:rPr>
          <w:rFonts w:eastAsia="Times New Roman"/>
        </w:rPr>
        <w:pict>
          <v:rect id="_x0000_i1090" style="width:0;height:1.5pt" o:hralign="center" o:hrstd="t" o:hr="t" fillcolor="#a0a0a0" stroked="f"/>
        </w:pict>
      </w:r>
    </w:p>
    <w:p w:rsidR="00000000" w:rsidRDefault="007E5FB3">
      <w:pPr>
        <w:divId w:val="630981979"/>
        <w:rPr>
          <w:rFonts w:eastAsia="Times New Roman"/>
        </w:rPr>
      </w:pPr>
    </w:p>
    <w:p w:rsidR="00000000" w:rsidRDefault="007E5FB3">
      <w:pPr>
        <w:divId w:val="1564172041"/>
        <w:rPr>
          <w:rFonts w:eastAsia="Times New Roman"/>
        </w:rPr>
      </w:pPr>
      <w:r>
        <w:rPr>
          <w:rFonts w:eastAsia="Times New Roman"/>
          <w:color w:val="000000"/>
          <w:sz w:val="20"/>
          <w:szCs w:val="20"/>
        </w:rPr>
        <w:t>development program or one or more of our other development programs, delay its potential commercialization or reduce the scope of any sales or marketing activities, or increase our expenditures and undertake develop</w:t>
      </w:r>
      <w:r>
        <w:rPr>
          <w:rFonts w:eastAsia="Times New Roman"/>
          <w:color w:val="000000"/>
          <w:sz w:val="20"/>
          <w:szCs w:val="20"/>
        </w:rPr>
        <w:t xml:space="preserve">ment or commercialization activities at our own expense. If we elect to increase our expenditures to fund development or commercialization activities on our own, we may need to obtain additional expertise and additional capital, which may not be available </w:t>
      </w:r>
      <w:r>
        <w:rPr>
          <w:rFonts w:eastAsia="Times New Roman"/>
          <w:color w:val="000000"/>
          <w:sz w:val="20"/>
          <w:szCs w:val="20"/>
        </w:rPr>
        <w:t>to us on acceptable terms, or at all. If we fail to enter into future collaborations or do not have sufficient funds or expertise to undertake the necessary development and commercialization activities, we may not be able to further develop our product can</w:t>
      </w:r>
      <w:r>
        <w:rPr>
          <w:rFonts w:eastAsia="Times New Roman"/>
          <w:color w:val="000000"/>
          <w:sz w:val="20"/>
          <w:szCs w:val="20"/>
        </w:rPr>
        <w:t>didates, bring them to market and generate revenue from sales of drugs or continue to develop our technology, and our business may be materially and adversely affected. Even if we are successful in our efforts to establish new strategic collaborations, the</w:t>
      </w:r>
      <w:r>
        <w:rPr>
          <w:rFonts w:eastAsia="Times New Roman"/>
          <w:color w:val="000000"/>
          <w:sz w:val="20"/>
          <w:szCs w:val="20"/>
        </w:rPr>
        <w:t xml:space="preserve"> terms that we agree upon may not be favorable to us, and we may not be able to maintain such strategic collaborations if, for example, development or approval of a product candidate is delayed or sales of an approved product are disappointing. Any delay i</w:t>
      </w:r>
      <w:r>
        <w:rPr>
          <w:rFonts w:eastAsia="Times New Roman"/>
          <w:color w:val="000000"/>
          <w:sz w:val="20"/>
          <w:szCs w:val="20"/>
        </w:rPr>
        <w:t>n entering into new strategic collaboration agreements related to our product candidates could delay the development and commercialization of our product candidates and reduce their competitiveness even if they reach the market.</w:t>
      </w:r>
    </w:p>
    <w:p w:rsidR="00000000" w:rsidRDefault="007E5FB3">
      <w:pPr>
        <w:divId w:val="2072194912"/>
        <w:rPr>
          <w:rFonts w:eastAsia="Times New Roman"/>
        </w:rPr>
      </w:pPr>
      <w:r>
        <w:rPr>
          <w:rFonts w:eastAsia="Times New Roman"/>
          <w:b/>
          <w:bCs/>
          <w:color w:val="000000"/>
          <w:sz w:val="20"/>
          <w:szCs w:val="20"/>
        </w:rPr>
        <w:t>Risks Related to Managing O</w:t>
      </w:r>
      <w:r>
        <w:rPr>
          <w:rFonts w:eastAsia="Times New Roman"/>
          <w:b/>
          <w:bCs/>
          <w:color w:val="000000"/>
          <w:sz w:val="20"/>
          <w:szCs w:val="20"/>
        </w:rPr>
        <w:t>ur Business and Operations</w:t>
      </w:r>
    </w:p>
    <w:p w:rsidR="00000000" w:rsidRDefault="007E5FB3">
      <w:pPr>
        <w:divId w:val="491485977"/>
        <w:rPr>
          <w:rFonts w:eastAsia="Times New Roman"/>
        </w:rPr>
      </w:pPr>
      <w:r>
        <w:rPr>
          <w:rFonts w:eastAsia="Times New Roman"/>
          <w:b/>
          <w:bCs/>
          <w:i/>
          <w:iCs/>
          <w:color w:val="000000"/>
          <w:sz w:val="20"/>
          <w:szCs w:val="20"/>
        </w:rPr>
        <w:t>The outbreak of the novel coronavirus disease, COVID-19, could adversely impact our business, including our preclinical studies and clinical trials.</w:t>
      </w:r>
    </w:p>
    <w:p w:rsidR="00000000" w:rsidRDefault="007E5FB3">
      <w:pPr>
        <w:ind w:firstLine="482"/>
        <w:divId w:val="443383764"/>
        <w:rPr>
          <w:rFonts w:eastAsia="Times New Roman"/>
        </w:rPr>
      </w:pPr>
      <w:r>
        <w:rPr>
          <w:rFonts w:eastAsia="Times New Roman"/>
          <w:color w:val="000000"/>
          <w:sz w:val="20"/>
          <w:szCs w:val="20"/>
        </w:rPr>
        <w:t>In December 2019, a novel strain of the coronavirus disease, COVID-19, was ident</w:t>
      </w:r>
      <w:r>
        <w:rPr>
          <w:rFonts w:eastAsia="Times New Roman"/>
          <w:color w:val="000000"/>
          <w:sz w:val="20"/>
          <w:szCs w:val="20"/>
        </w:rPr>
        <w:t>ified in Wuhan, China. This virus continues to spread globally and has spread to a number of countries globally, including the United States. The outbreak and government measures taken in response have also had a significant impact, both direct and indirec</w:t>
      </w:r>
      <w:r>
        <w:rPr>
          <w:rFonts w:eastAsia="Times New Roman"/>
          <w:color w:val="000000"/>
          <w:sz w:val="20"/>
          <w:szCs w:val="20"/>
        </w:rPr>
        <w:t>t, on businesses and commerce, as worker shortages have occurred; supply chains have been disrupted; facilities and production have been suspended; and demand for certain goods and services, such as medical services and supplies, has spiked, while demand f</w:t>
      </w:r>
      <w:r>
        <w:rPr>
          <w:rFonts w:eastAsia="Times New Roman"/>
          <w:color w:val="000000"/>
          <w:sz w:val="20"/>
          <w:szCs w:val="20"/>
        </w:rPr>
        <w:t>or other goods and services, such as travel, has fallen. In response to the spread of COVID-19, we significantly limited access to our executive offices with the majority of our administrative employees continuing their work outside of our offices and limi</w:t>
      </w:r>
      <w:r>
        <w:rPr>
          <w:rFonts w:eastAsia="Times New Roman"/>
          <w:color w:val="000000"/>
          <w:sz w:val="20"/>
          <w:szCs w:val="20"/>
        </w:rPr>
        <w:t>ted the presence of our staff in the laboratory and in the administrative spaces to levels that adhere to social distancing protocols. As a result of the COVID-19 pandemic, we have experienced disruptions and may continue to experience disruptions that cou</w:t>
      </w:r>
      <w:r>
        <w:rPr>
          <w:rFonts w:eastAsia="Times New Roman"/>
          <w:color w:val="000000"/>
          <w:sz w:val="20"/>
          <w:szCs w:val="20"/>
        </w:rPr>
        <w:t>ld severely impact our business, preclinical studies and clinical trials, including:</w:t>
      </w:r>
    </w:p>
    <w:p w:rsidR="00000000" w:rsidRDefault="007E5FB3">
      <w:pPr>
        <w:ind w:hanging="480"/>
        <w:divId w:val="417672129"/>
        <w:rPr>
          <w:rFonts w:eastAsia="Times New Roman"/>
        </w:rPr>
      </w:pPr>
      <w:r>
        <w:rPr>
          <w:rFonts w:eastAsia="Times New Roman"/>
          <w:color w:val="000000"/>
          <w:sz w:val="20"/>
          <w:szCs w:val="20"/>
        </w:rPr>
        <w:t>•delays or difficulties in commencing enrollment of patients in our clinical trials, including our Phase 2a clinical trials of PLN-74809 in IPF and PSC and our Phase 1 cli</w:t>
      </w:r>
      <w:r>
        <w:rPr>
          <w:rFonts w:eastAsia="Times New Roman"/>
          <w:color w:val="000000"/>
          <w:sz w:val="20"/>
          <w:szCs w:val="20"/>
        </w:rPr>
        <w:t>nical trial of PLN-1474. With respect to the Phase 2a trials of PLN-74809 in IPF and PSC, following delays in site initiation due to the impacts of COVID-19, both trials have resumed active enrollment of patients. With respect to the Phase 1 trial of PLN-1</w:t>
      </w:r>
      <w:r>
        <w:rPr>
          <w:rFonts w:eastAsia="Times New Roman"/>
          <w:color w:val="000000"/>
          <w:sz w:val="20"/>
          <w:szCs w:val="20"/>
        </w:rPr>
        <w:t>474, the Phase 1 trial site experienced delays due to its location in an area heavily impacted by COVID-19; however, the trial site reopened and completed dosing the remaining cohorts, and the trial was subsequently completed;</w:t>
      </w:r>
    </w:p>
    <w:p w:rsidR="00000000" w:rsidRDefault="007E5FB3">
      <w:pPr>
        <w:ind w:hanging="480"/>
        <w:divId w:val="503933252"/>
        <w:rPr>
          <w:rFonts w:eastAsia="Times New Roman"/>
        </w:rPr>
      </w:pPr>
      <w:r>
        <w:rPr>
          <w:rFonts w:eastAsia="Times New Roman"/>
          <w:color w:val="000000"/>
          <w:sz w:val="20"/>
          <w:szCs w:val="20"/>
        </w:rPr>
        <w:t>•the impact from potential de</w:t>
      </w:r>
      <w:r>
        <w:rPr>
          <w:rFonts w:eastAsia="Times New Roman"/>
          <w:color w:val="000000"/>
          <w:sz w:val="20"/>
          <w:szCs w:val="20"/>
        </w:rPr>
        <w:t>lays, including potential difficulties in clinical site initiation, including difficulties in recruiting clinical site investigators and clinical site staff;</w:t>
      </w:r>
    </w:p>
    <w:p w:rsidR="00000000" w:rsidRDefault="007E5FB3">
      <w:pPr>
        <w:ind w:hanging="480"/>
        <w:divId w:val="1802651351"/>
        <w:rPr>
          <w:rFonts w:eastAsia="Times New Roman"/>
        </w:rPr>
      </w:pPr>
      <w:r>
        <w:rPr>
          <w:rFonts w:eastAsia="Times New Roman"/>
          <w:color w:val="000000"/>
          <w:sz w:val="20"/>
          <w:szCs w:val="20"/>
        </w:rPr>
        <w:t>•diversion of healthcare resources away from the conduct of clinical trials, including the diversi</w:t>
      </w:r>
      <w:r>
        <w:rPr>
          <w:rFonts w:eastAsia="Times New Roman"/>
          <w:color w:val="000000"/>
          <w:sz w:val="20"/>
          <w:szCs w:val="20"/>
        </w:rPr>
        <w:t>on of hospitals serving as our clinical trial sites and hospital staff supporting the conduct of our clinical trials;</w:t>
      </w:r>
    </w:p>
    <w:p w:rsidR="00000000" w:rsidRDefault="007E5FB3">
      <w:pPr>
        <w:ind w:hanging="480"/>
        <w:divId w:val="851258597"/>
        <w:rPr>
          <w:rFonts w:eastAsia="Times New Roman"/>
        </w:rPr>
      </w:pPr>
      <w:r>
        <w:rPr>
          <w:rFonts w:eastAsia="Times New Roman"/>
          <w:color w:val="000000"/>
          <w:sz w:val="20"/>
          <w:szCs w:val="20"/>
        </w:rPr>
        <w:t>•interruption of key clinical trial activities, such as clinical trial site data monitoring, due to limitations on travel imposed or recom</w:t>
      </w:r>
      <w:r>
        <w:rPr>
          <w:rFonts w:eastAsia="Times New Roman"/>
          <w:color w:val="000000"/>
          <w:sz w:val="20"/>
          <w:szCs w:val="20"/>
        </w:rPr>
        <w:t>mended by federal or state governments, employers and others or interruption of clinical trial subject visits and study procedures that are deemed non-essential, which may impact the integrity of subject data and clinical study endpoints;</w:t>
      </w:r>
    </w:p>
    <w:p w:rsidR="00000000" w:rsidRDefault="007E5FB3">
      <w:pPr>
        <w:ind w:hanging="480"/>
        <w:divId w:val="1625649776"/>
        <w:rPr>
          <w:rFonts w:eastAsia="Times New Roman"/>
        </w:rPr>
      </w:pPr>
      <w:r>
        <w:rPr>
          <w:rFonts w:eastAsia="Times New Roman"/>
          <w:color w:val="000000"/>
          <w:sz w:val="20"/>
          <w:szCs w:val="20"/>
        </w:rPr>
        <w:t xml:space="preserve">•interruption or </w:t>
      </w:r>
      <w:r>
        <w:rPr>
          <w:rFonts w:eastAsia="Times New Roman"/>
          <w:color w:val="000000"/>
          <w:sz w:val="20"/>
          <w:szCs w:val="20"/>
        </w:rPr>
        <w:t>delays in the operations of the FDA or other regulatory authorities, which may impact review and approval timelines;</w:t>
      </w:r>
    </w:p>
    <w:p w:rsidR="00000000" w:rsidRDefault="007E5FB3">
      <w:pPr>
        <w:ind w:hanging="480"/>
        <w:divId w:val="1781414006"/>
        <w:rPr>
          <w:rFonts w:eastAsia="Times New Roman"/>
        </w:rPr>
      </w:pPr>
      <w:r>
        <w:rPr>
          <w:rFonts w:eastAsia="Times New Roman"/>
          <w:color w:val="000000"/>
          <w:sz w:val="20"/>
          <w:szCs w:val="20"/>
        </w:rPr>
        <w:t>•</w:t>
      </w:r>
      <w:r>
        <w:rPr>
          <w:rFonts w:eastAsia="Times New Roman"/>
          <w:color w:val="000000"/>
          <w:sz w:val="20"/>
          <w:szCs w:val="20"/>
        </w:rPr>
        <w:t>interruption of, or delays in receiving, supplies of our product candidates from our contract manufacturing organizations due to staffing shortages, production slowdowns or stoppages and disruptions in delivery systems;</w:t>
      </w:r>
    </w:p>
    <w:p w:rsidR="00000000" w:rsidRDefault="007E5FB3">
      <w:pPr>
        <w:ind w:hanging="480"/>
        <w:divId w:val="685058272"/>
        <w:rPr>
          <w:rFonts w:eastAsia="Times New Roman"/>
        </w:rPr>
      </w:pPr>
      <w:r>
        <w:rPr>
          <w:rFonts w:eastAsia="Times New Roman"/>
          <w:color w:val="000000"/>
          <w:sz w:val="20"/>
          <w:szCs w:val="20"/>
        </w:rPr>
        <w:t>•interruptions in preclinical studie</w:t>
      </w:r>
      <w:r>
        <w:rPr>
          <w:rFonts w:eastAsia="Times New Roman"/>
          <w:color w:val="000000"/>
          <w:sz w:val="20"/>
          <w:szCs w:val="20"/>
        </w:rPr>
        <w:t>s due to restricted or limited operations at our laboratory facility;</w:t>
      </w:r>
    </w:p>
    <w:p w:rsidR="00000000" w:rsidRDefault="007E5FB3">
      <w:pPr>
        <w:ind w:hanging="480"/>
        <w:divId w:val="581182083"/>
        <w:rPr>
          <w:rFonts w:eastAsia="Times New Roman"/>
        </w:rPr>
      </w:pPr>
      <w:r>
        <w:rPr>
          <w:rFonts w:eastAsia="Times New Roman"/>
          <w:color w:val="000000"/>
          <w:sz w:val="20"/>
          <w:szCs w:val="20"/>
        </w:rPr>
        <w:t>•limitations on employee resources that would otherwise be focused on the conduct of our preclinical studies and clinical trials, including because of sickness of employees or their fami</w:t>
      </w:r>
      <w:r>
        <w:rPr>
          <w:rFonts w:eastAsia="Times New Roman"/>
          <w:color w:val="000000"/>
          <w:sz w:val="20"/>
          <w:szCs w:val="20"/>
        </w:rPr>
        <w:t>lies or the desire of employees to avoid contact with large groups of people; and</w:t>
      </w:r>
    </w:p>
    <w:p w:rsidR="00000000" w:rsidRDefault="007E5FB3">
      <w:pPr>
        <w:ind w:hanging="480"/>
        <w:divId w:val="238293234"/>
        <w:rPr>
          <w:rFonts w:eastAsia="Times New Roman"/>
        </w:rPr>
      </w:pPr>
      <w:r>
        <w:rPr>
          <w:rFonts w:eastAsia="Times New Roman"/>
          <w:color w:val="000000"/>
          <w:sz w:val="20"/>
          <w:szCs w:val="20"/>
        </w:rPr>
        <w:t>•interruption or delays to our sourced discovery and clinical activities.</w:t>
      </w:r>
    </w:p>
    <w:p w:rsidR="00000000" w:rsidRDefault="007E5FB3">
      <w:pPr>
        <w:jc w:val="center"/>
        <w:divId w:val="429353408"/>
        <w:rPr>
          <w:rFonts w:eastAsia="Times New Roman"/>
        </w:rPr>
      </w:pPr>
      <w:r>
        <w:rPr>
          <w:rFonts w:eastAsia="Times New Roman"/>
          <w:color w:val="000000"/>
          <w:sz w:val="20"/>
          <w:szCs w:val="20"/>
        </w:rPr>
        <w:t>67</w:t>
      </w:r>
    </w:p>
    <w:p w:rsidR="00000000" w:rsidRDefault="007E5FB3">
      <w:pPr>
        <w:rPr>
          <w:rFonts w:eastAsia="Times New Roman"/>
        </w:rPr>
      </w:pPr>
      <w:r>
        <w:rPr>
          <w:rFonts w:eastAsia="Times New Roman"/>
        </w:rPr>
        <w:pict>
          <v:rect id="_x0000_i1091" style="width:0;height:1.5pt" o:hralign="center" o:hrstd="t" o:hr="t" fillcolor="#a0a0a0" stroked="f"/>
        </w:pict>
      </w:r>
    </w:p>
    <w:p w:rsidR="00000000" w:rsidRDefault="007E5FB3">
      <w:pPr>
        <w:divId w:val="1879657695"/>
        <w:rPr>
          <w:rFonts w:eastAsia="Times New Roman"/>
        </w:rPr>
      </w:pPr>
    </w:p>
    <w:p w:rsidR="00000000" w:rsidRDefault="007E5FB3">
      <w:pPr>
        <w:ind w:firstLine="482"/>
        <w:divId w:val="1514298720"/>
        <w:rPr>
          <w:rFonts w:eastAsia="Times New Roman"/>
        </w:rPr>
      </w:pPr>
      <w:r>
        <w:rPr>
          <w:rFonts w:eastAsia="Times New Roman"/>
          <w:color w:val="000000"/>
          <w:sz w:val="20"/>
          <w:szCs w:val="20"/>
        </w:rPr>
        <w:t xml:space="preserve">The COVID-19 pandemic continues to rapidly evolve and new </w:t>
      </w:r>
      <w:r>
        <w:rPr>
          <w:rFonts w:eastAsia="Times New Roman"/>
          <w:color w:val="000000"/>
          <w:sz w:val="20"/>
          <w:szCs w:val="20"/>
        </w:rPr>
        <w:t>variants of the virus continue to emerge. The extent to which the outbreak impacts our business, preclinical studies and clinical trials will depend on future developments, which are highly uncertain and cannot be predicted with confidence, such as the ult</w:t>
      </w:r>
      <w:r>
        <w:rPr>
          <w:rFonts w:eastAsia="Times New Roman"/>
          <w:color w:val="000000"/>
          <w:sz w:val="20"/>
          <w:szCs w:val="20"/>
        </w:rPr>
        <w:t xml:space="preserve">imate geographic spread of the disease, the duration of the pandemic, travel restrictions and social distancing in the United States and other countries, business closures or business disruptions and the effectiveness of actions taken in the United States </w:t>
      </w:r>
      <w:r>
        <w:rPr>
          <w:rFonts w:eastAsia="Times New Roman"/>
          <w:color w:val="000000"/>
          <w:sz w:val="20"/>
          <w:szCs w:val="20"/>
        </w:rPr>
        <w:t>and other countries to contain and treat the disease.</w:t>
      </w:r>
    </w:p>
    <w:p w:rsidR="00000000" w:rsidRDefault="007E5FB3">
      <w:pPr>
        <w:divId w:val="1148403597"/>
        <w:rPr>
          <w:rFonts w:eastAsia="Times New Roman"/>
        </w:rPr>
      </w:pPr>
      <w:r>
        <w:rPr>
          <w:rFonts w:eastAsia="Times New Roman"/>
          <w:b/>
          <w:bCs/>
          <w:i/>
          <w:iCs/>
          <w:color w:val="000000"/>
          <w:sz w:val="20"/>
          <w:szCs w:val="20"/>
        </w:rPr>
        <w:t>We may encounter difficulties in managing our growth, which could adversely affect our operations.</w:t>
      </w:r>
    </w:p>
    <w:p w:rsidR="00000000" w:rsidRDefault="007E5FB3">
      <w:pPr>
        <w:ind w:firstLine="482"/>
        <w:divId w:val="217011083"/>
        <w:rPr>
          <w:rFonts w:eastAsia="Times New Roman"/>
        </w:rPr>
      </w:pPr>
      <w:r>
        <w:rPr>
          <w:rFonts w:eastAsia="Times New Roman"/>
          <w:color w:val="000000"/>
          <w:sz w:val="20"/>
          <w:szCs w:val="20"/>
        </w:rPr>
        <w:t>As of June 30, 2021, we had 90 full-time employees. As our clinical development and commercialization p</w:t>
      </w:r>
      <w:r>
        <w:rPr>
          <w:rFonts w:eastAsia="Times New Roman"/>
          <w:color w:val="000000"/>
          <w:sz w:val="20"/>
          <w:szCs w:val="20"/>
        </w:rPr>
        <w:t>lans and strategies develop, and as we transition into operating as a public company, we will need to expand our managerial, clinical, regulatory, sales, marketing, financial, development, manufacturing and legal capabilities or contract with third parties</w:t>
      </w:r>
      <w:r>
        <w:rPr>
          <w:rFonts w:eastAsia="Times New Roman"/>
          <w:color w:val="000000"/>
          <w:sz w:val="20"/>
          <w:szCs w:val="20"/>
        </w:rPr>
        <w:t xml:space="preserve"> to provide these capabilities for us. As our operations expand, we expect that we will need to manage additional relationships with various strategic collaborators, suppliers and other third parties. Our future growth would impose significant added respon</w:t>
      </w:r>
      <w:r>
        <w:rPr>
          <w:rFonts w:eastAsia="Times New Roman"/>
          <w:color w:val="000000"/>
          <w:sz w:val="20"/>
          <w:szCs w:val="20"/>
        </w:rPr>
        <w:t>sibilities on members of management, including:</w:t>
      </w:r>
    </w:p>
    <w:p w:rsidR="00000000" w:rsidRDefault="007E5FB3">
      <w:pPr>
        <w:ind w:hanging="480"/>
        <w:divId w:val="626589714"/>
        <w:rPr>
          <w:rFonts w:eastAsia="Times New Roman"/>
        </w:rPr>
      </w:pPr>
      <w:r>
        <w:rPr>
          <w:rFonts w:eastAsia="Times New Roman"/>
          <w:color w:val="000000"/>
          <w:sz w:val="20"/>
          <w:szCs w:val="20"/>
        </w:rPr>
        <w:t>•identifying, recruiting, integrating, maintaining and motivating additional employees;</w:t>
      </w:r>
    </w:p>
    <w:p w:rsidR="00000000" w:rsidRDefault="007E5FB3">
      <w:pPr>
        <w:ind w:hanging="480"/>
        <w:divId w:val="1289434851"/>
        <w:rPr>
          <w:rFonts w:eastAsia="Times New Roman"/>
        </w:rPr>
      </w:pPr>
      <w:r>
        <w:rPr>
          <w:rFonts w:eastAsia="Times New Roman"/>
          <w:color w:val="000000"/>
          <w:sz w:val="20"/>
          <w:szCs w:val="20"/>
        </w:rPr>
        <w:t>•</w:t>
      </w:r>
      <w:r>
        <w:rPr>
          <w:rFonts w:eastAsia="Times New Roman"/>
          <w:color w:val="000000"/>
          <w:sz w:val="20"/>
          <w:szCs w:val="20"/>
        </w:rPr>
        <w:t>managing our development and commercialization efforts effectively, including the clinical and FDA review process for PLN-74809 and any other product candidates, while complying with our contractual obligations to contractors and other third parties; and</w:t>
      </w:r>
    </w:p>
    <w:p w:rsidR="00000000" w:rsidRDefault="007E5FB3">
      <w:pPr>
        <w:ind w:hanging="480"/>
        <w:divId w:val="1204443632"/>
        <w:rPr>
          <w:rFonts w:eastAsia="Times New Roman"/>
        </w:rPr>
      </w:pPr>
      <w:r>
        <w:rPr>
          <w:rFonts w:eastAsia="Times New Roman"/>
          <w:color w:val="000000"/>
          <w:sz w:val="20"/>
          <w:szCs w:val="20"/>
        </w:rPr>
        <w:t>•</w:t>
      </w:r>
      <w:r>
        <w:rPr>
          <w:rFonts w:eastAsia="Times New Roman"/>
          <w:color w:val="000000"/>
          <w:sz w:val="20"/>
          <w:szCs w:val="20"/>
        </w:rPr>
        <w:t>improving our operational, financial and management controls, reporting systems and procedures.</w:t>
      </w:r>
    </w:p>
    <w:p w:rsidR="00000000" w:rsidRDefault="007E5FB3">
      <w:pPr>
        <w:ind w:firstLine="482"/>
        <w:divId w:val="1991253694"/>
        <w:rPr>
          <w:rFonts w:eastAsia="Times New Roman"/>
        </w:rPr>
      </w:pPr>
      <w:r>
        <w:rPr>
          <w:rFonts w:eastAsia="Times New Roman"/>
          <w:color w:val="000000"/>
          <w:sz w:val="20"/>
          <w:szCs w:val="20"/>
        </w:rPr>
        <w:t xml:space="preserve">Our ability to continue to develop and, if approved, commercialize our product candidates will depend, in part, on our ability to effectively manage any future </w:t>
      </w:r>
      <w:r>
        <w:rPr>
          <w:rFonts w:eastAsia="Times New Roman"/>
          <w:color w:val="000000"/>
          <w:sz w:val="20"/>
          <w:szCs w:val="20"/>
        </w:rPr>
        <w:t>growth. Our management may also have to divert a disproportionate amount of its attention away from day-to-day activities in order to devote a substantial amount of time to managing these growth activities.</w:t>
      </w:r>
    </w:p>
    <w:p w:rsidR="00000000" w:rsidRDefault="007E5FB3">
      <w:pPr>
        <w:ind w:firstLine="482"/>
        <w:divId w:val="5526145"/>
        <w:rPr>
          <w:rFonts w:eastAsia="Times New Roman"/>
        </w:rPr>
      </w:pPr>
      <w:r>
        <w:rPr>
          <w:rFonts w:eastAsia="Times New Roman"/>
          <w:color w:val="000000"/>
          <w:sz w:val="20"/>
          <w:szCs w:val="20"/>
        </w:rPr>
        <w:t>We currently rely, and for the foreseeable future</w:t>
      </w:r>
      <w:r>
        <w:rPr>
          <w:rFonts w:eastAsia="Times New Roman"/>
          <w:color w:val="000000"/>
          <w:sz w:val="20"/>
          <w:szCs w:val="20"/>
        </w:rPr>
        <w:t xml:space="preserve"> will continue to rely, in substantial part on certain independent organizations, advisors and consultants to provide certain services, including contract manufacturers and companies focused on research and development and discovery activities. There can b</w:t>
      </w:r>
      <w:r>
        <w:rPr>
          <w:rFonts w:eastAsia="Times New Roman"/>
          <w:color w:val="000000"/>
          <w:sz w:val="20"/>
          <w:szCs w:val="20"/>
        </w:rPr>
        <w:t>e no assurance that the services of independent organizations, advisors and consultants will continue to be available to us on a timely basis when needed, or that we can find qualified replacements. In addition, if we are unable to effectively manage our o</w:t>
      </w:r>
      <w:r>
        <w:rPr>
          <w:rFonts w:eastAsia="Times New Roman"/>
          <w:color w:val="000000"/>
          <w:sz w:val="20"/>
          <w:szCs w:val="20"/>
        </w:rPr>
        <w:t>utsourced activities or if the quality, accuracy or quantity of the services provided is compromised for any reason, our clinical trials may be extended, delayed or terminated, and we may not be able to obtain, or may be substantially delayed in obtaining,</w:t>
      </w:r>
      <w:r>
        <w:rPr>
          <w:rFonts w:eastAsia="Times New Roman"/>
          <w:color w:val="000000"/>
          <w:sz w:val="20"/>
          <w:szCs w:val="20"/>
        </w:rPr>
        <w:t xml:space="preserve"> regulatory approval of our product candidates or otherwise advance our business. There can be no assurance that we will be able to manage our existing consultants or find other competent outside contractors and consultants on economically reasonable terms</w:t>
      </w:r>
      <w:r>
        <w:rPr>
          <w:rFonts w:eastAsia="Times New Roman"/>
          <w:color w:val="000000"/>
          <w:sz w:val="20"/>
          <w:szCs w:val="20"/>
        </w:rPr>
        <w:t>, or at all.</w:t>
      </w:r>
    </w:p>
    <w:p w:rsidR="00000000" w:rsidRDefault="007E5FB3">
      <w:pPr>
        <w:ind w:firstLine="482"/>
        <w:divId w:val="1172716252"/>
        <w:rPr>
          <w:rFonts w:eastAsia="Times New Roman"/>
        </w:rPr>
      </w:pPr>
      <w:r>
        <w:rPr>
          <w:rFonts w:eastAsia="Times New Roman"/>
          <w:color w:val="000000"/>
          <w:sz w:val="20"/>
          <w:szCs w:val="20"/>
        </w:rPr>
        <w:t>If we are not able to effectively expand our organization by hiring new employees and expanding our groups of consultants and contractors, we may not be able to successfully implement the tasks necessary to further develop and commercialize PL</w:t>
      </w:r>
      <w:r>
        <w:rPr>
          <w:rFonts w:eastAsia="Times New Roman"/>
          <w:color w:val="000000"/>
          <w:sz w:val="20"/>
          <w:szCs w:val="20"/>
        </w:rPr>
        <w:t>N-74809 or any other product candidates and, accordingly, may not achieve our research, development and commercialization goals.</w:t>
      </w:r>
    </w:p>
    <w:p w:rsidR="00000000" w:rsidRDefault="007E5FB3">
      <w:pPr>
        <w:ind w:firstLine="482"/>
        <w:divId w:val="310909028"/>
        <w:rPr>
          <w:rFonts w:eastAsia="Times New Roman"/>
        </w:rPr>
      </w:pPr>
      <w:r>
        <w:rPr>
          <w:rFonts w:eastAsia="Times New Roman"/>
          <w:color w:val="000000"/>
          <w:sz w:val="20"/>
          <w:szCs w:val="20"/>
        </w:rPr>
        <w:t xml:space="preserve">We may acquire additional technology and complementary businesses in the future. Acquisitions involve many risks, any of which </w:t>
      </w:r>
      <w:r>
        <w:rPr>
          <w:rFonts w:eastAsia="Times New Roman"/>
          <w:color w:val="000000"/>
          <w:sz w:val="20"/>
          <w:szCs w:val="20"/>
        </w:rPr>
        <w:t>could materially harm our business, including the diversion of management’s attention from core business concerns, failure to effectively exploit acquired technologies, failure to successfully integrate the acquired business or realize expected synergies o</w:t>
      </w:r>
      <w:r>
        <w:rPr>
          <w:rFonts w:eastAsia="Times New Roman"/>
          <w:color w:val="000000"/>
          <w:sz w:val="20"/>
          <w:szCs w:val="20"/>
        </w:rPr>
        <w:t>r the loss of key employees from either our business or the acquired businesses.</w:t>
      </w:r>
    </w:p>
    <w:p w:rsidR="00000000" w:rsidRDefault="007E5FB3">
      <w:pPr>
        <w:divId w:val="836187186"/>
        <w:rPr>
          <w:rFonts w:eastAsia="Times New Roman"/>
        </w:rPr>
      </w:pPr>
      <w:r>
        <w:rPr>
          <w:rFonts w:eastAsia="Times New Roman"/>
          <w:b/>
          <w:bCs/>
          <w:i/>
          <w:iCs/>
          <w:color w:val="000000"/>
          <w:sz w:val="20"/>
          <w:szCs w:val="20"/>
        </w:rPr>
        <w:t>If we lose key management personnel, or if we fail to recruit additional highly skilled personnel, our ability to develop current product candidates or identify and develop ne</w:t>
      </w:r>
      <w:r>
        <w:rPr>
          <w:rFonts w:eastAsia="Times New Roman"/>
          <w:b/>
          <w:bCs/>
          <w:i/>
          <w:iCs/>
          <w:color w:val="000000"/>
          <w:sz w:val="20"/>
          <w:szCs w:val="20"/>
        </w:rPr>
        <w:t>w product candidates will be impaired, could result in loss of markets or market share and could make us less competitive.</w:t>
      </w:r>
    </w:p>
    <w:p w:rsidR="00000000" w:rsidRDefault="007E5FB3">
      <w:pPr>
        <w:ind w:firstLine="482"/>
        <w:divId w:val="1738941392"/>
        <w:rPr>
          <w:rFonts w:eastAsia="Times New Roman"/>
        </w:rPr>
      </w:pPr>
      <w:r>
        <w:rPr>
          <w:rFonts w:eastAsia="Times New Roman"/>
          <w:color w:val="000000"/>
          <w:sz w:val="20"/>
          <w:szCs w:val="20"/>
        </w:rPr>
        <w:t>Our ability to compete in the highly competitive biotechnology and biopharmaceutical industries depends upon our ability to attract a</w:t>
      </w:r>
      <w:r>
        <w:rPr>
          <w:rFonts w:eastAsia="Times New Roman"/>
          <w:color w:val="000000"/>
          <w:sz w:val="20"/>
          <w:szCs w:val="20"/>
        </w:rPr>
        <w:t>nd retain highly qualified managerial, scientific, and medical personnel. We are highly dependent on our management, scientific and medical personnel, including Bernard Coulie, M.D., Ph.D., our President and Chief Executive Officer, Keith Cummings, M.D., o</w:t>
      </w:r>
      <w:r>
        <w:rPr>
          <w:rFonts w:eastAsia="Times New Roman"/>
          <w:color w:val="000000"/>
          <w:sz w:val="20"/>
          <w:szCs w:val="20"/>
        </w:rPr>
        <w:t>ur Chief Financial Officer, Barbara Howes, our Chief Human Resources Officer, Johannes (Hans) Hull, J.D., our Chief Business Officer and Éric Lefebvre, M.D., our Chief Medical Officer. The loss of the services of any of our executive officers, other key em</w:t>
      </w:r>
      <w:r>
        <w:rPr>
          <w:rFonts w:eastAsia="Times New Roman"/>
          <w:color w:val="000000"/>
          <w:sz w:val="20"/>
          <w:szCs w:val="20"/>
        </w:rPr>
        <w:t>ployees and other scientific and medical advisors, and our inability to find suitable replacements could result in delays in product development and harm our business.</w:t>
      </w:r>
    </w:p>
    <w:p w:rsidR="00000000" w:rsidRDefault="007E5FB3">
      <w:pPr>
        <w:jc w:val="center"/>
        <w:divId w:val="1829398875"/>
        <w:rPr>
          <w:rFonts w:eastAsia="Times New Roman"/>
        </w:rPr>
      </w:pPr>
      <w:r>
        <w:rPr>
          <w:rFonts w:eastAsia="Times New Roman"/>
          <w:color w:val="000000"/>
          <w:sz w:val="20"/>
          <w:szCs w:val="20"/>
        </w:rPr>
        <w:t>68</w:t>
      </w:r>
    </w:p>
    <w:p w:rsidR="00000000" w:rsidRDefault="007E5FB3">
      <w:pPr>
        <w:rPr>
          <w:rFonts w:eastAsia="Times New Roman"/>
        </w:rPr>
      </w:pPr>
      <w:r>
        <w:rPr>
          <w:rFonts w:eastAsia="Times New Roman"/>
        </w:rPr>
        <w:pict>
          <v:rect id="_x0000_i1092" style="width:0;height:1.5pt" o:hralign="center" o:hrstd="t" o:hr="t" fillcolor="#a0a0a0" stroked="f"/>
        </w:pict>
      </w:r>
    </w:p>
    <w:p w:rsidR="00000000" w:rsidRDefault="007E5FB3">
      <w:pPr>
        <w:divId w:val="1638685856"/>
        <w:rPr>
          <w:rFonts w:eastAsia="Times New Roman"/>
        </w:rPr>
      </w:pPr>
    </w:p>
    <w:p w:rsidR="00000000" w:rsidRDefault="007E5FB3">
      <w:pPr>
        <w:ind w:firstLine="482"/>
        <w:divId w:val="1237782581"/>
        <w:rPr>
          <w:rFonts w:eastAsia="Times New Roman"/>
        </w:rPr>
      </w:pPr>
      <w:r>
        <w:rPr>
          <w:rFonts w:eastAsia="Times New Roman"/>
          <w:color w:val="000000"/>
          <w:sz w:val="20"/>
          <w:szCs w:val="20"/>
        </w:rPr>
        <w:t>We conduct our operations at our facility in S</w:t>
      </w:r>
      <w:r>
        <w:rPr>
          <w:rFonts w:eastAsia="Times New Roman"/>
          <w:color w:val="000000"/>
          <w:sz w:val="20"/>
          <w:szCs w:val="20"/>
        </w:rPr>
        <w:t>outh San Francisco, California. This region is headquarters to many other biopharmaceutical companies, biotechnology companies and research institutions. Competition for skilled personnel in our market is intense and may limit our ability to hire and retai</w:t>
      </w:r>
      <w:r>
        <w:rPr>
          <w:rFonts w:eastAsia="Times New Roman"/>
          <w:color w:val="000000"/>
          <w:sz w:val="20"/>
          <w:szCs w:val="20"/>
        </w:rPr>
        <w:t>n highly qualified personnel on acceptable terms or at all.</w:t>
      </w:r>
    </w:p>
    <w:p w:rsidR="00000000" w:rsidRDefault="007E5FB3">
      <w:pPr>
        <w:ind w:firstLine="482"/>
        <w:divId w:val="1249773388"/>
        <w:rPr>
          <w:rFonts w:eastAsia="Times New Roman"/>
        </w:rPr>
      </w:pPr>
      <w:r>
        <w:rPr>
          <w:rFonts w:eastAsia="Times New Roman"/>
          <w:color w:val="000000"/>
          <w:sz w:val="20"/>
          <w:szCs w:val="20"/>
        </w:rPr>
        <w:t>To induce valuable employees to remain at our company, in addition to salary and cash incentives, we have provided equity awards that vest over time. The value to employees of equity awards that v</w:t>
      </w:r>
      <w:r>
        <w:rPr>
          <w:rFonts w:eastAsia="Times New Roman"/>
          <w:color w:val="000000"/>
          <w:sz w:val="20"/>
          <w:szCs w:val="20"/>
        </w:rPr>
        <w:t xml:space="preserve">est over time may be significantly affected by movements in our stock price that are beyond our control and may at any time be insufficient to counteract more lucrative offers from other companies. Despite our efforts to retain valuable employees, members </w:t>
      </w:r>
      <w:r>
        <w:rPr>
          <w:rFonts w:eastAsia="Times New Roman"/>
          <w:color w:val="000000"/>
          <w:sz w:val="20"/>
          <w:szCs w:val="20"/>
        </w:rPr>
        <w:t>of our management, scientific and development teams may terminate their employment with us on short notice. Our key employees are at-will employees, which means that any of our employees could leave our employment at any time, with or without notice. We do</w:t>
      </w:r>
      <w:r>
        <w:rPr>
          <w:rFonts w:eastAsia="Times New Roman"/>
          <w:color w:val="000000"/>
          <w:sz w:val="20"/>
          <w:szCs w:val="20"/>
        </w:rPr>
        <w:t xml:space="preserve"> not maintain “key person” insurance policies on the lives of these individuals or the lives of any of our other employees. Our success also depends on our ability to continue to attract, retain and motivate highly skilled junior, mid-level and senior scie</w:t>
      </w:r>
      <w:r>
        <w:rPr>
          <w:rFonts w:eastAsia="Times New Roman"/>
          <w:color w:val="000000"/>
          <w:sz w:val="20"/>
          <w:szCs w:val="20"/>
        </w:rPr>
        <w:t>ntific and medical personnel.</w:t>
      </w:r>
    </w:p>
    <w:p w:rsidR="00000000" w:rsidRDefault="007E5FB3">
      <w:pPr>
        <w:divId w:val="1878736701"/>
        <w:rPr>
          <w:rFonts w:eastAsia="Times New Roman"/>
        </w:rPr>
      </w:pPr>
      <w:r>
        <w:rPr>
          <w:rFonts w:eastAsia="Times New Roman"/>
          <w:b/>
          <w:bCs/>
          <w:i/>
          <w:iCs/>
          <w:color w:val="000000"/>
          <w:sz w:val="20"/>
          <w:szCs w:val="20"/>
        </w:rPr>
        <w:t>Our current operations are concentrated in one location, and we or the third parties upon whom we depend may be adversely affected by earthquakes or other natural disasters and our business continuity and disaster recovery pla</w:t>
      </w:r>
      <w:r>
        <w:rPr>
          <w:rFonts w:eastAsia="Times New Roman"/>
          <w:b/>
          <w:bCs/>
          <w:i/>
          <w:iCs/>
          <w:color w:val="000000"/>
          <w:sz w:val="20"/>
          <w:szCs w:val="20"/>
        </w:rPr>
        <w:t>ns may not adequately protect us from a serious disaster, including earthquakes, outbreak of disease or other natural disasters.</w:t>
      </w:r>
    </w:p>
    <w:p w:rsidR="00000000" w:rsidRDefault="007E5FB3">
      <w:pPr>
        <w:ind w:firstLine="482"/>
        <w:divId w:val="391462529"/>
        <w:rPr>
          <w:rFonts w:eastAsia="Times New Roman"/>
        </w:rPr>
      </w:pPr>
      <w:r>
        <w:rPr>
          <w:rFonts w:eastAsia="Times New Roman"/>
          <w:color w:val="000000"/>
          <w:sz w:val="20"/>
          <w:szCs w:val="20"/>
        </w:rPr>
        <w:t>Our current operations are located in our facilities in South San Francisco, California. Any unplanned event, such as flood, fi</w:t>
      </w:r>
      <w:r>
        <w:rPr>
          <w:rFonts w:eastAsia="Times New Roman"/>
          <w:color w:val="000000"/>
          <w:sz w:val="20"/>
          <w:szCs w:val="20"/>
        </w:rPr>
        <w:t>re, explosion, earthquake, extreme weather condition, medical epidemics, power shortage, telecommunication failure or other natural or manmade accidents or incidents that result in us being unable to fully utilize our facilities, or the manufacturing facil</w:t>
      </w:r>
      <w:r>
        <w:rPr>
          <w:rFonts w:eastAsia="Times New Roman"/>
          <w:color w:val="000000"/>
          <w:sz w:val="20"/>
          <w:szCs w:val="20"/>
        </w:rPr>
        <w:t>ities of our third-party contract manufacturers, may have a material and adverse effect on our ability to operate our business, particularly on a daily basis, and have significant negative consequences on our financial and operating conditions. Loss of acc</w:t>
      </w:r>
      <w:r>
        <w:rPr>
          <w:rFonts w:eastAsia="Times New Roman"/>
          <w:color w:val="000000"/>
          <w:sz w:val="20"/>
          <w:szCs w:val="20"/>
        </w:rPr>
        <w:t>ess to these facilities may result in increased costs, delays in the development of our product candidates or interruption of our business operations. Earthquakes or other natural disasters could further disrupt our operations and have a material and adver</w:t>
      </w:r>
      <w:r>
        <w:rPr>
          <w:rFonts w:eastAsia="Times New Roman"/>
          <w:color w:val="000000"/>
          <w:sz w:val="20"/>
          <w:szCs w:val="20"/>
        </w:rPr>
        <w:t>se effect on our business, financial condition, results of operations and prospects. If a natural disaster, power outage or other event occurred that prevented us from using all or a significant portion of our headquarters, that damaged critical infrastruc</w:t>
      </w:r>
      <w:r>
        <w:rPr>
          <w:rFonts w:eastAsia="Times New Roman"/>
          <w:color w:val="000000"/>
          <w:sz w:val="20"/>
          <w:szCs w:val="20"/>
        </w:rPr>
        <w:t>ture, such as our research facilities or the manufacturing facilities of our third-party contract manufacturers, or that otherwise disrupted operations, it may be difficult or, in certain cases, impossible, for us to continue our business for a substantial</w:t>
      </w:r>
      <w:r>
        <w:rPr>
          <w:rFonts w:eastAsia="Times New Roman"/>
          <w:color w:val="000000"/>
          <w:sz w:val="20"/>
          <w:szCs w:val="20"/>
        </w:rPr>
        <w:t xml:space="preserve"> period of time.</w:t>
      </w:r>
    </w:p>
    <w:p w:rsidR="00000000" w:rsidRDefault="007E5FB3">
      <w:pPr>
        <w:ind w:firstLine="482"/>
        <w:divId w:val="1649437563"/>
        <w:rPr>
          <w:rFonts w:eastAsia="Times New Roman"/>
        </w:rPr>
      </w:pPr>
      <w:r>
        <w:rPr>
          <w:rFonts w:eastAsia="Times New Roman"/>
          <w:color w:val="000000"/>
          <w:sz w:val="20"/>
          <w:szCs w:val="20"/>
        </w:rPr>
        <w:t>The disaster recovery and business continuity plans we have in place may prove inadequate in the event of a serious disaster or similar event. We may incur substantial expenses as a result of the limited nature of our disaster recovery and</w:t>
      </w:r>
      <w:r>
        <w:rPr>
          <w:rFonts w:eastAsia="Times New Roman"/>
          <w:color w:val="000000"/>
          <w:sz w:val="20"/>
          <w:szCs w:val="20"/>
        </w:rPr>
        <w:t xml:space="preserve"> business continuity plans, which, could have a material adverse effect on our business. As part of our risk management policy, we maintain insurance coverage at levels that we believe are appropriate for our business. However, in the event of an accident </w:t>
      </w:r>
      <w:r>
        <w:rPr>
          <w:rFonts w:eastAsia="Times New Roman"/>
          <w:color w:val="000000"/>
          <w:sz w:val="20"/>
          <w:szCs w:val="20"/>
        </w:rPr>
        <w:t>or incident at these facilities, we cannot assure you that the amounts of insurance will be sufficient to satisfy any damages and losses. If our facilities, or the manufacturing facilities of our third-party contract manufacturers, are unable to operate be</w:t>
      </w:r>
      <w:r>
        <w:rPr>
          <w:rFonts w:eastAsia="Times New Roman"/>
          <w:color w:val="000000"/>
          <w:sz w:val="20"/>
          <w:szCs w:val="20"/>
        </w:rPr>
        <w:t>cause of an accident or incident or for any other reason, even for a short period of time, any or all of our research and development programs may be harmed.</w:t>
      </w:r>
    </w:p>
    <w:p w:rsidR="00000000" w:rsidRDefault="007E5FB3">
      <w:pPr>
        <w:jc w:val="center"/>
        <w:divId w:val="1967151112"/>
        <w:rPr>
          <w:rFonts w:eastAsia="Times New Roman"/>
        </w:rPr>
      </w:pPr>
      <w:r>
        <w:rPr>
          <w:rFonts w:eastAsia="Times New Roman"/>
          <w:color w:val="000000"/>
          <w:sz w:val="20"/>
          <w:szCs w:val="20"/>
        </w:rPr>
        <w:t>69</w:t>
      </w:r>
    </w:p>
    <w:p w:rsidR="00000000" w:rsidRDefault="007E5FB3">
      <w:pPr>
        <w:rPr>
          <w:rFonts w:eastAsia="Times New Roman"/>
        </w:rPr>
      </w:pPr>
      <w:r>
        <w:rPr>
          <w:rFonts w:eastAsia="Times New Roman"/>
        </w:rPr>
        <w:pict>
          <v:rect id="_x0000_i1093" style="width:0;height:1.5pt" o:hralign="center" o:hrstd="t" o:hr="t" fillcolor="#a0a0a0" stroked="f"/>
        </w:pict>
      </w:r>
    </w:p>
    <w:p w:rsidR="00000000" w:rsidRDefault="007E5FB3">
      <w:pPr>
        <w:divId w:val="1104040140"/>
        <w:rPr>
          <w:rFonts w:eastAsia="Times New Roman"/>
        </w:rPr>
      </w:pPr>
    </w:p>
    <w:p w:rsidR="00000000" w:rsidRDefault="007E5FB3">
      <w:pPr>
        <w:divId w:val="347604507"/>
        <w:rPr>
          <w:rFonts w:eastAsia="Times New Roman"/>
        </w:rPr>
      </w:pPr>
      <w:r>
        <w:rPr>
          <w:rFonts w:eastAsia="Times New Roman"/>
          <w:b/>
          <w:bCs/>
          <w:i/>
          <w:iCs/>
          <w:color w:val="000000"/>
          <w:sz w:val="20"/>
          <w:szCs w:val="20"/>
        </w:rPr>
        <w:t>Our employees, independent contractors, consultants, commercial partners, collaborators and vendors may engage in misconduct or other improper activities, including noncompliance with regulatory standards and requireme</w:t>
      </w:r>
      <w:r>
        <w:rPr>
          <w:rFonts w:eastAsia="Times New Roman"/>
          <w:b/>
          <w:bCs/>
          <w:i/>
          <w:iCs/>
          <w:color w:val="000000"/>
          <w:sz w:val="20"/>
          <w:szCs w:val="20"/>
        </w:rPr>
        <w:t>nts.</w:t>
      </w:r>
    </w:p>
    <w:p w:rsidR="00000000" w:rsidRDefault="007E5FB3">
      <w:pPr>
        <w:ind w:firstLine="482"/>
        <w:divId w:val="1292790246"/>
        <w:rPr>
          <w:rFonts w:eastAsia="Times New Roman"/>
        </w:rPr>
      </w:pPr>
      <w:r>
        <w:rPr>
          <w:rFonts w:eastAsia="Times New Roman"/>
          <w:color w:val="000000"/>
          <w:sz w:val="20"/>
          <w:szCs w:val="20"/>
        </w:rPr>
        <w:t>We are exposed to the risk of employee fraud or other illegal activity by our employees, independent contractors, consultants, commercial partners, collaborators, and vendors. Misconduct by these parties could include intentional, reckless and/or negl</w:t>
      </w:r>
      <w:r>
        <w:rPr>
          <w:rFonts w:eastAsia="Times New Roman"/>
          <w:color w:val="000000"/>
          <w:sz w:val="20"/>
          <w:szCs w:val="20"/>
        </w:rPr>
        <w:t>igent conduct that fails to comply with the laws of the FDA and other similar foreign regulatory bodies, provide true, complete and accurate information to the FDA and other similar foreign regulatory bodies, comply with manufacturing standards we have est</w:t>
      </w:r>
      <w:r>
        <w:rPr>
          <w:rFonts w:eastAsia="Times New Roman"/>
          <w:color w:val="000000"/>
          <w:sz w:val="20"/>
          <w:szCs w:val="20"/>
        </w:rPr>
        <w:t xml:space="preserve">ablished, comply with healthcare fraud and abuse laws in the United States and similar foreign fraudulent misconduct laws, or report financial information or data accurately or to disclose unauthorized activities to us. If we obtain FDA approval of any of </w:t>
      </w:r>
      <w:r>
        <w:rPr>
          <w:rFonts w:eastAsia="Times New Roman"/>
          <w:color w:val="000000"/>
          <w:sz w:val="20"/>
          <w:szCs w:val="20"/>
        </w:rPr>
        <w:t>our product candidates and begin commercializing those products in the United States, our potential exposure under such laws will increase significantly, and our costs associated with compliance with such laws will also increase. These laws may impact, amo</w:t>
      </w:r>
      <w:r>
        <w:rPr>
          <w:rFonts w:eastAsia="Times New Roman"/>
          <w:color w:val="000000"/>
          <w:sz w:val="20"/>
          <w:szCs w:val="20"/>
        </w:rPr>
        <w:t>ng other things, our current activities with principal investigators and research patients, as well as proposed and future sales, marketing, and education programs. We adopted a code of business conduct and ethics, but it is not always possible to identify</w:t>
      </w:r>
      <w:r>
        <w:rPr>
          <w:rFonts w:eastAsia="Times New Roman"/>
          <w:color w:val="000000"/>
          <w:sz w:val="20"/>
          <w:szCs w:val="20"/>
        </w:rPr>
        <w:t xml:space="preserve"> and deter misconduct by our employees, independent contractors, consultants, commercial partners and vendors, and the precautions we take to detect and prevent this activity may not be effective in controlling unknown or unmanaged risks or losses or in pr</w:t>
      </w:r>
      <w:r>
        <w:rPr>
          <w:rFonts w:eastAsia="Times New Roman"/>
          <w:color w:val="000000"/>
          <w:sz w:val="20"/>
          <w:szCs w:val="20"/>
        </w:rPr>
        <w:t>otecting us from governmental investigations or other actions or lawsuits stemming from a failure to comply with these laws or regulations. If any actions are instituted against us and we are not successful in defending ourselves or asserting our rights, t</w:t>
      </w:r>
      <w:r>
        <w:rPr>
          <w:rFonts w:eastAsia="Times New Roman"/>
          <w:color w:val="000000"/>
          <w:sz w:val="20"/>
          <w:szCs w:val="20"/>
        </w:rPr>
        <w:t xml:space="preserve">hose actions could result in the imposition of civil, criminal and administrative penalties, damages, monetary fines, imprisonment, disgorgement, possible exclusion from participation in government healthcare programs, additional reporting obligations and </w:t>
      </w:r>
      <w:r>
        <w:rPr>
          <w:rFonts w:eastAsia="Times New Roman"/>
          <w:color w:val="000000"/>
          <w:sz w:val="20"/>
          <w:szCs w:val="20"/>
        </w:rPr>
        <w:t>oversight if we become subject to a corporate integrity agreement or other agreement to resolve allegations of non-compliance with these laws, contractual damages, reputational harm, diminished profits and future earnings and the curtailment of our operati</w:t>
      </w:r>
      <w:r>
        <w:rPr>
          <w:rFonts w:eastAsia="Times New Roman"/>
          <w:color w:val="000000"/>
          <w:sz w:val="20"/>
          <w:szCs w:val="20"/>
        </w:rPr>
        <w:t>ons.</w:t>
      </w:r>
    </w:p>
    <w:p w:rsidR="00000000" w:rsidRDefault="007E5FB3">
      <w:pPr>
        <w:divId w:val="1402828406"/>
        <w:rPr>
          <w:rFonts w:eastAsia="Times New Roman"/>
        </w:rPr>
      </w:pPr>
      <w:r>
        <w:rPr>
          <w:rFonts w:eastAsia="Times New Roman"/>
          <w:b/>
          <w:bCs/>
          <w:i/>
          <w:iCs/>
          <w:color w:val="000000"/>
          <w:sz w:val="20"/>
          <w:szCs w:val="20"/>
        </w:rPr>
        <w:t>We use and generate materials that may expose us to material liability.</w:t>
      </w:r>
    </w:p>
    <w:p w:rsidR="00000000" w:rsidRDefault="007E5FB3">
      <w:pPr>
        <w:ind w:firstLine="482"/>
        <w:divId w:val="869150113"/>
        <w:rPr>
          <w:rFonts w:eastAsia="Times New Roman"/>
        </w:rPr>
      </w:pPr>
      <w:r>
        <w:rPr>
          <w:rFonts w:eastAsia="Times New Roman"/>
          <w:color w:val="000000"/>
          <w:sz w:val="20"/>
          <w:szCs w:val="20"/>
        </w:rPr>
        <w:t>Our research programs involve the use of hazardous materials and chemicals, which are currently only handled by third parties. We are subject to foreign, federal, state, and local</w:t>
      </w:r>
      <w:r>
        <w:rPr>
          <w:rFonts w:eastAsia="Times New Roman"/>
          <w:color w:val="000000"/>
          <w:sz w:val="20"/>
          <w:szCs w:val="20"/>
        </w:rPr>
        <w:t xml:space="preserve"> environmental and health and safety laws and regulations governing, among other matters, the use, manufacture, handling, storage and disposal of hazardous materials and waste products such as human tissue samples that may have the potential to transmit di</w:t>
      </w:r>
      <w:r>
        <w:rPr>
          <w:rFonts w:eastAsia="Times New Roman"/>
          <w:color w:val="000000"/>
          <w:sz w:val="20"/>
          <w:szCs w:val="20"/>
        </w:rPr>
        <w:t>seases. We may incur significant costs to comply with these current or future environmental and health and safety laws and regulations. In addition, we cannot completely eliminate the risk of contamination or injury from hazardous materials and may incur m</w:t>
      </w:r>
      <w:r>
        <w:rPr>
          <w:rFonts w:eastAsia="Times New Roman"/>
          <w:color w:val="000000"/>
          <w:sz w:val="20"/>
          <w:szCs w:val="20"/>
        </w:rPr>
        <w:t>aterial liability as a result of such contamination or injury. In the event of an accident, an injured party may seek to hold us liable for any damages that result. Any liability could exceed the limits or fall outside the coverage of our workers’ compensa</w:t>
      </w:r>
      <w:r>
        <w:rPr>
          <w:rFonts w:eastAsia="Times New Roman"/>
          <w:color w:val="000000"/>
          <w:sz w:val="20"/>
          <w:szCs w:val="20"/>
        </w:rPr>
        <w:t>tion, property and business interruption insurance and we may not be able to maintain insurance on acceptable terms, if at all. We currently carry no insurance specifically covering environmental claims.</w:t>
      </w:r>
    </w:p>
    <w:p w:rsidR="00000000" w:rsidRDefault="007E5FB3">
      <w:pPr>
        <w:divId w:val="519048973"/>
        <w:rPr>
          <w:rFonts w:eastAsia="Times New Roman"/>
        </w:rPr>
      </w:pPr>
      <w:r>
        <w:rPr>
          <w:rFonts w:eastAsia="Times New Roman"/>
          <w:b/>
          <w:bCs/>
          <w:i/>
          <w:iCs/>
          <w:color w:val="000000"/>
          <w:sz w:val="20"/>
          <w:szCs w:val="20"/>
        </w:rPr>
        <w:t xml:space="preserve">If we fail to comply with environmental, health and </w:t>
      </w:r>
      <w:r>
        <w:rPr>
          <w:rFonts w:eastAsia="Times New Roman"/>
          <w:b/>
          <w:bCs/>
          <w:i/>
          <w:iCs/>
          <w:color w:val="000000"/>
          <w:sz w:val="20"/>
          <w:szCs w:val="20"/>
        </w:rPr>
        <w:t>safety laws and regulations, we could become subject to fines or penalties or incur costs that could have a material adverse effect on the success of our business.</w:t>
      </w:r>
    </w:p>
    <w:p w:rsidR="00000000" w:rsidRDefault="007E5FB3">
      <w:pPr>
        <w:ind w:firstLine="482"/>
        <w:divId w:val="1910725455"/>
        <w:rPr>
          <w:rFonts w:eastAsia="Times New Roman"/>
        </w:rPr>
      </w:pPr>
      <w:r>
        <w:rPr>
          <w:rFonts w:eastAsia="Times New Roman"/>
          <w:color w:val="000000"/>
          <w:sz w:val="20"/>
          <w:szCs w:val="20"/>
        </w:rPr>
        <w:t xml:space="preserve">We are subject to numerous environmental, health and safety laws and regulations, including </w:t>
      </w:r>
      <w:r>
        <w:rPr>
          <w:rFonts w:eastAsia="Times New Roman"/>
          <w:color w:val="000000"/>
          <w:sz w:val="20"/>
          <w:szCs w:val="20"/>
        </w:rPr>
        <w:t>those governing laboratory procedures and the handling, use, storage, treatment and disposal of hazardous materials and wastes. Our research and development activities involve the use of biological and hazardous materials and produce hazardous waste produc</w:t>
      </w:r>
      <w:r>
        <w:rPr>
          <w:rFonts w:eastAsia="Times New Roman"/>
          <w:color w:val="000000"/>
          <w:sz w:val="20"/>
          <w:szCs w:val="20"/>
        </w:rPr>
        <w:t>ts. We generally contract with third parties for the disposal of these materials and wastes. We cannot eliminate the risk of contamination or injury from these materials, which could cause an interruption of our commercialization efforts, research and deve</w:t>
      </w:r>
      <w:r>
        <w:rPr>
          <w:rFonts w:eastAsia="Times New Roman"/>
          <w:color w:val="000000"/>
          <w:sz w:val="20"/>
          <w:szCs w:val="20"/>
        </w:rPr>
        <w:t xml:space="preserve">lopment efforts and business operations, environmental damage resulting in costly clean-up and liabilities under applicable laws and regulations governing the use, storage, handling and disposal of these materials and specified waste products. Although we </w:t>
      </w:r>
      <w:r>
        <w:rPr>
          <w:rFonts w:eastAsia="Times New Roman"/>
          <w:color w:val="000000"/>
          <w:sz w:val="20"/>
          <w:szCs w:val="20"/>
        </w:rPr>
        <w:t xml:space="preserve">believe that the safety procedures utilized by our third-party manufacturers for handling and disposing of these materials generally comply with the standards prescribed by these laws and regulations, we cannot guarantee that this is the case or eliminate </w:t>
      </w:r>
      <w:r>
        <w:rPr>
          <w:rFonts w:eastAsia="Times New Roman"/>
          <w:color w:val="000000"/>
          <w:sz w:val="20"/>
          <w:szCs w:val="20"/>
        </w:rPr>
        <w:t>the risk of accidental contamination or injury from these materials. In such an event, we may be held liable for any resulting damages and such liability could exceed our resources and state or federal or other applicable authorities may curtail our use of</w:t>
      </w:r>
      <w:r>
        <w:rPr>
          <w:rFonts w:eastAsia="Times New Roman"/>
          <w:color w:val="000000"/>
          <w:sz w:val="20"/>
          <w:szCs w:val="20"/>
        </w:rPr>
        <w:t xml:space="preserve"> certain materials and/or interrupt our business operations. Furthermore, environmental laws and regulations are complex, change frequently and have tended to become more stringent. We cannot predict the impact of such changes and cannot be certain of our </w:t>
      </w:r>
      <w:r>
        <w:rPr>
          <w:rFonts w:eastAsia="Times New Roman"/>
          <w:color w:val="000000"/>
          <w:sz w:val="20"/>
          <w:szCs w:val="20"/>
        </w:rPr>
        <w:t xml:space="preserve">future compliance. In addition, we may incur substantial costs in order to comply with current or future environmental, health and safety laws and regulations. These current or future laws and regulations may impair our research, development or production </w:t>
      </w:r>
      <w:r>
        <w:rPr>
          <w:rFonts w:eastAsia="Times New Roman"/>
          <w:color w:val="000000"/>
          <w:sz w:val="20"/>
          <w:szCs w:val="20"/>
        </w:rPr>
        <w:t>efforts. Failure to comply with these laws and regulations also may result in substantial fines, penalties or other sanctions.</w:t>
      </w:r>
    </w:p>
    <w:p w:rsidR="00000000" w:rsidRDefault="007E5FB3">
      <w:pPr>
        <w:ind w:firstLine="482"/>
        <w:divId w:val="431358305"/>
        <w:rPr>
          <w:rFonts w:eastAsia="Times New Roman"/>
        </w:rPr>
      </w:pPr>
      <w:r>
        <w:rPr>
          <w:rFonts w:eastAsia="Times New Roman"/>
          <w:color w:val="000000"/>
          <w:sz w:val="20"/>
          <w:szCs w:val="20"/>
        </w:rPr>
        <w:t>Although we maintain workers’ compensation insurance to cover us for costs and expenses, we may incur due to injuries to our empl</w:t>
      </w:r>
      <w:r>
        <w:rPr>
          <w:rFonts w:eastAsia="Times New Roman"/>
          <w:color w:val="000000"/>
          <w:sz w:val="20"/>
          <w:szCs w:val="20"/>
        </w:rPr>
        <w:t xml:space="preserve">oyees resulting from the use of hazardous materials or other work-related injuries, this insurance may not provide adequate coverage against potential liabilities. We do not carry specific biological waste or hazardous waste insurance </w:t>
      </w:r>
    </w:p>
    <w:p w:rsidR="00000000" w:rsidRDefault="007E5FB3">
      <w:pPr>
        <w:jc w:val="center"/>
        <w:divId w:val="20595058"/>
        <w:rPr>
          <w:rFonts w:eastAsia="Times New Roman"/>
        </w:rPr>
      </w:pPr>
      <w:r>
        <w:rPr>
          <w:rFonts w:eastAsia="Times New Roman"/>
          <w:color w:val="000000"/>
          <w:sz w:val="20"/>
          <w:szCs w:val="20"/>
        </w:rPr>
        <w:t>70</w:t>
      </w:r>
    </w:p>
    <w:p w:rsidR="00000000" w:rsidRDefault="007E5FB3">
      <w:pPr>
        <w:rPr>
          <w:rFonts w:eastAsia="Times New Roman"/>
        </w:rPr>
      </w:pPr>
      <w:r>
        <w:rPr>
          <w:rFonts w:eastAsia="Times New Roman"/>
        </w:rPr>
        <w:pict>
          <v:rect id="_x0000_i1094" style="width:0;height:1.5pt" o:hralign="center" o:hrstd="t" o:hr="t" fillcolor="#a0a0a0" stroked="f"/>
        </w:pict>
      </w:r>
    </w:p>
    <w:p w:rsidR="00000000" w:rsidRDefault="007E5FB3">
      <w:pPr>
        <w:divId w:val="835802355"/>
        <w:rPr>
          <w:rFonts w:eastAsia="Times New Roman"/>
        </w:rPr>
      </w:pPr>
    </w:p>
    <w:p w:rsidR="00000000" w:rsidRDefault="007E5FB3">
      <w:pPr>
        <w:divId w:val="777407112"/>
        <w:rPr>
          <w:rFonts w:eastAsia="Times New Roman"/>
        </w:rPr>
      </w:pPr>
      <w:r>
        <w:rPr>
          <w:rFonts w:eastAsia="Times New Roman"/>
          <w:color w:val="000000"/>
          <w:sz w:val="20"/>
          <w:szCs w:val="20"/>
        </w:rPr>
        <w:t>coverage, workers’ compensation or property and casualty and general liability insurance policies that include coverage for damages and fines arising from biological or hazardous waste exposure or contamination.</w:t>
      </w:r>
    </w:p>
    <w:p w:rsidR="00000000" w:rsidRDefault="007E5FB3">
      <w:pPr>
        <w:divId w:val="1842157055"/>
        <w:rPr>
          <w:rFonts w:eastAsia="Times New Roman"/>
        </w:rPr>
      </w:pPr>
      <w:r>
        <w:rPr>
          <w:rFonts w:eastAsia="Times New Roman"/>
          <w:b/>
          <w:bCs/>
          <w:i/>
          <w:iCs/>
          <w:color w:val="000000"/>
          <w:sz w:val="20"/>
          <w:szCs w:val="20"/>
        </w:rPr>
        <w:t>Compliance with govern</w:t>
      </w:r>
      <w:r>
        <w:rPr>
          <w:rFonts w:eastAsia="Times New Roman"/>
          <w:b/>
          <w:bCs/>
          <w:i/>
          <w:iCs/>
          <w:color w:val="000000"/>
          <w:sz w:val="20"/>
          <w:szCs w:val="20"/>
        </w:rPr>
        <w:t>mental regulations regarding the treatment of animals used in research could increase our operating costs, which would adversely affect the commercialization of our products.</w:t>
      </w:r>
    </w:p>
    <w:p w:rsidR="00000000" w:rsidRDefault="007E5FB3">
      <w:pPr>
        <w:ind w:firstLine="482"/>
        <w:divId w:val="1867743144"/>
        <w:rPr>
          <w:rFonts w:eastAsia="Times New Roman"/>
        </w:rPr>
      </w:pPr>
      <w:r>
        <w:rPr>
          <w:rFonts w:eastAsia="Times New Roman"/>
          <w:color w:val="000000"/>
          <w:sz w:val="20"/>
          <w:szCs w:val="20"/>
        </w:rPr>
        <w:t>The Animal Welfare Act, or AWA, is the federal law that covers the treatment of c</w:t>
      </w:r>
      <w:r>
        <w:rPr>
          <w:rFonts w:eastAsia="Times New Roman"/>
          <w:color w:val="000000"/>
          <w:sz w:val="20"/>
          <w:szCs w:val="20"/>
        </w:rPr>
        <w:t xml:space="preserve">ertain animals used in research. Currently, the AWA imposes a wide variety of specific regulations that govern the humane handling, care, treatment, and transportation of certain animals by producers and users of research animals, most notably relating to </w:t>
      </w:r>
      <w:r>
        <w:rPr>
          <w:rFonts w:eastAsia="Times New Roman"/>
          <w:color w:val="000000"/>
          <w:sz w:val="20"/>
          <w:szCs w:val="20"/>
        </w:rPr>
        <w:t>personnel, facilities, sanitation, cage size, and feeding, watering, and shipping conditions. Third parties with whom we contract are subject to registration, inspections, and reporting requirements under the AWA. Furthermore, some states have their own re</w:t>
      </w:r>
      <w:r>
        <w:rPr>
          <w:rFonts w:eastAsia="Times New Roman"/>
          <w:color w:val="000000"/>
          <w:sz w:val="20"/>
          <w:szCs w:val="20"/>
        </w:rPr>
        <w:t>gulations, including general anti-cruelty legislation, which establish certain standards in handling animals. Comparable rules, regulations, and or obligations exist in many foreign jurisdictions. If we or our contractors fail to comply with regulations co</w:t>
      </w:r>
      <w:r>
        <w:rPr>
          <w:rFonts w:eastAsia="Times New Roman"/>
          <w:color w:val="000000"/>
          <w:sz w:val="20"/>
          <w:szCs w:val="20"/>
        </w:rPr>
        <w:t>ncerning the treatment of animals used in research, we may be subject to fines and penalties and adverse publicity, and our operations could be adversely affected.</w:t>
      </w:r>
    </w:p>
    <w:p w:rsidR="00000000" w:rsidRDefault="007E5FB3">
      <w:pPr>
        <w:divId w:val="92937971"/>
        <w:rPr>
          <w:rFonts w:eastAsia="Times New Roman"/>
        </w:rPr>
      </w:pPr>
      <w:r>
        <w:rPr>
          <w:rFonts w:eastAsia="Times New Roman"/>
          <w:b/>
          <w:bCs/>
          <w:i/>
          <w:iCs/>
          <w:color w:val="000000"/>
          <w:sz w:val="20"/>
          <w:szCs w:val="20"/>
        </w:rPr>
        <w:t>Our ability to use our net operating loss carryforwards and certain tax credit carryforwards</w:t>
      </w:r>
      <w:r>
        <w:rPr>
          <w:rFonts w:eastAsia="Times New Roman"/>
          <w:b/>
          <w:bCs/>
          <w:i/>
          <w:iCs/>
          <w:color w:val="000000"/>
          <w:sz w:val="20"/>
          <w:szCs w:val="20"/>
        </w:rPr>
        <w:t xml:space="preserve"> may be subject to limitation.</w:t>
      </w:r>
    </w:p>
    <w:p w:rsidR="00000000" w:rsidRDefault="007E5FB3">
      <w:pPr>
        <w:ind w:firstLine="482"/>
        <w:divId w:val="1950232534"/>
        <w:rPr>
          <w:rFonts w:eastAsia="Times New Roman"/>
        </w:rPr>
      </w:pPr>
      <w:r>
        <w:rPr>
          <w:rFonts w:eastAsia="Times New Roman"/>
          <w:color w:val="000000"/>
          <w:sz w:val="20"/>
          <w:szCs w:val="20"/>
        </w:rPr>
        <w:t xml:space="preserve">As of December 31, 2020, we had net operating loss carryforwards for U.S. federal and state income tax purposes of $96.5 million and $97.3 million, respectively, some of which will begin to expire in 2035. As of December 31, </w:t>
      </w:r>
      <w:r>
        <w:rPr>
          <w:rFonts w:eastAsia="Times New Roman"/>
          <w:color w:val="000000"/>
          <w:sz w:val="20"/>
          <w:szCs w:val="20"/>
        </w:rPr>
        <w:t>2020, we also had available tax credit carryforwards for U.S. federal income tax purposes of $7.5 million, which begin to expire in 2036, and state income tax purposes of $2.5 million. Under Section 382 of the Internal Revenue Code, as amended, or the Code</w:t>
      </w:r>
      <w:r>
        <w:rPr>
          <w:rFonts w:eastAsia="Times New Roman"/>
          <w:color w:val="000000"/>
          <w:sz w:val="20"/>
          <w:szCs w:val="20"/>
        </w:rPr>
        <w:t>, changes in our ownership may limit the amount of our net operating loss carryforwards and tax credit carryforwards that could be utilized annually to offset our future taxable income, if any. This limitation would generally apply in the event of a cumula</w:t>
      </w:r>
      <w:r>
        <w:rPr>
          <w:rFonts w:eastAsia="Times New Roman"/>
          <w:color w:val="000000"/>
          <w:sz w:val="20"/>
          <w:szCs w:val="20"/>
        </w:rPr>
        <w:t xml:space="preserve">tive change in ownership of our company of more than 50 percentage points within a three-year period. Any such limitation may significantly reduce our ability to utilize our net operating loss carryforwards and tax credit carryforwards before they expire. </w:t>
      </w:r>
      <w:r>
        <w:rPr>
          <w:rFonts w:eastAsia="Times New Roman"/>
          <w:color w:val="000000"/>
          <w:sz w:val="20"/>
          <w:szCs w:val="20"/>
        </w:rPr>
        <w:t>We completed a Section 382 study of transactions in our stock ownership through December 31, 2020 and concluded that we have experienced ownership changes since inception and our utilization of pre-change net operating loss and credit carryforwards will be</w:t>
      </w:r>
      <w:r>
        <w:rPr>
          <w:rFonts w:eastAsia="Times New Roman"/>
          <w:color w:val="000000"/>
          <w:sz w:val="20"/>
          <w:szCs w:val="20"/>
        </w:rPr>
        <w:t xml:space="preserve"> subject to the limitation. In addition, we may experience subsequent ownership changes as a result of future equity offerings or other changes in our stock ownership. Any such limitation could have a material adverse effect on our results of operations in</w:t>
      </w:r>
      <w:r>
        <w:rPr>
          <w:rFonts w:eastAsia="Times New Roman"/>
          <w:color w:val="000000"/>
          <w:sz w:val="20"/>
          <w:szCs w:val="20"/>
        </w:rPr>
        <w:t xml:space="preserve"> future years. Our ability to utilize those net operating loss carryforwards could be limited by an “ownership change” as described above, which could result in increased tax liability to us. Net operating losses generated after December 31, 2017 are not s</w:t>
      </w:r>
      <w:r>
        <w:rPr>
          <w:rFonts w:eastAsia="Times New Roman"/>
          <w:color w:val="000000"/>
          <w:sz w:val="20"/>
          <w:szCs w:val="20"/>
        </w:rPr>
        <w:t>ubject to expiration, but may not be carried back to prior taxable years, except that net operating losses generated in 2018, 2019 and 2020 may be carried back five taxable years. Additionally, the deductibility of such U.S. federal net operating losses is</w:t>
      </w:r>
      <w:r>
        <w:rPr>
          <w:rFonts w:eastAsia="Times New Roman"/>
          <w:color w:val="000000"/>
          <w:sz w:val="20"/>
          <w:szCs w:val="20"/>
        </w:rPr>
        <w:t xml:space="preserve"> limited to 80% of our taxable income in any taxable year beginning after December 31, 2020.</w:t>
      </w:r>
    </w:p>
    <w:p w:rsidR="00000000" w:rsidRDefault="007E5FB3">
      <w:pPr>
        <w:divId w:val="1260141414"/>
        <w:rPr>
          <w:rFonts w:eastAsia="Times New Roman"/>
        </w:rPr>
      </w:pPr>
      <w:r>
        <w:rPr>
          <w:rFonts w:eastAsia="Times New Roman"/>
          <w:b/>
          <w:bCs/>
          <w:color w:val="000000"/>
          <w:sz w:val="20"/>
          <w:szCs w:val="20"/>
        </w:rPr>
        <w:t>Risks Related to Our Common Stock</w:t>
      </w:r>
    </w:p>
    <w:p w:rsidR="00000000" w:rsidRDefault="007E5FB3">
      <w:pPr>
        <w:divId w:val="1414815559"/>
        <w:rPr>
          <w:rFonts w:eastAsia="Times New Roman"/>
        </w:rPr>
      </w:pPr>
    </w:p>
    <w:p w:rsidR="00000000" w:rsidRDefault="007E5FB3">
      <w:pPr>
        <w:divId w:val="1104492781"/>
        <w:rPr>
          <w:rFonts w:eastAsia="Times New Roman"/>
        </w:rPr>
      </w:pPr>
      <w:r>
        <w:rPr>
          <w:rFonts w:eastAsia="Times New Roman"/>
          <w:b/>
          <w:bCs/>
          <w:i/>
          <w:iCs/>
          <w:color w:val="000000"/>
          <w:sz w:val="20"/>
          <w:szCs w:val="20"/>
        </w:rPr>
        <w:t>An active or liquid market for our common stock may not be sustained</w:t>
      </w:r>
    </w:p>
    <w:p w:rsidR="00000000" w:rsidRDefault="007E5FB3">
      <w:pPr>
        <w:divId w:val="2046365406"/>
        <w:rPr>
          <w:rFonts w:eastAsia="Times New Roman"/>
        </w:rPr>
      </w:pPr>
    </w:p>
    <w:p w:rsidR="00000000" w:rsidRDefault="007E5FB3">
      <w:pPr>
        <w:ind w:firstLine="720"/>
        <w:divId w:val="1738094377"/>
        <w:rPr>
          <w:rFonts w:eastAsia="Times New Roman"/>
        </w:rPr>
      </w:pPr>
      <w:r>
        <w:rPr>
          <w:rFonts w:eastAsia="Times New Roman"/>
          <w:color w:val="000000"/>
          <w:sz w:val="20"/>
          <w:szCs w:val="20"/>
        </w:rPr>
        <w:t>Prior to our initial public offering in June 2020, there</w:t>
      </w:r>
      <w:r>
        <w:rPr>
          <w:rFonts w:eastAsia="Times New Roman"/>
          <w:color w:val="000000"/>
          <w:sz w:val="20"/>
          <w:szCs w:val="20"/>
        </w:rPr>
        <w:t xml:space="preserve"> was no public market for shares of our common stock. In connection with our initial public offering, our common stock was listed for trading on the Nasdaq Global Select Market. However, an active or liquid market in our common stock may not be sustained.</w:t>
      </w:r>
    </w:p>
    <w:p w:rsidR="00000000" w:rsidRDefault="007E5FB3">
      <w:pPr>
        <w:ind w:firstLine="482"/>
        <w:divId w:val="936057027"/>
        <w:rPr>
          <w:rFonts w:eastAsia="Times New Roman"/>
        </w:rPr>
      </w:pPr>
      <w:r>
        <w:rPr>
          <w:rFonts w:eastAsia="Times New Roman"/>
          <w:color w:val="000000"/>
          <w:sz w:val="20"/>
          <w:szCs w:val="20"/>
        </w:rPr>
        <w:t>Further, an inactive market may also impair our ability to raise capital by selling shares of our common stock and may impair our ability to enter into strategic collaborations or acquire companies or products by using our shares of common stock as conside</w:t>
      </w:r>
      <w:r>
        <w:rPr>
          <w:rFonts w:eastAsia="Times New Roman"/>
          <w:color w:val="000000"/>
          <w:sz w:val="20"/>
          <w:szCs w:val="20"/>
        </w:rPr>
        <w:t>ration.</w:t>
      </w:r>
    </w:p>
    <w:p w:rsidR="00000000" w:rsidRDefault="007E5FB3">
      <w:pPr>
        <w:jc w:val="center"/>
        <w:divId w:val="11498964"/>
        <w:rPr>
          <w:rFonts w:eastAsia="Times New Roman"/>
        </w:rPr>
      </w:pPr>
      <w:r>
        <w:rPr>
          <w:rFonts w:eastAsia="Times New Roman"/>
          <w:color w:val="000000"/>
          <w:sz w:val="20"/>
          <w:szCs w:val="20"/>
        </w:rPr>
        <w:t>71</w:t>
      </w:r>
    </w:p>
    <w:p w:rsidR="00000000" w:rsidRDefault="007E5FB3">
      <w:pPr>
        <w:rPr>
          <w:rFonts w:eastAsia="Times New Roman"/>
        </w:rPr>
      </w:pPr>
      <w:r>
        <w:rPr>
          <w:rFonts w:eastAsia="Times New Roman"/>
        </w:rPr>
        <w:pict>
          <v:rect id="_x0000_i1095" style="width:0;height:1.5pt" o:hralign="center" o:hrstd="t" o:hr="t" fillcolor="#a0a0a0" stroked="f"/>
        </w:pict>
      </w:r>
    </w:p>
    <w:p w:rsidR="00000000" w:rsidRDefault="007E5FB3">
      <w:pPr>
        <w:divId w:val="1471941105"/>
        <w:rPr>
          <w:rFonts w:eastAsia="Times New Roman"/>
        </w:rPr>
      </w:pPr>
    </w:p>
    <w:p w:rsidR="00000000" w:rsidRDefault="007E5FB3">
      <w:pPr>
        <w:divId w:val="917667383"/>
        <w:rPr>
          <w:rFonts w:eastAsia="Times New Roman"/>
        </w:rPr>
      </w:pPr>
      <w:r>
        <w:rPr>
          <w:rFonts w:eastAsia="Times New Roman"/>
          <w:b/>
          <w:bCs/>
          <w:i/>
          <w:iCs/>
          <w:color w:val="000000"/>
          <w:sz w:val="20"/>
          <w:szCs w:val="20"/>
        </w:rPr>
        <w:t>The price of our stock may be volatile, and you could lose all or part of your investment.</w:t>
      </w:r>
    </w:p>
    <w:p w:rsidR="00000000" w:rsidRDefault="007E5FB3">
      <w:pPr>
        <w:ind w:firstLine="482"/>
        <w:divId w:val="966736586"/>
        <w:rPr>
          <w:rFonts w:eastAsia="Times New Roman"/>
        </w:rPr>
      </w:pPr>
      <w:r>
        <w:rPr>
          <w:rFonts w:eastAsia="Times New Roman"/>
          <w:color w:val="000000"/>
          <w:sz w:val="20"/>
          <w:szCs w:val="20"/>
        </w:rPr>
        <w:t xml:space="preserve">The trading price of our common stock is likely to be highly volatile and could be subject to wide fluctuations in response to various factors, some of which are beyond our control, including limited trading volume. In addition to the factors discussed in </w:t>
      </w:r>
      <w:r>
        <w:rPr>
          <w:rFonts w:eastAsia="Times New Roman"/>
          <w:color w:val="000000"/>
          <w:sz w:val="20"/>
          <w:szCs w:val="20"/>
        </w:rPr>
        <w:t>this “Risk Factors” section and elsewhere in this Report, these factors include:</w:t>
      </w:r>
    </w:p>
    <w:p w:rsidR="00000000" w:rsidRDefault="007E5FB3">
      <w:pPr>
        <w:ind w:hanging="480"/>
        <w:divId w:val="1584726387"/>
        <w:rPr>
          <w:rFonts w:eastAsia="Times New Roman"/>
        </w:rPr>
      </w:pPr>
      <w:r>
        <w:rPr>
          <w:rFonts w:eastAsia="Times New Roman"/>
          <w:color w:val="000000"/>
          <w:sz w:val="20"/>
          <w:szCs w:val="20"/>
        </w:rPr>
        <w:t>•the commencement, enrollment or results of our current Phase 2a clinical trials of PLN-74809 and any other clinical trials for our product candidates conducted by us or our c</w:t>
      </w:r>
      <w:r>
        <w:rPr>
          <w:rFonts w:eastAsia="Times New Roman"/>
          <w:color w:val="000000"/>
          <w:sz w:val="20"/>
          <w:szCs w:val="20"/>
        </w:rPr>
        <w:t>ollaborators;</w:t>
      </w:r>
    </w:p>
    <w:p w:rsidR="00000000" w:rsidRDefault="007E5FB3">
      <w:pPr>
        <w:ind w:hanging="480"/>
        <w:divId w:val="684941814"/>
        <w:rPr>
          <w:rFonts w:eastAsia="Times New Roman"/>
        </w:rPr>
      </w:pPr>
      <w:r>
        <w:rPr>
          <w:rFonts w:eastAsia="Times New Roman"/>
          <w:color w:val="000000"/>
          <w:sz w:val="20"/>
          <w:szCs w:val="20"/>
        </w:rPr>
        <w:t>•any delay in identifying and advancing a clinical candidate for our other development programs;</w:t>
      </w:r>
    </w:p>
    <w:p w:rsidR="00000000" w:rsidRDefault="007E5FB3">
      <w:pPr>
        <w:ind w:hanging="480"/>
        <w:divId w:val="841705459"/>
        <w:rPr>
          <w:rFonts w:eastAsia="Times New Roman"/>
        </w:rPr>
      </w:pPr>
      <w:r>
        <w:rPr>
          <w:rFonts w:eastAsia="Times New Roman"/>
          <w:color w:val="000000"/>
          <w:sz w:val="20"/>
          <w:szCs w:val="20"/>
        </w:rPr>
        <w:t>•any delay in our regulatory filings for PLN-74809 or our other product candidates and any adverse development or perceived adverse development w</w:t>
      </w:r>
      <w:r>
        <w:rPr>
          <w:rFonts w:eastAsia="Times New Roman"/>
          <w:color w:val="000000"/>
          <w:sz w:val="20"/>
          <w:szCs w:val="20"/>
        </w:rPr>
        <w:t>ith respect to the applicable regulatory authority’s review of such filings, including without limitation the FDA’s issuance of a “refusal to file” letter or a request for additional information;</w:t>
      </w:r>
    </w:p>
    <w:p w:rsidR="00000000" w:rsidRDefault="007E5FB3">
      <w:pPr>
        <w:ind w:hanging="480"/>
        <w:divId w:val="1956131082"/>
        <w:rPr>
          <w:rFonts w:eastAsia="Times New Roman"/>
        </w:rPr>
      </w:pPr>
      <w:r>
        <w:rPr>
          <w:rFonts w:eastAsia="Times New Roman"/>
          <w:color w:val="000000"/>
          <w:sz w:val="20"/>
          <w:szCs w:val="20"/>
        </w:rPr>
        <w:t>•adverse results or delays in future clinical trials;</w:t>
      </w:r>
    </w:p>
    <w:p w:rsidR="00000000" w:rsidRDefault="007E5FB3">
      <w:pPr>
        <w:ind w:hanging="480"/>
        <w:divId w:val="1837110413"/>
        <w:rPr>
          <w:rFonts w:eastAsia="Times New Roman"/>
        </w:rPr>
      </w:pPr>
      <w:r>
        <w:rPr>
          <w:rFonts w:eastAsia="Times New Roman"/>
          <w:color w:val="000000"/>
          <w:sz w:val="20"/>
          <w:szCs w:val="20"/>
        </w:rPr>
        <w:t>•our d</w:t>
      </w:r>
      <w:r>
        <w:rPr>
          <w:rFonts w:eastAsia="Times New Roman"/>
          <w:color w:val="000000"/>
          <w:sz w:val="20"/>
          <w:szCs w:val="20"/>
        </w:rPr>
        <w:t>ecision to initiate a clinical trial, not to initiate a clinical trial or to terminate an existing clinical trial;</w:t>
      </w:r>
    </w:p>
    <w:p w:rsidR="00000000" w:rsidRDefault="007E5FB3">
      <w:pPr>
        <w:ind w:hanging="480"/>
        <w:divId w:val="1737781645"/>
        <w:rPr>
          <w:rFonts w:eastAsia="Times New Roman"/>
        </w:rPr>
      </w:pPr>
      <w:r>
        <w:rPr>
          <w:rFonts w:eastAsia="Times New Roman"/>
          <w:color w:val="000000"/>
          <w:sz w:val="20"/>
          <w:szCs w:val="20"/>
        </w:rPr>
        <w:t>•adverse regulatory decisions, including failure to receive regulatory approval of PLN-74809 or any other product candidate;</w:t>
      </w:r>
    </w:p>
    <w:p w:rsidR="00000000" w:rsidRDefault="007E5FB3">
      <w:pPr>
        <w:ind w:hanging="480"/>
        <w:divId w:val="1279334917"/>
        <w:rPr>
          <w:rFonts w:eastAsia="Times New Roman"/>
        </w:rPr>
      </w:pPr>
      <w:r>
        <w:rPr>
          <w:rFonts w:eastAsia="Times New Roman"/>
          <w:color w:val="000000"/>
          <w:sz w:val="20"/>
          <w:szCs w:val="20"/>
        </w:rPr>
        <w:t>•changes in laws</w:t>
      </w:r>
      <w:r>
        <w:rPr>
          <w:rFonts w:eastAsia="Times New Roman"/>
          <w:color w:val="000000"/>
          <w:sz w:val="20"/>
          <w:szCs w:val="20"/>
        </w:rPr>
        <w:t xml:space="preserve"> or regulations applicable to PLN-74809 or any other product candidate, including but not limited to clinical trial requirements for approvals;</w:t>
      </w:r>
    </w:p>
    <w:p w:rsidR="00000000" w:rsidRDefault="007E5FB3">
      <w:pPr>
        <w:ind w:hanging="480"/>
        <w:divId w:val="805705302"/>
        <w:rPr>
          <w:rFonts w:eastAsia="Times New Roman"/>
        </w:rPr>
      </w:pPr>
      <w:r>
        <w:rPr>
          <w:rFonts w:eastAsia="Times New Roman"/>
          <w:color w:val="000000"/>
          <w:sz w:val="20"/>
          <w:szCs w:val="20"/>
        </w:rPr>
        <w:t>•adverse developments concerning our manufacturers;</w:t>
      </w:r>
    </w:p>
    <w:p w:rsidR="00000000" w:rsidRDefault="007E5FB3">
      <w:pPr>
        <w:ind w:hanging="480"/>
        <w:divId w:val="2128891811"/>
        <w:rPr>
          <w:rFonts w:eastAsia="Times New Roman"/>
        </w:rPr>
      </w:pPr>
      <w:r>
        <w:rPr>
          <w:rFonts w:eastAsia="Times New Roman"/>
          <w:color w:val="000000"/>
          <w:sz w:val="20"/>
          <w:szCs w:val="20"/>
        </w:rPr>
        <w:t>•our inability to obtain adequate product supply for any app</w:t>
      </w:r>
      <w:r>
        <w:rPr>
          <w:rFonts w:eastAsia="Times New Roman"/>
          <w:color w:val="000000"/>
          <w:sz w:val="20"/>
          <w:szCs w:val="20"/>
        </w:rPr>
        <w:t>roved product or inability to do so at acceptable prices;</w:t>
      </w:r>
    </w:p>
    <w:p w:rsidR="00000000" w:rsidRDefault="007E5FB3">
      <w:pPr>
        <w:ind w:hanging="480"/>
        <w:divId w:val="931548645"/>
        <w:rPr>
          <w:rFonts w:eastAsia="Times New Roman"/>
        </w:rPr>
      </w:pPr>
      <w:r>
        <w:rPr>
          <w:rFonts w:eastAsia="Times New Roman"/>
          <w:color w:val="000000"/>
          <w:sz w:val="20"/>
          <w:szCs w:val="20"/>
        </w:rPr>
        <w:t>•our inability to establish collaborations, if needed;</w:t>
      </w:r>
    </w:p>
    <w:p w:rsidR="00000000" w:rsidRDefault="007E5FB3">
      <w:pPr>
        <w:ind w:hanging="480"/>
        <w:divId w:val="1881473077"/>
        <w:rPr>
          <w:rFonts w:eastAsia="Times New Roman"/>
        </w:rPr>
      </w:pPr>
      <w:r>
        <w:rPr>
          <w:rFonts w:eastAsia="Times New Roman"/>
          <w:color w:val="000000"/>
          <w:sz w:val="20"/>
          <w:szCs w:val="20"/>
        </w:rPr>
        <w:t>•our failure to commercialize our product candidates, if approved;</w:t>
      </w:r>
    </w:p>
    <w:p w:rsidR="00000000" w:rsidRDefault="007E5FB3">
      <w:pPr>
        <w:ind w:hanging="480"/>
        <w:divId w:val="195586101"/>
        <w:rPr>
          <w:rFonts w:eastAsia="Times New Roman"/>
        </w:rPr>
      </w:pPr>
      <w:r>
        <w:rPr>
          <w:rFonts w:eastAsia="Times New Roman"/>
          <w:color w:val="000000"/>
          <w:sz w:val="20"/>
          <w:szCs w:val="20"/>
        </w:rPr>
        <w:t>•additions or departures of key scientific or management personnel;</w:t>
      </w:r>
    </w:p>
    <w:p w:rsidR="00000000" w:rsidRDefault="007E5FB3">
      <w:pPr>
        <w:ind w:hanging="480"/>
        <w:divId w:val="1824740133"/>
        <w:rPr>
          <w:rFonts w:eastAsia="Times New Roman"/>
        </w:rPr>
      </w:pPr>
      <w:r>
        <w:rPr>
          <w:rFonts w:eastAsia="Times New Roman"/>
          <w:color w:val="000000"/>
          <w:sz w:val="20"/>
          <w:szCs w:val="20"/>
        </w:rPr>
        <w:t>•unantic</w:t>
      </w:r>
      <w:r>
        <w:rPr>
          <w:rFonts w:eastAsia="Times New Roman"/>
          <w:color w:val="000000"/>
          <w:sz w:val="20"/>
          <w:szCs w:val="20"/>
        </w:rPr>
        <w:t>ipated serious safety concerns related to the use of PLN-74809 or any other product candidate;</w:t>
      </w:r>
    </w:p>
    <w:p w:rsidR="00000000" w:rsidRDefault="007E5FB3">
      <w:pPr>
        <w:ind w:hanging="480"/>
        <w:divId w:val="1635286758"/>
        <w:rPr>
          <w:rFonts w:eastAsia="Times New Roman"/>
        </w:rPr>
      </w:pPr>
      <w:r>
        <w:rPr>
          <w:rFonts w:eastAsia="Times New Roman"/>
          <w:color w:val="000000"/>
          <w:sz w:val="20"/>
          <w:szCs w:val="20"/>
        </w:rPr>
        <w:t>•introduction of new products or services offered by us or our competitors;</w:t>
      </w:r>
    </w:p>
    <w:p w:rsidR="00000000" w:rsidRDefault="007E5FB3">
      <w:pPr>
        <w:ind w:hanging="480"/>
        <w:divId w:val="2082871752"/>
        <w:rPr>
          <w:rFonts w:eastAsia="Times New Roman"/>
        </w:rPr>
      </w:pPr>
      <w:r>
        <w:rPr>
          <w:rFonts w:eastAsia="Times New Roman"/>
          <w:color w:val="000000"/>
          <w:sz w:val="20"/>
          <w:szCs w:val="20"/>
        </w:rPr>
        <w:t>•announcements of significant acquisitions, strategic partnerships, joint ventures or</w:t>
      </w:r>
      <w:r>
        <w:rPr>
          <w:rFonts w:eastAsia="Times New Roman"/>
          <w:color w:val="000000"/>
          <w:sz w:val="20"/>
          <w:szCs w:val="20"/>
        </w:rPr>
        <w:t xml:space="preserve"> capital commitments by us or our competitors;</w:t>
      </w:r>
    </w:p>
    <w:p w:rsidR="00000000" w:rsidRDefault="007E5FB3">
      <w:pPr>
        <w:ind w:hanging="480"/>
        <w:divId w:val="432437605"/>
        <w:rPr>
          <w:rFonts w:eastAsia="Times New Roman"/>
        </w:rPr>
      </w:pPr>
      <w:r>
        <w:rPr>
          <w:rFonts w:eastAsia="Times New Roman"/>
          <w:color w:val="000000"/>
          <w:sz w:val="20"/>
          <w:szCs w:val="20"/>
        </w:rPr>
        <w:t>•our ability to effectively manage our growth;</w:t>
      </w:r>
    </w:p>
    <w:p w:rsidR="00000000" w:rsidRDefault="007E5FB3">
      <w:pPr>
        <w:ind w:hanging="480"/>
        <w:divId w:val="1185635539"/>
        <w:rPr>
          <w:rFonts w:eastAsia="Times New Roman"/>
        </w:rPr>
      </w:pPr>
      <w:r>
        <w:rPr>
          <w:rFonts w:eastAsia="Times New Roman"/>
          <w:color w:val="000000"/>
          <w:sz w:val="20"/>
          <w:szCs w:val="20"/>
        </w:rPr>
        <w:t>•actual or anticipated variations in quarterly operating results;</w:t>
      </w:r>
    </w:p>
    <w:p w:rsidR="00000000" w:rsidRDefault="007E5FB3">
      <w:pPr>
        <w:ind w:hanging="480"/>
        <w:divId w:val="946040045"/>
        <w:rPr>
          <w:rFonts w:eastAsia="Times New Roman"/>
        </w:rPr>
      </w:pPr>
      <w:r>
        <w:rPr>
          <w:rFonts w:eastAsia="Times New Roman"/>
          <w:color w:val="000000"/>
          <w:sz w:val="20"/>
          <w:szCs w:val="20"/>
        </w:rPr>
        <w:t>•our cash position;</w:t>
      </w:r>
    </w:p>
    <w:p w:rsidR="00000000" w:rsidRDefault="007E5FB3">
      <w:pPr>
        <w:ind w:hanging="480"/>
        <w:divId w:val="1649281649"/>
        <w:rPr>
          <w:rFonts w:eastAsia="Times New Roman"/>
        </w:rPr>
      </w:pPr>
      <w:r>
        <w:rPr>
          <w:rFonts w:eastAsia="Times New Roman"/>
          <w:color w:val="000000"/>
          <w:sz w:val="20"/>
          <w:szCs w:val="20"/>
        </w:rPr>
        <w:t>•our failure to meet the estimates and projections of the investment communi</w:t>
      </w:r>
      <w:r>
        <w:rPr>
          <w:rFonts w:eastAsia="Times New Roman"/>
          <w:color w:val="000000"/>
          <w:sz w:val="20"/>
          <w:szCs w:val="20"/>
        </w:rPr>
        <w:t>ty or that we may otherwise provide to the public;</w:t>
      </w:r>
    </w:p>
    <w:p w:rsidR="00000000" w:rsidRDefault="007E5FB3">
      <w:pPr>
        <w:ind w:hanging="480"/>
        <w:divId w:val="287706711"/>
        <w:rPr>
          <w:rFonts w:eastAsia="Times New Roman"/>
        </w:rPr>
      </w:pPr>
      <w:r>
        <w:rPr>
          <w:rFonts w:eastAsia="Times New Roman"/>
          <w:color w:val="000000"/>
          <w:sz w:val="20"/>
          <w:szCs w:val="20"/>
        </w:rPr>
        <w:t>•publication of research reports about us or our industry, or product candidates in particular, or positive or negative recommendations or withdrawal of research coverage by securities analysts;</w:t>
      </w:r>
    </w:p>
    <w:p w:rsidR="00000000" w:rsidRDefault="007E5FB3">
      <w:pPr>
        <w:ind w:hanging="480"/>
        <w:divId w:val="458887918"/>
        <w:rPr>
          <w:rFonts w:eastAsia="Times New Roman"/>
        </w:rPr>
      </w:pPr>
      <w:r>
        <w:rPr>
          <w:rFonts w:eastAsia="Times New Roman"/>
          <w:color w:val="000000"/>
          <w:sz w:val="20"/>
          <w:szCs w:val="20"/>
        </w:rPr>
        <w:t>•changes i</w:t>
      </w:r>
      <w:r>
        <w:rPr>
          <w:rFonts w:eastAsia="Times New Roman"/>
          <w:color w:val="000000"/>
          <w:sz w:val="20"/>
          <w:szCs w:val="20"/>
        </w:rPr>
        <w:t>n the market valuations of similar companies;</w:t>
      </w:r>
    </w:p>
    <w:p w:rsidR="00000000" w:rsidRDefault="007E5FB3">
      <w:pPr>
        <w:ind w:hanging="480"/>
        <w:divId w:val="1093621566"/>
        <w:rPr>
          <w:rFonts w:eastAsia="Times New Roman"/>
        </w:rPr>
      </w:pPr>
      <w:r>
        <w:rPr>
          <w:rFonts w:eastAsia="Times New Roman"/>
          <w:color w:val="000000"/>
          <w:sz w:val="20"/>
          <w:szCs w:val="20"/>
        </w:rPr>
        <w:t>•changes in the structure of the healthcare payment systems;</w:t>
      </w:r>
    </w:p>
    <w:p w:rsidR="00000000" w:rsidRDefault="007E5FB3">
      <w:pPr>
        <w:ind w:hanging="480"/>
        <w:divId w:val="192117785"/>
        <w:rPr>
          <w:rFonts w:eastAsia="Times New Roman"/>
        </w:rPr>
      </w:pPr>
      <w:r>
        <w:rPr>
          <w:rFonts w:eastAsia="Times New Roman"/>
          <w:color w:val="000000"/>
          <w:sz w:val="20"/>
          <w:szCs w:val="20"/>
        </w:rPr>
        <w:t>•overall performance of the equity markets;</w:t>
      </w:r>
    </w:p>
    <w:p w:rsidR="00000000" w:rsidRDefault="007E5FB3">
      <w:pPr>
        <w:ind w:hanging="480"/>
        <w:divId w:val="1774667520"/>
        <w:rPr>
          <w:rFonts w:eastAsia="Times New Roman"/>
        </w:rPr>
      </w:pPr>
      <w:r>
        <w:rPr>
          <w:rFonts w:eastAsia="Times New Roman"/>
          <w:color w:val="000000"/>
          <w:sz w:val="20"/>
          <w:szCs w:val="20"/>
        </w:rPr>
        <w:t>•sales of our common stock by us or our stockholders in the future;</w:t>
      </w:r>
    </w:p>
    <w:p w:rsidR="00000000" w:rsidRDefault="007E5FB3">
      <w:pPr>
        <w:ind w:hanging="480"/>
        <w:divId w:val="1722244238"/>
        <w:rPr>
          <w:rFonts w:eastAsia="Times New Roman"/>
        </w:rPr>
      </w:pPr>
      <w:r>
        <w:rPr>
          <w:rFonts w:eastAsia="Times New Roman"/>
          <w:color w:val="000000"/>
          <w:sz w:val="20"/>
          <w:szCs w:val="20"/>
        </w:rPr>
        <w:t>•trading volume of our common stock;</w:t>
      </w:r>
    </w:p>
    <w:p w:rsidR="00000000" w:rsidRDefault="007E5FB3">
      <w:pPr>
        <w:jc w:val="center"/>
        <w:divId w:val="1587811490"/>
        <w:rPr>
          <w:rFonts w:eastAsia="Times New Roman"/>
        </w:rPr>
      </w:pPr>
      <w:r>
        <w:rPr>
          <w:rFonts w:eastAsia="Times New Roman"/>
          <w:color w:val="000000"/>
          <w:sz w:val="20"/>
          <w:szCs w:val="20"/>
        </w:rPr>
        <w:t>72</w:t>
      </w:r>
    </w:p>
    <w:p w:rsidR="00000000" w:rsidRDefault="007E5FB3">
      <w:pPr>
        <w:rPr>
          <w:rFonts w:eastAsia="Times New Roman"/>
        </w:rPr>
      </w:pPr>
      <w:r>
        <w:rPr>
          <w:rFonts w:eastAsia="Times New Roman"/>
        </w:rPr>
        <w:pict>
          <v:rect id="_x0000_i1096" style="width:0;height:1.5pt" o:hralign="center" o:hrstd="t" o:hr="t" fillcolor="#a0a0a0" stroked="f"/>
        </w:pict>
      </w:r>
    </w:p>
    <w:p w:rsidR="00000000" w:rsidRDefault="007E5FB3">
      <w:pPr>
        <w:divId w:val="728529206"/>
        <w:rPr>
          <w:rFonts w:eastAsia="Times New Roman"/>
        </w:rPr>
      </w:pPr>
    </w:p>
    <w:p w:rsidR="00000000" w:rsidRDefault="007E5FB3">
      <w:pPr>
        <w:ind w:hanging="480"/>
        <w:divId w:val="1313410192"/>
        <w:rPr>
          <w:rFonts w:eastAsia="Times New Roman"/>
        </w:rPr>
      </w:pPr>
      <w:r>
        <w:rPr>
          <w:rFonts w:eastAsia="Times New Roman"/>
          <w:color w:val="000000"/>
          <w:sz w:val="20"/>
          <w:szCs w:val="20"/>
        </w:rPr>
        <w:t>•changes in accounting practices;</w:t>
      </w:r>
    </w:p>
    <w:p w:rsidR="00000000" w:rsidRDefault="007E5FB3">
      <w:pPr>
        <w:ind w:hanging="480"/>
        <w:divId w:val="121507100"/>
        <w:rPr>
          <w:rFonts w:eastAsia="Times New Roman"/>
        </w:rPr>
      </w:pPr>
      <w:r>
        <w:rPr>
          <w:rFonts w:eastAsia="Times New Roman"/>
          <w:color w:val="000000"/>
          <w:sz w:val="20"/>
          <w:szCs w:val="20"/>
        </w:rPr>
        <w:t>•ineffectiveness of our internal controls;</w:t>
      </w:r>
    </w:p>
    <w:p w:rsidR="00000000" w:rsidRDefault="007E5FB3">
      <w:pPr>
        <w:ind w:hanging="480"/>
        <w:divId w:val="1691376792"/>
        <w:rPr>
          <w:rFonts w:eastAsia="Times New Roman"/>
        </w:rPr>
      </w:pPr>
      <w:r>
        <w:rPr>
          <w:rFonts w:eastAsia="Times New Roman"/>
          <w:color w:val="000000"/>
          <w:sz w:val="20"/>
          <w:szCs w:val="20"/>
        </w:rPr>
        <w:t>•disputes or other developments relating to proprietary rights, including patents, litigation matters and our ability to obtain patent protec</w:t>
      </w:r>
      <w:r>
        <w:rPr>
          <w:rFonts w:eastAsia="Times New Roman"/>
          <w:color w:val="000000"/>
          <w:sz w:val="20"/>
          <w:szCs w:val="20"/>
        </w:rPr>
        <w:t>tion for our technologies;</w:t>
      </w:r>
    </w:p>
    <w:p w:rsidR="00000000" w:rsidRDefault="007E5FB3">
      <w:pPr>
        <w:ind w:hanging="480"/>
        <w:divId w:val="1768232638"/>
        <w:rPr>
          <w:rFonts w:eastAsia="Times New Roman"/>
        </w:rPr>
      </w:pPr>
      <w:r>
        <w:rPr>
          <w:rFonts w:eastAsia="Times New Roman"/>
          <w:color w:val="000000"/>
          <w:sz w:val="20"/>
          <w:szCs w:val="20"/>
        </w:rPr>
        <w:t>•significant lawsuits, including patent or stockholder litigation;</w:t>
      </w:r>
    </w:p>
    <w:p w:rsidR="00000000" w:rsidRDefault="007E5FB3">
      <w:pPr>
        <w:ind w:hanging="480"/>
        <w:divId w:val="2023898943"/>
        <w:rPr>
          <w:rFonts w:eastAsia="Times New Roman"/>
        </w:rPr>
      </w:pPr>
      <w:r>
        <w:rPr>
          <w:rFonts w:eastAsia="Times New Roman"/>
          <w:color w:val="000000"/>
          <w:sz w:val="20"/>
          <w:szCs w:val="20"/>
        </w:rPr>
        <w:t>•general political and economic conditions; and</w:t>
      </w:r>
    </w:p>
    <w:p w:rsidR="00000000" w:rsidRDefault="007E5FB3">
      <w:pPr>
        <w:ind w:hanging="480"/>
        <w:divId w:val="1877615491"/>
        <w:rPr>
          <w:rFonts w:eastAsia="Times New Roman"/>
        </w:rPr>
      </w:pPr>
      <w:r>
        <w:rPr>
          <w:rFonts w:eastAsia="Times New Roman"/>
          <w:color w:val="000000"/>
          <w:sz w:val="20"/>
          <w:szCs w:val="20"/>
        </w:rPr>
        <w:t>•other events or factors, many of which are beyond our control.</w:t>
      </w:r>
    </w:p>
    <w:p w:rsidR="00000000" w:rsidRDefault="007E5FB3">
      <w:pPr>
        <w:ind w:firstLine="482"/>
        <w:divId w:val="2084181505"/>
        <w:rPr>
          <w:rFonts w:eastAsia="Times New Roman"/>
        </w:rPr>
      </w:pPr>
      <w:r>
        <w:rPr>
          <w:rFonts w:eastAsia="Times New Roman"/>
          <w:color w:val="000000"/>
          <w:sz w:val="20"/>
          <w:szCs w:val="20"/>
        </w:rPr>
        <w:t xml:space="preserve">In addition, the stock market in general, and the </w:t>
      </w:r>
      <w:r>
        <w:rPr>
          <w:rFonts w:eastAsia="Times New Roman"/>
          <w:color w:val="000000"/>
          <w:sz w:val="20"/>
          <w:szCs w:val="20"/>
        </w:rPr>
        <w:t>market for biopharmaceutical companies in particular, have experienced extreme price and volume fluctuations that have often been unrelated or disproportionate to the operating performance of these companies, including as a result of the COVID-19 pandemic.</w:t>
      </w:r>
      <w:r>
        <w:rPr>
          <w:rFonts w:eastAsia="Times New Roman"/>
          <w:color w:val="000000"/>
          <w:sz w:val="20"/>
          <w:szCs w:val="20"/>
        </w:rPr>
        <w:t xml:space="preserve"> Broad market and industry factors may negatively affect the market price of our common stock, regardless of our actual operating performance. In the past, securities class action litigation has often been instituted against companies following periods of </w:t>
      </w:r>
      <w:r>
        <w:rPr>
          <w:rFonts w:eastAsia="Times New Roman"/>
          <w:color w:val="000000"/>
          <w:sz w:val="20"/>
          <w:szCs w:val="20"/>
        </w:rPr>
        <w:t>volatility in the market price of a company’s securities. This type of litigation, if instituted, could result in substantial costs and a diversion of management’s attention and resources.</w:t>
      </w:r>
    </w:p>
    <w:p w:rsidR="00000000" w:rsidRDefault="007E5FB3">
      <w:pPr>
        <w:divId w:val="800659023"/>
        <w:rPr>
          <w:rFonts w:eastAsia="Times New Roman"/>
        </w:rPr>
      </w:pPr>
      <w:r>
        <w:rPr>
          <w:rFonts w:eastAsia="Times New Roman"/>
          <w:b/>
          <w:bCs/>
          <w:i/>
          <w:iCs/>
          <w:color w:val="000000"/>
          <w:sz w:val="20"/>
          <w:szCs w:val="20"/>
        </w:rPr>
        <w:t>We do not intend to pay dividends on our common stock so any return</w:t>
      </w:r>
      <w:r>
        <w:rPr>
          <w:rFonts w:eastAsia="Times New Roman"/>
          <w:b/>
          <w:bCs/>
          <w:i/>
          <w:iCs/>
          <w:color w:val="000000"/>
          <w:sz w:val="20"/>
          <w:szCs w:val="20"/>
        </w:rPr>
        <w:t>s will be limited to the value of our stock.</w:t>
      </w:r>
    </w:p>
    <w:p w:rsidR="00000000" w:rsidRDefault="007E5FB3">
      <w:pPr>
        <w:ind w:firstLine="482"/>
        <w:divId w:val="1758474888"/>
        <w:rPr>
          <w:rFonts w:eastAsia="Times New Roman"/>
        </w:rPr>
      </w:pPr>
      <w:r>
        <w:rPr>
          <w:rFonts w:eastAsia="Times New Roman"/>
          <w:color w:val="000000"/>
          <w:sz w:val="20"/>
          <w:szCs w:val="20"/>
        </w:rPr>
        <w:t>We have never declared or paid any cash dividends on our capital stock. We currently intend to retain all available funds and any future earnings to fund the development, operation and growth of our business and</w:t>
      </w:r>
      <w:r>
        <w:rPr>
          <w:rFonts w:eastAsia="Times New Roman"/>
          <w:color w:val="000000"/>
          <w:sz w:val="20"/>
          <w:szCs w:val="20"/>
        </w:rPr>
        <w:t xml:space="preserve"> do not anticipate declaring or paying any cash dividends for the foreseeable future. Furthermore, future debt or other financing arrangements may contain terms prohibiting or limiting the amount of dividends that may be declared or paid on our common stoc</w:t>
      </w:r>
      <w:r>
        <w:rPr>
          <w:rFonts w:eastAsia="Times New Roman"/>
          <w:color w:val="000000"/>
          <w:sz w:val="20"/>
          <w:szCs w:val="20"/>
        </w:rPr>
        <w:t>k. Any return to stockholders will therefore be limited to the appreciation of their stock.</w:t>
      </w:r>
    </w:p>
    <w:p w:rsidR="00000000" w:rsidRDefault="007E5FB3">
      <w:pPr>
        <w:divId w:val="718869080"/>
        <w:rPr>
          <w:rFonts w:eastAsia="Times New Roman"/>
        </w:rPr>
      </w:pPr>
      <w:r>
        <w:rPr>
          <w:rFonts w:eastAsia="Times New Roman"/>
          <w:b/>
          <w:bCs/>
          <w:i/>
          <w:iCs/>
          <w:color w:val="000000"/>
          <w:sz w:val="20"/>
          <w:szCs w:val="20"/>
        </w:rPr>
        <w:t>Our executive officers, directors and their affiliates and our principal stockholders own a significant percentage of our stock and will be able to exert significan</w:t>
      </w:r>
      <w:r>
        <w:rPr>
          <w:rFonts w:eastAsia="Times New Roman"/>
          <w:b/>
          <w:bCs/>
          <w:i/>
          <w:iCs/>
          <w:color w:val="000000"/>
          <w:sz w:val="20"/>
          <w:szCs w:val="20"/>
        </w:rPr>
        <w:t>t control over matters subject to stockholder approval.</w:t>
      </w:r>
    </w:p>
    <w:p w:rsidR="00000000" w:rsidRDefault="007E5FB3">
      <w:pPr>
        <w:ind w:firstLine="482"/>
        <w:divId w:val="1370913732"/>
        <w:rPr>
          <w:rFonts w:eastAsia="Times New Roman"/>
        </w:rPr>
      </w:pPr>
      <w:r>
        <w:rPr>
          <w:rFonts w:eastAsia="Times New Roman"/>
          <w:color w:val="000000"/>
          <w:sz w:val="20"/>
          <w:szCs w:val="20"/>
        </w:rPr>
        <w:t>Based on shares outstanding as of June 30, 2021, our executive officers, directors and their affiliates and our principal stockholders beneficially held, in the aggregate, approximately a quarter of o</w:t>
      </w:r>
      <w:r>
        <w:rPr>
          <w:rFonts w:eastAsia="Times New Roman"/>
          <w:color w:val="000000"/>
          <w:sz w:val="20"/>
          <w:szCs w:val="20"/>
        </w:rPr>
        <w:t>ur outstanding voting stock. These stockholders, acting together, would be able to significantly influence all matters requiring stockholder approval. For example, these stockholders would be able to significantly influence elections of directors, amendmen</w:t>
      </w:r>
      <w:r>
        <w:rPr>
          <w:rFonts w:eastAsia="Times New Roman"/>
          <w:color w:val="000000"/>
          <w:sz w:val="20"/>
          <w:szCs w:val="20"/>
        </w:rPr>
        <w:t>ts of our organizational documents, or approval of any merger, sale of assets, or other major corporate transaction. This may prevent or discourage unsolicited acquisition proposals or offers for our common stock that you may feel are in your best interest</w:t>
      </w:r>
      <w:r>
        <w:rPr>
          <w:rFonts w:eastAsia="Times New Roman"/>
          <w:color w:val="000000"/>
          <w:sz w:val="20"/>
          <w:szCs w:val="20"/>
        </w:rPr>
        <w:t xml:space="preserve"> as one of our stockholders.</w:t>
      </w:r>
    </w:p>
    <w:p w:rsidR="00000000" w:rsidRDefault="007E5FB3">
      <w:pPr>
        <w:divId w:val="1161502155"/>
        <w:rPr>
          <w:rFonts w:eastAsia="Times New Roman"/>
        </w:rPr>
      </w:pPr>
      <w:r>
        <w:rPr>
          <w:rFonts w:eastAsia="Times New Roman"/>
          <w:b/>
          <w:bCs/>
          <w:i/>
          <w:iCs/>
          <w:color w:val="000000"/>
          <w:sz w:val="20"/>
          <w:szCs w:val="20"/>
        </w:rPr>
        <w:t>We are currently an emerging growth company, and we cannot be certain if the reduced reporting requirements applicable to emerging growth companies will make our common stock less attractive to investors.</w:t>
      </w:r>
    </w:p>
    <w:p w:rsidR="00000000" w:rsidRDefault="007E5FB3">
      <w:pPr>
        <w:ind w:firstLine="482"/>
        <w:divId w:val="169148683"/>
        <w:rPr>
          <w:rFonts w:eastAsia="Times New Roman"/>
        </w:rPr>
      </w:pPr>
      <w:r>
        <w:rPr>
          <w:rFonts w:eastAsia="Times New Roman"/>
          <w:color w:val="000000"/>
          <w:sz w:val="20"/>
          <w:szCs w:val="20"/>
        </w:rPr>
        <w:t>We are currently an emerging growth company, as defined in the JOBS Act. For as long as we continue to be an emerging growth company, we may take advantage of exemptions from various reporting requirements that are applicable to other public companies that</w:t>
      </w:r>
      <w:r>
        <w:rPr>
          <w:rFonts w:eastAsia="Times New Roman"/>
          <w:color w:val="000000"/>
          <w:sz w:val="20"/>
          <w:szCs w:val="20"/>
        </w:rPr>
        <w:t xml:space="preserve"> are not emerging growth companies, including not being required to comply with the auditor attestation requirements of Section 404 of the Sarbanes-Oxley Act, reduced disclosure obligations regarding executive compensation and our periodic reports and prox</w:t>
      </w:r>
      <w:r>
        <w:rPr>
          <w:rFonts w:eastAsia="Times New Roman"/>
          <w:color w:val="000000"/>
          <w:sz w:val="20"/>
          <w:szCs w:val="20"/>
        </w:rPr>
        <w:t>y statements and exemptions from the requirements of holding nonbinding advisory votes on executive compensation and stockholder approval of any golden parachute payments not previously approved.</w:t>
      </w:r>
    </w:p>
    <w:p w:rsidR="00000000" w:rsidRDefault="007E5FB3">
      <w:pPr>
        <w:ind w:firstLine="482"/>
        <w:divId w:val="184250286"/>
        <w:rPr>
          <w:rFonts w:eastAsia="Times New Roman"/>
        </w:rPr>
      </w:pPr>
      <w:r>
        <w:rPr>
          <w:rFonts w:eastAsia="Times New Roman"/>
          <w:color w:val="000000"/>
          <w:sz w:val="20"/>
          <w:szCs w:val="20"/>
        </w:rPr>
        <w:t>We may take advantage of these exemptions until we are no lo</w:t>
      </w:r>
      <w:r>
        <w:rPr>
          <w:rFonts w:eastAsia="Times New Roman"/>
          <w:color w:val="000000"/>
          <w:sz w:val="20"/>
          <w:szCs w:val="20"/>
        </w:rPr>
        <w:t xml:space="preserve">nger an emerging growth company. Based on the market value of our common stock held by our non-affiliates as of June 30, 2021, we currently expect to be deemed a “large accelerated filer” on December 31, 2021 and thus lose our status as an emerging growth </w:t>
      </w:r>
      <w:r>
        <w:rPr>
          <w:rFonts w:eastAsia="Times New Roman"/>
          <w:color w:val="000000"/>
          <w:sz w:val="20"/>
          <w:szCs w:val="20"/>
        </w:rPr>
        <w:t xml:space="preserve">company as of such date. </w:t>
      </w:r>
    </w:p>
    <w:p w:rsidR="00000000" w:rsidRDefault="007E5FB3">
      <w:pPr>
        <w:ind w:firstLine="482"/>
        <w:divId w:val="89474585"/>
        <w:rPr>
          <w:rFonts w:eastAsia="Times New Roman"/>
        </w:rPr>
      </w:pPr>
      <w:r>
        <w:rPr>
          <w:rFonts w:eastAsia="Times New Roman"/>
          <w:color w:val="000000"/>
          <w:sz w:val="20"/>
          <w:szCs w:val="20"/>
        </w:rPr>
        <w:t>Until we are no longer an emerging growth company, we may choose to take advantage of some, but not all, of the available exemptions. We cannot predict whether investors will find our common stock less attractive if we rely on cer</w:t>
      </w:r>
      <w:r>
        <w:rPr>
          <w:rFonts w:eastAsia="Times New Roman"/>
          <w:color w:val="000000"/>
          <w:sz w:val="20"/>
          <w:szCs w:val="20"/>
        </w:rPr>
        <w:t>tain or all of these exemptions. If some investors find our common stock less attractive as a result, there may be a less active trading market for our common stock and our stock price may be more volatile.</w:t>
      </w:r>
    </w:p>
    <w:p w:rsidR="00000000" w:rsidRDefault="007E5FB3">
      <w:pPr>
        <w:ind w:firstLine="720"/>
        <w:divId w:val="1049962110"/>
        <w:rPr>
          <w:rFonts w:eastAsia="Times New Roman"/>
        </w:rPr>
      </w:pPr>
      <w:r>
        <w:rPr>
          <w:rFonts w:eastAsia="Times New Roman"/>
          <w:color w:val="000000"/>
          <w:sz w:val="20"/>
          <w:szCs w:val="20"/>
        </w:rPr>
        <w:t>Under the JOBS Act, emerging growth companies can</w:t>
      </w:r>
      <w:r>
        <w:rPr>
          <w:rFonts w:eastAsia="Times New Roman"/>
          <w:color w:val="000000"/>
          <w:sz w:val="20"/>
          <w:szCs w:val="20"/>
        </w:rPr>
        <w:t xml:space="preserve"> also delay adopting new or revised accounting standards until such time as those standards apply to private companies, which may make our financial statements less comparable to companies that comply with new or revised accounting pronouncements as of pub</w:t>
      </w:r>
      <w:r>
        <w:rPr>
          <w:rFonts w:eastAsia="Times New Roman"/>
          <w:color w:val="000000"/>
          <w:sz w:val="20"/>
          <w:szCs w:val="20"/>
        </w:rPr>
        <w:t>lic company effective dates.</w:t>
      </w:r>
    </w:p>
    <w:p w:rsidR="00000000" w:rsidRDefault="007E5FB3">
      <w:pPr>
        <w:jc w:val="center"/>
        <w:divId w:val="822740655"/>
        <w:rPr>
          <w:rFonts w:eastAsia="Times New Roman"/>
        </w:rPr>
      </w:pPr>
      <w:r>
        <w:rPr>
          <w:rFonts w:eastAsia="Times New Roman"/>
          <w:color w:val="000000"/>
          <w:sz w:val="20"/>
          <w:szCs w:val="20"/>
        </w:rPr>
        <w:t>73</w:t>
      </w:r>
    </w:p>
    <w:p w:rsidR="00000000" w:rsidRDefault="007E5FB3">
      <w:pPr>
        <w:rPr>
          <w:rFonts w:eastAsia="Times New Roman"/>
        </w:rPr>
      </w:pPr>
      <w:r>
        <w:rPr>
          <w:rFonts w:eastAsia="Times New Roman"/>
        </w:rPr>
        <w:pict>
          <v:rect id="_x0000_i1097" style="width:0;height:1.5pt" o:hralign="center" o:hrstd="t" o:hr="t" fillcolor="#a0a0a0" stroked="f"/>
        </w:pict>
      </w:r>
    </w:p>
    <w:p w:rsidR="00000000" w:rsidRDefault="007E5FB3">
      <w:pPr>
        <w:divId w:val="334381757"/>
        <w:rPr>
          <w:rFonts w:eastAsia="Times New Roman"/>
        </w:rPr>
      </w:pPr>
    </w:p>
    <w:p w:rsidR="00000000" w:rsidRDefault="007E5FB3">
      <w:pPr>
        <w:divId w:val="442916448"/>
        <w:rPr>
          <w:rFonts w:eastAsia="Times New Roman"/>
        </w:rPr>
      </w:pPr>
      <w:r>
        <w:rPr>
          <w:rFonts w:eastAsia="Times New Roman"/>
          <w:b/>
          <w:bCs/>
          <w:i/>
          <w:iCs/>
          <w:color w:val="000000"/>
          <w:sz w:val="20"/>
          <w:szCs w:val="20"/>
        </w:rPr>
        <w:t>If there are substantial sales of shares of our common stock, the price of our common stock could decline.</w:t>
      </w:r>
    </w:p>
    <w:p w:rsidR="00000000" w:rsidRDefault="007E5FB3">
      <w:pPr>
        <w:ind w:firstLine="482"/>
        <w:divId w:val="962492436"/>
        <w:rPr>
          <w:rFonts w:eastAsia="Times New Roman"/>
        </w:rPr>
      </w:pPr>
      <w:r>
        <w:rPr>
          <w:rFonts w:eastAsia="Times New Roman"/>
          <w:color w:val="000000"/>
          <w:sz w:val="20"/>
          <w:szCs w:val="20"/>
        </w:rPr>
        <w:t>Shares of common stock that are either subject to outstanding options or reserv</w:t>
      </w:r>
      <w:r>
        <w:rPr>
          <w:rFonts w:eastAsia="Times New Roman"/>
          <w:color w:val="000000"/>
          <w:sz w:val="20"/>
          <w:szCs w:val="20"/>
        </w:rPr>
        <w:t>ed for future issuance under our existing equity compensation plans will become eligible for sale in the public market as they become vested. If these additional shares of common stock are sold, or if it is perceived that they will be sold, in the public m</w:t>
      </w:r>
      <w:r>
        <w:rPr>
          <w:rFonts w:eastAsia="Times New Roman"/>
          <w:color w:val="000000"/>
          <w:sz w:val="20"/>
          <w:szCs w:val="20"/>
        </w:rPr>
        <w:t>arket, the trading price of our common stock could decline. Additionally, the number of shares of our common stock reserved for issuance under our 2020 Plan will automatically increase on January 1 of each year by 5% of the total number of shares of our ca</w:t>
      </w:r>
      <w:r>
        <w:rPr>
          <w:rFonts w:eastAsia="Times New Roman"/>
          <w:color w:val="000000"/>
          <w:sz w:val="20"/>
          <w:szCs w:val="20"/>
        </w:rPr>
        <w:t>pital stock outstanding on December 31 of the preceding calendar year, or a lesser number of shares determined by our board of directors or compensation committee. Moreover, the number of shares of our common stock reserved for issuance under our 2020 ESPP</w:t>
      </w:r>
      <w:r>
        <w:rPr>
          <w:rFonts w:eastAsia="Times New Roman"/>
          <w:color w:val="000000"/>
          <w:sz w:val="20"/>
          <w:szCs w:val="20"/>
        </w:rPr>
        <w:t xml:space="preserve"> will automatically increase on January 1 of each year by the lesser of 700,000 shares of common stock, 1% of the total number of shares of our capital stock outstanding on December 31 of the preceding calendar year, or a lesser number of shares determined</w:t>
      </w:r>
      <w:r>
        <w:rPr>
          <w:rFonts w:eastAsia="Times New Roman"/>
          <w:color w:val="000000"/>
          <w:sz w:val="20"/>
          <w:szCs w:val="20"/>
        </w:rPr>
        <w:t xml:space="preserve"> by our board of directors or compensation committee. Unless our board of directors elects not to increase the number of shares available for future grant each year, our stockholders may experience additional dilution.</w:t>
      </w:r>
    </w:p>
    <w:p w:rsidR="00000000" w:rsidRDefault="007E5FB3">
      <w:pPr>
        <w:ind w:firstLine="482"/>
        <w:divId w:val="969747168"/>
        <w:rPr>
          <w:rFonts w:eastAsia="Times New Roman"/>
        </w:rPr>
      </w:pPr>
      <w:r>
        <w:rPr>
          <w:rFonts w:eastAsia="Times New Roman"/>
          <w:color w:val="000000"/>
          <w:sz w:val="20"/>
          <w:szCs w:val="20"/>
        </w:rPr>
        <w:t>The holders of over 20 million shares</w:t>
      </w:r>
      <w:r>
        <w:rPr>
          <w:rFonts w:eastAsia="Times New Roman"/>
          <w:color w:val="000000"/>
          <w:sz w:val="20"/>
          <w:szCs w:val="20"/>
        </w:rPr>
        <w:t xml:space="preserve"> of our common stock are entitled to rights with respect to the registration of their shares under the Securities Act of 1933, as amended, or the Securities Act, as provided under the terms of an investors’ rights agreement between us and certain of our st</w:t>
      </w:r>
      <w:r>
        <w:rPr>
          <w:rFonts w:eastAsia="Times New Roman"/>
          <w:color w:val="000000"/>
          <w:sz w:val="20"/>
          <w:szCs w:val="20"/>
        </w:rPr>
        <w:t>ockholders. Registration of these shares under the Securities Act would result in the shares becoming freely tradable without restriction under the Securities Act, except for shares held by affiliates, as defined in Rule 144 under the Securities Act. Any s</w:t>
      </w:r>
      <w:r>
        <w:rPr>
          <w:rFonts w:eastAsia="Times New Roman"/>
          <w:color w:val="000000"/>
          <w:sz w:val="20"/>
          <w:szCs w:val="20"/>
        </w:rPr>
        <w:t>ales of securities by these stockholders, or the perception that such sales could occur, could have a material adverse effect on the trading price of our common stock.</w:t>
      </w:r>
    </w:p>
    <w:p w:rsidR="00000000" w:rsidRDefault="007E5FB3">
      <w:pPr>
        <w:divId w:val="1972176320"/>
        <w:rPr>
          <w:rFonts w:eastAsia="Times New Roman"/>
        </w:rPr>
      </w:pPr>
      <w:r>
        <w:rPr>
          <w:rFonts w:eastAsia="Times New Roman"/>
          <w:b/>
          <w:bCs/>
          <w:i/>
          <w:iCs/>
          <w:color w:val="000000"/>
          <w:sz w:val="20"/>
          <w:szCs w:val="20"/>
        </w:rPr>
        <w:t>Anti-takeover provisions under our charter documents and Delaware law could delay or pre</w:t>
      </w:r>
      <w:r>
        <w:rPr>
          <w:rFonts w:eastAsia="Times New Roman"/>
          <w:b/>
          <w:bCs/>
          <w:i/>
          <w:iCs/>
          <w:color w:val="000000"/>
          <w:sz w:val="20"/>
          <w:szCs w:val="20"/>
        </w:rPr>
        <w:t>vent a change of control which could limit the market price of our common stock and may prevent or frustrate attempts by our stockholders to replace or remove our current management.</w:t>
      </w:r>
    </w:p>
    <w:p w:rsidR="00000000" w:rsidRDefault="007E5FB3">
      <w:pPr>
        <w:ind w:firstLine="482"/>
        <w:divId w:val="682125645"/>
        <w:rPr>
          <w:rFonts w:eastAsia="Times New Roman"/>
        </w:rPr>
      </w:pPr>
      <w:r>
        <w:rPr>
          <w:rFonts w:eastAsia="Times New Roman"/>
          <w:color w:val="000000"/>
          <w:sz w:val="20"/>
          <w:szCs w:val="20"/>
        </w:rPr>
        <w:t>Our certificate of incorporation and bylaws contain provisions that could</w:t>
      </w:r>
      <w:r>
        <w:rPr>
          <w:rFonts w:eastAsia="Times New Roman"/>
          <w:color w:val="000000"/>
          <w:sz w:val="20"/>
          <w:szCs w:val="20"/>
        </w:rPr>
        <w:t xml:space="preserve"> delay or prevent a change of control of our company or changes in our board of directors that our stockholders might consider favorable. Some of these provisions include:</w:t>
      </w:r>
    </w:p>
    <w:p w:rsidR="00000000" w:rsidRDefault="007E5FB3">
      <w:pPr>
        <w:ind w:hanging="480"/>
        <w:divId w:val="1424181466"/>
        <w:rPr>
          <w:rFonts w:eastAsia="Times New Roman"/>
        </w:rPr>
      </w:pPr>
      <w:r>
        <w:rPr>
          <w:rFonts w:eastAsia="Times New Roman"/>
          <w:color w:val="000000"/>
          <w:sz w:val="20"/>
          <w:szCs w:val="20"/>
        </w:rPr>
        <w:t>•</w:t>
      </w:r>
      <w:r>
        <w:rPr>
          <w:rFonts w:eastAsia="Times New Roman"/>
          <w:color w:val="000000"/>
          <w:sz w:val="20"/>
          <w:szCs w:val="20"/>
        </w:rPr>
        <w:t>a board of directors divided into three classes serving staggered three-year terms, such that not all members of the board will be elected at one time;</w:t>
      </w:r>
    </w:p>
    <w:p w:rsidR="00000000" w:rsidRDefault="007E5FB3">
      <w:pPr>
        <w:ind w:hanging="480"/>
        <w:divId w:val="1811050237"/>
        <w:rPr>
          <w:rFonts w:eastAsia="Times New Roman"/>
        </w:rPr>
      </w:pPr>
      <w:r>
        <w:rPr>
          <w:rFonts w:eastAsia="Times New Roman"/>
          <w:color w:val="000000"/>
          <w:sz w:val="20"/>
          <w:szCs w:val="20"/>
        </w:rPr>
        <w:t>•a prohibition on stockholder action through written consent, which requires that all stockholder action</w:t>
      </w:r>
      <w:r>
        <w:rPr>
          <w:rFonts w:eastAsia="Times New Roman"/>
          <w:color w:val="000000"/>
          <w:sz w:val="20"/>
          <w:szCs w:val="20"/>
        </w:rPr>
        <w:t>s be taken at a meeting of our stockholders;</w:t>
      </w:r>
    </w:p>
    <w:p w:rsidR="00000000" w:rsidRDefault="007E5FB3">
      <w:pPr>
        <w:ind w:hanging="480"/>
        <w:divId w:val="410004446"/>
        <w:rPr>
          <w:rFonts w:eastAsia="Times New Roman"/>
        </w:rPr>
      </w:pPr>
      <w:r>
        <w:rPr>
          <w:rFonts w:eastAsia="Times New Roman"/>
          <w:color w:val="000000"/>
          <w:sz w:val="20"/>
          <w:szCs w:val="20"/>
        </w:rPr>
        <w:t>•a requirement that special meetings of stockholders be called only by the board of directors acting pursuant to a resolution approved by the affirmative vote of a majority of the directors then in office;</w:t>
      </w:r>
    </w:p>
    <w:p w:rsidR="00000000" w:rsidRDefault="007E5FB3">
      <w:pPr>
        <w:ind w:hanging="480"/>
        <w:divId w:val="2142847327"/>
        <w:rPr>
          <w:rFonts w:eastAsia="Times New Roman"/>
        </w:rPr>
      </w:pPr>
      <w:r>
        <w:rPr>
          <w:rFonts w:eastAsia="Times New Roman"/>
          <w:color w:val="000000"/>
          <w:sz w:val="20"/>
          <w:szCs w:val="20"/>
        </w:rPr>
        <w:t>•adva</w:t>
      </w:r>
      <w:r>
        <w:rPr>
          <w:rFonts w:eastAsia="Times New Roman"/>
          <w:color w:val="000000"/>
          <w:sz w:val="20"/>
          <w:szCs w:val="20"/>
        </w:rPr>
        <w:t>nce notice requirements for stockholder proposals and nominations for election to our board of directors;</w:t>
      </w:r>
    </w:p>
    <w:p w:rsidR="00000000" w:rsidRDefault="007E5FB3">
      <w:pPr>
        <w:ind w:hanging="480"/>
        <w:divId w:val="1757750630"/>
        <w:rPr>
          <w:rFonts w:eastAsia="Times New Roman"/>
        </w:rPr>
      </w:pPr>
      <w:r>
        <w:rPr>
          <w:rFonts w:eastAsia="Times New Roman"/>
          <w:color w:val="000000"/>
          <w:sz w:val="20"/>
          <w:szCs w:val="20"/>
        </w:rPr>
        <w:t xml:space="preserve">•a requirement that no member of our board of directors may be removed from office by our stockholders except for cause and, in addition to any other </w:t>
      </w:r>
      <w:r>
        <w:rPr>
          <w:rFonts w:eastAsia="Times New Roman"/>
          <w:color w:val="000000"/>
          <w:sz w:val="20"/>
          <w:szCs w:val="20"/>
        </w:rPr>
        <w:t>vote required by law, upon the approval of not less than two-thirds of all outstanding shares of our voting stock then entitled to vote in the election of directors;</w:t>
      </w:r>
    </w:p>
    <w:p w:rsidR="00000000" w:rsidRDefault="007E5FB3">
      <w:pPr>
        <w:ind w:hanging="480"/>
        <w:divId w:val="1368678986"/>
        <w:rPr>
          <w:rFonts w:eastAsia="Times New Roman"/>
        </w:rPr>
      </w:pPr>
      <w:r>
        <w:rPr>
          <w:rFonts w:eastAsia="Times New Roman"/>
          <w:color w:val="000000"/>
          <w:sz w:val="20"/>
          <w:szCs w:val="20"/>
        </w:rPr>
        <w:t>•a requirement of approval of not less than two-thirds of all outstanding shares of our vo</w:t>
      </w:r>
      <w:r>
        <w:rPr>
          <w:rFonts w:eastAsia="Times New Roman"/>
          <w:color w:val="000000"/>
          <w:sz w:val="20"/>
          <w:szCs w:val="20"/>
        </w:rPr>
        <w:t>ting stock to amend any bylaws by stockholder action or to amend specific provisions of our certificate of incorporation; and</w:t>
      </w:r>
    </w:p>
    <w:p w:rsidR="00000000" w:rsidRDefault="007E5FB3">
      <w:pPr>
        <w:ind w:hanging="480"/>
        <w:divId w:val="1393431340"/>
        <w:rPr>
          <w:rFonts w:eastAsia="Times New Roman"/>
        </w:rPr>
      </w:pPr>
      <w:r>
        <w:rPr>
          <w:rFonts w:eastAsia="Times New Roman"/>
          <w:color w:val="000000"/>
          <w:sz w:val="20"/>
          <w:szCs w:val="20"/>
        </w:rPr>
        <w:t>•the authority of the board of directors to issue preferred stock on terms determined by the board of directors without stockholde</w:t>
      </w:r>
      <w:r>
        <w:rPr>
          <w:rFonts w:eastAsia="Times New Roman"/>
          <w:color w:val="000000"/>
          <w:sz w:val="20"/>
          <w:szCs w:val="20"/>
        </w:rPr>
        <w:t>r approval and which preferred stock may include rights superior to the rights of the holders of common stock.</w:t>
      </w:r>
    </w:p>
    <w:p w:rsidR="00000000" w:rsidRDefault="007E5FB3">
      <w:pPr>
        <w:ind w:firstLine="482"/>
        <w:divId w:val="20015823"/>
        <w:rPr>
          <w:rFonts w:eastAsia="Times New Roman"/>
        </w:rPr>
      </w:pPr>
      <w:r>
        <w:rPr>
          <w:rFonts w:eastAsia="Times New Roman"/>
          <w:color w:val="000000"/>
          <w:sz w:val="20"/>
          <w:szCs w:val="20"/>
        </w:rPr>
        <w:t>In addition, because we are incorporated in Delaware, we are governed by the provisions of Section 203 of the General Corporation Law of the Stat</w:t>
      </w:r>
      <w:r>
        <w:rPr>
          <w:rFonts w:eastAsia="Times New Roman"/>
          <w:color w:val="000000"/>
          <w:sz w:val="20"/>
          <w:szCs w:val="20"/>
        </w:rPr>
        <w:t>e of Delaware, or the DGCL, which may prohibit certain business combinations with stockholders owning 15% or more of our outstanding voting stock. These anti-takeover provisions and other provisions in our certificate of incorporation and bylaws could make</w:t>
      </w:r>
      <w:r>
        <w:rPr>
          <w:rFonts w:eastAsia="Times New Roman"/>
          <w:color w:val="000000"/>
          <w:sz w:val="20"/>
          <w:szCs w:val="20"/>
        </w:rPr>
        <w:t xml:space="preserve"> it more difficult for stockholders or potential acquirers to obtain control of our board of directors or initiate actions that are opposed by the then-current board of directors and could also delay or impede a merger, tender offer or proxy contest involv</w:t>
      </w:r>
      <w:r>
        <w:rPr>
          <w:rFonts w:eastAsia="Times New Roman"/>
          <w:color w:val="000000"/>
          <w:sz w:val="20"/>
          <w:szCs w:val="20"/>
        </w:rPr>
        <w:t>ing our company. These provisions could also discourage proxy contests and make it more difficult for you and other stockholders to elect directors of your choosing or cause us to take other corporate actions you desire. Any delay or prevention of a change</w:t>
      </w:r>
      <w:r>
        <w:rPr>
          <w:rFonts w:eastAsia="Times New Roman"/>
          <w:color w:val="000000"/>
          <w:sz w:val="20"/>
          <w:szCs w:val="20"/>
        </w:rPr>
        <w:t xml:space="preserve"> of control transaction or changes in our board of directors could cause the market price of our common stock to decline.</w:t>
      </w:r>
    </w:p>
    <w:p w:rsidR="00000000" w:rsidRDefault="007E5FB3">
      <w:pPr>
        <w:divId w:val="722757926"/>
        <w:rPr>
          <w:rFonts w:eastAsia="Times New Roman"/>
        </w:rPr>
      </w:pPr>
    </w:p>
    <w:p w:rsidR="00000000" w:rsidRDefault="007E5FB3">
      <w:pPr>
        <w:jc w:val="center"/>
        <w:divId w:val="1914507012"/>
        <w:rPr>
          <w:rFonts w:eastAsia="Times New Roman"/>
        </w:rPr>
      </w:pPr>
      <w:r>
        <w:rPr>
          <w:rFonts w:eastAsia="Times New Roman"/>
          <w:color w:val="000000"/>
          <w:sz w:val="20"/>
          <w:szCs w:val="20"/>
        </w:rPr>
        <w:t>74</w:t>
      </w:r>
    </w:p>
    <w:p w:rsidR="00000000" w:rsidRDefault="007E5FB3">
      <w:pPr>
        <w:rPr>
          <w:rFonts w:eastAsia="Times New Roman"/>
        </w:rPr>
      </w:pPr>
      <w:r>
        <w:rPr>
          <w:rFonts w:eastAsia="Times New Roman"/>
        </w:rPr>
        <w:pict>
          <v:rect id="_x0000_i1098" style="width:0;height:1.5pt" o:hralign="center" o:hrstd="t" o:hr="t" fillcolor="#a0a0a0" stroked="f"/>
        </w:pict>
      </w:r>
    </w:p>
    <w:p w:rsidR="00000000" w:rsidRDefault="007E5FB3">
      <w:pPr>
        <w:divId w:val="31073636"/>
        <w:rPr>
          <w:rFonts w:eastAsia="Times New Roman"/>
        </w:rPr>
      </w:pPr>
    </w:p>
    <w:p w:rsidR="00000000" w:rsidRDefault="007E5FB3">
      <w:pPr>
        <w:divId w:val="908923698"/>
        <w:rPr>
          <w:rFonts w:eastAsia="Times New Roman"/>
        </w:rPr>
      </w:pPr>
      <w:r>
        <w:rPr>
          <w:rFonts w:eastAsia="Times New Roman"/>
          <w:b/>
          <w:bCs/>
          <w:i/>
          <w:iCs/>
          <w:color w:val="231F20"/>
          <w:sz w:val="20"/>
          <w:szCs w:val="20"/>
        </w:rPr>
        <w:t>Our bylaws designate</w:t>
      </w:r>
      <w:r>
        <w:rPr>
          <w:rFonts w:eastAsia="Times New Roman"/>
          <w:b/>
          <w:bCs/>
          <w:i/>
          <w:iCs/>
          <w:color w:val="231F20"/>
        </w:rPr>
        <w:t xml:space="preserve"> </w:t>
      </w:r>
      <w:r>
        <w:rPr>
          <w:rFonts w:eastAsia="Times New Roman"/>
          <w:b/>
          <w:bCs/>
          <w:i/>
          <w:iCs/>
          <w:color w:val="231F20"/>
          <w:sz w:val="20"/>
          <w:szCs w:val="20"/>
        </w:rPr>
        <w:t>certain</w:t>
      </w:r>
      <w:r>
        <w:rPr>
          <w:rFonts w:eastAsia="Times New Roman"/>
          <w:b/>
          <w:bCs/>
          <w:i/>
          <w:iCs/>
          <w:color w:val="231F20"/>
        </w:rPr>
        <w:t xml:space="preserve"> </w:t>
      </w:r>
      <w:r>
        <w:rPr>
          <w:rFonts w:eastAsia="Times New Roman"/>
          <w:b/>
          <w:bCs/>
          <w:i/>
          <w:iCs/>
          <w:color w:val="231F20"/>
          <w:sz w:val="20"/>
          <w:szCs w:val="20"/>
        </w:rPr>
        <w:t>courts</w:t>
      </w:r>
      <w:r>
        <w:rPr>
          <w:rFonts w:eastAsia="Times New Roman"/>
          <w:b/>
          <w:bCs/>
          <w:i/>
          <w:iCs/>
          <w:color w:val="231F20"/>
        </w:rPr>
        <w:t xml:space="preserve"> </w:t>
      </w:r>
      <w:r>
        <w:rPr>
          <w:rFonts w:eastAsia="Times New Roman"/>
          <w:b/>
          <w:bCs/>
          <w:i/>
          <w:iCs/>
          <w:color w:val="231F20"/>
          <w:sz w:val="20"/>
          <w:szCs w:val="20"/>
        </w:rPr>
        <w:t>as the exclusive</w:t>
      </w:r>
      <w:r>
        <w:rPr>
          <w:rFonts w:eastAsia="Times New Roman"/>
          <w:b/>
          <w:bCs/>
          <w:i/>
          <w:iCs/>
          <w:color w:val="231F20"/>
        </w:rPr>
        <w:t xml:space="preserve"> </w:t>
      </w:r>
      <w:r>
        <w:rPr>
          <w:rFonts w:eastAsia="Times New Roman"/>
          <w:b/>
          <w:bCs/>
          <w:i/>
          <w:iCs/>
          <w:color w:val="231F20"/>
          <w:sz w:val="20"/>
          <w:szCs w:val="20"/>
        </w:rPr>
        <w:t>forum</w:t>
      </w:r>
      <w:r>
        <w:rPr>
          <w:rFonts w:eastAsia="Times New Roman"/>
          <w:b/>
          <w:bCs/>
          <w:i/>
          <w:iCs/>
          <w:color w:val="231F20"/>
        </w:rPr>
        <w:t xml:space="preserve"> </w:t>
      </w:r>
      <w:r>
        <w:rPr>
          <w:rFonts w:eastAsia="Times New Roman"/>
          <w:b/>
          <w:bCs/>
          <w:i/>
          <w:iCs/>
          <w:color w:val="231F20"/>
          <w:sz w:val="20"/>
          <w:szCs w:val="20"/>
        </w:rPr>
        <w:t>for</w:t>
      </w:r>
      <w:r>
        <w:rPr>
          <w:rFonts w:eastAsia="Times New Roman"/>
          <w:b/>
          <w:bCs/>
          <w:i/>
          <w:iCs/>
          <w:color w:val="231F20"/>
        </w:rPr>
        <w:t xml:space="preserve"> </w:t>
      </w:r>
      <w:r>
        <w:rPr>
          <w:rFonts w:eastAsia="Times New Roman"/>
          <w:b/>
          <w:bCs/>
          <w:i/>
          <w:iCs/>
          <w:color w:val="231F20"/>
          <w:sz w:val="20"/>
          <w:szCs w:val="20"/>
        </w:rPr>
        <w:t>certain</w:t>
      </w:r>
      <w:r>
        <w:rPr>
          <w:rFonts w:eastAsia="Times New Roman"/>
          <w:b/>
          <w:bCs/>
          <w:i/>
          <w:iCs/>
          <w:color w:val="231F20"/>
        </w:rPr>
        <w:t xml:space="preserve"> </w:t>
      </w:r>
      <w:r>
        <w:rPr>
          <w:rFonts w:eastAsia="Times New Roman"/>
          <w:b/>
          <w:bCs/>
          <w:i/>
          <w:iCs/>
          <w:color w:val="231F20"/>
          <w:sz w:val="20"/>
          <w:szCs w:val="20"/>
        </w:rPr>
        <w:t>litigation</w:t>
      </w:r>
      <w:r>
        <w:rPr>
          <w:rFonts w:eastAsia="Times New Roman"/>
          <w:b/>
          <w:bCs/>
          <w:i/>
          <w:iCs/>
          <w:color w:val="231F20"/>
        </w:rPr>
        <w:t xml:space="preserve"> </w:t>
      </w:r>
      <w:r>
        <w:rPr>
          <w:rFonts w:eastAsia="Times New Roman"/>
          <w:b/>
          <w:bCs/>
          <w:i/>
          <w:iCs/>
          <w:color w:val="231F20"/>
          <w:sz w:val="20"/>
          <w:szCs w:val="20"/>
        </w:rPr>
        <w:t>that</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be initiated</w:t>
      </w:r>
      <w:r>
        <w:rPr>
          <w:rFonts w:eastAsia="Times New Roman"/>
          <w:b/>
          <w:bCs/>
          <w:i/>
          <w:iCs/>
          <w:color w:val="231F20"/>
        </w:rPr>
        <w:t xml:space="preserve"> </w:t>
      </w:r>
      <w:r>
        <w:rPr>
          <w:rFonts w:eastAsia="Times New Roman"/>
          <w:b/>
          <w:bCs/>
          <w:i/>
          <w:iCs/>
          <w:color w:val="231F20"/>
          <w:sz w:val="20"/>
          <w:szCs w:val="20"/>
        </w:rPr>
        <w:t>by our stockholders,</w:t>
      </w:r>
      <w:r>
        <w:rPr>
          <w:rFonts w:eastAsia="Times New Roman"/>
          <w:b/>
          <w:bCs/>
          <w:i/>
          <w:iCs/>
          <w:color w:val="231F20"/>
        </w:rPr>
        <w:t xml:space="preserve"> </w:t>
      </w:r>
      <w:r>
        <w:rPr>
          <w:rFonts w:eastAsia="Times New Roman"/>
          <w:b/>
          <w:bCs/>
          <w:i/>
          <w:iCs/>
          <w:color w:val="231F20"/>
          <w:sz w:val="20"/>
          <w:szCs w:val="20"/>
        </w:rPr>
        <w:t>which could limit</w:t>
      </w:r>
      <w:r>
        <w:rPr>
          <w:rFonts w:eastAsia="Times New Roman"/>
          <w:b/>
          <w:bCs/>
          <w:i/>
          <w:iCs/>
          <w:color w:val="231F20"/>
        </w:rPr>
        <w:t xml:space="preserve"> </w:t>
      </w:r>
      <w:r>
        <w:rPr>
          <w:rFonts w:eastAsia="Times New Roman"/>
          <w:b/>
          <w:bCs/>
          <w:i/>
          <w:iCs/>
          <w:color w:val="231F20"/>
          <w:sz w:val="20"/>
          <w:szCs w:val="20"/>
        </w:rPr>
        <w:t>our stockholders’</w:t>
      </w:r>
      <w:r>
        <w:rPr>
          <w:rFonts w:eastAsia="Times New Roman"/>
          <w:b/>
          <w:bCs/>
          <w:i/>
          <w:iCs/>
          <w:color w:val="231F20"/>
        </w:rPr>
        <w:t xml:space="preserve"> </w:t>
      </w:r>
      <w:r>
        <w:rPr>
          <w:rFonts w:eastAsia="Times New Roman"/>
          <w:b/>
          <w:bCs/>
          <w:i/>
          <w:iCs/>
          <w:color w:val="231F20"/>
          <w:sz w:val="20"/>
          <w:szCs w:val="20"/>
        </w:rPr>
        <w:t>ability</w:t>
      </w:r>
      <w:r>
        <w:rPr>
          <w:rFonts w:eastAsia="Times New Roman"/>
          <w:b/>
          <w:bCs/>
          <w:i/>
          <w:iCs/>
          <w:color w:val="231F20"/>
        </w:rPr>
        <w:t xml:space="preserve"> </w:t>
      </w:r>
      <w:r>
        <w:rPr>
          <w:rFonts w:eastAsia="Times New Roman"/>
          <w:b/>
          <w:bCs/>
          <w:i/>
          <w:iCs/>
          <w:color w:val="231F20"/>
          <w:sz w:val="20"/>
          <w:szCs w:val="20"/>
        </w:rPr>
        <w:t>to litigate</w:t>
      </w:r>
      <w:r>
        <w:rPr>
          <w:rFonts w:eastAsia="Times New Roman"/>
          <w:b/>
          <w:bCs/>
          <w:i/>
          <w:iCs/>
          <w:color w:val="231F20"/>
        </w:rPr>
        <w:t xml:space="preserve"> </w:t>
      </w:r>
      <w:r>
        <w:rPr>
          <w:rFonts w:eastAsia="Times New Roman"/>
          <w:b/>
          <w:bCs/>
          <w:i/>
          <w:iCs/>
          <w:color w:val="231F20"/>
          <w:sz w:val="20"/>
          <w:szCs w:val="20"/>
        </w:rPr>
        <w:t>disputes</w:t>
      </w:r>
      <w:r>
        <w:rPr>
          <w:rFonts w:eastAsia="Times New Roman"/>
          <w:b/>
          <w:bCs/>
          <w:i/>
          <w:iCs/>
          <w:color w:val="231F20"/>
        </w:rPr>
        <w:t xml:space="preserve"> </w:t>
      </w:r>
      <w:r>
        <w:rPr>
          <w:rFonts w:eastAsia="Times New Roman"/>
          <w:b/>
          <w:bCs/>
          <w:i/>
          <w:iCs/>
          <w:color w:val="231F20"/>
          <w:sz w:val="20"/>
          <w:szCs w:val="20"/>
        </w:rPr>
        <w:t>with us in a different</w:t>
      </w:r>
      <w:r>
        <w:rPr>
          <w:rFonts w:eastAsia="Times New Roman"/>
          <w:b/>
          <w:bCs/>
          <w:i/>
          <w:iCs/>
          <w:color w:val="231F20"/>
        </w:rPr>
        <w:t xml:space="preserve"> </w:t>
      </w:r>
      <w:r>
        <w:rPr>
          <w:rFonts w:eastAsia="Times New Roman"/>
          <w:b/>
          <w:bCs/>
          <w:i/>
          <w:iCs/>
          <w:color w:val="231F20"/>
          <w:sz w:val="20"/>
          <w:szCs w:val="20"/>
        </w:rPr>
        <w:t>judicial forum.</w:t>
      </w:r>
    </w:p>
    <w:p w:rsidR="00000000" w:rsidRDefault="007E5FB3">
      <w:pPr>
        <w:ind w:firstLine="482"/>
        <w:divId w:val="1733115171"/>
        <w:rPr>
          <w:rFonts w:eastAsia="Times New Roman"/>
        </w:rPr>
      </w:pPr>
      <w:r>
        <w:rPr>
          <w:rFonts w:eastAsia="Times New Roman"/>
          <w:color w:val="231F20"/>
          <w:sz w:val="20"/>
          <w:szCs w:val="20"/>
        </w:rPr>
        <w:t>P</w:t>
      </w:r>
      <w:r>
        <w:rPr>
          <w:rFonts w:eastAsia="Times New Roman"/>
          <w:color w:val="000000"/>
          <w:sz w:val="20"/>
          <w:szCs w:val="20"/>
        </w:rPr>
        <w:t xml:space="preserve">ursuant to our bylaws, unless we consent in writing to the selection of an alternative forum, the Court of Chancery of the State of Delaware will be the sole and exclusive forum for any state law claims for: (i) any derivative action or proceeding brought </w:t>
      </w:r>
      <w:r>
        <w:rPr>
          <w:rFonts w:eastAsia="Times New Roman"/>
          <w:color w:val="000000"/>
          <w:sz w:val="20"/>
          <w:szCs w:val="20"/>
        </w:rPr>
        <w:t>on our behalf; (ii) any action asserting a claim of breach of a fiduciary duty or other wrongdoing by any of our directors, officers, employees or agents to us or our stockholders; (iii) any action asserting a claim against us arising pursuant to any provi</w:t>
      </w:r>
      <w:r>
        <w:rPr>
          <w:rFonts w:eastAsia="Times New Roman"/>
          <w:color w:val="000000"/>
          <w:sz w:val="20"/>
          <w:szCs w:val="20"/>
        </w:rPr>
        <w:t>sion of the DGCL, our certificate of incorporation or our bylaws; (iv) any action to interpret, apply, enforce or determine the validity of our certificate of incorporation or bylaws; or (v) any action asserting a claim governed by the internal affairs doc</w:t>
      </w:r>
      <w:r>
        <w:rPr>
          <w:rFonts w:eastAsia="Times New Roman"/>
          <w:color w:val="000000"/>
          <w:sz w:val="20"/>
          <w:szCs w:val="20"/>
        </w:rPr>
        <w:t>trine, in each case subject to the Court of Chancery having personal jurisdiction over the indispensable parties named as defendants therein, or the Delaware forum provision. This exclusive forum provision will not apply to any causes of action arising und</w:t>
      </w:r>
      <w:r>
        <w:rPr>
          <w:rFonts w:eastAsia="Times New Roman"/>
          <w:color w:val="000000"/>
          <w:sz w:val="20"/>
          <w:szCs w:val="20"/>
        </w:rPr>
        <w:t>er the Securities Act or the Exchange Act or any other claim for which the federal courts have exclusive jurisdiction. Unless we consent in writing to the selection of an alternate forum, the federal district courts shall be the sole and exclusive forum fo</w:t>
      </w:r>
      <w:r>
        <w:rPr>
          <w:rFonts w:eastAsia="Times New Roman"/>
          <w:color w:val="000000"/>
          <w:sz w:val="20"/>
          <w:szCs w:val="20"/>
        </w:rPr>
        <w:t>r resolving any complaint asserting a cause of action arising under the Securities Act, or the federal forum provision. In addition, our bylaws provide that any person or entity purchasing or otherwise acquiring any interest in shares of our common stock i</w:t>
      </w:r>
      <w:r>
        <w:rPr>
          <w:rFonts w:eastAsia="Times New Roman"/>
          <w:color w:val="000000"/>
          <w:sz w:val="20"/>
          <w:szCs w:val="20"/>
        </w:rPr>
        <w:t>s deemed to have notice of and consented to the Delaware forum provision and the federal forum provision; provided, however, that stockholders cannot and will not be deemed to have waived our compliance with the federal securities laws and the rules and re</w:t>
      </w:r>
      <w:r>
        <w:rPr>
          <w:rFonts w:eastAsia="Times New Roman"/>
          <w:color w:val="000000"/>
          <w:sz w:val="20"/>
          <w:szCs w:val="20"/>
        </w:rPr>
        <w:t>gulations thereunder.</w:t>
      </w:r>
    </w:p>
    <w:p w:rsidR="00000000" w:rsidRDefault="007E5FB3">
      <w:pPr>
        <w:ind w:firstLine="482"/>
        <w:divId w:val="2020892491"/>
        <w:rPr>
          <w:rFonts w:eastAsia="Times New Roman"/>
        </w:rPr>
      </w:pPr>
      <w:r>
        <w:rPr>
          <w:rFonts w:eastAsia="Times New Roman"/>
          <w:color w:val="000000"/>
          <w:sz w:val="20"/>
          <w:szCs w:val="20"/>
        </w:rPr>
        <w:t>The Delaware forum provision and the federal forum provision may impose additional litigation costs on stockholders who assert the provision is not enforceable and may impose more general additional litigation costs in pursuing any su</w:t>
      </w:r>
      <w:r>
        <w:rPr>
          <w:rFonts w:eastAsia="Times New Roman"/>
          <w:color w:val="000000"/>
          <w:sz w:val="20"/>
          <w:szCs w:val="20"/>
        </w:rPr>
        <w:t>ch claims, particularly if the stockholders do not reside in or near the State of Delaware or the State of California. In addition, these forum selection clauses in our bylaws may limit our stockholders’ ability to bring a claim in a judicial forum that th</w:t>
      </w:r>
      <w:r>
        <w:rPr>
          <w:rFonts w:eastAsia="Times New Roman"/>
          <w:color w:val="000000"/>
          <w:sz w:val="20"/>
          <w:szCs w:val="20"/>
        </w:rPr>
        <w:t>ey find favorable for disputes with us or our directors, officers or employees, which may discourage such lawsuits against us and our directors, officers and employees even though an action, if successful, might benefit our stockholders. In addition, while</w:t>
      </w:r>
      <w:r>
        <w:rPr>
          <w:rFonts w:eastAsia="Times New Roman"/>
          <w:color w:val="000000"/>
          <w:sz w:val="20"/>
          <w:szCs w:val="20"/>
        </w:rPr>
        <w:t xml:space="preserve"> the Delaware Supreme Court ruled in March 2020 that federal forum selection provisions purporting to require claims under the Securities Act be brought in federal court were “facially valid” under Delaware law, there is uncertainty as to whether other cou</w:t>
      </w:r>
      <w:r>
        <w:rPr>
          <w:rFonts w:eastAsia="Times New Roman"/>
          <w:color w:val="000000"/>
          <w:sz w:val="20"/>
          <w:szCs w:val="20"/>
        </w:rPr>
        <w:t>rts will enforce our federal forum provision. If the federal forum provision is found to be unenforceable, we may incur additional costs associated with resolving such matters. The federal forum provision may also impose additional litigation costs on stoc</w:t>
      </w:r>
      <w:r>
        <w:rPr>
          <w:rFonts w:eastAsia="Times New Roman"/>
          <w:color w:val="000000"/>
          <w:sz w:val="20"/>
          <w:szCs w:val="20"/>
        </w:rPr>
        <w:t>kholders who assert the provision is not enforceable or invalid. The Court of Chancery of the State of Delaware and the federal district courts may also reach different judgments or results than would other courts, including courts where a stockholder cons</w:t>
      </w:r>
      <w:r>
        <w:rPr>
          <w:rFonts w:eastAsia="Times New Roman"/>
          <w:color w:val="000000"/>
          <w:sz w:val="20"/>
          <w:szCs w:val="20"/>
        </w:rPr>
        <w:t>idering an action may be located or would otherwise choose to bring the action, and such judgments may be more or less favorable to us than our stockholders.</w:t>
      </w:r>
    </w:p>
    <w:p w:rsidR="00000000" w:rsidRDefault="007E5FB3">
      <w:pPr>
        <w:ind w:firstLine="482"/>
        <w:divId w:val="1793354399"/>
        <w:rPr>
          <w:rFonts w:eastAsia="Times New Roman"/>
        </w:rPr>
      </w:pPr>
      <w:r>
        <w:rPr>
          <w:rFonts w:eastAsia="Times New Roman"/>
          <w:b/>
          <w:bCs/>
          <w:color w:val="231F20"/>
          <w:sz w:val="20"/>
          <w:szCs w:val="20"/>
        </w:rPr>
        <w:t>General</w:t>
      </w:r>
      <w:r>
        <w:rPr>
          <w:rFonts w:eastAsia="Times New Roman"/>
          <w:b/>
          <w:bCs/>
          <w:color w:val="231F20"/>
        </w:rPr>
        <w:t xml:space="preserve"> </w:t>
      </w:r>
      <w:r>
        <w:rPr>
          <w:rFonts w:eastAsia="Times New Roman"/>
          <w:b/>
          <w:bCs/>
          <w:color w:val="231F20"/>
          <w:sz w:val="20"/>
          <w:szCs w:val="20"/>
        </w:rPr>
        <w:t>Risk Factors</w:t>
      </w:r>
    </w:p>
    <w:p w:rsidR="00000000" w:rsidRDefault="007E5FB3">
      <w:pPr>
        <w:divId w:val="1813135664"/>
        <w:rPr>
          <w:rFonts w:eastAsia="Times New Roman"/>
        </w:rPr>
      </w:pPr>
    </w:p>
    <w:p w:rsidR="00000000" w:rsidRDefault="007E5FB3">
      <w:pPr>
        <w:ind w:firstLine="1320"/>
        <w:divId w:val="1750275172"/>
        <w:rPr>
          <w:rFonts w:eastAsia="Times New Roman"/>
        </w:rPr>
      </w:pPr>
      <w:r>
        <w:rPr>
          <w:rFonts w:eastAsia="Times New Roman"/>
          <w:b/>
          <w:bCs/>
          <w:i/>
          <w:iCs/>
          <w:color w:val="231F20"/>
          <w:sz w:val="20"/>
          <w:szCs w:val="20"/>
        </w:rPr>
        <w:t>If</w:t>
      </w:r>
      <w:r>
        <w:rPr>
          <w:rFonts w:eastAsia="Times New Roman"/>
          <w:b/>
          <w:bCs/>
          <w:i/>
          <w:iCs/>
          <w:color w:val="231F20"/>
        </w:rPr>
        <w:t xml:space="preserve"> </w:t>
      </w:r>
      <w:r>
        <w:rPr>
          <w:rFonts w:eastAsia="Times New Roman"/>
          <w:b/>
          <w:bCs/>
          <w:i/>
          <w:iCs/>
          <w:color w:val="231F20"/>
          <w:sz w:val="20"/>
          <w:szCs w:val="20"/>
        </w:rPr>
        <w:t>we fail</w:t>
      </w:r>
      <w:r>
        <w:rPr>
          <w:rFonts w:eastAsia="Times New Roman"/>
          <w:b/>
          <w:bCs/>
          <w:i/>
          <w:iCs/>
          <w:color w:val="231F20"/>
        </w:rPr>
        <w:t xml:space="preserve"> </w:t>
      </w:r>
      <w:r>
        <w:rPr>
          <w:rFonts w:eastAsia="Times New Roman"/>
          <w:b/>
          <w:bCs/>
          <w:i/>
          <w:iCs/>
          <w:color w:val="231F20"/>
          <w:sz w:val="20"/>
          <w:szCs w:val="20"/>
        </w:rPr>
        <w:t>to maintain</w:t>
      </w:r>
      <w:r>
        <w:rPr>
          <w:rFonts w:eastAsia="Times New Roman"/>
          <w:b/>
          <w:bCs/>
          <w:i/>
          <w:iCs/>
          <w:color w:val="231F20"/>
        </w:rPr>
        <w:t xml:space="preserve"> </w:t>
      </w:r>
      <w:r>
        <w:rPr>
          <w:rFonts w:eastAsia="Times New Roman"/>
          <w:b/>
          <w:bCs/>
          <w:i/>
          <w:iCs/>
          <w:color w:val="231F20"/>
          <w:sz w:val="20"/>
          <w:szCs w:val="20"/>
        </w:rPr>
        <w:t>an effective</w:t>
      </w:r>
      <w:r>
        <w:rPr>
          <w:rFonts w:eastAsia="Times New Roman"/>
          <w:b/>
          <w:bCs/>
          <w:i/>
          <w:iCs/>
          <w:color w:val="231F20"/>
        </w:rPr>
        <w:t xml:space="preserve"> </w:t>
      </w:r>
      <w:r>
        <w:rPr>
          <w:rFonts w:eastAsia="Times New Roman"/>
          <w:b/>
          <w:bCs/>
          <w:i/>
          <w:iCs/>
          <w:color w:val="231F20"/>
          <w:sz w:val="20"/>
          <w:szCs w:val="20"/>
        </w:rPr>
        <w:t>system</w:t>
      </w:r>
      <w:r>
        <w:rPr>
          <w:rFonts w:eastAsia="Times New Roman"/>
          <w:b/>
          <w:bCs/>
          <w:i/>
          <w:iCs/>
          <w:color w:val="231F20"/>
        </w:rPr>
        <w:t xml:space="preserve"> </w:t>
      </w:r>
      <w:r>
        <w:rPr>
          <w:rFonts w:eastAsia="Times New Roman"/>
          <w:b/>
          <w:bCs/>
          <w:i/>
          <w:iCs/>
          <w:color w:val="231F20"/>
          <w:sz w:val="20"/>
          <w:szCs w:val="20"/>
        </w:rPr>
        <w:t>of internal</w:t>
      </w:r>
      <w:r>
        <w:rPr>
          <w:rFonts w:eastAsia="Times New Roman"/>
          <w:b/>
          <w:bCs/>
          <w:i/>
          <w:iCs/>
          <w:color w:val="231F20"/>
        </w:rPr>
        <w:t xml:space="preserve"> </w:t>
      </w:r>
      <w:r>
        <w:rPr>
          <w:rFonts w:eastAsia="Times New Roman"/>
          <w:b/>
          <w:bCs/>
          <w:i/>
          <w:iCs/>
          <w:color w:val="231F20"/>
          <w:sz w:val="20"/>
          <w:szCs w:val="20"/>
        </w:rPr>
        <w:t>control</w:t>
      </w:r>
      <w:r>
        <w:rPr>
          <w:rFonts w:eastAsia="Times New Roman"/>
          <w:b/>
          <w:bCs/>
          <w:i/>
          <w:iCs/>
          <w:color w:val="231F20"/>
        </w:rPr>
        <w:t xml:space="preserve"> </w:t>
      </w:r>
      <w:r>
        <w:rPr>
          <w:rFonts w:eastAsia="Times New Roman"/>
          <w:b/>
          <w:bCs/>
          <w:i/>
          <w:iCs/>
          <w:color w:val="231F20"/>
          <w:sz w:val="20"/>
          <w:szCs w:val="20"/>
        </w:rPr>
        <w:t>over</w:t>
      </w:r>
      <w:r>
        <w:rPr>
          <w:rFonts w:eastAsia="Times New Roman"/>
          <w:b/>
          <w:bCs/>
          <w:i/>
          <w:iCs/>
          <w:color w:val="231F20"/>
        </w:rPr>
        <w:t xml:space="preserve"> </w:t>
      </w:r>
      <w:r>
        <w:rPr>
          <w:rFonts w:eastAsia="Times New Roman"/>
          <w:b/>
          <w:bCs/>
          <w:i/>
          <w:iCs/>
          <w:color w:val="231F20"/>
          <w:sz w:val="20"/>
          <w:szCs w:val="20"/>
        </w:rPr>
        <w:t>financi</w:t>
      </w:r>
      <w:r>
        <w:rPr>
          <w:rFonts w:eastAsia="Times New Roman"/>
          <w:b/>
          <w:bCs/>
          <w:i/>
          <w:iCs/>
          <w:color w:val="231F20"/>
          <w:sz w:val="20"/>
          <w:szCs w:val="20"/>
        </w:rPr>
        <w:t>al</w:t>
      </w:r>
      <w:r>
        <w:rPr>
          <w:rFonts w:eastAsia="Times New Roman"/>
          <w:b/>
          <w:bCs/>
          <w:i/>
          <w:iCs/>
          <w:color w:val="231F20"/>
        </w:rPr>
        <w:t xml:space="preserve"> </w:t>
      </w:r>
      <w:r>
        <w:rPr>
          <w:rFonts w:eastAsia="Times New Roman"/>
          <w:b/>
          <w:bCs/>
          <w:i/>
          <w:iCs/>
          <w:color w:val="231F20"/>
          <w:sz w:val="20"/>
          <w:szCs w:val="20"/>
        </w:rPr>
        <w:t>reporting,</w:t>
      </w:r>
      <w:r>
        <w:rPr>
          <w:rFonts w:eastAsia="Times New Roman"/>
          <w:b/>
          <w:bCs/>
          <w:i/>
          <w:iCs/>
          <w:color w:val="231F20"/>
        </w:rPr>
        <w:t xml:space="preserve"> </w:t>
      </w:r>
      <w:r>
        <w:rPr>
          <w:rFonts w:eastAsia="Times New Roman"/>
          <w:b/>
          <w:bCs/>
          <w:i/>
          <w:iCs/>
          <w:color w:val="231F20"/>
          <w:sz w:val="20"/>
          <w:szCs w:val="20"/>
        </w:rPr>
        <w:t>we may</w:t>
      </w:r>
      <w:r>
        <w:rPr>
          <w:rFonts w:eastAsia="Times New Roman"/>
          <w:b/>
          <w:bCs/>
          <w:i/>
          <w:iCs/>
          <w:color w:val="231F20"/>
        </w:rPr>
        <w:t xml:space="preserve"> </w:t>
      </w:r>
      <w:r>
        <w:rPr>
          <w:rFonts w:eastAsia="Times New Roman"/>
          <w:b/>
          <w:bCs/>
          <w:i/>
          <w:iCs/>
          <w:color w:val="231F20"/>
          <w:sz w:val="20"/>
          <w:szCs w:val="20"/>
        </w:rPr>
        <w:t>not be able</w:t>
      </w:r>
      <w:r>
        <w:rPr>
          <w:rFonts w:eastAsia="Times New Roman"/>
          <w:b/>
          <w:bCs/>
          <w:i/>
          <w:iCs/>
          <w:color w:val="231F20"/>
        </w:rPr>
        <w:t xml:space="preserve"> </w:t>
      </w:r>
      <w:r>
        <w:rPr>
          <w:rFonts w:eastAsia="Times New Roman"/>
          <w:b/>
          <w:bCs/>
          <w:i/>
          <w:iCs/>
          <w:color w:val="231F20"/>
          <w:sz w:val="20"/>
          <w:szCs w:val="20"/>
        </w:rPr>
        <w:t>to accurately</w:t>
      </w:r>
      <w:r>
        <w:rPr>
          <w:rFonts w:eastAsia="Times New Roman"/>
          <w:b/>
          <w:bCs/>
          <w:i/>
          <w:iCs/>
          <w:color w:val="231F20"/>
        </w:rPr>
        <w:t xml:space="preserve"> </w:t>
      </w:r>
      <w:r>
        <w:rPr>
          <w:rFonts w:eastAsia="Times New Roman"/>
          <w:b/>
          <w:bCs/>
          <w:i/>
          <w:iCs/>
          <w:color w:val="231F20"/>
          <w:sz w:val="20"/>
          <w:szCs w:val="20"/>
        </w:rPr>
        <w:t>report</w:t>
      </w:r>
      <w:r>
        <w:rPr>
          <w:rFonts w:eastAsia="Times New Roman"/>
          <w:b/>
          <w:bCs/>
          <w:i/>
          <w:iCs/>
          <w:color w:val="231F20"/>
        </w:rPr>
        <w:t xml:space="preserve"> </w:t>
      </w:r>
      <w:r>
        <w:rPr>
          <w:rFonts w:eastAsia="Times New Roman"/>
          <w:b/>
          <w:bCs/>
          <w:i/>
          <w:iCs/>
          <w:color w:val="231F20"/>
          <w:sz w:val="20"/>
          <w:szCs w:val="20"/>
        </w:rPr>
        <w:t>our financial</w:t>
      </w:r>
      <w:r>
        <w:rPr>
          <w:rFonts w:eastAsia="Times New Roman"/>
          <w:b/>
          <w:bCs/>
          <w:i/>
          <w:iCs/>
          <w:color w:val="231F20"/>
        </w:rPr>
        <w:t xml:space="preserve"> </w:t>
      </w:r>
      <w:r>
        <w:rPr>
          <w:rFonts w:eastAsia="Times New Roman"/>
          <w:b/>
          <w:bCs/>
          <w:i/>
          <w:iCs/>
          <w:color w:val="231F20"/>
          <w:sz w:val="20"/>
          <w:szCs w:val="20"/>
        </w:rPr>
        <w:t>results</w:t>
      </w:r>
      <w:r>
        <w:rPr>
          <w:rFonts w:eastAsia="Times New Roman"/>
          <w:b/>
          <w:bCs/>
          <w:i/>
          <w:iCs/>
          <w:color w:val="231F20"/>
        </w:rPr>
        <w:t xml:space="preserve"> </w:t>
      </w:r>
      <w:r>
        <w:rPr>
          <w:rFonts w:eastAsia="Times New Roman"/>
          <w:b/>
          <w:bCs/>
          <w:i/>
          <w:iCs/>
          <w:color w:val="231F20"/>
          <w:sz w:val="20"/>
          <w:szCs w:val="20"/>
        </w:rPr>
        <w:t>or prevent</w:t>
      </w:r>
      <w:r>
        <w:rPr>
          <w:rFonts w:eastAsia="Times New Roman"/>
          <w:b/>
          <w:bCs/>
          <w:i/>
          <w:iCs/>
          <w:color w:val="231F20"/>
        </w:rPr>
        <w:t xml:space="preserve"> </w:t>
      </w:r>
      <w:r>
        <w:rPr>
          <w:rFonts w:eastAsia="Times New Roman"/>
          <w:b/>
          <w:bCs/>
          <w:i/>
          <w:iCs/>
          <w:color w:val="231F20"/>
          <w:sz w:val="20"/>
          <w:szCs w:val="20"/>
        </w:rPr>
        <w:t>fraud. As a result,</w:t>
      </w:r>
      <w:r>
        <w:rPr>
          <w:rFonts w:eastAsia="Times New Roman"/>
          <w:b/>
          <w:bCs/>
          <w:i/>
          <w:iCs/>
          <w:color w:val="231F20"/>
        </w:rPr>
        <w:t xml:space="preserve"> </w:t>
      </w:r>
      <w:r>
        <w:rPr>
          <w:rFonts w:eastAsia="Times New Roman"/>
          <w:b/>
          <w:bCs/>
          <w:i/>
          <w:iCs/>
          <w:color w:val="231F20"/>
          <w:sz w:val="20"/>
          <w:szCs w:val="20"/>
        </w:rPr>
        <w:t>stockholders</w:t>
      </w:r>
      <w:r>
        <w:rPr>
          <w:rFonts w:eastAsia="Times New Roman"/>
          <w:b/>
          <w:bCs/>
          <w:i/>
          <w:iCs/>
          <w:color w:val="231F20"/>
        </w:rPr>
        <w:t xml:space="preserve"> </w:t>
      </w:r>
      <w:r>
        <w:rPr>
          <w:rFonts w:eastAsia="Times New Roman"/>
          <w:b/>
          <w:bCs/>
          <w:i/>
          <w:iCs/>
          <w:color w:val="231F20"/>
          <w:sz w:val="20"/>
          <w:szCs w:val="20"/>
        </w:rPr>
        <w:t>could lose</w:t>
      </w:r>
      <w:r>
        <w:rPr>
          <w:rFonts w:eastAsia="Times New Roman"/>
          <w:b/>
          <w:bCs/>
          <w:i/>
          <w:iCs/>
          <w:color w:val="231F20"/>
        </w:rPr>
        <w:t xml:space="preserve"> </w:t>
      </w:r>
      <w:r>
        <w:rPr>
          <w:rFonts w:eastAsia="Times New Roman"/>
          <w:b/>
          <w:bCs/>
          <w:i/>
          <w:iCs/>
          <w:color w:val="231F20"/>
          <w:sz w:val="20"/>
          <w:szCs w:val="20"/>
        </w:rPr>
        <w:t>confidence</w:t>
      </w:r>
      <w:r>
        <w:rPr>
          <w:rFonts w:eastAsia="Times New Roman"/>
          <w:b/>
          <w:bCs/>
          <w:i/>
          <w:iCs/>
          <w:color w:val="231F20"/>
        </w:rPr>
        <w:t xml:space="preserve"> </w:t>
      </w:r>
      <w:r>
        <w:rPr>
          <w:rFonts w:eastAsia="Times New Roman"/>
          <w:b/>
          <w:bCs/>
          <w:i/>
          <w:iCs/>
          <w:color w:val="231F20"/>
          <w:sz w:val="20"/>
          <w:szCs w:val="20"/>
        </w:rPr>
        <w:t>in our financial</w:t>
      </w:r>
      <w:r>
        <w:rPr>
          <w:rFonts w:eastAsia="Times New Roman"/>
          <w:b/>
          <w:bCs/>
          <w:i/>
          <w:iCs/>
          <w:color w:val="231F20"/>
        </w:rPr>
        <w:t xml:space="preserve"> </w:t>
      </w:r>
      <w:r>
        <w:rPr>
          <w:rFonts w:eastAsia="Times New Roman"/>
          <w:b/>
          <w:bCs/>
          <w:i/>
          <w:iCs/>
          <w:color w:val="231F20"/>
          <w:sz w:val="20"/>
          <w:szCs w:val="20"/>
        </w:rPr>
        <w:t>and other</w:t>
      </w:r>
      <w:r>
        <w:rPr>
          <w:rFonts w:eastAsia="Times New Roman"/>
          <w:b/>
          <w:bCs/>
          <w:i/>
          <w:iCs/>
          <w:color w:val="231F20"/>
        </w:rPr>
        <w:t xml:space="preserve"> </w:t>
      </w:r>
      <w:r>
        <w:rPr>
          <w:rFonts w:eastAsia="Times New Roman"/>
          <w:b/>
          <w:bCs/>
          <w:i/>
          <w:iCs/>
          <w:color w:val="231F20"/>
          <w:sz w:val="20"/>
          <w:szCs w:val="20"/>
        </w:rPr>
        <w:t>public</w:t>
      </w:r>
      <w:r>
        <w:rPr>
          <w:rFonts w:eastAsia="Times New Roman"/>
          <w:b/>
          <w:bCs/>
          <w:i/>
          <w:iCs/>
          <w:color w:val="231F20"/>
        </w:rPr>
        <w:t xml:space="preserve"> </w:t>
      </w:r>
      <w:r>
        <w:rPr>
          <w:rFonts w:eastAsia="Times New Roman"/>
          <w:b/>
          <w:bCs/>
          <w:i/>
          <w:iCs/>
          <w:color w:val="231F20"/>
          <w:sz w:val="20"/>
          <w:szCs w:val="20"/>
        </w:rPr>
        <w:t>reporting,</w:t>
      </w:r>
      <w:r>
        <w:rPr>
          <w:rFonts w:eastAsia="Times New Roman"/>
          <w:b/>
          <w:bCs/>
          <w:i/>
          <w:iCs/>
          <w:color w:val="231F20"/>
        </w:rPr>
        <w:t xml:space="preserve"> </w:t>
      </w:r>
      <w:r>
        <w:rPr>
          <w:rFonts w:eastAsia="Times New Roman"/>
          <w:b/>
          <w:bCs/>
          <w:i/>
          <w:iCs/>
          <w:color w:val="231F20"/>
          <w:sz w:val="20"/>
          <w:szCs w:val="20"/>
        </w:rPr>
        <w:t>which would harm our business</w:t>
      </w:r>
      <w:r>
        <w:rPr>
          <w:rFonts w:eastAsia="Times New Roman"/>
          <w:b/>
          <w:bCs/>
          <w:i/>
          <w:iCs/>
          <w:color w:val="231F20"/>
        </w:rPr>
        <w:t xml:space="preserve"> </w:t>
      </w:r>
      <w:r>
        <w:rPr>
          <w:rFonts w:eastAsia="Times New Roman"/>
          <w:b/>
          <w:bCs/>
          <w:i/>
          <w:iCs/>
          <w:color w:val="231F20"/>
          <w:sz w:val="20"/>
          <w:szCs w:val="20"/>
        </w:rPr>
        <w:t>and the trading</w:t>
      </w:r>
      <w:r>
        <w:rPr>
          <w:rFonts w:eastAsia="Times New Roman"/>
          <w:b/>
          <w:bCs/>
          <w:i/>
          <w:iCs/>
          <w:color w:val="231F20"/>
        </w:rPr>
        <w:t xml:space="preserve"> </w:t>
      </w:r>
      <w:r>
        <w:rPr>
          <w:rFonts w:eastAsia="Times New Roman"/>
          <w:b/>
          <w:bCs/>
          <w:i/>
          <w:iCs/>
          <w:color w:val="231F20"/>
          <w:sz w:val="20"/>
          <w:szCs w:val="20"/>
        </w:rPr>
        <w:t>price</w:t>
      </w:r>
      <w:r>
        <w:rPr>
          <w:rFonts w:eastAsia="Times New Roman"/>
          <w:b/>
          <w:bCs/>
          <w:i/>
          <w:iCs/>
          <w:color w:val="231F20"/>
        </w:rPr>
        <w:t xml:space="preserve"> </w:t>
      </w:r>
      <w:r>
        <w:rPr>
          <w:rFonts w:eastAsia="Times New Roman"/>
          <w:b/>
          <w:bCs/>
          <w:i/>
          <w:iCs/>
          <w:color w:val="231F20"/>
          <w:sz w:val="20"/>
          <w:szCs w:val="20"/>
        </w:rPr>
        <w:t>of our common</w:t>
      </w:r>
      <w:r>
        <w:rPr>
          <w:rFonts w:eastAsia="Times New Roman"/>
          <w:b/>
          <w:bCs/>
          <w:i/>
          <w:iCs/>
          <w:color w:val="231F20"/>
        </w:rPr>
        <w:t xml:space="preserve"> </w:t>
      </w:r>
      <w:r>
        <w:rPr>
          <w:rFonts w:eastAsia="Times New Roman"/>
          <w:b/>
          <w:bCs/>
          <w:i/>
          <w:iCs/>
          <w:color w:val="231F20"/>
          <w:sz w:val="20"/>
          <w:szCs w:val="20"/>
        </w:rPr>
        <w:t>stock.</w:t>
      </w:r>
    </w:p>
    <w:p w:rsidR="00000000" w:rsidRDefault="007E5FB3">
      <w:pPr>
        <w:ind w:firstLine="482"/>
        <w:divId w:val="1550216731"/>
        <w:rPr>
          <w:rFonts w:eastAsia="Times New Roman"/>
        </w:rPr>
      </w:pPr>
      <w:r>
        <w:rPr>
          <w:rFonts w:eastAsia="Times New Roman"/>
          <w:color w:val="000000"/>
          <w:sz w:val="20"/>
          <w:szCs w:val="20"/>
        </w:rPr>
        <w:t>Effective internal controls over financial reporting are necessary for us to provide reliable financial reports and, together with adequate disclosure controls and procedures, are designed to prevent fraud. Any failure to implement req</w:t>
      </w:r>
      <w:r>
        <w:rPr>
          <w:rFonts w:eastAsia="Times New Roman"/>
          <w:color w:val="000000"/>
          <w:sz w:val="20"/>
          <w:szCs w:val="20"/>
        </w:rPr>
        <w:t>uired new or improved controls, or difficulties encountered in their implementation could cause us to fail to meet our reporting obligations. In addition, any testing by us conducted in connection with Section 404, or any subsequent testing by our independ</w:t>
      </w:r>
      <w:r>
        <w:rPr>
          <w:rFonts w:eastAsia="Times New Roman"/>
          <w:color w:val="000000"/>
          <w:sz w:val="20"/>
          <w:szCs w:val="20"/>
        </w:rPr>
        <w:t xml:space="preserve">ent registered public accounting firm, may reveal deficiencies in our internal controls over financial reporting that are deemed to be material weaknesses or that may require prospective or retroactive changes to our financial statements or identify other </w:t>
      </w:r>
      <w:r>
        <w:rPr>
          <w:rFonts w:eastAsia="Times New Roman"/>
          <w:color w:val="000000"/>
          <w:sz w:val="20"/>
          <w:szCs w:val="20"/>
        </w:rPr>
        <w:t>areas for further attention or improvement. Inferior internal controls could also cause investors to lose confidence in our reported financial information, which could have a negative effect on the trading price of our stock.</w:t>
      </w:r>
    </w:p>
    <w:p w:rsidR="00000000" w:rsidRDefault="007E5FB3">
      <w:pPr>
        <w:ind w:firstLine="482"/>
        <w:divId w:val="824198208"/>
        <w:rPr>
          <w:rFonts w:eastAsia="Times New Roman"/>
        </w:rPr>
      </w:pPr>
      <w:r>
        <w:rPr>
          <w:rFonts w:eastAsia="Times New Roman"/>
          <w:color w:val="000000"/>
          <w:sz w:val="20"/>
          <w:szCs w:val="20"/>
        </w:rPr>
        <w:t>We are required to disclose ch</w:t>
      </w:r>
      <w:r>
        <w:rPr>
          <w:rFonts w:eastAsia="Times New Roman"/>
          <w:color w:val="000000"/>
          <w:sz w:val="20"/>
          <w:szCs w:val="20"/>
        </w:rPr>
        <w:t>anges made in our internal controls and procedures on a quarterly basis and our management is required to assess the effectiveness of these controls annually. However, for as long as we are an emerging growth company, our independent registered public acco</w:t>
      </w:r>
      <w:r>
        <w:rPr>
          <w:rFonts w:eastAsia="Times New Roman"/>
          <w:color w:val="000000"/>
          <w:sz w:val="20"/>
          <w:szCs w:val="20"/>
        </w:rPr>
        <w:t>unting firm is not required to attest to the effectiveness of our internal controls over financial reporting pursuant to Section 404. An independent assessment of the effectiveness of our internal controls over financial reporting could detect problems tha</w:t>
      </w:r>
      <w:r>
        <w:rPr>
          <w:rFonts w:eastAsia="Times New Roman"/>
          <w:color w:val="000000"/>
          <w:sz w:val="20"/>
          <w:szCs w:val="20"/>
        </w:rPr>
        <w:t>t our management’s assessment might not.</w:t>
      </w:r>
    </w:p>
    <w:p w:rsidR="00000000" w:rsidRDefault="007E5FB3">
      <w:pPr>
        <w:divId w:val="1654334549"/>
        <w:rPr>
          <w:rFonts w:eastAsia="Times New Roman"/>
        </w:rPr>
      </w:pPr>
    </w:p>
    <w:p w:rsidR="00000000" w:rsidRDefault="007E5FB3">
      <w:pPr>
        <w:ind w:firstLine="1320"/>
        <w:divId w:val="1583022316"/>
        <w:rPr>
          <w:rFonts w:eastAsia="Times New Roman"/>
        </w:rPr>
      </w:pPr>
      <w:r>
        <w:rPr>
          <w:rFonts w:eastAsia="Times New Roman"/>
          <w:b/>
          <w:bCs/>
          <w:i/>
          <w:iCs/>
          <w:color w:val="231F20"/>
          <w:sz w:val="20"/>
          <w:szCs w:val="20"/>
        </w:rPr>
        <w:t>Our disclosure</w:t>
      </w:r>
      <w:r>
        <w:rPr>
          <w:rFonts w:eastAsia="Times New Roman"/>
          <w:b/>
          <w:bCs/>
          <w:i/>
          <w:iCs/>
          <w:color w:val="231F20"/>
        </w:rPr>
        <w:t xml:space="preserve"> </w:t>
      </w:r>
      <w:r>
        <w:rPr>
          <w:rFonts w:eastAsia="Times New Roman"/>
          <w:b/>
          <w:bCs/>
          <w:i/>
          <w:iCs/>
          <w:color w:val="231F20"/>
          <w:sz w:val="20"/>
          <w:szCs w:val="20"/>
        </w:rPr>
        <w:t>controls</w:t>
      </w:r>
      <w:r>
        <w:rPr>
          <w:rFonts w:eastAsia="Times New Roman"/>
          <w:b/>
          <w:bCs/>
          <w:i/>
          <w:iCs/>
          <w:color w:val="231F20"/>
        </w:rPr>
        <w:t xml:space="preserve"> </w:t>
      </w:r>
      <w:r>
        <w:rPr>
          <w:rFonts w:eastAsia="Times New Roman"/>
          <w:b/>
          <w:bCs/>
          <w:i/>
          <w:iCs/>
          <w:color w:val="231F20"/>
          <w:sz w:val="20"/>
          <w:szCs w:val="20"/>
        </w:rPr>
        <w:t>and procedures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not prevent</w:t>
      </w:r>
      <w:r>
        <w:rPr>
          <w:rFonts w:eastAsia="Times New Roman"/>
          <w:b/>
          <w:bCs/>
          <w:i/>
          <w:iCs/>
          <w:color w:val="231F20"/>
        </w:rPr>
        <w:t xml:space="preserve"> </w:t>
      </w:r>
      <w:r>
        <w:rPr>
          <w:rFonts w:eastAsia="Times New Roman"/>
          <w:b/>
          <w:bCs/>
          <w:i/>
          <w:iCs/>
          <w:color w:val="231F20"/>
          <w:sz w:val="20"/>
          <w:szCs w:val="20"/>
        </w:rPr>
        <w:t>or detect</w:t>
      </w:r>
      <w:r>
        <w:rPr>
          <w:rFonts w:eastAsia="Times New Roman"/>
          <w:b/>
          <w:bCs/>
          <w:i/>
          <w:iCs/>
          <w:color w:val="231F20"/>
        </w:rPr>
        <w:t xml:space="preserve"> </w:t>
      </w:r>
      <w:r>
        <w:rPr>
          <w:rFonts w:eastAsia="Times New Roman"/>
          <w:b/>
          <w:bCs/>
          <w:i/>
          <w:iCs/>
          <w:color w:val="231F20"/>
          <w:sz w:val="20"/>
          <w:szCs w:val="20"/>
        </w:rPr>
        <w:t>all</w:t>
      </w:r>
      <w:r>
        <w:rPr>
          <w:rFonts w:eastAsia="Times New Roman"/>
          <w:b/>
          <w:bCs/>
          <w:i/>
          <w:iCs/>
          <w:color w:val="231F20"/>
        </w:rPr>
        <w:t xml:space="preserve"> </w:t>
      </w:r>
      <w:r>
        <w:rPr>
          <w:rFonts w:eastAsia="Times New Roman"/>
          <w:b/>
          <w:bCs/>
          <w:i/>
          <w:iCs/>
          <w:color w:val="231F20"/>
          <w:sz w:val="20"/>
          <w:szCs w:val="20"/>
        </w:rPr>
        <w:t>errors</w:t>
      </w:r>
      <w:r>
        <w:rPr>
          <w:rFonts w:eastAsia="Times New Roman"/>
          <w:b/>
          <w:bCs/>
          <w:i/>
          <w:iCs/>
          <w:color w:val="231F20"/>
        </w:rPr>
        <w:t xml:space="preserve"> </w:t>
      </w:r>
      <w:r>
        <w:rPr>
          <w:rFonts w:eastAsia="Times New Roman"/>
          <w:b/>
          <w:bCs/>
          <w:i/>
          <w:iCs/>
          <w:color w:val="231F20"/>
          <w:sz w:val="20"/>
          <w:szCs w:val="20"/>
        </w:rPr>
        <w:t>or acts</w:t>
      </w:r>
      <w:r>
        <w:rPr>
          <w:rFonts w:eastAsia="Times New Roman"/>
          <w:b/>
          <w:bCs/>
          <w:i/>
          <w:iCs/>
          <w:color w:val="231F20"/>
        </w:rPr>
        <w:t xml:space="preserve"> </w:t>
      </w:r>
      <w:r>
        <w:rPr>
          <w:rFonts w:eastAsia="Times New Roman"/>
          <w:b/>
          <w:bCs/>
          <w:i/>
          <w:iCs/>
          <w:color w:val="231F20"/>
          <w:sz w:val="20"/>
          <w:szCs w:val="20"/>
        </w:rPr>
        <w:t>of fraud.</w:t>
      </w:r>
    </w:p>
    <w:p w:rsidR="00000000" w:rsidRDefault="007E5FB3">
      <w:pPr>
        <w:ind w:firstLine="482"/>
        <w:divId w:val="1720931956"/>
        <w:rPr>
          <w:rFonts w:eastAsia="Times New Roman"/>
        </w:rPr>
      </w:pPr>
      <w:r>
        <w:rPr>
          <w:rFonts w:eastAsia="Times New Roman"/>
          <w:color w:val="000000"/>
          <w:sz w:val="20"/>
          <w:szCs w:val="20"/>
        </w:rPr>
        <w:t>As a public reporting company, we are subject to certain reporting requirements of the Exchange Act. Our disclosure con</w:t>
      </w:r>
      <w:r>
        <w:rPr>
          <w:rFonts w:eastAsia="Times New Roman"/>
          <w:color w:val="000000"/>
          <w:sz w:val="20"/>
          <w:szCs w:val="20"/>
        </w:rPr>
        <w:t xml:space="preserve">trols and procedures are designed to reasonably assure that information required to be disclosed by us in reports we file or </w:t>
      </w:r>
    </w:p>
    <w:p w:rsidR="00000000" w:rsidRDefault="007E5FB3">
      <w:pPr>
        <w:jc w:val="center"/>
        <w:divId w:val="1390959982"/>
        <w:rPr>
          <w:rFonts w:eastAsia="Times New Roman"/>
        </w:rPr>
      </w:pPr>
      <w:r>
        <w:rPr>
          <w:rFonts w:eastAsia="Times New Roman"/>
          <w:color w:val="000000"/>
          <w:sz w:val="20"/>
          <w:szCs w:val="20"/>
        </w:rPr>
        <w:t>75</w:t>
      </w:r>
    </w:p>
    <w:p w:rsidR="00000000" w:rsidRDefault="007E5FB3">
      <w:pPr>
        <w:rPr>
          <w:rFonts w:eastAsia="Times New Roman"/>
        </w:rPr>
      </w:pPr>
      <w:r>
        <w:rPr>
          <w:rFonts w:eastAsia="Times New Roman"/>
        </w:rPr>
        <w:pict>
          <v:rect id="_x0000_i1099" style="width:0;height:1.5pt" o:hralign="center" o:hrstd="t" o:hr="t" fillcolor="#a0a0a0" stroked="f"/>
        </w:pict>
      </w:r>
    </w:p>
    <w:p w:rsidR="00000000" w:rsidRDefault="007E5FB3">
      <w:pPr>
        <w:divId w:val="1942949938"/>
        <w:rPr>
          <w:rFonts w:eastAsia="Times New Roman"/>
        </w:rPr>
      </w:pPr>
    </w:p>
    <w:p w:rsidR="00000000" w:rsidRDefault="007E5FB3">
      <w:pPr>
        <w:divId w:val="856162645"/>
        <w:rPr>
          <w:rFonts w:eastAsia="Times New Roman"/>
        </w:rPr>
      </w:pPr>
      <w:r>
        <w:rPr>
          <w:rFonts w:eastAsia="Times New Roman"/>
          <w:color w:val="000000"/>
          <w:sz w:val="20"/>
          <w:szCs w:val="20"/>
        </w:rPr>
        <w:t>submit under the Exchange Act is accumulated and communicated to management, recorded, processed, summarized and reported within the time periods specified in the rules and forms of the SEC. We believe that any disclosure controls and procedures or interna</w:t>
      </w:r>
      <w:r>
        <w:rPr>
          <w:rFonts w:eastAsia="Times New Roman"/>
          <w:color w:val="000000"/>
          <w:sz w:val="20"/>
          <w:szCs w:val="20"/>
        </w:rPr>
        <w:t>l controls and procedures, no matter how well conceived and operated, can provide only reasonable, not absolute, assurance that the objectives of the control system are met. These inherent limitations include the realities that judgments in decision-making</w:t>
      </w:r>
      <w:r>
        <w:rPr>
          <w:rFonts w:eastAsia="Times New Roman"/>
          <w:color w:val="000000"/>
          <w:sz w:val="20"/>
          <w:szCs w:val="20"/>
        </w:rPr>
        <w:t xml:space="preserve"> can be faulty, and that breakdowns can occur because of simple error or mistake. Additionally, controls can be circumvented by the individual acts of some persons, by collusion of two or more people or by an unauthorized override of the controls. Accordin</w:t>
      </w:r>
      <w:r>
        <w:rPr>
          <w:rFonts w:eastAsia="Times New Roman"/>
          <w:color w:val="000000"/>
          <w:sz w:val="20"/>
          <w:szCs w:val="20"/>
        </w:rPr>
        <w:t>gly, because of the inherent limitations in our control system, misstatements or insufficient disclosures due to error or fraud may occur and not be detected.</w:t>
      </w:r>
    </w:p>
    <w:p w:rsidR="00000000" w:rsidRDefault="007E5FB3">
      <w:pPr>
        <w:ind w:firstLine="1320"/>
        <w:divId w:val="330717310"/>
        <w:rPr>
          <w:rFonts w:eastAsia="Times New Roman"/>
        </w:rPr>
      </w:pPr>
      <w:r>
        <w:rPr>
          <w:rFonts w:eastAsia="Times New Roman"/>
          <w:b/>
          <w:bCs/>
          <w:i/>
          <w:iCs/>
          <w:color w:val="231F20"/>
          <w:sz w:val="20"/>
          <w:szCs w:val="20"/>
        </w:rPr>
        <w:t>Our issuance</w:t>
      </w:r>
      <w:r>
        <w:rPr>
          <w:rFonts w:eastAsia="Times New Roman"/>
          <w:b/>
          <w:bCs/>
          <w:i/>
          <w:iCs/>
          <w:color w:val="231F20"/>
        </w:rPr>
        <w:t xml:space="preserve"> </w:t>
      </w:r>
      <w:r>
        <w:rPr>
          <w:rFonts w:eastAsia="Times New Roman"/>
          <w:b/>
          <w:bCs/>
          <w:i/>
          <w:iCs/>
          <w:color w:val="231F20"/>
          <w:sz w:val="20"/>
          <w:szCs w:val="20"/>
        </w:rPr>
        <w:t>of additional</w:t>
      </w:r>
      <w:r>
        <w:rPr>
          <w:rFonts w:eastAsia="Times New Roman"/>
          <w:b/>
          <w:bCs/>
          <w:i/>
          <w:iCs/>
          <w:color w:val="231F20"/>
        </w:rPr>
        <w:t xml:space="preserve"> </w:t>
      </w:r>
      <w:r>
        <w:rPr>
          <w:rFonts w:eastAsia="Times New Roman"/>
          <w:b/>
          <w:bCs/>
          <w:i/>
          <w:iCs/>
          <w:color w:val="231F20"/>
          <w:sz w:val="20"/>
          <w:szCs w:val="20"/>
        </w:rPr>
        <w:t>capital</w:t>
      </w:r>
      <w:r>
        <w:rPr>
          <w:rFonts w:eastAsia="Times New Roman"/>
          <w:b/>
          <w:bCs/>
          <w:i/>
          <w:iCs/>
          <w:color w:val="231F20"/>
        </w:rPr>
        <w:t xml:space="preserve"> </w:t>
      </w:r>
      <w:r>
        <w:rPr>
          <w:rFonts w:eastAsia="Times New Roman"/>
          <w:b/>
          <w:bCs/>
          <w:i/>
          <w:iCs/>
          <w:color w:val="231F20"/>
          <w:sz w:val="20"/>
          <w:szCs w:val="20"/>
        </w:rPr>
        <w:t>stock</w:t>
      </w:r>
      <w:r>
        <w:rPr>
          <w:rFonts w:eastAsia="Times New Roman"/>
          <w:b/>
          <w:bCs/>
          <w:i/>
          <w:iCs/>
          <w:color w:val="231F20"/>
        </w:rPr>
        <w:t xml:space="preserve"> </w:t>
      </w:r>
      <w:r>
        <w:rPr>
          <w:rFonts w:eastAsia="Times New Roman"/>
          <w:b/>
          <w:bCs/>
          <w:i/>
          <w:iCs/>
          <w:color w:val="231F20"/>
          <w:sz w:val="20"/>
          <w:szCs w:val="20"/>
        </w:rPr>
        <w:t>in connection</w:t>
      </w:r>
      <w:r>
        <w:rPr>
          <w:rFonts w:eastAsia="Times New Roman"/>
          <w:b/>
          <w:bCs/>
          <w:i/>
          <w:iCs/>
          <w:color w:val="231F20"/>
        </w:rPr>
        <w:t xml:space="preserve"> </w:t>
      </w:r>
      <w:r>
        <w:rPr>
          <w:rFonts w:eastAsia="Times New Roman"/>
          <w:b/>
          <w:bCs/>
          <w:i/>
          <w:iCs/>
          <w:color w:val="231F20"/>
          <w:sz w:val="20"/>
          <w:szCs w:val="20"/>
        </w:rPr>
        <w:t>with financings,</w:t>
      </w:r>
      <w:r>
        <w:rPr>
          <w:rFonts w:eastAsia="Times New Roman"/>
          <w:b/>
          <w:bCs/>
          <w:i/>
          <w:iCs/>
          <w:color w:val="231F20"/>
        </w:rPr>
        <w:t xml:space="preserve"> </w:t>
      </w:r>
      <w:r>
        <w:rPr>
          <w:rFonts w:eastAsia="Times New Roman"/>
          <w:b/>
          <w:bCs/>
          <w:i/>
          <w:iCs/>
          <w:color w:val="231F20"/>
          <w:sz w:val="20"/>
          <w:szCs w:val="20"/>
        </w:rPr>
        <w:t>acquisitions,</w:t>
      </w:r>
      <w:r>
        <w:rPr>
          <w:rFonts w:eastAsia="Times New Roman"/>
          <w:b/>
          <w:bCs/>
          <w:i/>
          <w:iCs/>
          <w:color w:val="231F20"/>
        </w:rPr>
        <w:t xml:space="preserve"> </w:t>
      </w:r>
      <w:r>
        <w:rPr>
          <w:rFonts w:eastAsia="Times New Roman"/>
          <w:b/>
          <w:bCs/>
          <w:i/>
          <w:iCs/>
          <w:color w:val="231F20"/>
          <w:sz w:val="20"/>
          <w:szCs w:val="20"/>
        </w:rPr>
        <w:t>investments</w:t>
      </w:r>
      <w:r>
        <w:rPr>
          <w:rFonts w:eastAsia="Times New Roman"/>
          <w:b/>
          <w:bCs/>
          <w:i/>
          <w:iCs/>
          <w:color w:val="231F20"/>
          <w:sz w:val="20"/>
          <w:szCs w:val="20"/>
        </w:rPr>
        <w:t>,</w:t>
      </w:r>
      <w:r>
        <w:rPr>
          <w:rFonts w:eastAsia="Times New Roman"/>
          <w:b/>
          <w:bCs/>
          <w:i/>
          <w:iCs/>
          <w:color w:val="231F20"/>
        </w:rPr>
        <w:t xml:space="preserve"> </w:t>
      </w:r>
      <w:r>
        <w:rPr>
          <w:rFonts w:eastAsia="Times New Roman"/>
          <w:b/>
          <w:bCs/>
          <w:i/>
          <w:iCs/>
          <w:color w:val="231F20"/>
          <w:sz w:val="20"/>
          <w:szCs w:val="20"/>
        </w:rPr>
        <w:t>our stock incentive</w:t>
      </w:r>
      <w:r>
        <w:rPr>
          <w:rFonts w:eastAsia="Times New Roman"/>
          <w:b/>
          <w:bCs/>
          <w:i/>
          <w:iCs/>
          <w:color w:val="231F20"/>
        </w:rPr>
        <w:t xml:space="preserve"> </w:t>
      </w:r>
      <w:r>
        <w:rPr>
          <w:rFonts w:eastAsia="Times New Roman"/>
          <w:b/>
          <w:bCs/>
          <w:i/>
          <w:iCs/>
          <w:color w:val="231F20"/>
          <w:sz w:val="20"/>
          <w:szCs w:val="20"/>
        </w:rPr>
        <w:t>plans or otherwise</w:t>
      </w:r>
      <w:r>
        <w:rPr>
          <w:rFonts w:eastAsia="Times New Roman"/>
          <w:b/>
          <w:bCs/>
          <w:i/>
          <w:iCs/>
          <w:color w:val="231F20"/>
        </w:rPr>
        <w:t xml:space="preserve"> </w:t>
      </w:r>
      <w:r>
        <w:rPr>
          <w:rFonts w:eastAsia="Times New Roman"/>
          <w:b/>
          <w:bCs/>
          <w:i/>
          <w:iCs/>
          <w:color w:val="231F20"/>
          <w:sz w:val="20"/>
          <w:szCs w:val="20"/>
        </w:rPr>
        <w:t>will</w:t>
      </w:r>
      <w:r>
        <w:rPr>
          <w:rFonts w:eastAsia="Times New Roman"/>
          <w:b/>
          <w:bCs/>
          <w:i/>
          <w:iCs/>
          <w:color w:val="231F20"/>
        </w:rPr>
        <w:t xml:space="preserve"> </w:t>
      </w:r>
      <w:r>
        <w:rPr>
          <w:rFonts w:eastAsia="Times New Roman"/>
          <w:b/>
          <w:bCs/>
          <w:i/>
          <w:iCs/>
          <w:color w:val="231F20"/>
          <w:sz w:val="20"/>
          <w:szCs w:val="20"/>
        </w:rPr>
        <w:t>dilute</w:t>
      </w:r>
      <w:r>
        <w:rPr>
          <w:rFonts w:eastAsia="Times New Roman"/>
          <w:b/>
          <w:bCs/>
          <w:i/>
          <w:iCs/>
          <w:color w:val="231F20"/>
        </w:rPr>
        <w:t xml:space="preserve"> </w:t>
      </w:r>
      <w:r>
        <w:rPr>
          <w:rFonts w:eastAsia="Times New Roman"/>
          <w:b/>
          <w:bCs/>
          <w:i/>
          <w:iCs/>
          <w:color w:val="231F20"/>
          <w:sz w:val="20"/>
          <w:szCs w:val="20"/>
        </w:rPr>
        <w:t>all</w:t>
      </w:r>
      <w:r>
        <w:rPr>
          <w:rFonts w:eastAsia="Times New Roman"/>
          <w:b/>
          <w:bCs/>
          <w:i/>
          <w:iCs/>
          <w:color w:val="231F20"/>
        </w:rPr>
        <w:t xml:space="preserve"> </w:t>
      </w:r>
      <w:r>
        <w:rPr>
          <w:rFonts w:eastAsia="Times New Roman"/>
          <w:b/>
          <w:bCs/>
          <w:i/>
          <w:iCs/>
          <w:color w:val="231F20"/>
          <w:sz w:val="20"/>
          <w:szCs w:val="20"/>
        </w:rPr>
        <w:t>other</w:t>
      </w:r>
      <w:r>
        <w:rPr>
          <w:rFonts w:eastAsia="Times New Roman"/>
          <w:b/>
          <w:bCs/>
          <w:i/>
          <w:iCs/>
          <w:color w:val="231F20"/>
        </w:rPr>
        <w:t xml:space="preserve"> </w:t>
      </w:r>
      <w:r>
        <w:rPr>
          <w:rFonts w:eastAsia="Times New Roman"/>
          <w:b/>
          <w:bCs/>
          <w:i/>
          <w:iCs/>
          <w:color w:val="231F20"/>
          <w:sz w:val="20"/>
          <w:szCs w:val="20"/>
        </w:rPr>
        <w:t>stockholders.</w:t>
      </w:r>
    </w:p>
    <w:p w:rsidR="00000000" w:rsidRDefault="007E5FB3">
      <w:pPr>
        <w:ind w:firstLine="482"/>
        <w:divId w:val="129516139"/>
        <w:rPr>
          <w:rFonts w:eastAsia="Times New Roman"/>
        </w:rPr>
      </w:pPr>
      <w:r>
        <w:rPr>
          <w:rFonts w:eastAsia="Times New Roman"/>
          <w:color w:val="000000"/>
          <w:sz w:val="20"/>
          <w:szCs w:val="20"/>
        </w:rPr>
        <w:t>We expect to issue additional capital stock in the future that will result in dilution to all other stockholders. We expect to continue to grant equity awards to employees, direct</w:t>
      </w:r>
      <w:r>
        <w:rPr>
          <w:rFonts w:eastAsia="Times New Roman"/>
          <w:color w:val="000000"/>
          <w:sz w:val="20"/>
          <w:szCs w:val="20"/>
        </w:rPr>
        <w:t>ors, and consultants under our stock incentive plans. We may also raise capital through equity financings in the future. As part of our business strategy, we may acquire or make investments in complementary companies, products or technologies and issue equ</w:t>
      </w:r>
      <w:r>
        <w:rPr>
          <w:rFonts w:eastAsia="Times New Roman"/>
          <w:color w:val="000000"/>
          <w:sz w:val="20"/>
          <w:szCs w:val="20"/>
        </w:rPr>
        <w:t>ity securities to pay for any such acquisition or investment. Any such issuances of additional capital stock may cause stockholders to experience significant dilution of their ownership interests and the per share value of our common stock to decline.</w:t>
      </w:r>
    </w:p>
    <w:p w:rsidR="00000000" w:rsidRDefault="007E5FB3">
      <w:pPr>
        <w:ind w:firstLine="1320"/>
        <w:divId w:val="732194389"/>
        <w:rPr>
          <w:rFonts w:eastAsia="Times New Roman"/>
        </w:rPr>
      </w:pPr>
      <w:r>
        <w:rPr>
          <w:rFonts w:eastAsia="Times New Roman"/>
          <w:b/>
          <w:bCs/>
          <w:i/>
          <w:iCs/>
          <w:color w:val="231F20"/>
          <w:sz w:val="20"/>
          <w:szCs w:val="20"/>
        </w:rPr>
        <w:t>If</w:t>
      </w:r>
      <w:r>
        <w:rPr>
          <w:rFonts w:eastAsia="Times New Roman"/>
          <w:b/>
          <w:bCs/>
          <w:i/>
          <w:iCs/>
          <w:color w:val="231F20"/>
        </w:rPr>
        <w:t xml:space="preserve"> </w:t>
      </w:r>
      <w:r>
        <w:rPr>
          <w:rFonts w:eastAsia="Times New Roman"/>
          <w:b/>
          <w:bCs/>
          <w:i/>
          <w:iCs/>
          <w:color w:val="231F20"/>
          <w:sz w:val="20"/>
          <w:szCs w:val="20"/>
        </w:rPr>
        <w:t>s</w:t>
      </w:r>
      <w:r>
        <w:rPr>
          <w:rFonts w:eastAsia="Times New Roman"/>
          <w:b/>
          <w:bCs/>
          <w:i/>
          <w:iCs/>
          <w:color w:val="231F20"/>
          <w:sz w:val="20"/>
          <w:szCs w:val="20"/>
        </w:rPr>
        <w:t>ecurities</w:t>
      </w:r>
      <w:r>
        <w:rPr>
          <w:rFonts w:eastAsia="Times New Roman"/>
          <w:b/>
          <w:bCs/>
          <w:i/>
          <w:iCs/>
          <w:color w:val="231F20"/>
        </w:rPr>
        <w:t xml:space="preserve"> </w:t>
      </w:r>
      <w:r>
        <w:rPr>
          <w:rFonts w:eastAsia="Times New Roman"/>
          <w:b/>
          <w:bCs/>
          <w:i/>
          <w:iCs/>
          <w:color w:val="231F20"/>
          <w:sz w:val="20"/>
          <w:szCs w:val="20"/>
        </w:rPr>
        <w:t>or industry</w:t>
      </w:r>
      <w:r>
        <w:rPr>
          <w:rFonts w:eastAsia="Times New Roman"/>
          <w:b/>
          <w:bCs/>
          <w:i/>
          <w:iCs/>
          <w:color w:val="231F20"/>
        </w:rPr>
        <w:t xml:space="preserve"> </w:t>
      </w:r>
      <w:r>
        <w:rPr>
          <w:rFonts w:eastAsia="Times New Roman"/>
          <w:b/>
          <w:bCs/>
          <w:i/>
          <w:iCs/>
          <w:color w:val="231F20"/>
          <w:sz w:val="20"/>
          <w:szCs w:val="20"/>
        </w:rPr>
        <w:t>analysts</w:t>
      </w:r>
      <w:r>
        <w:rPr>
          <w:rFonts w:eastAsia="Times New Roman"/>
          <w:b/>
          <w:bCs/>
          <w:i/>
          <w:iCs/>
          <w:color w:val="231F20"/>
        </w:rPr>
        <w:t xml:space="preserve"> </w:t>
      </w:r>
      <w:r>
        <w:rPr>
          <w:rFonts w:eastAsia="Times New Roman"/>
          <w:b/>
          <w:bCs/>
          <w:i/>
          <w:iCs/>
          <w:color w:val="231F20"/>
          <w:sz w:val="20"/>
          <w:szCs w:val="20"/>
        </w:rPr>
        <w:t>do not publish</w:t>
      </w:r>
      <w:r>
        <w:rPr>
          <w:rFonts w:eastAsia="Times New Roman"/>
          <w:b/>
          <w:bCs/>
          <w:i/>
          <w:iCs/>
          <w:color w:val="231F20"/>
        </w:rPr>
        <w:t xml:space="preserve"> </w:t>
      </w:r>
      <w:r>
        <w:rPr>
          <w:rFonts w:eastAsia="Times New Roman"/>
          <w:b/>
          <w:bCs/>
          <w:i/>
          <w:iCs/>
          <w:color w:val="231F20"/>
          <w:sz w:val="20"/>
          <w:szCs w:val="20"/>
        </w:rPr>
        <w:t>research</w:t>
      </w:r>
      <w:r>
        <w:rPr>
          <w:rFonts w:eastAsia="Times New Roman"/>
          <w:b/>
          <w:bCs/>
          <w:i/>
          <w:iCs/>
          <w:color w:val="231F20"/>
        </w:rPr>
        <w:t xml:space="preserve"> </w:t>
      </w:r>
      <w:r>
        <w:rPr>
          <w:rFonts w:eastAsia="Times New Roman"/>
          <w:b/>
          <w:bCs/>
          <w:i/>
          <w:iCs/>
          <w:color w:val="231F20"/>
          <w:sz w:val="20"/>
          <w:szCs w:val="20"/>
        </w:rPr>
        <w:t>or publish</w:t>
      </w:r>
      <w:r>
        <w:rPr>
          <w:rFonts w:eastAsia="Times New Roman"/>
          <w:b/>
          <w:bCs/>
          <w:i/>
          <w:iCs/>
          <w:color w:val="231F20"/>
        </w:rPr>
        <w:t xml:space="preserve"> </w:t>
      </w:r>
      <w:r>
        <w:rPr>
          <w:rFonts w:eastAsia="Times New Roman"/>
          <w:b/>
          <w:bCs/>
          <w:i/>
          <w:iCs/>
          <w:color w:val="231F20"/>
          <w:sz w:val="20"/>
          <w:szCs w:val="20"/>
        </w:rPr>
        <w:t>inaccurate</w:t>
      </w:r>
      <w:r>
        <w:rPr>
          <w:rFonts w:eastAsia="Times New Roman"/>
          <w:b/>
          <w:bCs/>
          <w:i/>
          <w:iCs/>
          <w:color w:val="231F20"/>
        </w:rPr>
        <w:t xml:space="preserve"> </w:t>
      </w:r>
      <w:r>
        <w:rPr>
          <w:rFonts w:eastAsia="Times New Roman"/>
          <w:b/>
          <w:bCs/>
          <w:i/>
          <w:iCs/>
          <w:color w:val="231F20"/>
          <w:sz w:val="20"/>
          <w:szCs w:val="20"/>
        </w:rPr>
        <w:t>or unfavorable</w:t>
      </w:r>
      <w:r>
        <w:rPr>
          <w:rFonts w:eastAsia="Times New Roman"/>
          <w:b/>
          <w:bCs/>
          <w:i/>
          <w:iCs/>
          <w:color w:val="231F20"/>
        </w:rPr>
        <w:t xml:space="preserve"> </w:t>
      </w:r>
      <w:r>
        <w:rPr>
          <w:rFonts w:eastAsia="Times New Roman"/>
          <w:b/>
          <w:bCs/>
          <w:i/>
          <w:iCs/>
          <w:color w:val="231F20"/>
          <w:sz w:val="20"/>
          <w:szCs w:val="20"/>
        </w:rPr>
        <w:t>research about our business,</w:t>
      </w:r>
      <w:r>
        <w:rPr>
          <w:rFonts w:eastAsia="Times New Roman"/>
          <w:b/>
          <w:bCs/>
          <w:i/>
          <w:iCs/>
          <w:color w:val="231F20"/>
        </w:rPr>
        <w:t xml:space="preserve"> </w:t>
      </w:r>
      <w:r>
        <w:rPr>
          <w:rFonts w:eastAsia="Times New Roman"/>
          <w:b/>
          <w:bCs/>
          <w:i/>
          <w:iCs/>
          <w:color w:val="231F20"/>
          <w:sz w:val="20"/>
          <w:szCs w:val="20"/>
        </w:rPr>
        <w:t>our stock</w:t>
      </w:r>
      <w:r>
        <w:rPr>
          <w:rFonts w:eastAsia="Times New Roman"/>
          <w:b/>
          <w:bCs/>
          <w:i/>
          <w:iCs/>
          <w:color w:val="231F20"/>
        </w:rPr>
        <w:t xml:space="preserve"> </w:t>
      </w:r>
      <w:r>
        <w:rPr>
          <w:rFonts w:eastAsia="Times New Roman"/>
          <w:b/>
          <w:bCs/>
          <w:i/>
          <w:iCs/>
          <w:color w:val="231F20"/>
          <w:sz w:val="20"/>
          <w:szCs w:val="20"/>
        </w:rPr>
        <w:t>price</w:t>
      </w:r>
      <w:r>
        <w:rPr>
          <w:rFonts w:eastAsia="Times New Roman"/>
          <w:b/>
          <w:bCs/>
          <w:i/>
          <w:iCs/>
          <w:color w:val="231F20"/>
        </w:rPr>
        <w:t xml:space="preserve"> </w:t>
      </w:r>
      <w:r>
        <w:rPr>
          <w:rFonts w:eastAsia="Times New Roman"/>
          <w:b/>
          <w:bCs/>
          <w:i/>
          <w:iCs/>
          <w:color w:val="231F20"/>
          <w:sz w:val="20"/>
          <w:szCs w:val="20"/>
        </w:rPr>
        <w:t>and trading</w:t>
      </w:r>
      <w:r>
        <w:rPr>
          <w:rFonts w:eastAsia="Times New Roman"/>
          <w:b/>
          <w:bCs/>
          <w:i/>
          <w:iCs/>
          <w:color w:val="231F20"/>
        </w:rPr>
        <w:t xml:space="preserve"> </w:t>
      </w:r>
      <w:r>
        <w:rPr>
          <w:rFonts w:eastAsia="Times New Roman"/>
          <w:b/>
          <w:bCs/>
          <w:i/>
          <w:iCs/>
          <w:color w:val="231F20"/>
          <w:sz w:val="20"/>
          <w:szCs w:val="20"/>
        </w:rPr>
        <w:t>volume</w:t>
      </w:r>
      <w:r>
        <w:rPr>
          <w:rFonts w:eastAsia="Times New Roman"/>
          <w:b/>
          <w:bCs/>
          <w:i/>
          <w:iCs/>
          <w:color w:val="231F20"/>
        </w:rPr>
        <w:t xml:space="preserve"> </w:t>
      </w:r>
      <w:r>
        <w:rPr>
          <w:rFonts w:eastAsia="Times New Roman"/>
          <w:b/>
          <w:bCs/>
          <w:i/>
          <w:iCs/>
          <w:color w:val="231F20"/>
          <w:sz w:val="20"/>
          <w:szCs w:val="20"/>
        </w:rPr>
        <w:t>could decline.</w:t>
      </w:r>
    </w:p>
    <w:p w:rsidR="00000000" w:rsidRDefault="007E5FB3">
      <w:pPr>
        <w:ind w:firstLine="482"/>
        <w:divId w:val="2067726670"/>
        <w:rPr>
          <w:rFonts w:eastAsia="Times New Roman"/>
        </w:rPr>
      </w:pPr>
      <w:r>
        <w:rPr>
          <w:rFonts w:eastAsia="Times New Roman"/>
          <w:color w:val="000000"/>
          <w:sz w:val="20"/>
          <w:szCs w:val="20"/>
        </w:rPr>
        <w:t>The trading market for our common stock depends in part on the research and reports that securities or industry analysts publish about us or our business. If one or more of the analysts who covers us downgrades our stock or publishes inaccurate or unfavora</w:t>
      </w:r>
      <w:r>
        <w:rPr>
          <w:rFonts w:eastAsia="Times New Roman"/>
          <w:color w:val="000000"/>
          <w:sz w:val="20"/>
          <w:szCs w:val="20"/>
        </w:rPr>
        <w:t>ble research about our business, our stock price may decline. If one or more of these analysts ceases coverage of our company or fails to publish reports on us regularly, demand for our stock could decrease, which might cause our stock price and trading vo</w:t>
      </w:r>
      <w:r>
        <w:rPr>
          <w:rFonts w:eastAsia="Times New Roman"/>
          <w:color w:val="000000"/>
          <w:sz w:val="20"/>
          <w:szCs w:val="20"/>
        </w:rPr>
        <w:t>lume to decline.</w:t>
      </w:r>
    </w:p>
    <w:p w:rsidR="00000000" w:rsidRDefault="007E5FB3">
      <w:pPr>
        <w:divId w:val="156658634"/>
        <w:rPr>
          <w:rFonts w:eastAsia="Times New Roman"/>
        </w:rPr>
      </w:pPr>
    </w:p>
    <w:p w:rsidR="00000000" w:rsidRDefault="007E5FB3">
      <w:pPr>
        <w:ind w:firstLine="1320"/>
        <w:divId w:val="1532457555"/>
        <w:rPr>
          <w:rFonts w:eastAsia="Times New Roman"/>
        </w:rPr>
      </w:pPr>
      <w:r>
        <w:rPr>
          <w:rFonts w:eastAsia="Times New Roman"/>
          <w:b/>
          <w:bCs/>
          <w:i/>
          <w:iCs/>
          <w:color w:val="231F20"/>
          <w:sz w:val="20"/>
          <w:szCs w:val="20"/>
        </w:rPr>
        <w:t>We incur significant</w:t>
      </w:r>
      <w:r>
        <w:rPr>
          <w:rFonts w:eastAsia="Times New Roman"/>
          <w:b/>
          <w:bCs/>
          <w:i/>
          <w:iCs/>
          <w:color w:val="231F20"/>
        </w:rPr>
        <w:t xml:space="preserve"> </w:t>
      </w:r>
      <w:r>
        <w:rPr>
          <w:rFonts w:eastAsia="Times New Roman"/>
          <w:b/>
          <w:bCs/>
          <w:i/>
          <w:iCs/>
          <w:color w:val="231F20"/>
          <w:sz w:val="20"/>
          <w:szCs w:val="20"/>
        </w:rPr>
        <w:t>increased</w:t>
      </w:r>
      <w:r>
        <w:rPr>
          <w:rFonts w:eastAsia="Times New Roman"/>
          <w:b/>
          <w:bCs/>
          <w:i/>
          <w:iCs/>
          <w:color w:val="231F20"/>
        </w:rPr>
        <w:t xml:space="preserve"> </w:t>
      </w:r>
      <w:r>
        <w:rPr>
          <w:rFonts w:eastAsia="Times New Roman"/>
          <w:b/>
          <w:bCs/>
          <w:i/>
          <w:iCs/>
          <w:color w:val="231F20"/>
          <w:sz w:val="20"/>
          <w:szCs w:val="20"/>
        </w:rPr>
        <w:t>costs</w:t>
      </w:r>
      <w:r>
        <w:rPr>
          <w:rFonts w:eastAsia="Times New Roman"/>
          <w:b/>
          <w:bCs/>
          <w:i/>
          <w:iCs/>
          <w:color w:val="231F20"/>
        </w:rPr>
        <w:t xml:space="preserve"> </w:t>
      </w:r>
      <w:r>
        <w:rPr>
          <w:rFonts w:eastAsia="Times New Roman"/>
          <w:b/>
          <w:bCs/>
          <w:i/>
          <w:iCs/>
          <w:color w:val="231F20"/>
          <w:sz w:val="20"/>
          <w:szCs w:val="20"/>
        </w:rPr>
        <w:t>as a result</w:t>
      </w:r>
      <w:r>
        <w:rPr>
          <w:rFonts w:eastAsia="Times New Roman"/>
          <w:b/>
          <w:bCs/>
          <w:i/>
          <w:iCs/>
          <w:color w:val="231F20"/>
        </w:rPr>
        <w:t xml:space="preserve"> </w:t>
      </w:r>
      <w:r>
        <w:rPr>
          <w:rFonts w:eastAsia="Times New Roman"/>
          <w:b/>
          <w:bCs/>
          <w:i/>
          <w:iCs/>
          <w:color w:val="231F20"/>
          <w:sz w:val="20"/>
          <w:szCs w:val="20"/>
        </w:rPr>
        <w:t>of operating</w:t>
      </w:r>
      <w:r>
        <w:rPr>
          <w:rFonts w:eastAsia="Times New Roman"/>
          <w:b/>
          <w:bCs/>
          <w:i/>
          <w:iCs/>
          <w:color w:val="231F20"/>
        </w:rPr>
        <w:t xml:space="preserve"> </w:t>
      </w:r>
      <w:r>
        <w:rPr>
          <w:rFonts w:eastAsia="Times New Roman"/>
          <w:b/>
          <w:bCs/>
          <w:i/>
          <w:iCs/>
          <w:color w:val="231F20"/>
          <w:sz w:val="20"/>
          <w:szCs w:val="20"/>
        </w:rPr>
        <w:t>as a public</w:t>
      </w:r>
      <w:r>
        <w:rPr>
          <w:rFonts w:eastAsia="Times New Roman"/>
          <w:b/>
          <w:bCs/>
          <w:i/>
          <w:iCs/>
          <w:color w:val="231F20"/>
        </w:rPr>
        <w:t xml:space="preserve"> </w:t>
      </w:r>
      <w:r>
        <w:rPr>
          <w:rFonts w:eastAsia="Times New Roman"/>
          <w:b/>
          <w:bCs/>
          <w:i/>
          <w:iCs/>
          <w:color w:val="231F20"/>
          <w:sz w:val="20"/>
          <w:szCs w:val="20"/>
        </w:rPr>
        <w:t>company,</w:t>
      </w:r>
      <w:r>
        <w:rPr>
          <w:rFonts w:eastAsia="Times New Roman"/>
          <w:b/>
          <w:bCs/>
          <w:i/>
          <w:iCs/>
          <w:color w:val="231F20"/>
        </w:rPr>
        <w:t xml:space="preserve"> </w:t>
      </w:r>
      <w:r>
        <w:rPr>
          <w:rFonts w:eastAsia="Times New Roman"/>
          <w:b/>
          <w:bCs/>
          <w:i/>
          <w:iCs/>
          <w:color w:val="231F20"/>
          <w:sz w:val="20"/>
          <w:szCs w:val="20"/>
        </w:rPr>
        <w:t>and our management</w:t>
      </w:r>
      <w:r>
        <w:rPr>
          <w:rFonts w:eastAsia="Times New Roman"/>
          <w:b/>
          <w:bCs/>
          <w:i/>
          <w:iCs/>
          <w:color w:val="231F20"/>
        </w:rPr>
        <w:t xml:space="preserve"> </w:t>
      </w:r>
      <w:r>
        <w:rPr>
          <w:rFonts w:eastAsia="Times New Roman"/>
          <w:b/>
          <w:bCs/>
          <w:i/>
          <w:iCs/>
          <w:color w:val="231F20"/>
          <w:sz w:val="20"/>
          <w:szCs w:val="20"/>
        </w:rPr>
        <w:t>is required</w:t>
      </w:r>
      <w:r>
        <w:rPr>
          <w:rFonts w:eastAsia="Times New Roman"/>
          <w:b/>
          <w:bCs/>
          <w:i/>
          <w:iCs/>
          <w:color w:val="231F20"/>
        </w:rPr>
        <w:t xml:space="preserve"> </w:t>
      </w:r>
      <w:r>
        <w:rPr>
          <w:rFonts w:eastAsia="Times New Roman"/>
          <w:b/>
          <w:bCs/>
          <w:i/>
          <w:iCs/>
          <w:color w:val="231F20"/>
          <w:sz w:val="20"/>
          <w:szCs w:val="20"/>
        </w:rPr>
        <w:t>to devote</w:t>
      </w:r>
      <w:r>
        <w:rPr>
          <w:rFonts w:eastAsia="Times New Roman"/>
          <w:b/>
          <w:bCs/>
          <w:i/>
          <w:iCs/>
          <w:color w:val="231F20"/>
        </w:rPr>
        <w:t xml:space="preserve"> </w:t>
      </w:r>
      <w:r>
        <w:rPr>
          <w:rFonts w:eastAsia="Times New Roman"/>
          <w:b/>
          <w:bCs/>
          <w:i/>
          <w:iCs/>
          <w:color w:val="231F20"/>
          <w:sz w:val="20"/>
          <w:szCs w:val="20"/>
        </w:rPr>
        <w:t>substantial</w:t>
      </w:r>
      <w:r>
        <w:rPr>
          <w:rFonts w:eastAsia="Times New Roman"/>
          <w:b/>
          <w:bCs/>
          <w:i/>
          <w:iCs/>
          <w:color w:val="231F20"/>
        </w:rPr>
        <w:t xml:space="preserve"> </w:t>
      </w:r>
      <w:r>
        <w:rPr>
          <w:rFonts w:eastAsia="Times New Roman"/>
          <w:b/>
          <w:bCs/>
          <w:i/>
          <w:iCs/>
          <w:color w:val="231F20"/>
          <w:sz w:val="20"/>
          <w:szCs w:val="20"/>
        </w:rPr>
        <w:t>time</w:t>
      </w:r>
      <w:r>
        <w:rPr>
          <w:rFonts w:eastAsia="Times New Roman"/>
          <w:b/>
          <w:bCs/>
          <w:i/>
          <w:iCs/>
          <w:color w:val="231F20"/>
        </w:rPr>
        <w:t xml:space="preserve"> </w:t>
      </w:r>
      <w:r>
        <w:rPr>
          <w:rFonts w:eastAsia="Times New Roman"/>
          <w:b/>
          <w:bCs/>
          <w:i/>
          <w:iCs/>
          <w:color w:val="231F20"/>
          <w:sz w:val="20"/>
          <w:szCs w:val="20"/>
        </w:rPr>
        <w:t>to new compliance</w:t>
      </w:r>
      <w:r>
        <w:rPr>
          <w:rFonts w:eastAsia="Times New Roman"/>
          <w:b/>
          <w:bCs/>
          <w:i/>
          <w:iCs/>
          <w:color w:val="231F20"/>
        </w:rPr>
        <w:t xml:space="preserve"> </w:t>
      </w:r>
      <w:r>
        <w:rPr>
          <w:rFonts w:eastAsia="Times New Roman"/>
          <w:b/>
          <w:bCs/>
          <w:i/>
          <w:iCs/>
          <w:color w:val="231F20"/>
          <w:sz w:val="20"/>
          <w:szCs w:val="20"/>
        </w:rPr>
        <w:t>initiatives.</w:t>
      </w:r>
    </w:p>
    <w:p w:rsidR="00000000" w:rsidRDefault="007E5FB3">
      <w:pPr>
        <w:ind w:firstLine="482"/>
        <w:divId w:val="41370161"/>
        <w:rPr>
          <w:rFonts w:eastAsia="Times New Roman"/>
        </w:rPr>
      </w:pPr>
      <w:r>
        <w:rPr>
          <w:rFonts w:eastAsia="Times New Roman"/>
          <w:color w:val="000000"/>
          <w:sz w:val="20"/>
          <w:szCs w:val="20"/>
        </w:rPr>
        <w:t>As a public company, we incur significant legal, accounting and o</w:t>
      </w:r>
      <w:r>
        <w:rPr>
          <w:rFonts w:eastAsia="Times New Roman"/>
          <w:color w:val="000000"/>
          <w:sz w:val="20"/>
          <w:szCs w:val="20"/>
        </w:rPr>
        <w:t>ther expenses. We are subject to the reporting requirements of the Exchange Act, which requires, among other things, that we file with the SEC annual, quarterly and current reports with respect to our business and financial condition. In addition, the Sarb</w:t>
      </w:r>
      <w:r>
        <w:rPr>
          <w:rFonts w:eastAsia="Times New Roman"/>
          <w:color w:val="000000"/>
          <w:sz w:val="20"/>
          <w:szCs w:val="20"/>
        </w:rPr>
        <w:t>anes-Oxley Act, as well as rules subsequently adopted by the SEC and the Nasdaq Stock Market, or Nasdaq, to implement provisions of the Sarbanes-Oxley Act, impose significant requirements on public companies, including requiring establishment and maintenan</w:t>
      </w:r>
      <w:r>
        <w:rPr>
          <w:rFonts w:eastAsia="Times New Roman"/>
          <w:color w:val="000000"/>
          <w:sz w:val="20"/>
          <w:szCs w:val="20"/>
        </w:rPr>
        <w:t>ce of effective disclosure and financial reporting controls and changes in corporate governance practices. Further, there are significant corporate governance and executive compensation related provisions in the Dodd-Frank Act that require the SEC to adopt</w:t>
      </w:r>
      <w:r>
        <w:rPr>
          <w:rFonts w:eastAsia="Times New Roman"/>
          <w:color w:val="000000"/>
          <w:sz w:val="20"/>
          <w:szCs w:val="20"/>
        </w:rPr>
        <w:t xml:space="preserve"> additional rules and regulations in these areas such as “say on pay” and proxy access. Emerging growth companies are permitted to implement many of these requirements over a longer period and we will lose such allowance upon ceasing to be an emerging grow</w:t>
      </w:r>
      <w:r>
        <w:rPr>
          <w:rFonts w:eastAsia="Times New Roman"/>
          <w:color w:val="000000"/>
          <w:sz w:val="20"/>
          <w:szCs w:val="20"/>
        </w:rPr>
        <w:t>th company, which we expect to occur on December 31, 2021. Stockholder activism, the current political environment and the current high level of government intervention and regulatory reform may lead to substantial new regulations and disclosure obligation</w:t>
      </w:r>
      <w:r>
        <w:rPr>
          <w:rFonts w:eastAsia="Times New Roman"/>
          <w:color w:val="000000"/>
          <w:sz w:val="20"/>
          <w:szCs w:val="20"/>
        </w:rPr>
        <w:t>s, which may lead to additional compliance costs and impact the manner in which we operate our business in ways we cannot currently anticipate.</w:t>
      </w:r>
    </w:p>
    <w:p w:rsidR="00000000" w:rsidRDefault="007E5FB3">
      <w:pPr>
        <w:ind w:firstLine="482"/>
        <w:divId w:val="1927878383"/>
        <w:rPr>
          <w:rFonts w:eastAsia="Times New Roman"/>
        </w:rPr>
      </w:pPr>
      <w:r>
        <w:rPr>
          <w:rFonts w:eastAsia="Times New Roman"/>
          <w:color w:val="000000"/>
          <w:sz w:val="20"/>
          <w:szCs w:val="20"/>
        </w:rPr>
        <w:t>We expect the rules and regulations applicable to public companies to substantially increase our legal and finan</w:t>
      </w:r>
      <w:r>
        <w:rPr>
          <w:rFonts w:eastAsia="Times New Roman"/>
          <w:color w:val="000000"/>
          <w:sz w:val="20"/>
          <w:szCs w:val="20"/>
        </w:rPr>
        <w:t>cial compliance costs and to make some activities more time-consuming and costly, particularly as we expect to cease being an emerging growth company on December 31, 2021. If these requirements divert the attention of our management and personnel from othe</w:t>
      </w:r>
      <w:r>
        <w:rPr>
          <w:rFonts w:eastAsia="Times New Roman"/>
          <w:color w:val="000000"/>
          <w:sz w:val="20"/>
          <w:szCs w:val="20"/>
        </w:rPr>
        <w:t>r business concerns, they could have an adverse effect on our business. The increased costs will decrease our net income or increase our net loss, and may require us to reduce costs in other areas of our business or increase the prices of our products or s</w:t>
      </w:r>
      <w:r>
        <w:rPr>
          <w:rFonts w:eastAsia="Times New Roman"/>
          <w:color w:val="000000"/>
          <w:sz w:val="20"/>
          <w:szCs w:val="20"/>
        </w:rPr>
        <w:t>ervices. For example, we expect these rules and regulations to make it more difficult and more expensive for us to obtain director and officer liability insurance and we may be required to incur substantial costs to maintain the same or similar coverage. W</w:t>
      </w:r>
      <w:r>
        <w:rPr>
          <w:rFonts w:eastAsia="Times New Roman"/>
          <w:color w:val="000000"/>
          <w:sz w:val="20"/>
          <w:szCs w:val="20"/>
        </w:rPr>
        <w:t xml:space="preserve">e cannot predict or estimate the amount or timing of additional costs we may incur to respond to these requirements. The impact of these requirements could also make it more difficult for us to attract and retain qualified persons to serve on our board of </w:t>
      </w:r>
      <w:r>
        <w:rPr>
          <w:rFonts w:eastAsia="Times New Roman"/>
          <w:color w:val="000000"/>
          <w:sz w:val="20"/>
          <w:szCs w:val="20"/>
        </w:rPr>
        <w:t>directors, our board committees or as executive officers.</w:t>
      </w:r>
    </w:p>
    <w:p w:rsidR="00000000" w:rsidRDefault="007E5FB3">
      <w:pPr>
        <w:ind w:firstLine="1320"/>
        <w:divId w:val="1804276532"/>
        <w:rPr>
          <w:rFonts w:eastAsia="Times New Roman"/>
        </w:rPr>
      </w:pPr>
      <w:r>
        <w:rPr>
          <w:rFonts w:eastAsia="Times New Roman"/>
          <w:b/>
          <w:bCs/>
          <w:i/>
          <w:iCs/>
          <w:color w:val="231F20"/>
          <w:sz w:val="20"/>
          <w:szCs w:val="20"/>
        </w:rPr>
        <w:t>We may</w:t>
      </w:r>
      <w:r>
        <w:rPr>
          <w:rFonts w:eastAsia="Times New Roman"/>
          <w:b/>
          <w:bCs/>
          <w:i/>
          <w:iCs/>
          <w:color w:val="231F20"/>
        </w:rPr>
        <w:t xml:space="preserve"> </w:t>
      </w:r>
      <w:r>
        <w:rPr>
          <w:rFonts w:eastAsia="Times New Roman"/>
          <w:b/>
          <w:bCs/>
          <w:i/>
          <w:iCs/>
          <w:color w:val="231F20"/>
          <w:sz w:val="20"/>
          <w:szCs w:val="20"/>
        </w:rPr>
        <w:t>incur substantial</w:t>
      </w:r>
      <w:r>
        <w:rPr>
          <w:rFonts w:eastAsia="Times New Roman"/>
          <w:b/>
          <w:bCs/>
          <w:i/>
          <w:iCs/>
          <w:color w:val="231F20"/>
        </w:rPr>
        <w:t xml:space="preserve"> </w:t>
      </w:r>
      <w:r>
        <w:rPr>
          <w:rFonts w:eastAsia="Times New Roman"/>
          <w:b/>
          <w:bCs/>
          <w:i/>
          <w:iCs/>
          <w:color w:val="231F20"/>
          <w:sz w:val="20"/>
          <w:szCs w:val="20"/>
        </w:rPr>
        <w:t>costs</w:t>
      </w:r>
      <w:r>
        <w:rPr>
          <w:rFonts w:eastAsia="Times New Roman"/>
          <w:b/>
          <w:bCs/>
          <w:i/>
          <w:iCs/>
          <w:color w:val="231F20"/>
        </w:rPr>
        <w:t xml:space="preserve"> </w:t>
      </w:r>
      <w:r>
        <w:rPr>
          <w:rFonts w:eastAsia="Times New Roman"/>
          <w:b/>
          <w:bCs/>
          <w:i/>
          <w:iCs/>
          <w:color w:val="231F20"/>
          <w:sz w:val="20"/>
          <w:szCs w:val="20"/>
        </w:rPr>
        <w:t>in our efforts</w:t>
      </w:r>
      <w:r>
        <w:rPr>
          <w:rFonts w:eastAsia="Times New Roman"/>
          <w:b/>
          <w:bCs/>
          <w:i/>
          <w:iCs/>
          <w:color w:val="231F20"/>
        </w:rPr>
        <w:t xml:space="preserve"> </w:t>
      </w:r>
      <w:r>
        <w:rPr>
          <w:rFonts w:eastAsia="Times New Roman"/>
          <w:b/>
          <w:bCs/>
          <w:i/>
          <w:iCs/>
          <w:color w:val="231F20"/>
          <w:sz w:val="20"/>
          <w:szCs w:val="20"/>
        </w:rPr>
        <w:t>to comply</w:t>
      </w:r>
      <w:r>
        <w:rPr>
          <w:rFonts w:eastAsia="Times New Roman"/>
          <w:b/>
          <w:bCs/>
          <w:i/>
          <w:iCs/>
          <w:color w:val="231F20"/>
        </w:rPr>
        <w:t xml:space="preserve"> </w:t>
      </w:r>
      <w:r>
        <w:rPr>
          <w:rFonts w:eastAsia="Times New Roman"/>
          <w:b/>
          <w:bCs/>
          <w:i/>
          <w:iCs/>
          <w:color w:val="231F20"/>
          <w:sz w:val="20"/>
          <w:szCs w:val="20"/>
        </w:rPr>
        <w:t>with evolving</w:t>
      </w:r>
      <w:r>
        <w:rPr>
          <w:rFonts w:eastAsia="Times New Roman"/>
          <w:b/>
          <w:bCs/>
          <w:i/>
          <w:iCs/>
          <w:color w:val="231F20"/>
        </w:rPr>
        <w:t xml:space="preserve"> </w:t>
      </w:r>
      <w:r>
        <w:rPr>
          <w:rFonts w:eastAsia="Times New Roman"/>
          <w:b/>
          <w:bCs/>
          <w:i/>
          <w:iCs/>
          <w:color w:val="231F20"/>
          <w:sz w:val="20"/>
          <w:szCs w:val="20"/>
        </w:rPr>
        <w:t>global</w:t>
      </w:r>
      <w:r>
        <w:rPr>
          <w:rFonts w:eastAsia="Times New Roman"/>
          <w:b/>
          <w:bCs/>
          <w:i/>
          <w:iCs/>
          <w:color w:val="231F20"/>
        </w:rPr>
        <w:t xml:space="preserve"> </w:t>
      </w:r>
      <w:r>
        <w:rPr>
          <w:rFonts w:eastAsia="Times New Roman"/>
          <w:b/>
          <w:bCs/>
          <w:i/>
          <w:iCs/>
          <w:color w:val="231F20"/>
          <w:sz w:val="20"/>
          <w:szCs w:val="20"/>
        </w:rPr>
        <w:t>data protection</w:t>
      </w:r>
      <w:r>
        <w:rPr>
          <w:rFonts w:eastAsia="Times New Roman"/>
          <w:b/>
          <w:bCs/>
          <w:i/>
          <w:iCs/>
          <w:color w:val="231F20"/>
        </w:rPr>
        <w:t xml:space="preserve"> </w:t>
      </w:r>
      <w:r>
        <w:rPr>
          <w:rFonts w:eastAsia="Times New Roman"/>
          <w:b/>
          <w:bCs/>
          <w:i/>
          <w:iCs/>
          <w:color w:val="231F20"/>
          <w:sz w:val="20"/>
          <w:szCs w:val="20"/>
        </w:rPr>
        <w:t>laws and regulations,</w:t>
      </w:r>
      <w:r>
        <w:rPr>
          <w:rFonts w:eastAsia="Times New Roman"/>
          <w:b/>
          <w:bCs/>
          <w:i/>
          <w:iCs/>
          <w:color w:val="231F20"/>
        </w:rPr>
        <w:t xml:space="preserve"> </w:t>
      </w:r>
      <w:r>
        <w:rPr>
          <w:rFonts w:eastAsia="Times New Roman"/>
          <w:b/>
          <w:bCs/>
          <w:i/>
          <w:iCs/>
          <w:color w:val="231F20"/>
          <w:sz w:val="20"/>
          <w:szCs w:val="20"/>
        </w:rPr>
        <w:t>and any failure</w:t>
      </w:r>
      <w:r>
        <w:rPr>
          <w:rFonts w:eastAsia="Times New Roman"/>
          <w:b/>
          <w:bCs/>
          <w:i/>
          <w:iCs/>
          <w:color w:val="231F20"/>
        </w:rPr>
        <w:t xml:space="preserve"> </w:t>
      </w:r>
      <w:r>
        <w:rPr>
          <w:rFonts w:eastAsia="Times New Roman"/>
          <w:b/>
          <w:bCs/>
          <w:i/>
          <w:iCs/>
          <w:color w:val="231F20"/>
          <w:sz w:val="20"/>
          <w:szCs w:val="20"/>
        </w:rPr>
        <w:t>or perceived</w:t>
      </w:r>
      <w:r>
        <w:rPr>
          <w:rFonts w:eastAsia="Times New Roman"/>
          <w:b/>
          <w:bCs/>
          <w:i/>
          <w:iCs/>
          <w:color w:val="231F20"/>
        </w:rPr>
        <w:t xml:space="preserve"> </w:t>
      </w:r>
      <w:r>
        <w:rPr>
          <w:rFonts w:eastAsia="Times New Roman"/>
          <w:b/>
          <w:bCs/>
          <w:i/>
          <w:iCs/>
          <w:color w:val="231F20"/>
          <w:sz w:val="20"/>
          <w:szCs w:val="20"/>
        </w:rPr>
        <w:t>failure</w:t>
      </w:r>
      <w:r>
        <w:rPr>
          <w:rFonts w:eastAsia="Times New Roman"/>
          <w:b/>
          <w:bCs/>
          <w:i/>
          <w:iCs/>
          <w:color w:val="231F20"/>
        </w:rPr>
        <w:t xml:space="preserve"> </w:t>
      </w:r>
      <w:r>
        <w:rPr>
          <w:rFonts w:eastAsia="Times New Roman"/>
          <w:b/>
          <w:bCs/>
          <w:i/>
          <w:iCs/>
          <w:color w:val="231F20"/>
          <w:sz w:val="20"/>
          <w:szCs w:val="20"/>
        </w:rPr>
        <w:t>by us to comply</w:t>
      </w:r>
      <w:r>
        <w:rPr>
          <w:rFonts w:eastAsia="Times New Roman"/>
          <w:b/>
          <w:bCs/>
          <w:i/>
          <w:iCs/>
          <w:color w:val="231F20"/>
        </w:rPr>
        <w:t xml:space="preserve"> </w:t>
      </w:r>
      <w:r>
        <w:rPr>
          <w:rFonts w:eastAsia="Times New Roman"/>
          <w:b/>
          <w:bCs/>
          <w:i/>
          <w:iCs/>
          <w:color w:val="231F20"/>
          <w:sz w:val="20"/>
          <w:szCs w:val="20"/>
        </w:rPr>
        <w:t>with such laws and regulations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harm our business</w:t>
      </w:r>
      <w:r>
        <w:rPr>
          <w:rFonts w:eastAsia="Times New Roman"/>
          <w:b/>
          <w:bCs/>
          <w:i/>
          <w:iCs/>
          <w:color w:val="231F20"/>
        </w:rPr>
        <w:t xml:space="preserve"> </w:t>
      </w:r>
      <w:r>
        <w:rPr>
          <w:rFonts w:eastAsia="Times New Roman"/>
          <w:b/>
          <w:bCs/>
          <w:i/>
          <w:iCs/>
          <w:color w:val="231F20"/>
          <w:sz w:val="20"/>
          <w:szCs w:val="20"/>
        </w:rPr>
        <w:t>and operations.</w:t>
      </w:r>
    </w:p>
    <w:p w:rsidR="00000000" w:rsidRDefault="007E5FB3">
      <w:pPr>
        <w:ind w:firstLine="482"/>
        <w:divId w:val="984507732"/>
        <w:rPr>
          <w:rFonts w:eastAsia="Times New Roman"/>
        </w:rPr>
      </w:pPr>
      <w:r>
        <w:rPr>
          <w:rFonts w:eastAsia="Times New Roman"/>
          <w:color w:val="000000"/>
          <w:sz w:val="20"/>
          <w:szCs w:val="20"/>
        </w:rPr>
        <w:t>The global data protection landscape is rapidly evolving, and we may be or become subject to or affected by numerous federal, state and foreign laws and regulations, as well as regulatory guidance, governing the colle</w:t>
      </w:r>
      <w:r>
        <w:rPr>
          <w:rFonts w:eastAsia="Times New Roman"/>
          <w:color w:val="000000"/>
          <w:sz w:val="20"/>
          <w:szCs w:val="20"/>
        </w:rPr>
        <w:t>ction, use, disclosure, transfer, security and processing of personal data, such as information that we collect about participants and healthcare providers in connection with clinical trials. Implementation standards and enforcement practices are likely to</w:t>
      </w:r>
      <w:r>
        <w:rPr>
          <w:rFonts w:eastAsia="Times New Roman"/>
          <w:color w:val="000000"/>
          <w:sz w:val="20"/>
          <w:szCs w:val="20"/>
        </w:rPr>
        <w:t xml:space="preserve"> remain uncertain for the foreseeable future, which may create uncertainty in our business, affect our or our service providers’ ability to operate in certain jurisdictions or to collect, store, transfer use and share personal data, result in liability or </w:t>
      </w:r>
      <w:r>
        <w:rPr>
          <w:rFonts w:eastAsia="Times New Roman"/>
          <w:color w:val="000000"/>
          <w:sz w:val="20"/>
          <w:szCs w:val="20"/>
        </w:rPr>
        <w:t xml:space="preserve">impose additional compliance </w:t>
      </w:r>
    </w:p>
    <w:p w:rsidR="00000000" w:rsidRDefault="007E5FB3">
      <w:pPr>
        <w:jc w:val="center"/>
        <w:divId w:val="1958245989"/>
        <w:rPr>
          <w:rFonts w:eastAsia="Times New Roman"/>
        </w:rPr>
      </w:pPr>
      <w:r>
        <w:rPr>
          <w:rFonts w:eastAsia="Times New Roman"/>
          <w:color w:val="000000"/>
          <w:sz w:val="20"/>
          <w:szCs w:val="20"/>
        </w:rPr>
        <w:t>76</w:t>
      </w:r>
    </w:p>
    <w:p w:rsidR="00000000" w:rsidRDefault="007E5FB3">
      <w:pPr>
        <w:rPr>
          <w:rFonts w:eastAsia="Times New Roman"/>
        </w:rPr>
      </w:pPr>
      <w:r>
        <w:rPr>
          <w:rFonts w:eastAsia="Times New Roman"/>
        </w:rPr>
        <w:pict>
          <v:rect id="_x0000_i1100" style="width:0;height:1.5pt" o:hralign="center" o:hrstd="t" o:hr="t" fillcolor="#a0a0a0" stroked="f"/>
        </w:pict>
      </w:r>
    </w:p>
    <w:p w:rsidR="00000000" w:rsidRDefault="007E5FB3">
      <w:pPr>
        <w:divId w:val="1034158806"/>
        <w:rPr>
          <w:rFonts w:eastAsia="Times New Roman"/>
        </w:rPr>
      </w:pPr>
    </w:p>
    <w:p w:rsidR="00000000" w:rsidRDefault="007E5FB3">
      <w:pPr>
        <w:divId w:val="2081052168"/>
        <w:rPr>
          <w:rFonts w:eastAsia="Times New Roman"/>
        </w:rPr>
      </w:pPr>
      <w:r>
        <w:rPr>
          <w:rFonts w:eastAsia="Times New Roman"/>
          <w:color w:val="000000"/>
          <w:sz w:val="20"/>
          <w:szCs w:val="20"/>
        </w:rPr>
        <w:t>or other costs on us. Any failure or perceived failure by us to comply with federal, state, or foreign laws or self-regulatory standards could result in negative publicity, diversion o</w:t>
      </w:r>
      <w:r>
        <w:rPr>
          <w:rFonts w:eastAsia="Times New Roman"/>
          <w:color w:val="000000"/>
          <w:sz w:val="20"/>
          <w:szCs w:val="20"/>
        </w:rPr>
        <w:t>f management time and effort and proceedings against us by governmental entities or others. Recently, California passed the California Consumer Protection Act of 2018, or the CCPA, which went into effect in January 2020 and provides new data privacy rights</w:t>
      </w:r>
      <w:r>
        <w:rPr>
          <w:rFonts w:eastAsia="Times New Roman"/>
          <w:color w:val="000000"/>
          <w:sz w:val="20"/>
          <w:szCs w:val="20"/>
        </w:rPr>
        <w:t xml:space="preserve"> for consumers and new operational requirements for companies, which may increase our compliance costs and potential liability. The CCPA gives California residents expanded rights to access and delete their personal information, opt out of certain personal</w:t>
      </w:r>
      <w:r>
        <w:rPr>
          <w:rFonts w:eastAsia="Times New Roman"/>
          <w:color w:val="000000"/>
          <w:sz w:val="20"/>
          <w:szCs w:val="20"/>
        </w:rPr>
        <w:t xml:space="preserve"> information sharing, and receive detailed information about how their personal information is used. The CCPA provides for civil penalties for violations, as well as a private right of action for data breaches that is expected to increase data breach litig</w:t>
      </w:r>
      <w:r>
        <w:rPr>
          <w:rFonts w:eastAsia="Times New Roman"/>
          <w:color w:val="000000"/>
          <w:sz w:val="20"/>
          <w:szCs w:val="20"/>
        </w:rPr>
        <w:t>ation. While there is currently an exception for protected health information that is subject to HIPAA and clinical trial regulations, as currently written, the CCPA may impact certain of our business activities.</w:t>
      </w:r>
    </w:p>
    <w:p w:rsidR="00000000" w:rsidRDefault="007E5FB3">
      <w:pPr>
        <w:ind w:firstLine="482"/>
        <w:divId w:val="580332345"/>
        <w:rPr>
          <w:rFonts w:eastAsia="Times New Roman"/>
        </w:rPr>
      </w:pPr>
      <w:r>
        <w:rPr>
          <w:rFonts w:eastAsia="Times New Roman"/>
          <w:color w:val="000000"/>
          <w:sz w:val="20"/>
          <w:szCs w:val="20"/>
        </w:rPr>
        <w:t>In addition, it is anticipated that the CCP</w:t>
      </w:r>
      <w:r>
        <w:rPr>
          <w:rFonts w:eastAsia="Times New Roman"/>
          <w:color w:val="000000"/>
          <w:sz w:val="20"/>
          <w:szCs w:val="20"/>
        </w:rPr>
        <w:t xml:space="preserve">A will be expanded on January 1, 2023, when the California Privacy Rights Act of 2020, or the CPRA, becomes operative. The CPRA will, among other things, give California residents the ability to limit use of certain sensitive personal information, further </w:t>
      </w:r>
      <w:r>
        <w:rPr>
          <w:rFonts w:eastAsia="Times New Roman"/>
          <w:color w:val="000000"/>
          <w:sz w:val="20"/>
          <w:szCs w:val="20"/>
        </w:rPr>
        <w:t>restrict the use of cross-contextual advertising, establish restrictions on the retention of personal information, expand the types of data breaches subject to the CCPA’s private right of action, provide for increased penalties for CPRA violations concerni</w:t>
      </w:r>
      <w:r>
        <w:rPr>
          <w:rFonts w:eastAsia="Times New Roman"/>
          <w:color w:val="000000"/>
          <w:sz w:val="20"/>
          <w:szCs w:val="20"/>
        </w:rPr>
        <w:t xml:space="preserve">ng California residents under the age of 16, and establish a new California Privacy Protection Agency to implement and enforce the new law. Although there are limited exemptions for clinical trial data under the CCPA, the CCPA and other similar laws could </w:t>
      </w:r>
      <w:r>
        <w:rPr>
          <w:rFonts w:eastAsia="Times New Roman"/>
          <w:color w:val="000000"/>
          <w:sz w:val="20"/>
          <w:szCs w:val="20"/>
        </w:rPr>
        <w:t>impact our business activities depending on how it is interpreted.</w:t>
      </w:r>
    </w:p>
    <w:p w:rsidR="00000000" w:rsidRDefault="007E5FB3">
      <w:pPr>
        <w:ind w:firstLine="482"/>
        <w:divId w:val="823426810"/>
        <w:rPr>
          <w:rFonts w:eastAsia="Times New Roman"/>
        </w:rPr>
      </w:pPr>
      <w:r>
        <w:rPr>
          <w:rFonts w:eastAsia="Times New Roman"/>
          <w:color w:val="000000"/>
          <w:sz w:val="20"/>
          <w:szCs w:val="20"/>
        </w:rPr>
        <w:t xml:space="preserve">The CCPA and CPRA could mark the beginning of a trend toward more stringent privacy legislation in the United States, as other states or the federal government may follow California’s lead </w:t>
      </w:r>
      <w:r>
        <w:rPr>
          <w:rFonts w:eastAsia="Times New Roman"/>
          <w:color w:val="000000"/>
          <w:sz w:val="20"/>
          <w:szCs w:val="20"/>
        </w:rPr>
        <w:t>and increase protections for U.S. residents. For example, on March 2, 2021, the Virginia Consumer Data Protection Act, which will take effect on January 1, 2023, was signed into law. The CCPA has already prompted a number of proposals for new federal and s</w:t>
      </w:r>
      <w:r>
        <w:rPr>
          <w:rFonts w:eastAsia="Times New Roman"/>
          <w:color w:val="000000"/>
          <w:sz w:val="20"/>
          <w:szCs w:val="20"/>
        </w:rPr>
        <w:t>tate privacy legislation that, if passed, could increase our potential liability, add layers of complexity to compliance in the U.S. market, increase our compliance costs and adversely affect our business.</w:t>
      </w:r>
    </w:p>
    <w:p w:rsidR="00000000" w:rsidRDefault="007E5FB3">
      <w:pPr>
        <w:ind w:firstLine="482"/>
        <w:divId w:val="1546723244"/>
        <w:rPr>
          <w:rFonts w:eastAsia="Times New Roman"/>
        </w:rPr>
      </w:pPr>
      <w:r>
        <w:rPr>
          <w:rFonts w:eastAsia="Times New Roman"/>
          <w:color w:val="000000"/>
          <w:sz w:val="20"/>
          <w:szCs w:val="20"/>
        </w:rPr>
        <w:t>In addition to our operations in the United States</w:t>
      </w:r>
      <w:r>
        <w:rPr>
          <w:rFonts w:eastAsia="Times New Roman"/>
          <w:color w:val="000000"/>
          <w:sz w:val="20"/>
          <w:szCs w:val="20"/>
        </w:rPr>
        <w:t>, which may be subject to healthcare and other laws relating to the privacy and security of health information and other personal information, we may seek to conduct clinical trials in the EEA and the U.K. and may become subject to additional European or U</w:t>
      </w:r>
      <w:r>
        <w:rPr>
          <w:rFonts w:eastAsia="Times New Roman"/>
          <w:color w:val="000000"/>
          <w:sz w:val="20"/>
          <w:szCs w:val="20"/>
        </w:rPr>
        <w:t>.K. data privacy laws, regulations and guidelines. The General Data Protection Regulation, (EU) 2016/679, or GDPR, became effective on May 25, 2018, and deals with the collection, use, storage, disclosure, transfer or other processing of personal data, inc</w:t>
      </w:r>
      <w:r>
        <w:rPr>
          <w:rFonts w:eastAsia="Times New Roman"/>
          <w:color w:val="000000"/>
          <w:sz w:val="20"/>
          <w:szCs w:val="20"/>
        </w:rPr>
        <w:t>luding personal health data, regarding individuals in the EEA. The GDPR imposes a broad range of strict requirements on companies subject to the GDPR, including requirements relating to having legal bases for processing personal data relating to identifiab</w:t>
      </w:r>
      <w:r>
        <w:rPr>
          <w:rFonts w:eastAsia="Times New Roman"/>
          <w:color w:val="000000"/>
          <w:sz w:val="20"/>
          <w:szCs w:val="20"/>
        </w:rPr>
        <w:t>le individuals and transferring such information outside the EEA, including to the United States, providing details to those individuals regarding the processing of their personal health and other sensitive data, obtaining consent of the individuals to who</w:t>
      </w:r>
      <w:r>
        <w:rPr>
          <w:rFonts w:eastAsia="Times New Roman"/>
          <w:color w:val="000000"/>
          <w:sz w:val="20"/>
          <w:szCs w:val="20"/>
        </w:rPr>
        <w:t xml:space="preserve">m the personal data relates, keeping personal information secure, having data processing agreements with third parties who process personal information, responding to individuals’ requests to exercise their rights in respect of their personal information, </w:t>
      </w:r>
      <w:r>
        <w:rPr>
          <w:rFonts w:eastAsia="Times New Roman"/>
          <w:color w:val="000000"/>
          <w:sz w:val="20"/>
          <w:szCs w:val="20"/>
        </w:rPr>
        <w:t>reporting security breaches involving personal data to the competent national data protection authority and affected individuals, appointing data protection officers, conducting data protection impact assessments and record-keeping. The GDPR increases subs</w:t>
      </w:r>
      <w:r>
        <w:rPr>
          <w:rFonts w:eastAsia="Times New Roman"/>
          <w:color w:val="000000"/>
          <w:sz w:val="20"/>
          <w:szCs w:val="20"/>
        </w:rPr>
        <w:t>tantially the penalties to which we could be subject in the event of any non-compliance, including fines of up to €10,000,000 or up to 2% of our total worldwide annual turnover for certain comparatively minor offenses, or up to €20,000,000 or up to 4% of o</w:t>
      </w:r>
      <w:r>
        <w:rPr>
          <w:rFonts w:eastAsia="Times New Roman"/>
          <w:color w:val="000000"/>
          <w:sz w:val="20"/>
          <w:szCs w:val="20"/>
        </w:rPr>
        <w:t>ur total worldwide annual turnover, whichever is greater, for more serious offenses. The GDPR also confers a private right of action on data subjects and consumer associations to lodge complaints with supervisory authorities, seek judicial remedies, and ob</w:t>
      </w:r>
      <w:r>
        <w:rPr>
          <w:rFonts w:eastAsia="Times New Roman"/>
          <w:color w:val="000000"/>
          <w:sz w:val="20"/>
          <w:szCs w:val="20"/>
        </w:rPr>
        <w:t>tain compensation for damages resulting from violations of the GDPR. In addition, the GDPR includes restrictions on cross-border data transfers.</w:t>
      </w:r>
    </w:p>
    <w:p w:rsidR="00000000" w:rsidRDefault="007E5FB3">
      <w:pPr>
        <w:ind w:firstLine="482"/>
        <w:divId w:val="288630955"/>
        <w:rPr>
          <w:rFonts w:eastAsia="Times New Roman"/>
        </w:rPr>
      </w:pPr>
      <w:r>
        <w:rPr>
          <w:rFonts w:eastAsia="Times New Roman"/>
          <w:color w:val="000000"/>
          <w:sz w:val="20"/>
          <w:szCs w:val="20"/>
        </w:rPr>
        <w:t>If our efforts to comply with GDPR or other applicable EU laws and regulations are not successful, or are perce</w:t>
      </w:r>
      <w:r>
        <w:rPr>
          <w:rFonts w:eastAsia="Times New Roman"/>
          <w:color w:val="000000"/>
          <w:sz w:val="20"/>
          <w:szCs w:val="20"/>
        </w:rPr>
        <w:t>ived to be unsuccessful, it could adversely affect our business in the EU. Further, the European Court of Justice, or the ECJ, invalidated the EU-U.S. Privacy Shield, which had enabled the transfer of personal data from the European Union to the United Sta</w:t>
      </w:r>
      <w:r>
        <w:rPr>
          <w:rFonts w:eastAsia="Times New Roman"/>
          <w:color w:val="000000"/>
          <w:sz w:val="20"/>
          <w:szCs w:val="20"/>
        </w:rPr>
        <w:t>tes for companies that had self-certified to the Privacy Shield in July 2020. The ECJ decision also raised questions about the continued validity of one of the primary alternatives to the</w:t>
      </w:r>
    </w:p>
    <w:p w:rsidR="00000000" w:rsidRDefault="007E5FB3">
      <w:pPr>
        <w:ind w:firstLine="482"/>
        <w:divId w:val="780221254"/>
        <w:rPr>
          <w:rFonts w:eastAsia="Times New Roman"/>
        </w:rPr>
      </w:pPr>
      <w:r>
        <w:rPr>
          <w:rFonts w:eastAsia="Times New Roman"/>
          <w:color w:val="000000"/>
          <w:sz w:val="20"/>
          <w:szCs w:val="20"/>
        </w:rPr>
        <w:t>EU-U.S. Privacy Shield, namely the European Commission’s Standard Co</w:t>
      </w:r>
      <w:r>
        <w:rPr>
          <w:rFonts w:eastAsia="Times New Roman"/>
          <w:color w:val="000000"/>
          <w:sz w:val="20"/>
          <w:szCs w:val="20"/>
        </w:rPr>
        <w:t>ntractual Clauses, and EU regulators have issued additional guidance regarding considerations and requirements that we and other companies must consider and undertake when using the Standard Contractual Clauses. Although the EU has presented a new draft se</w:t>
      </w:r>
      <w:r>
        <w:rPr>
          <w:rFonts w:eastAsia="Times New Roman"/>
          <w:color w:val="000000"/>
          <w:sz w:val="20"/>
          <w:szCs w:val="20"/>
        </w:rPr>
        <w:t>t of contractual clauses, at present, there are few, if any, viable alternatives to the EU-U.S. Privacy Shield and the Standard Contractual Clauses. To the extent that we were to rely on the EU-U.S. or Swiss-U.S. Privacy Shield programs, we will not be abl</w:t>
      </w:r>
      <w:r>
        <w:rPr>
          <w:rFonts w:eastAsia="Times New Roman"/>
          <w:color w:val="000000"/>
          <w:sz w:val="20"/>
          <w:szCs w:val="20"/>
        </w:rPr>
        <w:t>e to do so in the future, and the ECJ’s decision and other regulatory guidance or developments otherwise may impose additional obligations with respect to the transfer of personal data from the European Union and Switzerland to the United States, each of w</w:t>
      </w:r>
      <w:r>
        <w:rPr>
          <w:rFonts w:eastAsia="Times New Roman"/>
          <w:color w:val="000000"/>
          <w:sz w:val="20"/>
          <w:szCs w:val="20"/>
        </w:rPr>
        <w:t>hich could restrict our activities in those jurisdictions, limit our ability to provide our products and services in those jurisdictions, or increase our costs and obligations and impose limitations upon our ability to efficiently transfer personal data fr</w:t>
      </w:r>
      <w:r>
        <w:rPr>
          <w:rFonts w:eastAsia="Times New Roman"/>
          <w:color w:val="000000"/>
          <w:sz w:val="20"/>
          <w:szCs w:val="20"/>
        </w:rPr>
        <w:t>om the European Union and Switzerland to the United States.</w:t>
      </w:r>
    </w:p>
    <w:p w:rsidR="00000000" w:rsidRDefault="007E5FB3">
      <w:pPr>
        <w:ind w:firstLine="482"/>
        <w:divId w:val="1962805000"/>
        <w:rPr>
          <w:rFonts w:eastAsia="Times New Roman"/>
        </w:rPr>
      </w:pPr>
      <w:r>
        <w:rPr>
          <w:rFonts w:eastAsia="Times New Roman"/>
          <w:color w:val="000000"/>
          <w:sz w:val="20"/>
          <w:szCs w:val="20"/>
        </w:rPr>
        <w:t>Further, Brexit has created uncertainty with regard to data protection regulation in the United Kingdom. Under the post-Brexit Trade and Cooperation Agreement between the European Union and the Un</w:t>
      </w:r>
      <w:r>
        <w:rPr>
          <w:rFonts w:eastAsia="Times New Roman"/>
          <w:color w:val="000000"/>
          <w:sz w:val="20"/>
          <w:szCs w:val="20"/>
        </w:rPr>
        <w:t>ited Kingdom, the United Kingdom and European Union have agreed that transfers of personal data to the United Kingdom from EEA member states will not be treated as `restricted transfers’ to a non-EEA country for a period of up to four months from January 1</w:t>
      </w:r>
      <w:r>
        <w:rPr>
          <w:rFonts w:eastAsia="Times New Roman"/>
          <w:color w:val="000000"/>
          <w:sz w:val="20"/>
          <w:szCs w:val="20"/>
        </w:rPr>
        <w:t xml:space="preserve">, 2021, plus a potential further two months extension, or the “Extended Adequacy Assessment Period.” If the European Commission does not adopt an </w:t>
      </w:r>
    </w:p>
    <w:p w:rsidR="00000000" w:rsidRDefault="007E5FB3">
      <w:pPr>
        <w:jc w:val="center"/>
        <w:divId w:val="1246188747"/>
        <w:rPr>
          <w:rFonts w:eastAsia="Times New Roman"/>
        </w:rPr>
      </w:pPr>
      <w:r>
        <w:rPr>
          <w:rFonts w:eastAsia="Times New Roman"/>
          <w:color w:val="000000"/>
          <w:sz w:val="20"/>
          <w:szCs w:val="20"/>
        </w:rPr>
        <w:t>77</w:t>
      </w:r>
    </w:p>
    <w:p w:rsidR="00000000" w:rsidRDefault="007E5FB3">
      <w:pPr>
        <w:rPr>
          <w:rFonts w:eastAsia="Times New Roman"/>
        </w:rPr>
      </w:pPr>
      <w:r>
        <w:rPr>
          <w:rFonts w:eastAsia="Times New Roman"/>
        </w:rPr>
        <w:pict>
          <v:rect id="_x0000_i1101" style="width:0;height:1.5pt" o:hralign="center" o:hrstd="t" o:hr="t" fillcolor="#a0a0a0" stroked="f"/>
        </w:pict>
      </w:r>
    </w:p>
    <w:p w:rsidR="00000000" w:rsidRDefault="007E5FB3">
      <w:pPr>
        <w:divId w:val="1455948529"/>
        <w:rPr>
          <w:rFonts w:eastAsia="Times New Roman"/>
        </w:rPr>
      </w:pPr>
    </w:p>
    <w:p w:rsidR="00000000" w:rsidRDefault="007E5FB3">
      <w:pPr>
        <w:divId w:val="1436906926"/>
        <w:rPr>
          <w:rFonts w:eastAsia="Times New Roman"/>
        </w:rPr>
      </w:pPr>
      <w:r>
        <w:rPr>
          <w:rFonts w:eastAsia="Times New Roman"/>
          <w:color w:val="000000"/>
          <w:sz w:val="20"/>
          <w:szCs w:val="20"/>
        </w:rPr>
        <w:t>`adequacy decision’ in respect of the United Kingdom prior to the ex</w:t>
      </w:r>
      <w:r>
        <w:rPr>
          <w:rFonts w:eastAsia="Times New Roman"/>
          <w:color w:val="000000"/>
          <w:sz w:val="20"/>
          <w:szCs w:val="20"/>
        </w:rPr>
        <w:t>piry of the Extended Adequacy Assessment Period, from that point onwards the United Kingdom will be an `inadequate third country’ under the GDPR and transfers of personal data from the EEA to the United Kingdom will require a `transfer mechanism’ such as t</w:t>
      </w:r>
      <w:r>
        <w:rPr>
          <w:rFonts w:eastAsia="Times New Roman"/>
          <w:color w:val="000000"/>
          <w:sz w:val="20"/>
          <w:szCs w:val="20"/>
        </w:rPr>
        <w:t>he Standard Contractual Clauses.</w:t>
      </w:r>
    </w:p>
    <w:p w:rsidR="00000000" w:rsidRDefault="007E5FB3">
      <w:pPr>
        <w:ind w:firstLine="482"/>
        <w:divId w:val="1165240949"/>
        <w:rPr>
          <w:rFonts w:eastAsia="Times New Roman"/>
        </w:rPr>
      </w:pPr>
      <w:r>
        <w:rPr>
          <w:rFonts w:eastAsia="Times New Roman"/>
          <w:color w:val="000000"/>
          <w:sz w:val="20"/>
          <w:szCs w:val="20"/>
        </w:rPr>
        <w:t>Further, national laws of member states of the EU are in the process of being adapted to the requirements under the GDPR, thereby implementing national laws which may partially deviate from the GDPR and impose different obl</w:t>
      </w:r>
      <w:r>
        <w:rPr>
          <w:rFonts w:eastAsia="Times New Roman"/>
          <w:color w:val="000000"/>
          <w:sz w:val="20"/>
          <w:szCs w:val="20"/>
        </w:rPr>
        <w:t>igations from country to country, so that we do not expect to operate in a uniform legal landscape in the EEA. Also, as it relates to processing and transfer of genetic data, the GDPR specifically allows national laws to impose additional and more specific</w:t>
      </w:r>
      <w:r>
        <w:rPr>
          <w:rFonts w:eastAsia="Times New Roman"/>
          <w:color w:val="000000"/>
          <w:sz w:val="20"/>
          <w:szCs w:val="20"/>
        </w:rPr>
        <w:t xml:space="preserve"> requirements or restrictions, and European laws have historically differed quite substantially in this field, leading to additional uncertainty. Brexit has created uncertainty with regard to data protection regulation in the United Kingdom. In particular,</w:t>
      </w:r>
      <w:r>
        <w:rPr>
          <w:rFonts w:eastAsia="Times New Roman"/>
          <w:color w:val="000000"/>
          <w:sz w:val="20"/>
          <w:szCs w:val="20"/>
        </w:rPr>
        <w:t xml:space="preserve"> it is unclear how data transfers to and from the United Kingdom will be regulated now that the United Kingdom has left the EU.</w:t>
      </w:r>
    </w:p>
    <w:p w:rsidR="00000000" w:rsidRDefault="007E5FB3">
      <w:pPr>
        <w:ind w:firstLine="482"/>
        <w:divId w:val="1276982332"/>
        <w:rPr>
          <w:rFonts w:eastAsia="Times New Roman"/>
        </w:rPr>
      </w:pPr>
      <w:r>
        <w:rPr>
          <w:rFonts w:eastAsia="Times New Roman"/>
          <w:color w:val="000000"/>
          <w:sz w:val="20"/>
          <w:szCs w:val="20"/>
        </w:rPr>
        <w:t>In the event we commence clinical trials in the EEA, the GDPR may increase our responsibility and liability in relation to perso</w:t>
      </w:r>
      <w:r>
        <w:rPr>
          <w:rFonts w:eastAsia="Times New Roman"/>
          <w:color w:val="000000"/>
          <w:sz w:val="20"/>
          <w:szCs w:val="20"/>
        </w:rPr>
        <w:t>nal data that we process where such processing is subject to the GDPR, and we may be required to put in place additional mechanisms and safeguards to ensure compliance with the GDPR, including as implemented by individual countries. Compliance with the GDP</w:t>
      </w:r>
      <w:r>
        <w:rPr>
          <w:rFonts w:eastAsia="Times New Roman"/>
          <w:color w:val="000000"/>
          <w:sz w:val="20"/>
          <w:szCs w:val="20"/>
        </w:rPr>
        <w:t>R will be a rigorous and time-intensive process that may increase our cost of doing business or require us to change our business practices, and despite those efforts, there is a risk that we may be subject to fines and penalties, litigation and reputation</w:t>
      </w:r>
      <w:r>
        <w:rPr>
          <w:rFonts w:eastAsia="Times New Roman"/>
          <w:color w:val="000000"/>
          <w:sz w:val="20"/>
          <w:szCs w:val="20"/>
        </w:rPr>
        <w:t>al harm in connection with our European activities. We expect that we will continue to face uncertainty as to whether our efforts to comply with any obligations under European privacy laws will be sufficient. If we are investigated by a European data prote</w:t>
      </w:r>
      <w:r>
        <w:rPr>
          <w:rFonts w:eastAsia="Times New Roman"/>
          <w:color w:val="000000"/>
          <w:sz w:val="20"/>
          <w:szCs w:val="20"/>
        </w:rPr>
        <w:t>ction authority, we may face fines and other penalties. Any such investigation or charges by European data protection authorities could have a negative effect on our existing business and on our ability to attract and retain new clients or biopharmaceutica</w:t>
      </w:r>
      <w:r>
        <w:rPr>
          <w:rFonts w:eastAsia="Times New Roman"/>
          <w:color w:val="000000"/>
          <w:sz w:val="20"/>
          <w:szCs w:val="20"/>
        </w:rPr>
        <w:t>l partners. We may also experience hesitancy, reluctance, or refusal by European or multi-national clients or biopharmaceutical partners to continue to use our products and solutions due to the potential risk exposure as a result of the current (and, in pa</w:t>
      </w:r>
      <w:r>
        <w:rPr>
          <w:rFonts w:eastAsia="Times New Roman"/>
          <w:color w:val="000000"/>
          <w:sz w:val="20"/>
          <w:szCs w:val="20"/>
        </w:rPr>
        <w:t xml:space="preserve">rticular, future) data protection obligations imposed on them by certain data protection authorities in interpretation of current law, including the GDPR. Such clients or biopharmaceutical partners may also view any alternative approaches to compliance as </w:t>
      </w:r>
      <w:r>
        <w:rPr>
          <w:rFonts w:eastAsia="Times New Roman"/>
          <w:color w:val="000000"/>
          <w:sz w:val="20"/>
          <w:szCs w:val="20"/>
        </w:rPr>
        <w:t>being too costly, too burdensome, too legally uncertain, or otherwise objectionable and therefore decide not to do business with us. Any of the forgoing could materially harm our business, prospects, financial condition and results of operations.</w:t>
      </w:r>
    </w:p>
    <w:p w:rsidR="00000000" w:rsidRDefault="007E5FB3">
      <w:pPr>
        <w:ind w:firstLine="1320"/>
        <w:divId w:val="1770543319"/>
        <w:rPr>
          <w:rFonts w:eastAsia="Times New Roman"/>
        </w:rPr>
      </w:pPr>
      <w:r>
        <w:rPr>
          <w:rFonts w:eastAsia="Times New Roman"/>
          <w:b/>
          <w:bCs/>
          <w:i/>
          <w:iCs/>
          <w:color w:val="231F20"/>
          <w:sz w:val="20"/>
          <w:szCs w:val="20"/>
        </w:rPr>
        <w:t>Legal, political</w:t>
      </w:r>
      <w:r>
        <w:rPr>
          <w:rFonts w:eastAsia="Times New Roman"/>
          <w:b/>
          <w:bCs/>
          <w:i/>
          <w:iCs/>
          <w:color w:val="231F20"/>
        </w:rPr>
        <w:t xml:space="preserve"> </w:t>
      </w:r>
      <w:r>
        <w:rPr>
          <w:rFonts w:eastAsia="Times New Roman"/>
          <w:b/>
          <w:bCs/>
          <w:i/>
          <w:iCs/>
          <w:color w:val="231F20"/>
          <w:sz w:val="20"/>
          <w:szCs w:val="20"/>
        </w:rPr>
        <w:t>and economic</w:t>
      </w:r>
      <w:r>
        <w:rPr>
          <w:rFonts w:eastAsia="Times New Roman"/>
          <w:b/>
          <w:bCs/>
          <w:i/>
          <w:iCs/>
          <w:color w:val="231F20"/>
        </w:rPr>
        <w:t xml:space="preserve"> </w:t>
      </w:r>
      <w:r>
        <w:rPr>
          <w:rFonts w:eastAsia="Times New Roman"/>
          <w:b/>
          <w:bCs/>
          <w:i/>
          <w:iCs/>
          <w:color w:val="231F20"/>
          <w:sz w:val="20"/>
          <w:szCs w:val="20"/>
        </w:rPr>
        <w:t>uncertainty</w:t>
      </w:r>
      <w:r>
        <w:rPr>
          <w:rFonts w:eastAsia="Times New Roman"/>
          <w:b/>
          <w:bCs/>
          <w:i/>
          <w:iCs/>
          <w:color w:val="231F20"/>
        </w:rPr>
        <w:t xml:space="preserve"> </w:t>
      </w:r>
      <w:r>
        <w:rPr>
          <w:rFonts w:eastAsia="Times New Roman"/>
          <w:b/>
          <w:bCs/>
          <w:i/>
          <w:iCs/>
          <w:color w:val="231F20"/>
          <w:sz w:val="20"/>
          <w:szCs w:val="20"/>
        </w:rPr>
        <w:t>surrounding the exit</w:t>
      </w:r>
      <w:r>
        <w:rPr>
          <w:rFonts w:eastAsia="Times New Roman"/>
          <w:b/>
          <w:bCs/>
          <w:i/>
          <w:iCs/>
          <w:color w:val="231F20"/>
        </w:rPr>
        <w:t xml:space="preserve"> </w:t>
      </w:r>
      <w:r>
        <w:rPr>
          <w:rFonts w:eastAsia="Times New Roman"/>
          <w:b/>
          <w:bCs/>
          <w:i/>
          <w:iCs/>
          <w:color w:val="231F20"/>
          <w:sz w:val="20"/>
          <w:szCs w:val="20"/>
        </w:rPr>
        <w:t>of the U.K.</w:t>
      </w:r>
      <w:r>
        <w:rPr>
          <w:rFonts w:eastAsia="Times New Roman"/>
          <w:b/>
          <w:bCs/>
          <w:i/>
          <w:iCs/>
          <w:color w:val="231F20"/>
        </w:rPr>
        <w:t xml:space="preserve"> </w:t>
      </w:r>
      <w:r>
        <w:rPr>
          <w:rFonts w:eastAsia="Times New Roman"/>
          <w:b/>
          <w:bCs/>
          <w:i/>
          <w:iCs/>
          <w:color w:val="231F20"/>
          <w:sz w:val="20"/>
          <w:szCs w:val="20"/>
        </w:rPr>
        <w:t>from</w:t>
      </w:r>
      <w:r>
        <w:rPr>
          <w:rFonts w:eastAsia="Times New Roman"/>
          <w:b/>
          <w:bCs/>
          <w:i/>
          <w:iCs/>
          <w:color w:val="231F20"/>
        </w:rPr>
        <w:t xml:space="preserve"> </w:t>
      </w:r>
      <w:r>
        <w:rPr>
          <w:rFonts w:eastAsia="Times New Roman"/>
          <w:b/>
          <w:bCs/>
          <w:i/>
          <w:iCs/>
          <w:color w:val="231F20"/>
          <w:sz w:val="20"/>
          <w:szCs w:val="20"/>
        </w:rPr>
        <w:t>the EU</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be a source</w:t>
      </w:r>
      <w:r>
        <w:rPr>
          <w:rFonts w:eastAsia="Times New Roman"/>
          <w:b/>
          <w:bCs/>
          <w:i/>
          <w:iCs/>
          <w:color w:val="231F20"/>
        </w:rPr>
        <w:t xml:space="preserve"> </w:t>
      </w:r>
      <w:r>
        <w:rPr>
          <w:rFonts w:eastAsia="Times New Roman"/>
          <w:b/>
          <w:bCs/>
          <w:i/>
          <w:iCs/>
          <w:color w:val="231F20"/>
          <w:sz w:val="20"/>
          <w:szCs w:val="20"/>
        </w:rPr>
        <w:t>of instability</w:t>
      </w:r>
      <w:r>
        <w:rPr>
          <w:rFonts w:eastAsia="Times New Roman"/>
          <w:b/>
          <w:bCs/>
          <w:i/>
          <w:iCs/>
          <w:color w:val="231F20"/>
        </w:rPr>
        <w:t xml:space="preserve"> </w:t>
      </w:r>
      <w:r>
        <w:rPr>
          <w:rFonts w:eastAsia="Times New Roman"/>
          <w:b/>
          <w:bCs/>
          <w:i/>
          <w:iCs/>
          <w:color w:val="231F20"/>
          <w:sz w:val="20"/>
          <w:szCs w:val="20"/>
        </w:rPr>
        <w:t>in international</w:t>
      </w:r>
      <w:r>
        <w:rPr>
          <w:rFonts w:eastAsia="Times New Roman"/>
          <w:b/>
          <w:bCs/>
          <w:i/>
          <w:iCs/>
          <w:color w:val="231F20"/>
        </w:rPr>
        <w:t xml:space="preserve"> </w:t>
      </w:r>
      <w:r>
        <w:rPr>
          <w:rFonts w:eastAsia="Times New Roman"/>
          <w:b/>
          <w:bCs/>
          <w:i/>
          <w:iCs/>
          <w:color w:val="231F20"/>
          <w:sz w:val="20"/>
          <w:szCs w:val="20"/>
        </w:rPr>
        <w:t>markets,</w:t>
      </w:r>
      <w:r>
        <w:rPr>
          <w:rFonts w:eastAsia="Times New Roman"/>
          <w:b/>
          <w:bCs/>
          <w:i/>
          <w:iCs/>
          <w:color w:val="231F20"/>
        </w:rPr>
        <w:t xml:space="preserve"> </w:t>
      </w:r>
      <w:r>
        <w:rPr>
          <w:rFonts w:eastAsia="Times New Roman"/>
          <w:b/>
          <w:bCs/>
          <w:i/>
          <w:iCs/>
          <w:color w:val="231F20"/>
          <w:sz w:val="20"/>
          <w:szCs w:val="20"/>
        </w:rPr>
        <w:t>create</w:t>
      </w:r>
      <w:r>
        <w:rPr>
          <w:rFonts w:eastAsia="Times New Roman"/>
          <w:b/>
          <w:bCs/>
          <w:i/>
          <w:iCs/>
          <w:color w:val="231F20"/>
        </w:rPr>
        <w:t xml:space="preserve"> </w:t>
      </w:r>
      <w:r>
        <w:rPr>
          <w:rFonts w:eastAsia="Times New Roman"/>
          <w:b/>
          <w:bCs/>
          <w:i/>
          <w:iCs/>
          <w:color w:val="231F20"/>
          <w:sz w:val="20"/>
          <w:szCs w:val="20"/>
        </w:rPr>
        <w:t>significant</w:t>
      </w:r>
      <w:r>
        <w:rPr>
          <w:rFonts w:eastAsia="Times New Roman"/>
          <w:b/>
          <w:bCs/>
          <w:i/>
          <w:iCs/>
          <w:color w:val="231F20"/>
        </w:rPr>
        <w:t xml:space="preserve"> </w:t>
      </w:r>
      <w:r>
        <w:rPr>
          <w:rFonts w:eastAsia="Times New Roman"/>
          <w:b/>
          <w:bCs/>
          <w:i/>
          <w:iCs/>
          <w:color w:val="231F20"/>
          <w:sz w:val="20"/>
          <w:szCs w:val="20"/>
        </w:rPr>
        <w:t>currency</w:t>
      </w:r>
      <w:r>
        <w:rPr>
          <w:rFonts w:eastAsia="Times New Roman"/>
          <w:b/>
          <w:bCs/>
          <w:i/>
          <w:iCs/>
          <w:color w:val="231F20"/>
        </w:rPr>
        <w:t xml:space="preserve"> </w:t>
      </w:r>
      <w:r>
        <w:rPr>
          <w:rFonts w:eastAsia="Times New Roman"/>
          <w:b/>
          <w:bCs/>
          <w:i/>
          <w:iCs/>
          <w:color w:val="231F20"/>
          <w:sz w:val="20"/>
          <w:szCs w:val="20"/>
        </w:rPr>
        <w:t>fluctuations,</w:t>
      </w:r>
      <w:r>
        <w:rPr>
          <w:rFonts w:eastAsia="Times New Roman"/>
          <w:b/>
          <w:bCs/>
          <w:i/>
          <w:iCs/>
          <w:color w:val="231F20"/>
        </w:rPr>
        <w:t xml:space="preserve"> </w:t>
      </w:r>
      <w:r>
        <w:rPr>
          <w:rFonts w:eastAsia="Times New Roman"/>
          <w:b/>
          <w:bCs/>
          <w:i/>
          <w:iCs/>
          <w:color w:val="231F20"/>
          <w:sz w:val="20"/>
          <w:szCs w:val="20"/>
        </w:rPr>
        <w:t>adversely</w:t>
      </w:r>
      <w:r>
        <w:rPr>
          <w:rFonts w:eastAsia="Times New Roman"/>
          <w:b/>
          <w:bCs/>
          <w:i/>
          <w:iCs/>
          <w:color w:val="231F20"/>
        </w:rPr>
        <w:t xml:space="preserve"> </w:t>
      </w:r>
      <w:r>
        <w:rPr>
          <w:rFonts w:eastAsia="Times New Roman"/>
          <w:b/>
          <w:bCs/>
          <w:i/>
          <w:iCs/>
          <w:color w:val="231F20"/>
          <w:sz w:val="20"/>
          <w:szCs w:val="20"/>
        </w:rPr>
        <w:t>affect</w:t>
      </w:r>
      <w:r>
        <w:rPr>
          <w:rFonts w:eastAsia="Times New Roman"/>
          <w:b/>
          <w:bCs/>
          <w:i/>
          <w:iCs/>
          <w:color w:val="231F20"/>
        </w:rPr>
        <w:t xml:space="preserve"> </w:t>
      </w:r>
      <w:r>
        <w:rPr>
          <w:rFonts w:eastAsia="Times New Roman"/>
          <w:b/>
          <w:bCs/>
          <w:i/>
          <w:iCs/>
          <w:color w:val="231F20"/>
          <w:sz w:val="20"/>
          <w:szCs w:val="20"/>
        </w:rPr>
        <w:t>our operations in the U.K.</w:t>
      </w:r>
      <w:r>
        <w:rPr>
          <w:rFonts w:eastAsia="Times New Roman"/>
          <w:b/>
          <w:bCs/>
          <w:i/>
          <w:iCs/>
          <w:color w:val="231F20"/>
        </w:rPr>
        <w:t xml:space="preserve"> </w:t>
      </w:r>
      <w:r>
        <w:rPr>
          <w:rFonts w:eastAsia="Times New Roman"/>
          <w:b/>
          <w:bCs/>
          <w:i/>
          <w:iCs/>
          <w:color w:val="231F20"/>
          <w:sz w:val="20"/>
          <w:szCs w:val="20"/>
        </w:rPr>
        <w:t>and pose additional</w:t>
      </w:r>
      <w:r>
        <w:rPr>
          <w:rFonts w:eastAsia="Times New Roman"/>
          <w:b/>
          <w:bCs/>
          <w:i/>
          <w:iCs/>
          <w:color w:val="231F20"/>
        </w:rPr>
        <w:t xml:space="preserve"> </w:t>
      </w:r>
      <w:r>
        <w:rPr>
          <w:rFonts w:eastAsia="Times New Roman"/>
          <w:b/>
          <w:bCs/>
          <w:i/>
          <w:iCs/>
          <w:color w:val="231F20"/>
          <w:sz w:val="20"/>
          <w:szCs w:val="20"/>
        </w:rPr>
        <w:t>risks</w:t>
      </w:r>
      <w:r>
        <w:rPr>
          <w:rFonts w:eastAsia="Times New Roman"/>
          <w:b/>
          <w:bCs/>
          <w:i/>
          <w:iCs/>
          <w:color w:val="231F20"/>
        </w:rPr>
        <w:t xml:space="preserve"> </w:t>
      </w:r>
      <w:r>
        <w:rPr>
          <w:rFonts w:eastAsia="Times New Roman"/>
          <w:b/>
          <w:bCs/>
          <w:i/>
          <w:iCs/>
          <w:color w:val="231F20"/>
          <w:sz w:val="20"/>
          <w:szCs w:val="20"/>
        </w:rPr>
        <w:t>to our business,</w:t>
      </w:r>
      <w:r>
        <w:rPr>
          <w:rFonts w:eastAsia="Times New Roman"/>
          <w:b/>
          <w:bCs/>
          <w:i/>
          <w:iCs/>
          <w:color w:val="231F20"/>
        </w:rPr>
        <w:t xml:space="preserve"> </w:t>
      </w:r>
      <w:r>
        <w:rPr>
          <w:rFonts w:eastAsia="Times New Roman"/>
          <w:b/>
          <w:bCs/>
          <w:i/>
          <w:iCs/>
          <w:color w:val="231F20"/>
          <w:sz w:val="20"/>
          <w:szCs w:val="20"/>
        </w:rPr>
        <w:t>revenue,</w:t>
      </w:r>
      <w:r>
        <w:rPr>
          <w:rFonts w:eastAsia="Times New Roman"/>
          <w:b/>
          <w:bCs/>
          <w:i/>
          <w:iCs/>
          <w:color w:val="231F20"/>
        </w:rPr>
        <w:t xml:space="preserve"> </w:t>
      </w:r>
      <w:r>
        <w:rPr>
          <w:rFonts w:eastAsia="Times New Roman"/>
          <w:b/>
          <w:bCs/>
          <w:i/>
          <w:iCs/>
          <w:color w:val="231F20"/>
          <w:sz w:val="20"/>
          <w:szCs w:val="20"/>
        </w:rPr>
        <w:t>financial</w:t>
      </w:r>
      <w:r>
        <w:rPr>
          <w:rFonts w:eastAsia="Times New Roman"/>
          <w:b/>
          <w:bCs/>
          <w:i/>
          <w:iCs/>
          <w:color w:val="231F20"/>
        </w:rPr>
        <w:t xml:space="preserve"> </w:t>
      </w:r>
      <w:r>
        <w:rPr>
          <w:rFonts w:eastAsia="Times New Roman"/>
          <w:b/>
          <w:bCs/>
          <w:i/>
          <w:iCs/>
          <w:color w:val="231F20"/>
          <w:sz w:val="20"/>
          <w:szCs w:val="20"/>
        </w:rPr>
        <w:t>condition</w:t>
      </w:r>
      <w:r>
        <w:rPr>
          <w:rFonts w:eastAsia="Times New Roman"/>
          <w:b/>
          <w:bCs/>
          <w:i/>
          <w:iCs/>
          <w:color w:val="231F20"/>
        </w:rPr>
        <w:t xml:space="preserve"> </w:t>
      </w:r>
      <w:r>
        <w:rPr>
          <w:rFonts w:eastAsia="Times New Roman"/>
          <w:b/>
          <w:bCs/>
          <w:i/>
          <w:iCs/>
          <w:color w:val="231F20"/>
          <w:sz w:val="20"/>
          <w:szCs w:val="20"/>
        </w:rPr>
        <w:t>and results</w:t>
      </w:r>
      <w:r>
        <w:rPr>
          <w:rFonts w:eastAsia="Times New Roman"/>
          <w:b/>
          <w:bCs/>
          <w:i/>
          <w:iCs/>
          <w:color w:val="231F20"/>
        </w:rPr>
        <w:t xml:space="preserve"> </w:t>
      </w:r>
      <w:r>
        <w:rPr>
          <w:rFonts w:eastAsia="Times New Roman"/>
          <w:b/>
          <w:bCs/>
          <w:i/>
          <w:iCs/>
          <w:color w:val="231F20"/>
          <w:sz w:val="20"/>
          <w:szCs w:val="20"/>
        </w:rPr>
        <w:t>of operations.</w:t>
      </w:r>
    </w:p>
    <w:p w:rsidR="00000000" w:rsidRDefault="007E5FB3">
      <w:pPr>
        <w:ind w:firstLine="482"/>
        <w:divId w:val="1288512602"/>
        <w:rPr>
          <w:rFonts w:eastAsia="Times New Roman"/>
        </w:rPr>
      </w:pPr>
      <w:r>
        <w:rPr>
          <w:rFonts w:eastAsia="Times New Roman"/>
          <w:color w:val="000000"/>
          <w:sz w:val="20"/>
          <w:szCs w:val="20"/>
        </w:rPr>
        <w:t xml:space="preserve">On June 23, 2016, the U.K. held a referendum in which a majority of the eligible members of the electorate voted to leave the EU, commonly referred to as Brexit. Pursuant to Article </w:t>
      </w:r>
      <w:r>
        <w:rPr>
          <w:rFonts w:eastAsia="Times New Roman"/>
          <w:color w:val="000000"/>
          <w:sz w:val="20"/>
          <w:szCs w:val="20"/>
        </w:rPr>
        <w:t xml:space="preserve">50 of the Treaty on EU, the U.K. ceased being a Member State of the EU on January 31, 2020. A transition period began February 1, 2020 and continued until December 31, 2020. During the transition period most laws, including medicinal products laws, of the </w:t>
      </w:r>
      <w:r>
        <w:rPr>
          <w:rFonts w:eastAsia="Times New Roman"/>
          <w:color w:val="000000"/>
          <w:sz w:val="20"/>
          <w:szCs w:val="20"/>
        </w:rPr>
        <w:t>EU continued to apply to the U.K. while the future relationship between the U.K. and the EU was formally negotiated. The U.K. and the EU have signed a EU-UK Trade and Cooperation Agreement, or TCA, which became provisionally applicable on January 1, 2021 a</w:t>
      </w:r>
      <w:r>
        <w:rPr>
          <w:rFonts w:eastAsia="Times New Roman"/>
          <w:color w:val="000000"/>
          <w:sz w:val="20"/>
          <w:szCs w:val="20"/>
        </w:rPr>
        <w:t>nd will become formally applicable once ratified by both the U.K. and the EU. This agreement provides details on how some aspects of the U.K. and EU’s relationship will operate going forwards however there are still many uncertainties. This lack of clarity</w:t>
      </w:r>
      <w:r>
        <w:rPr>
          <w:rFonts w:eastAsia="Times New Roman"/>
          <w:color w:val="000000"/>
          <w:sz w:val="20"/>
          <w:szCs w:val="20"/>
        </w:rPr>
        <w:t xml:space="preserve"> on future U.K. laws and regulations and their interaction with the EU laws and regulations may negatively impact foreign direct investment in the U.K., increase costs, depress economic activity and restrict access to capital.</w:t>
      </w:r>
    </w:p>
    <w:p w:rsidR="00000000" w:rsidRDefault="007E5FB3">
      <w:pPr>
        <w:ind w:firstLine="482"/>
        <w:divId w:val="873613739"/>
        <w:rPr>
          <w:rFonts w:eastAsia="Times New Roman"/>
        </w:rPr>
      </w:pPr>
      <w:r>
        <w:rPr>
          <w:rFonts w:eastAsia="Times New Roman"/>
          <w:color w:val="000000"/>
          <w:sz w:val="20"/>
          <w:szCs w:val="20"/>
        </w:rPr>
        <w:t>The uncertainty concerning th</w:t>
      </w:r>
      <w:r>
        <w:rPr>
          <w:rFonts w:eastAsia="Times New Roman"/>
          <w:color w:val="000000"/>
          <w:sz w:val="20"/>
          <w:szCs w:val="20"/>
        </w:rPr>
        <w:t>e U.K.’s legal, political and economic relationship with the EU after Brexit may be a source of instability in the international markets, create significant currency fluctuations, and/or otherwise adversely affect trading agreements or similar cross-border</w:t>
      </w:r>
      <w:r>
        <w:rPr>
          <w:rFonts w:eastAsia="Times New Roman"/>
          <w:color w:val="000000"/>
          <w:sz w:val="20"/>
          <w:szCs w:val="20"/>
        </w:rPr>
        <w:t xml:space="preserve"> co-operation arrangements (whether economic, tax, fiscal, legal, regulatory or otherwise) beyond the date of Brexit.</w:t>
      </w:r>
    </w:p>
    <w:p w:rsidR="00000000" w:rsidRDefault="007E5FB3">
      <w:pPr>
        <w:ind w:firstLine="482"/>
        <w:divId w:val="953370553"/>
        <w:rPr>
          <w:rFonts w:eastAsia="Times New Roman"/>
        </w:rPr>
      </w:pPr>
      <w:r>
        <w:rPr>
          <w:rFonts w:eastAsia="Times New Roman"/>
          <w:color w:val="000000"/>
          <w:sz w:val="20"/>
          <w:szCs w:val="20"/>
        </w:rPr>
        <w:t>These developments, or the perception that any of them could occur, have had and may continue to have a significant adverse effect on glob</w:t>
      </w:r>
      <w:r>
        <w:rPr>
          <w:rFonts w:eastAsia="Times New Roman"/>
          <w:color w:val="000000"/>
          <w:sz w:val="20"/>
          <w:szCs w:val="20"/>
        </w:rPr>
        <w:t>al economic conditions and the stability of global financial markets, and could significantly reduce global market liquidity and limit the ability of key market participants to operate in certain financial markets. In particular, it could also lead to a pe</w:t>
      </w:r>
      <w:r>
        <w:rPr>
          <w:rFonts w:eastAsia="Times New Roman"/>
          <w:color w:val="000000"/>
          <w:sz w:val="20"/>
          <w:szCs w:val="20"/>
        </w:rPr>
        <w:t>riod of considerable uncertainty in relation to the U.K. financial and banking markets, as well as on the regulatory process in Europe. Asset valuations, currency exchange rates and credit ratings may also be subject to increased market volatility.</w:t>
      </w:r>
    </w:p>
    <w:p w:rsidR="00000000" w:rsidRDefault="007E5FB3">
      <w:pPr>
        <w:ind w:firstLine="482"/>
        <w:divId w:val="463079202"/>
        <w:rPr>
          <w:rFonts w:eastAsia="Times New Roman"/>
        </w:rPr>
      </w:pPr>
      <w:r>
        <w:rPr>
          <w:rFonts w:eastAsia="Times New Roman"/>
          <w:color w:val="000000"/>
          <w:sz w:val="20"/>
          <w:szCs w:val="20"/>
        </w:rPr>
        <w:t>If othe</w:t>
      </w:r>
      <w:r>
        <w:rPr>
          <w:rFonts w:eastAsia="Times New Roman"/>
          <w:color w:val="000000"/>
          <w:sz w:val="20"/>
          <w:szCs w:val="20"/>
        </w:rPr>
        <w:t>r EU and Member States pursue withdrawal, barrier-free access between the U.K. and other EU Member States or among the European Economic Area overall could be diminished or eliminated. The long-term effects of Brexit will depend on how the terms of the TCA</w:t>
      </w:r>
      <w:r>
        <w:rPr>
          <w:rFonts w:eastAsia="Times New Roman"/>
          <w:color w:val="000000"/>
          <w:sz w:val="20"/>
          <w:szCs w:val="20"/>
        </w:rPr>
        <w:t xml:space="preserve"> take effect in practice and any further agreements (or lack thereof) between the U.K. and the EU.</w:t>
      </w:r>
    </w:p>
    <w:p w:rsidR="00000000" w:rsidRDefault="007E5FB3">
      <w:pPr>
        <w:ind w:firstLine="482"/>
        <w:divId w:val="794911941"/>
        <w:rPr>
          <w:rFonts w:eastAsia="Times New Roman"/>
        </w:rPr>
      </w:pPr>
      <w:r>
        <w:rPr>
          <w:rFonts w:eastAsia="Times New Roman"/>
          <w:color w:val="000000"/>
          <w:sz w:val="20"/>
          <w:szCs w:val="20"/>
        </w:rPr>
        <w:t>Such a withdrawal from the EU is unprecedented, and it is unclear how the restrictions on the U.K.’s access to the European single market for goods, capital,</w:t>
      </w:r>
      <w:r>
        <w:rPr>
          <w:rFonts w:eastAsia="Times New Roman"/>
          <w:color w:val="000000"/>
          <w:sz w:val="20"/>
          <w:szCs w:val="20"/>
        </w:rPr>
        <w:t xml:space="preserve"> services and labor within the EU, or single market, and the wider commercial, legal and regulatory environment, will impact our current and future operations (including business activities conducted by third parties and contract manufacturers on our behal</w:t>
      </w:r>
      <w:r>
        <w:rPr>
          <w:rFonts w:eastAsia="Times New Roman"/>
          <w:color w:val="000000"/>
          <w:sz w:val="20"/>
          <w:szCs w:val="20"/>
        </w:rPr>
        <w:t>f) and clinical activities in the U.K.</w:t>
      </w:r>
    </w:p>
    <w:p w:rsidR="00000000" w:rsidRDefault="007E5FB3">
      <w:pPr>
        <w:ind w:firstLine="482"/>
        <w:divId w:val="46884270"/>
        <w:rPr>
          <w:rFonts w:eastAsia="Times New Roman"/>
        </w:rPr>
      </w:pPr>
      <w:r>
        <w:rPr>
          <w:rFonts w:eastAsia="Times New Roman"/>
          <w:color w:val="000000"/>
          <w:sz w:val="20"/>
          <w:szCs w:val="20"/>
        </w:rPr>
        <w:t>We may also face new regulatory costs and challenges that could have an adverse effect on our operations. The U.K. will lose the benefits of global trade agreements negotiated by the EU on behalf of its members, which</w:t>
      </w:r>
      <w:r>
        <w:rPr>
          <w:rFonts w:eastAsia="Times New Roman"/>
          <w:color w:val="000000"/>
          <w:sz w:val="20"/>
          <w:szCs w:val="20"/>
        </w:rPr>
        <w:t xml:space="preserve"> may result in increased trade </w:t>
      </w:r>
    </w:p>
    <w:p w:rsidR="00000000" w:rsidRDefault="007E5FB3">
      <w:pPr>
        <w:jc w:val="center"/>
        <w:divId w:val="2043163091"/>
        <w:rPr>
          <w:rFonts w:eastAsia="Times New Roman"/>
        </w:rPr>
      </w:pPr>
      <w:r>
        <w:rPr>
          <w:rFonts w:eastAsia="Times New Roman"/>
          <w:color w:val="000000"/>
          <w:sz w:val="20"/>
          <w:szCs w:val="20"/>
        </w:rPr>
        <w:t>78</w:t>
      </w:r>
    </w:p>
    <w:p w:rsidR="00000000" w:rsidRDefault="007E5FB3">
      <w:pPr>
        <w:rPr>
          <w:rFonts w:eastAsia="Times New Roman"/>
        </w:rPr>
      </w:pPr>
      <w:r>
        <w:rPr>
          <w:rFonts w:eastAsia="Times New Roman"/>
        </w:rPr>
        <w:pict>
          <v:rect id="_x0000_i1102" style="width:0;height:1.5pt" o:hralign="center" o:hrstd="t" o:hr="t" fillcolor="#a0a0a0" stroked="f"/>
        </w:pict>
      </w:r>
    </w:p>
    <w:p w:rsidR="00000000" w:rsidRDefault="007E5FB3">
      <w:pPr>
        <w:divId w:val="1300959250"/>
        <w:rPr>
          <w:rFonts w:eastAsia="Times New Roman"/>
        </w:rPr>
      </w:pPr>
    </w:p>
    <w:p w:rsidR="00000000" w:rsidRDefault="007E5FB3">
      <w:pPr>
        <w:divId w:val="1355495910"/>
        <w:rPr>
          <w:rFonts w:eastAsia="Times New Roman"/>
        </w:rPr>
      </w:pPr>
      <w:r>
        <w:rPr>
          <w:rFonts w:eastAsia="Times New Roman"/>
          <w:color w:val="000000"/>
          <w:sz w:val="20"/>
          <w:szCs w:val="20"/>
        </w:rPr>
        <w:t>barriers that could make our doing business in the EU and the EEA more difficult. Since the regulatory framework in the U.K. covering quality, safety and efficacy of pharmaceutical p</w:t>
      </w:r>
      <w:r>
        <w:rPr>
          <w:rFonts w:eastAsia="Times New Roman"/>
          <w:color w:val="000000"/>
          <w:sz w:val="20"/>
          <w:szCs w:val="20"/>
        </w:rPr>
        <w:t>roducts, clinical trials, marketing authorization, commercial sales and distribution of pharmaceutical products is derived from EU Directives and Regulations, Brexit could materially impact the future regulatory regime with respect to the approval of our p</w:t>
      </w:r>
      <w:r>
        <w:rPr>
          <w:rFonts w:eastAsia="Times New Roman"/>
          <w:color w:val="000000"/>
          <w:sz w:val="20"/>
          <w:szCs w:val="20"/>
        </w:rPr>
        <w:t>roduct candidates in the U.K., now that U.K. legislation may depart from EU legislation. For instance, now the transition period has expired, Great Britain will no longer be covered by the centralized procedure for obtaining an EEA-wide marketing authoriza</w:t>
      </w:r>
      <w:r>
        <w:rPr>
          <w:rFonts w:eastAsia="Times New Roman"/>
          <w:color w:val="000000"/>
          <w:sz w:val="20"/>
          <w:szCs w:val="20"/>
        </w:rPr>
        <w:t xml:space="preserve">tion from the European Medicines Agency, or EMA, and a separate process for authorization of drug products, including our product candidates and products in the U.K., will be required in Great Britain resulting in an authorization covering the UK or Great </w:t>
      </w:r>
      <w:r>
        <w:rPr>
          <w:rFonts w:eastAsia="Times New Roman"/>
          <w:color w:val="000000"/>
          <w:sz w:val="20"/>
          <w:szCs w:val="20"/>
        </w:rPr>
        <w:t>Britain only. Any delay in obtaining, or an inability to obtain, any regulatory approvals, as a result of Brexit or otherwise, would prevent us from commercializing our product candidates in the U.K. and/or the EU and restrict our ability to generate reven</w:t>
      </w:r>
      <w:r>
        <w:rPr>
          <w:rFonts w:eastAsia="Times New Roman"/>
          <w:color w:val="000000"/>
          <w:sz w:val="20"/>
          <w:szCs w:val="20"/>
        </w:rPr>
        <w:t>ue and achieve and sustain profitability. If any of these outcomes occur, we may be forced to restrict or delay efforts to seek regulatory approval in the U.K. and/or EU for our product candidates, which could significantly and materially harm our business</w:t>
      </w:r>
      <w:r>
        <w:rPr>
          <w:rFonts w:eastAsia="Times New Roman"/>
          <w:color w:val="000000"/>
          <w:sz w:val="20"/>
          <w:szCs w:val="20"/>
        </w:rPr>
        <w:t>. Even prior to any change to the U.K.’s relationship with the EU, the announcement of Brexit has created economic uncertainty surrounding the terms of Brexit and its consequences could adversely impact customer confidence resulting in customers reducing t</w:t>
      </w:r>
      <w:r>
        <w:rPr>
          <w:rFonts w:eastAsia="Times New Roman"/>
          <w:color w:val="000000"/>
          <w:sz w:val="20"/>
          <w:szCs w:val="20"/>
        </w:rPr>
        <w:t>heir spending budgets on our product candidates, if approved, which could adversely affect our business, financial condition, results of operations and could adversely affect the market price of our common stock.</w:t>
      </w:r>
    </w:p>
    <w:p w:rsidR="00000000" w:rsidRDefault="007E5FB3">
      <w:pPr>
        <w:ind w:firstLine="1320"/>
        <w:divId w:val="863902412"/>
        <w:rPr>
          <w:rFonts w:eastAsia="Times New Roman"/>
        </w:rPr>
      </w:pPr>
    </w:p>
    <w:p w:rsidR="00000000" w:rsidRDefault="007E5FB3">
      <w:pPr>
        <w:ind w:firstLine="1320"/>
        <w:divId w:val="348458968"/>
        <w:rPr>
          <w:rFonts w:eastAsia="Times New Roman"/>
        </w:rPr>
      </w:pPr>
      <w:r>
        <w:rPr>
          <w:rFonts w:eastAsia="Times New Roman"/>
          <w:b/>
          <w:bCs/>
          <w:i/>
          <w:iCs/>
          <w:color w:val="231F20"/>
          <w:sz w:val="20"/>
          <w:szCs w:val="20"/>
        </w:rPr>
        <w:t>Changes in U.S.</w:t>
      </w:r>
      <w:r>
        <w:rPr>
          <w:rFonts w:eastAsia="Times New Roman"/>
          <w:b/>
          <w:bCs/>
          <w:i/>
          <w:iCs/>
          <w:color w:val="231F20"/>
        </w:rPr>
        <w:t xml:space="preserve"> </w:t>
      </w:r>
      <w:r>
        <w:rPr>
          <w:rFonts w:eastAsia="Times New Roman"/>
          <w:b/>
          <w:bCs/>
          <w:i/>
          <w:iCs/>
          <w:color w:val="231F20"/>
          <w:sz w:val="20"/>
          <w:szCs w:val="20"/>
        </w:rPr>
        <w:t>tax law could adversely</w:t>
      </w:r>
      <w:r>
        <w:rPr>
          <w:rFonts w:eastAsia="Times New Roman"/>
          <w:b/>
          <w:bCs/>
          <w:i/>
          <w:iCs/>
          <w:color w:val="231F20"/>
        </w:rPr>
        <w:t xml:space="preserve"> </w:t>
      </w:r>
      <w:r>
        <w:rPr>
          <w:rFonts w:eastAsia="Times New Roman"/>
          <w:b/>
          <w:bCs/>
          <w:i/>
          <w:iCs/>
          <w:color w:val="231F20"/>
          <w:sz w:val="20"/>
          <w:szCs w:val="20"/>
        </w:rPr>
        <w:t>a</w:t>
      </w:r>
      <w:r>
        <w:rPr>
          <w:rFonts w:eastAsia="Times New Roman"/>
          <w:b/>
          <w:bCs/>
          <w:i/>
          <w:iCs/>
          <w:color w:val="231F20"/>
          <w:sz w:val="20"/>
          <w:szCs w:val="20"/>
        </w:rPr>
        <w:t>ffect</w:t>
      </w:r>
      <w:r>
        <w:rPr>
          <w:rFonts w:eastAsia="Times New Roman"/>
          <w:b/>
          <w:bCs/>
          <w:i/>
          <w:iCs/>
          <w:color w:val="231F20"/>
        </w:rPr>
        <w:t xml:space="preserve"> </w:t>
      </w:r>
      <w:r>
        <w:rPr>
          <w:rFonts w:eastAsia="Times New Roman"/>
          <w:b/>
          <w:bCs/>
          <w:i/>
          <w:iCs/>
          <w:color w:val="231F20"/>
          <w:sz w:val="20"/>
          <w:szCs w:val="20"/>
        </w:rPr>
        <w:t>our financial</w:t>
      </w:r>
      <w:r>
        <w:rPr>
          <w:rFonts w:eastAsia="Times New Roman"/>
          <w:b/>
          <w:bCs/>
          <w:i/>
          <w:iCs/>
          <w:color w:val="231F20"/>
        </w:rPr>
        <w:t xml:space="preserve"> </w:t>
      </w:r>
      <w:r>
        <w:rPr>
          <w:rFonts w:eastAsia="Times New Roman"/>
          <w:b/>
          <w:bCs/>
          <w:i/>
          <w:iCs/>
          <w:color w:val="231F20"/>
          <w:sz w:val="20"/>
          <w:szCs w:val="20"/>
        </w:rPr>
        <w:t>condition</w:t>
      </w:r>
      <w:r>
        <w:rPr>
          <w:rFonts w:eastAsia="Times New Roman"/>
          <w:b/>
          <w:bCs/>
          <w:i/>
          <w:iCs/>
          <w:color w:val="231F20"/>
        </w:rPr>
        <w:t xml:space="preserve"> </w:t>
      </w:r>
      <w:r>
        <w:rPr>
          <w:rFonts w:eastAsia="Times New Roman"/>
          <w:b/>
          <w:bCs/>
          <w:i/>
          <w:iCs/>
          <w:color w:val="231F20"/>
          <w:sz w:val="20"/>
          <w:szCs w:val="20"/>
        </w:rPr>
        <w:t>and results</w:t>
      </w:r>
      <w:r>
        <w:rPr>
          <w:rFonts w:eastAsia="Times New Roman"/>
          <w:b/>
          <w:bCs/>
          <w:i/>
          <w:iCs/>
          <w:color w:val="231F20"/>
        </w:rPr>
        <w:t xml:space="preserve"> </w:t>
      </w:r>
      <w:r>
        <w:rPr>
          <w:rFonts w:eastAsia="Times New Roman"/>
          <w:b/>
          <w:bCs/>
          <w:i/>
          <w:iCs/>
          <w:color w:val="231F20"/>
          <w:sz w:val="20"/>
          <w:szCs w:val="20"/>
        </w:rPr>
        <w:t>of operations.</w:t>
      </w:r>
    </w:p>
    <w:p w:rsidR="00000000" w:rsidRDefault="007E5FB3">
      <w:pPr>
        <w:ind w:firstLine="482"/>
        <w:divId w:val="1541086493"/>
        <w:rPr>
          <w:rFonts w:eastAsia="Times New Roman"/>
        </w:rPr>
      </w:pPr>
      <w:r>
        <w:rPr>
          <w:rFonts w:eastAsia="Times New Roman"/>
          <w:color w:val="000000"/>
          <w:sz w:val="20"/>
          <w:szCs w:val="20"/>
        </w:rPr>
        <w:t>The rules dealing with U.S. federal, state and local income taxation are constantly under review by persons involved in the legislative process and by the U.S. Internal Revenue Service and the U.S. T</w:t>
      </w:r>
      <w:r>
        <w:rPr>
          <w:rFonts w:eastAsia="Times New Roman"/>
          <w:color w:val="000000"/>
          <w:sz w:val="20"/>
          <w:szCs w:val="20"/>
        </w:rPr>
        <w:t xml:space="preserve">reasury Department. Changes to tax laws (which changes may have retroactive application) could adversely affect us or holders of our common stock. In recent years, many such changes have been made and changes are likely to continue to occur in the future. </w:t>
      </w:r>
      <w:r>
        <w:rPr>
          <w:rFonts w:eastAsia="Times New Roman"/>
          <w:color w:val="000000"/>
          <w:sz w:val="20"/>
          <w:szCs w:val="20"/>
        </w:rPr>
        <w:t>Future changes in U.S. tax laws could have a material adverse effect on our business, cash flow, financial condition or results of operations. We urge investors to consult with their legal and tax advisors regarding the implications of potential changes in</w:t>
      </w:r>
      <w:r>
        <w:rPr>
          <w:rFonts w:eastAsia="Times New Roman"/>
          <w:color w:val="000000"/>
          <w:sz w:val="20"/>
          <w:szCs w:val="20"/>
        </w:rPr>
        <w:t xml:space="preserve"> U.S. tax laws on an investment in our common stock.</w:t>
      </w:r>
    </w:p>
    <w:p w:rsidR="00000000" w:rsidRDefault="007E5FB3">
      <w:pPr>
        <w:ind w:firstLine="1320"/>
        <w:divId w:val="1898083781"/>
        <w:rPr>
          <w:rFonts w:eastAsia="Times New Roman"/>
        </w:rPr>
      </w:pPr>
      <w:r>
        <w:rPr>
          <w:rFonts w:eastAsia="Times New Roman"/>
          <w:b/>
          <w:bCs/>
          <w:i/>
          <w:iCs/>
          <w:color w:val="231F20"/>
          <w:sz w:val="20"/>
          <w:szCs w:val="20"/>
        </w:rPr>
        <w:t>Our internal</w:t>
      </w:r>
      <w:r>
        <w:rPr>
          <w:rFonts w:eastAsia="Times New Roman"/>
          <w:b/>
          <w:bCs/>
          <w:i/>
          <w:iCs/>
          <w:color w:val="231F20"/>
        </w:rPr>
        <w:t xml:space="preserve"> </w:t>
      </w:r>
      <w:r>
        <w:rPr>
          <w:rFonts w:eastAsia="Times New Roman"/>
          <w:b/>
          <w:bCs/>
          <w:i/>
          <w:iCs/>
          <w:color w:val="231F20"/>
          <w:sz w:val="20"/>
          <w:szCs w:val="20"/>
        </w:rPr>
        <w:t>computer</w:t>
      </w:r>
      <w:r>
        <w:rPr>
          <w:rFonts w:eastAsia="Times New Roman"/>
          <w:b/>
          <w:bCs/>
          <w:i/>
          <w:iCs/>
          <w:color w:val="231F20"/>
        </w:rPr>
        <w:t xml:space="preserve"> </w:t>
      </w:r>
      <w:r>
        <w:rPr>
          <w:rFonts w:eastAsia="Times New Roman"/>
          <w:b/>
          <w:bCs/>
          <w:i/>
          <w:iCs/>
          <w:color w:val="231F20"/>
          <w:sz w:val="20"/>
          <w:szCs w:val="20"/>
        </w:rPr>
        <w:t>systems,</w:t>
      </w:r>
      <w:r>
        <w:rPr>
          <w:rFonts w:eastAsia="Times New Roman"/>
          <w:b/>
          <w:bCs/>
          <w:i/>
          <w:iCs/>
          <w:color w:val="231F20"/>
        </w:rPr>
        <w:t xml:space="preserve"> </w:t>
      </w:r>
      <w:r>
        <w:rPr>
          <w:rFonts w:eastAsia="Times New Roman"/>
          <w:b/>
          <w:bCs/>
          <w:i/>
          <w:iCs/>
          <w:color w:val="231F20"/>
          <w:sz w:val="20"/>
          <w:szCs w:val="20"/>
        </w:rPr>
        <w:t>or those</w:t>
      </w:r>
      <w:r>
        <w:rPr>
          <w:rFonts w:eastAsia="Times New Roman"/>
          <w:b/>
          <w:bCs/>
          <w:i/>
          <w:iCs/>
          <w:color w:val="231F20"/>
        </w:rPr>
        <w:t xml:space="preserve"> </w:t>
      </w:r>
      <w:r>
        <w:rPr>
          <w:rFonts w:eastAsia="Times New Roman"/>
          <w:b/>
          <w:bCs/>
          <w:i/>
          <w:iCs/>
          <w:color w:val="231F20"/>
          <w:sz w:val="20"/>
          <w:szCs w:val="20"/>
        </w:rPr>
        <w:t>of our collaborators</w:t>
      </w:r>
      <w:r>
        <w:rPr>
          <w:rFonts w:eastAsia="Times New Roman"/>
          <w:b/>
          <w:bCs/>
          <w:i/>
          <w:iCs/>
          <w:color w:val="231F20"/>
        </w:rPr>
        <w:t xml:space="preserve"> </w:t>
      </w:r>
      <w:r>
        <w:rPr>
          <w:rFonts w:eastAsia="Times New Roman"/>
          <w:b/>
          <w:bCs/>
          <w:i/>
          <w:iCs/>
          <w:color w:val="231F20"/>
          <w:sz w:val="20"/>
          <w:szCs w:val="20"/>
        </w:rPr>
        <w:t>or other</w:t>
      </w:r>
      <w:r>
        <w:rPr>
          <w:rFonts w:eastAsia="Times New Roman"/>
          <w:b/>
          <w:bCs/>
          <w:i/>
          <w:iCs/>
          <w:color w:val="231F20"/>
        </w:rPr>
        <w:t xml:space="preserve"> </w:t>
      </w:r>
      <w:r>
        <w:rPr>
          <w:rFonts w:eastAsia="Times New Roman"/>
          <w:b/>
          <w:bCs/>
          <w:i/>
          <w:iCs/>
          <w:color w:val="231F20"/>
          <w:sz w:val="20"/>
          <w:szCs w:val="20"/>
        </w:rPr>
        <w:t>contractors</w:t>
      </w:r>
      <w:r>
        <w:rPr>
          <w:rFonts w:eastAsia="Times New Roman"/>
          <w:b/>
          <w:bCs/>
          <w:i/>
          <w:iCs/>
          <w:color w:val="231F20"/>
        </w:rPr>
        <w:t xml:space="preserve"> </w:t>
      </w:r>
      <w:r>
        <w:rPr>
          <w:rFonts w:eastAsia="Times New Roman"/>
          <w:b/>
          <w:bCs/>
          <w:i/>
          <w:iCs/>
          <w:color w:val="231F20"/>
          <w:sz w:val="20"/>
          <w:szCs w:val="20"/>
        </w:rPr>
        <w:t>or consultants,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fail or suffer</w:t>
      </w:r>
      <w:r>
        <w:rPr>
          <w:rFonts w:eastAsia="Times New Roman"/>
          <w:b/>
          <w:bCs/>
          <w:i/>
          <w:iCs/>
          <w:color w:val="231F20"/>
        </w:rPr>
        <w:t xml:space="preserve"> </w:t>
      </w:r>
      <w:r>
        <w:rPr>
          <w:rFonts w:eastAsia="Times New Roman"/>
          <w:b/>
          <w:bCs/>
          <w:i/>
          <w:iCs/>
          <w:color w:val="231F20"/>
          <w:sz w:val="20"/>
          <w:szCs w:val="20"/>
        </w:rPr>
        <w:t>security</w:t>
      </w:r>
      <w:r>
        <w:rPr>
          <w:rFonts w:eastAsia="Times New Roman"/>
          <w:b/>
          <w:bCs/>
          <w:i/>
          <w:iCs/>
          <w:color w:val="231F20"/>
        </w:rPr>
        <w:t xml:space="preserve"> </w:t>
      </w:r>
      <w:r>
        <w:rPr>
          <w:rFonts w:eastAsia="Times New Roman"/>
          <w:b/>
          <w:bCs/>
          <w:i/>
          <w:iCs/>
          <w:color w:val="231F20"/>
          <w:sz w:val="20"/>
          <w:szCs w:val="20"/>
        </w:rPr>
        <w:t>breaches,</w:t>
      </w:r>
      <w:r>
        <w:rPr>
          <w:rFonts w:eastAsia="Times New Roman"/>
          <w:b/>
          <w:bCs/>
          <w:i/>
          <w:iCs/>
          <w:color w:val="231F20"/>
        </w:rPr>
        <w:t xml:space="preserve"> </w:t>
      </w:r>
      <w:r>
        <w:rPr>
          <w:rFonts w:eastAsia="Times New Roman"/>
          <w:b/>
          <w:bCs/>
          <w:i/>
          <w:iCs/>
          <w:color w:val="231F20"/>
          <w:sz w:val="20"/>
          <w:szCs w:val="20"/>
        </w:rPr>
        <w:t>which could result</w:t>
      </w:r>
      <w:r>
        <w:rPr>
          <w:rFonts w:eastAsia="Times New Roman"/>
          <w:b/>
          <w:bCs/>
          <w:i/>
          <w:iCs/>
          <w:color w:val="231F20"/>
        </w:rPr>
        <w:t xml:space="preserve"> </w:t>
      </w:r>
      <w:r>
        <w:rPr>
          <w:rFonts w:eastAsia="Times New Roman"/>
          <w:b/>
          <w:bCs/>
          <w:i/>
          <w:iCs/>
          <w:color w:val="231F20"/>
          <w:sz w:val="20"/>
          <w:szCs w:val="20"/>
        </w:rPr>
        <w:t>in a material</w:t>
      </w:r>
      <w:r>
        <w:rPr>
          <w:rFonts w:eastAsia="Times New Roman"/>
          <w:b/>
          <w:bCs/>
          <w:i/>
          <w:iCs/>
          <w:color w:val="231F20"/>
        </w:rPr>
        <w:t xml:space="preserve"> </w:t>
      </w:r>
      <w:r>
        <w:rPr>
          <w:rFonts w:eastAsia="Times New Roman"/>
          <w:b/>
          <w:bCs/>
          <w:i/>
          <w:iCs/>
          <w:color w:val="231F20"/>
          <w:sz w:val="20"/>
          <w:szCs w:val="20"/>
        </w:rPr>
        <w:t>disruption</w:t>
      </w:r>
      <w:r>
        <w:rPr>
          <w:rFonts w:eastAsia="Times New Roman"/>
          <w:b/>
          <w:bCs/>
          <w:i/>
          <w:iCs/>
          <w:color w:val="231F20"/>
        </w:rPr>
        <w:t xml:space="preserve"> </w:t>
      </w:r>
      <w:r>
        <w:rPr>
          <w:rFonts w:eastAsia="Times New Roman"/>
          <w:b/>
          <w:bCs/>
          <w:i/>
          <w:iCs/>
          <w:color w:val="231F20"/>
          <w:sz w:val="20"/>
          <w:szCs w:val="20"/>
        </w:rPr>
        <w:t>of our product</w:t>
      </w:r>
      <w:r>
        <w:rPr>
          <w:rFonts w:eastAsia="Times New Roman"/>
          <w:b/>
          <w:bCs/>
          <w:i/>
          <w:iCs/>
          <w:color w:val="231F20"/>
        </w:rPr>
        <w:t xml:space="preserve"> </w:t>
      </w:r>
      <w:r>
        <w:rPr>
          <w:rFonts w:eastAsia="Times New Roman"/>
          <w:b/>
          <w:bCs/>
          <w:i/>
          <w:iCs/>
          <w:color w:val="231F20"/>
          <w:sz w:val="20"/>
          <w:szCs w:val="20"/>
        </w:rPr>
        <w:t>development programs.</w:t>
      </w:r>
    </w:p>
    <w:p w:rsidR="00000000" w:rsidRDefault="007E5FB3">
      <w:pPr>
        <w:ind w:firstLine="482"/>
        <w:divId w:val="615525822"/>
        <w:rPr>
          <w:rFonts w:eastAsia="Times New Roman"/>
        </w:rPr>
      </w:pPr>
      <w:r>
        <w:rPr>
          <w:rFonts w:eastAsia="Times New Roman"/>
          <w:color w:val="000000"/>
          <w:sz w:val="20"/>
          <w:szCs w:val="20"/>
        </w:rPr>
        <w:t>Our internal computer systems and those of our current and any future collaborators, other contractors or consultants, and third-party suppliers (i.e. our supply chain) are vulnerable to damage from computer viruses, unauthorized acce</w:t>
      </w:r>
      <w:r>
        <w:rPr>
          <w:rFonts w:eastAsia="Times New Roman"/>
          <w:color w:val="000000"/>
          <w:sz w:val="20"/>
          <w:szCs w:val="20"/>
        </w:rPr>
        <w:t>ss, natural disasters, terrorism, war and telecommunication and electrical failures. We exercise little or no direct control over how these third parties operate their networks, which increases our vulnerability to problems with their systems. While we hav</w:t>
      </w:r>
      <w:r>
        <w:rPr>
          <w:rFonts w:eastAsia="Times New Roman"/>
          <w:color w:val="000000"/>
          <w:sz w:val="20"/>
          <w:szCs w:val="20"/>
        </w:rPr>
        <w:t>e not experienced any such material system failure, accident or security breach to date, if such an event were to occur and cause interruptions in our operations, it could result in a disruption of our development programs and our business operations, whet</w:t>
      </w:r>
      <w:r>
        <w:rPr>
          <w:rFonts w:eastAsia="Times New Roman"/>
          <w:color w:val="000000"/>
          <w:sz w:val="20"/>
          <w:szCs w:val="20"/>
        </w:rPr>
        <w:t>her due to a loss of our trade secrets or other proprietary information or other similar disruptions. For example, the loss of clinical trial data from future clinical trials could result in delays in our regulatory approval efforts and significantly incre</w:t>
      </w:r>
      <w:r>
        <w:rPr>
          <w:rFonts w:eastAsia="Times New Roman"/>
          <w:color w:val="000000"/>
          <w:sz w:val="20"/>
          <w:szCs w:val="20"/>
        </w:rPr>
        <w:t>ase our costs to recover or reproduce the data. To the extent that any disruption or security breach were to result in a loss of, or damage to, our data or applications, or inappropriate disclosure of confidential or proprietary information, we could incur</w:t>
      </w:r>
      <w:r>
        <w:rPr>
          <w:rFonts w:eastAsia="Times New Roman"/>
          <w:color w:val="000000"/>
          <w:sz w:val="20"/>
          <w:szCs w:val="20"/>
        </w:rPr>
        <w:t xml:space="preserve"> liability, our competitive position could be harmed and the further development and commercialization of our product candidates could be delayed.</w:t>
      </w:r>
    </w:p>
    <w:p w:rsidR="00000000" w:rsidRDefault="007E5FB3">
      <w:pPr>
        <w:ind w:firstLine="482"/>
        <w:divId w:val="1570725881"/>
        <w:rPr>
          <w:rFonts w:eastAsia="Times New Roman"/>
        </w:rPr>
      </w:pPr>
      <w:r>
        <w:rPr>
          <w:rFonts w:eastAsia="Times New Roman"/>
          <w:color w:val="000000"/>
          <w:sz w:val="20"/>
          <w:szCs w:val="20"/>
        </w:rPr>
        <w:t>We could be subject to risks caused by misappropriation, misuse, leakage, falsification or intentional or acc</w:t>
      </w:r>
      <w:r>
        <w:rPr>
          <w:rFonts w:eastAsia="Times New Roman"/>
          <w:color w:val="000000"/>
          <w:sz w:val="20"/>
          <w:szCs w:val="20"/>
        </w:rPr>
        <w:t>idental release, exposure or loss of information maintained in the information systems and networks of our company and our vendors, including personal information of our employees and study subjects, and company and vendor confidential data. In addition, o</w:t>
      </w:r>
      <w:r>
        <w:rPr>
          <w:rFonts w:eastAsia="Times New Roman"/>
          <w:color w:val="000000"/>
          <w:sz w:val="20"/>
          <w:szCs w:val="20"/>
        </w:rPr>
        <w:t>utside parties may attempt to penetrate our systems or those of our vendors or fraudulently induce our personnel or the personnel of our vendors to disclose sensitive information in order to gain access to our data and/or systems. We may experience threats</w:t>
      </w:r>
      <w:r>
        <w:rPr>
          <w:rFonts w:eastAsia="Times New Roman"/>
          <w:color w:val="000000"/>
          <w:sz w:val="20"/>
          <w:szCs w:val="20"/>
        </w:rPr>
        <w:t xml:space="preserve"> to our data and systems, including malicious code and viruses, supply chain attacks, phishing and other cyberattacks. The number and complexity of these threats continue to increase over time. If a material breach of, or accidental or intentional loss of </w:t>
      </w:r>
      <w:r>
        <w:rPr>
          <w:rFonts w:eastAsia="Times New Roman"/>
          <w:color w:val="000000"/>
          <w:sz w:val="20"/>
          <w:szCs w:val="20"/>
        </w:rPr>
        <w:t>data from, our information technology systems or those of our vendors occurs, the market perception of the effectiveness of our security measures could be harmed and our reputation and credibility could be damaged. We could be required to expend significan</w:t>
      </w:r>
      <w:r>
        <w:rPr>
          <w:rFonts w:eastAsia="Times New Roman"/>
          <w:color w:val="000000"/>
          <w:sz w:val="20"/>
          <w:szCs w:val="20"/>
        </w:rPr>
        <w:t>t amounts of money and other resources to repair or replace information systems or networks.</w:t>
      </w:r>
    </w:p>
    <w:p w:rsidR="00000000" w:rsidRDefault="007E5FB3">
      <w:pPr>
        <w:ind w:firstLine="482"/>
        <w:divId w:val="1833712759"/>
        <w:rPr>
          <w:rFonts w:eastAsia="Times New Roman"/>
        </w:rPr>
      </w:pPr>
      <w:r>
        <w:rPr>
          <w:rFonts w:eastAsia="Times New Roman"/>
          <w:color w:val="000000"/>
          <w:sz w:val="20"/>
          <w:szCs w:val="20"/>
        </w:rPr>
        <w:t xml:space="preserve">In addition, we could be subject to regulatory actions and/or claims made by individuals and groups in private litigation involving privacy issues related to data </w:t>
      </w:r>
      <w:r>
        <w:rPr>
          <w:rFonts w:eastAsia="Times New Roman"/>
          <w:color w:val="000000"/>
          <w:sz w:val="20"/>
          <w:szCs w:val="20"/>
        </w:rPr>
        <w:t>collection and use practices and other data privacy laws and regulations, including claims for misuse or inappropriate disclosure of data, as well as unfair or deceptive practices. Although we develop and maintain systems and controls designed to prevent t</w:t>
      </w:r>
      <w:r>
        <w:rPr>
          <w:rFonts w:eastAsia="Times New Roman"/>
          <w:color w:val="000000"/>
          <w:sz w:val="20"/>
          <w:szCs w:val="20"/>
        </w:rPr>
        <w:t>hese events from occurring, and we have a process to identify and mitigate threats, the development and maintenance of these systems, controls and processes is costly and requires ongoing monitoring and updating as technologies change and efforts to overco</w:t>
      </w:r>
      <w:r>
        <w:rPr>
          <w:rFonts w:eastAsia="Times New Roman"/>
          <w:color w:val="000000"/>
          <w:sz w:val="20"/>
          <w:szCs w:val="20"/>
        </w:rPr>
        <w:t>me security measures become increasingly sophisticated. Moreover, despite our efforts, the possibility of these events occurring cannot be eliminated entirely. As we outsource more of our information systems to vendors, engage in more electronic transactio</w:t>
      </w:r>
      <w:r>
        <w:rPr>
          <w:rFonts w:eastAsia="Times New Roman"/>
          <w:color w:val="000000"/>
          <w:sz w:val="20"/>
          <w:szCs w:val="20"/>
        </w:rPr>
        <w:t>ns with payors and patients, and rely more on cloud- based information systems, the related security risks will increase and we will need to expend additional resources to protect our technology and information systems.</w:t>
      </w:r>
    </w:p>
    <w:p w:rsidR="00000000" w:rsidRDefault="007E5FB3">
      <w:pPr>
        <w:ind w:firstLine="482"/>
        <w:divId w:val="940911327"/>
        <w:rPr>
          <w:rFonts w:eastAsia="Times New Roman"/>
        </w:rPr>
      </w:pPr>
      <w:r>
        <w:rPr>
          <w:rFonts w:eastAsia="Times New Roman"/>
          <w:color w:val="000000"/>
          <w:sz w:val="20"/>
          <w:szCs w:val="20"/>
        </w:rPr>
        <w:t>In addition, there can be no assuran</w:t>
      </w:r>
      <w:r>
        <w:rPr>
          <w:rFonts w:eastAsia="Times New Roman"/>
          <w:color w:val="000000"/>
          <w:sz w:val="20"/>
          <w:szCs w:val="20"/>
        </w:rPr>
        <w:t>ce that our internal information technology systems or those of our third- party contractors, or our consultants’ efforts to implement adequate security and control measures, will be sufficient to protect us against breakdowns, service disruption, data det</w:t>
      </w:r>
      <w:r>
        <w:rPr>
          <w:rFonts w:eastAsia="Times New Roman"/>
          <w:color w:val="000000"/>
          <w:sz w:val="20"/>
          <w:szCs w:val="20"/>
        </w:rPr>
        <w:t xml:space="preserve">erioration or loss in the event of a system malfunction, or prevent data from </w:t>
      </w:r>
    </w:p>
    <w:p w:rsidR="00000000" w:rsidRDefault="007E5FB3">
      <w:pPr>
        <w:jc w:val="center"/>
        <w:divId w:val="1041249779"/>
        <w:rPr>
          <w:rFonts w:eastAsia="Times New Roman"/>
        </w:rPr>
      </w:pPr>
      <w:r>
        <w:rPr>
          <w:rFonts w:eastAsia="Times New Roman"/>
          <w:color w:val="000000"/>
          <w:sz w:val="20"/>
          <w:szCs w:val="20"/>
        </w:rPr>
        <w:t>79</w:t>
      </w:r>
    </w:p>
    <w:p w:rsidR="00000000" w:rsidRDefault="007E5FB3">
      <w:pPr>
        <w:rPr>
          <w:rFonts w:eastAsia="Times New Roman"/>
        </w:rPr>
      </w:pPr>
      <w:r>
        <w:rPr>
          <w:rFonts w:eastAsia="Times New Roman"/>
        </w:rPr>
        <w:pict>
          <v:rect id="_x0000_i1103" style="width:0;height:1.5pt" o:hralign="center" o:hrstd="t" o:hr="t" fillcolor="#a0a0a0" stroked="f"/>
        </w:pict>
      </w:r>
    </w:p>
    <w:p w:rsidR="00000000" w:rsidRDefault="007E5FB3">
      <w:pPr>
        <w:divId w:val="1529102336"/>
        <w:rPr>
          <w:rFonts w:eastAsia="Times New Roman"/>
        </w:rPr>
      </w:pPr>
    </w:p>
    <w:p w:rsidR="00000000" w:rsidRDefault="007E5FB3">
      <w:pPr>
        <w:divId w:val="756514283"/>
        <w:rPr>
          <w:rFonts w:eastAsia="Times New Roman"/>
        </w:rPr>
      </w:pPr>
      <w:r>
        <w:rPr>
          <w:rFonts w:eastAsia="Times New Roman"/>
          <w:color w:val="000000"/>
          <w:sz w:val="20"/>
          <w:szCs w:val="20"/>
        </w:rPr>
        <w:t>being stolen or corrupted in the event of a cyberattack, security breach, industrial espionage attacks or insider threat attacks which c</w:t>
      </w:r>
      <w:r>
        <w:rPr>
          <w:rFonts w:eastAsia="Times New Roman"/>
          <w:color w:val="000000"/>
          <w:sz w:val="20"/>
          <w:szCs w:val="20"/>
        </w:rPr>
        <w:t>ould result in financial, legal, business or reputational harm.</w:t>
      </w:r>
    </w:p>
    <w:p w:rsidR="00000000" w:rsidRDefault="007E5FB3">
      <w:pPr>
        <w:ind w:firstLine="482"/>
        <w:divId w:val="1614627659"/>
        <w:rPr>
          <w:rFonts w:eastAsia="Times New Roman"/>
        </w:rPr>
      </w:pPr>
      <w:r>
        <w:rPr>
          <w:rFonts w:eastAsia="Times New Roman"/>
          <w:color w:val="000000"/>
          <w:sz w:val="20"/>
          <w:szCs w:val="20"/>
        </w:rPr>
        <w:t>In addition, while we maintain, insurance policies that may cover certain liabilities in connection with a cybersecurity incident, we cannot be certain that the insurance coverage will be adeq</w:t>
      </w:r>
      <w:r>
        <w:rPr>
          <w:rFonts w:eastAsia="Times New Roman"/>
          <w:color w:val="000000"/>
          <w:sz w:val="20"/>
          <w:szCs w:val="20"/>
        </w:rPr>
        <w:t xml:space="preserve">uate for liabilities actually incurred, that insurance will continue to be available to us on commercially reasonable terms, or at all, or that any insurer will not deny coverage as to any future claim. The successful assertion of one or more large claims </w:t>
      </w:r>
      <w:r>
        <w:rPr>
          <w:rFonts w:eastAsia="Times New Roman"/>
          <w:color w:val="000000"/>
          <w:sz w:val="20"/>
          <w:szCs w:val="20"/>
        </w:rPr>
        <w:t>that exceed available insurance coverage, or the occurrence of changes in insurance policies, including premium increases or the imposition of large deductible or co-insurance requirements, could have a material adverse effect on our business, including it</w:t>
      </w:r>
      <w:r>
        <w:rPr>
          <w:rFonts w:eastAsia="Times New Roman"/>
          <w:color w:val="000000"/>
          <w:sz w:val="20"/>
          <w:szCs w:val="20"/>
        </w:rPr>
        <w:t>s financial condition, results of operations and reputation.</w:t>
      </w:r>
    </w:p>
    <w:p w:rsidR="00000000" w:rsidRDefault="007E5FB3">
      <w:pPr>
        <w:ind w:firstLine="1320"/>
        <w:divId w:val="702553701"/>
        <w:rPr>
          <w:rFonts w:eastAsia="Times New Roman"/>
        </w:rPr>
      </w:pPr>
      <w:r>
        <w:rPr>
          <w:rFonts w:eastAsia="Times New Roman"/>
          <w:b/>
          <w:bCs/>
          <w:i/>
          <w:iCs/>
          <w:color w:val="231F20"/>
          <w:sz w:val="20"/>
          <w:szCs w:val="20"/>
        </w:rPr>
        <w:t>Unfavorable</w:t>
      </w:r>
      <w:r>
        <w:rPr>
          <w:rFonts w:eastAsia="Times New Roman"/>
          <w:b/>
          <w:bCs/>
          <w:i/>
          <w:iCs/>
          <w:color w:val="231F20"/>
        </w:rPr>
        <w:t xml:space="preserve"> </w:t>
      </w:r>
      <w:r>
        <w:rPr>
          <w:rFonts w:eastAsia="Times New Roman"/>
          <w:b/>
          <w:bCs/>
          <w:i/>
          <w:iCs/>
          <w:color w:val="231F20"/>
          <w:sz w:val="20"/>
          <w:szCs w:val="20"/>
        </w:rPr>
        <w:t>global</w:t>
      </w:r>
      <w:r>
        <w:rPr>
          <w:rFonts w:eastAsia="Times New Roman"/>
          <w:b/>
          <w:bCs/>
          <w:i/>
          <w:iCs/>
          <w:color w:val="231F20"/>
        </w:rPr>
        <w:t xml:space="preserve"> </w:t>
      </w:r>
      <w:r>
        <w:rPr>
          <w:rFonts w:eastAsia="Times New Roman"/>
          <w:b/>
          <w:bCs/>
          <w:i/>
          <w:iCs/>
          <w:color w:val="231F20"/>
          <w:sz w:val="20"/>
          <w:szCs w:val="20"/>
        </w:rPr>
        <w:t>economic</w:t>
      </w:r>
      <w:r>
        <w:rPr>
          <w:rFonts w:eastAsia="Times New Roman"/>
          <w:b/>
          <w:bCs/>
          <w:i/>
          <w:iCs/>
          <w:color w:val="231F20"/>
        </w:rPr>
        <w:t xml:space="preserve"> </w:t>
      </w:r>
      <w:r>
        <w:rPr>
          <w:rFonts w:eastAsia="Times New Roman"/>
          <w:b/>
          <w:bCs/>
          <w:i/>
          <w:iCs/>
          <w:color w:val="231F20"/>
          <w:sz w:val="20"/>
          <w:szCs w:val="20"/>
        </w:rPr>
        <w:t>conditions</w:t>
      </w:r>
      <w:r>
        <w:rPr>
          <w:rFonts w:eastAsia="Times New Roman"/>
          <w:b/>
          <w:bCs/>
          <w:i/>
          <w:iCs/>
          <w:color w:val="231F20"/>
        </w:rPr>
        <w:t xml:space="preserve"> </w:t>
      </w:r>
      <w:r>
        <w:rPr>
          <w:rFonts w:eastAsia="Times New Roman"/>
          <w:b/>
          <w:bCs/>
          <w:i/>
          <w:iCs/>
          <w:color w:val="231F20"/>
          <w:sz w:val="20"/>
          <w:szCs w:val="20"/>
        </w:rPr>
        <w:t>could adversely</w:t>
      </w:r>
      <w:r>
        <w:rPr>
          <w:rFonts w:eastAsia="Times New Roman"/>
          <w:b/>
          <w:bCs/>
          <w:i/>
          <w:iCs/>
          <w:color w:val="231F20"/>
        </w:rPr>
        <w:t xml:space="preserve"> </w:t>
      </w:r>
      <w:r>
        <w:rPr>
          <w:rFonts w:eastAsia="Times New Roman"/>
          <w:b/>
          <w:bCs/>
          <w:i/>
          <w:iCs/>
          <w:color w:val="231F20"/>
          <w:sz w:val="20"/>
          <w:szCs w:val="20"/>
        </w:rPr>
        <w:t>affect</w:t>
      </w:r>
      <w:r>
        <w:rPr>
          <w:rFonts w:eastAsia="Times New Roman"/>
          <w:b/>
          <w:bCs/>
          <w:i/>
          <w:iCs/>
          <w:color w:val="231F20"/>
        </w:rPr>
        <w:t xml:space="preserve"> </w:t>
      </w:r>
      <w:r>
        <w:rPr>
          <w:rFonts w:eastAsia="Times New Roman"/>
          <w:b/>
          <w:bCs/>
          <w:i/>
          <w:iCs/>
          <w:color w:val="231F20"/>
          <w:sz w:val="20"/>
          <w:szCs w:val="20"/>
        </w:rPr>
        <w:t>our business,</w:t>
      </w:r>
      <w:r>
        <w:rPr>
          <w:rFonts w:eastAsia="Times New Roman"/>
          <w:b/>
          <w:bCs/>
          <w:i/>
          <w:iCs/>
          <w:color w:val="231F20"/>
        </w:rPr>
        <w:t xml:space="preserve"> </w:t>
      </w:r>
      <w:r>
        <w:rPr>
          <w:rFonts w:eastAsia="Times New Roman"/>
          <w:b/>
          <w:bCs/>
          <w:i/>
          <w:iCs/>
          <w:color w:val="231F20"/>
          <w:sz w:val="20"/>
          <w:szCs w:val="20"/>
        </w:rPr>
        <w:t>financial</w:t>
      </w:r>
      <w:r>
        <w:rPr>
          <w:rFonts w:eastAsia="Times New Roman"/>
          <w:b/>
          <w:bCs/>
          <w:i/>
          <w:iCs/>
          <w:color w:val="231F20"/>
        </w:rPr>
        <w:t xml:space="preserve"> </w:t>
      </w:r>
      <w:r>
        <w:rPr>
          <w:rFonts w:eastAsia="Times New Roman"/>
          <w:b/>
          <w:bCs/>
          <w:i/>
          <w:iCs/>
          <w:color w:val="231F20"/>
          <w:sz w:val="20"/>
          <w:szCs w:val="20"/>
        </w:rPr>
        <w:t>condition</w:t>
      </w:r>
      <w:r>
        <w:rPr>
          <w:rFonts w:eastAsia="Times New Roman"/>
          <w:b/>
          <w:bCs/>
          <w:i/>
          <w:iCs/>
          <w:color w:val="231F20"/>
        </w:rPr>
        <w:t xml:space="preserve"> </w:t>
      </w:r>
      <w:r>
        <w:rPr>
          <w:rFonts w:eastAsia="Times New Roman"/>
          <w:b/>
          <w:bCs/>
          <w:i/>
          <w:iCs/>
          <w:color w:val="231F20"/>
          <w:sz w:val="20"/>
          <w:szCs w:val="20"/>
        </w:rPr>
        <w:t>or results of operations.</w:t>
      </w:r>
    </w:p>
    <w:p w:rsidR="00000000" w:rsidRDefault="007E5FB3">
      <w:pPr>
        <w:ind w:firstLine="482"/>
        <w:divId w:val="494033344"/>
        <w:rPr>
          <w:rFonts w:eastAsia="Times New Roman"/>
        </w:rPr>
      </w:pPr>
      <w:r>
        <w:rPr>
          <w:rFonts w:eastAsia="Times New Roman"/>
          <w:color w:val="000000"/>
          <w:sz w:val="20"/>
          <w:szCs w:val="20"/>
        </w:rPr>
        <w:t>Our results of operations could be adversely affected by general conditio</w:t>
      </w:r>
      <w:r>
        <w:rPr>
          <w:rFonts w:eastAsia="Times New Roman"/>
          <w:color w:val="000000"/>
          <w:sz w:val="20"/>
          <w:szCs w:val="20"/>
        </w:rPr>
        <w:t>ns in the global economy and in the global financial markets. Portions of our future clinical trials may be conducted outside of the United States and unfavorable economic conditions resulting in the weakening of the U.S. dollar would make those clinical t</w:t>
      </w:r>
      <w:r>
        <w:rPr>
          <w:rFonts w:eastAsia="Times New Roman"/>
          <w:color w:val="000000"/>
          <w:sz w:val="20"/>
          <w:szCs w:val="20"/>
        </w:rPr>
        <w:t>rials costlier to operate. Furthermore, the most recent global financial crisis caused extreme volatility and disruptions in the capital and credit markets. A severe or prolonged economic downturn, including due to the impact of the COVID-19 pandemic, coul</w:t>
      </w:r>
      <w:r>
        <w:rPr>
          <w:rFonts w:eastAsia="Times New Roman"/>
          <w:color w:val="000000"/>
          <w:sz w:val="20"/>
          <w:szCs w:val="20"/>
        </w:rPr>
        <w:t>d result in a variety of risks to our business, including a reduced ability to raise additional capital when needed on acceptable terms, if at all. A weak or declining economy or international trade disputes could also strain our suppliers, some of which a</w:t>
      </w:r>
      <w:r>
        <w:rPr>
          <w:rFonts w:eastAsia="Times New Roman"/>
          <w:color w:val="000000"/>
          <w:sz w:val="20"/>
          <w:szCs w:val="20"/>
        </w:rPr>
        <w:t>re located outside of the United States, possibly resulting in supply disruption. Any of the foregoing could harm our business and we cannot anticipate all of the ways in which the current economic climate and financial market conditions could adversely im</w:t>
      </w:r>
      <w:r>
        <w:rPr>
          <w:rFonts w:eastAsia="Times New Roman"/>
          <w:color w:val="000000"/>
          <w:sz w:val="20"/>
          <w:szCs w:val="20"/>
        </w:rPr>
        <w:t>pact our business.</w:t>
      </w:r>
    </w:p>
    <w:p w:rsidR="00000000" w:rsidRDefault="007E5FB3">
      <w:pPr>
        <w:ind w:firstLine="1320"/>
        <w:divId w:val="1121262165"/>
        <w:rPr>
          <w:rFonts w:eastAsia="Times New Roman"/>
        </w:rPr>
      </w:pPr>
      <w:r>
        <w:rPr>
          <w:rFonts w:eastAsia="Times New Roman"/>
          <w:b/>
          <w:bCs/>
          <w:i/>
          <w:iCs/>
          <w:color w:val="231F20"/>
          <w:sz w:val="20"/>
          <w:szCs w:val="20"/>
        </w:rPr>
        <w:t>The increasing</w:t>
      </w:r>
      <w:r>
        <w:rPr>
          <w:rFonts w:eastAsia="Times New Roman"/>
          <w:b/>
          <w:bCs/>
          <w:i/>
          <w:iCs/>
          <w:color w:val="231F20"/>
        </w:rPr>
        <w:t xml:space="preserve"> </w:t>
      </w:r>
      <w:r>
        <w:rPr>
          <w:rFonts w:eastAsia="Times New Roman"/>
          <w:b/>
          <w:bCs/>
          <w:i/>
          <w:iCs/>
          <w:color w:val="231F20"/>
          <w:sz w:val="20"/>
          <w:szCs w:val="20"/>
        </w:rPr>
        <w:t>use of social</w:t>
      </w:r>
      <w:r>
        <w:rPr>
          <w:rFonts w:eastAsia="Times New Roman"/>
          <w:b/>
          <w:bCs/>
          <w:i/>
          <w:iCs/>
          <w:color w:val="231F20"/>
        </w:rPr>
        <w:t xml:space="preserve"> </w:t>
      </w:r>
      <w:r>
        <w:rPr>
          <w:rFonts w:eastAsia="Times New Roman"/>
          <w:b/>
          <w:bCs/>
          <w:i/>
          <w:iCs/>
          <w:color w:val="231F20"/>
          <w:sz w:val="20"/>
          <w:szCs w:val="20"/>
        </w:rPr>
        <w:t>media</w:t>
      </w:r>
      <w:r>
        <w:rPr>
          <w:rFonts w:eastAsia="Times New Roman"/>
          <w:b/>
          <w:bCs/>
          <w:i/>
          <w:iCs/>
          <w:color w:val="231F20"/>
        </w:rPr>
        <w:t xml:space="preserve"> </w:t>
      </w:r>
      <w:r>
        <w:rPr>
          <w:rFonts w:eastAsia="Times New Roman"/>
          <w:b/>
          <w:bCs/>
          <w:i/>
          <w:iCs/>
          <w:color w:val="231F20"/>
          <w:sz w:val="20"/>
          <w:szCs w:val="20"/>
        </w:rPr>
        <w:t>platforms</w:t>
      </w:r>
      <w:r>
        <w:rPr>
          <w:rFonts w:eastAsia="Times New Roman"/>
          <w:b/>
          <w:bCs/>
          <w:i/>
          <w:iCs/>
          <w:color w:val="231F20"/>
        </w:rPr>
        <w:t xml:space="preserve"> </w:t>
      </w:r>
      <w:r>
        <w:rPr>
          <w:rFonts w:eastAsia="Times New Roman"/>
          <w:b/>
          <w:bCs/>
          <w:i/>
          <w:iCs/>
          <w:color w:val="231F20"/>
          <w:sz w:val="20"/>
          <w:szCs w:val="20"/>
        </w:rPr>
        <w:t>presents</w:t>
      </w:r>
      <w:r>
        <w:rPr>
          <w:rFonts w:eastAsia="Times New Roman"/>
          <w:b/>
          <w:bCs/>
          <w:i/>
          <w:iCs/>
          <w:color w:val="231F20"/>
        </w:rPr>
        <w:t xml:space="preserve"> </w:t>
      </w:r>
      <w:r>
        <w:rPr>
          <w:rFonts w:eastAsia="Times New Roman"/>
          <w:b/>
          <w:bCs/>
          <w:i/>
          <w:iCs/>
          <w:color w:val="231F20"/>
          <w:sz w:val="20"/>
          <w:szCs w:val="20"/>
        </w:rPr>
        <w:t>new risks</w:t>
      </w:r>
      <w:r>
        <w:rPr>
          <w:rFonts w:eastAsia="Times New Roman"/>
          <w:b/>
          <w:bCs/>
          <w:i/>
          <w:iCs/>
          <w:color w:val="231F20"/>
        </w:rPr>
        <w:t xml:space="preserve"> </w:t>
      </w:r>
      <w:r>
        <w:rPr>
          <w:rFonts w:eastAsia="Times New Roman"/>
          <w:b/>
          <w:bCs/>
          <w:i/>
          <w:iCs/>
          <w:color w:val="231F20"/>
          <w:sz w:val="20"/>
          <w:szCs w:val="20"/>
        </w:rPr>
        <w:t>and challenges.</w:t>
      </w:r>
    </w:p>
    <w:p w:rsidR="00000000" w:rsidRDefault="007E5FB3">
      <w:pPr>
        <w:ind w:firstLine="482"/>
        <w:divId w:val="1338191418"/>
        <w:rPr>
          <w:rFonts w:eastAsia="Times New Roman"/>
        </w:rPr>
      </w:pPr>
      <w:r>
        <w:rPr>
          <w:rFonts w:eastAsia="Times New Roman"/>
          <w:color w:val="000000"/>
          <w:sz w:val="20"/>
          <w:szCs w:val="20"/>
        </w:rPr>
        <w:t>Social media is increasingly being used to communicate about our clinical development programs and the diseases our therapeutics are being developed to treat, and we intend to utilize appropriate social media in connection with our commercialization effort</w:t>
      </w:r>
      <w:r>
        <w:rPr>
          <w:rFonts w:eastAsia="Times New Roman"/>
          <w:color w:val="000000"/>
          <w:sz w:val="20"/>
          <w:szCs w:val="20"/>
        </w:rPr>
        <w:t>s following approval of our product candidates, if any. Social media practices in the biopharmaceutical industry continue to evolve and regulations and regulatory guidance relating to such use are evolving and not always clear. This evolution creates uncer</w:t>
      </w:r>
      <w:r>
        <w:rPr>
          <w:rFonts w:eastAsia="Times New Roman"/>
          <w:color w:val="000000"/>
          <w:sz w:val="20"/>
          <w:szCs w:val="20"/>
        </w:rPr>
        <w:t>tainty and risk of noncompliance with regulations applicable to our business, resulting in potential regulatory actions against us, along with the potential for litigation related to off-label marketing or other prohibited activities. For example, patients</w:t>
      </w:r>
      <w:r>
        <w:rPr>
          <w:rFonts w:eastAsia="Times New Roman"/>
          <w:color w:val="000000"/>
          <w:sz w:val="20"/>
          <w:szCs w:val="20"/>
        </w:rPr>
        <w:t xml:space="preserve"> may use social media channels to comment on their experience in an ongoing blinded clinical trial or to report an alleged adverse event. When such disclosures occur, there is a risk that trial enrollment may be adversely impacted, we fail to monitor and c</w:t>
      </w:r>
      <w:r>
        <w:rPr>
          <w:rFonts w:eastAsia="Times New Roman"/>
          <w:color w:val="000000"/>
          <w:sz w:val="20"/>
          <w:szCs w:val="20"/>
        </w:rPr>
        <w:t xml:space="preserve">omply with applicable adverse event reporting obligations or that we may not be able to defend our business or the public’s legitimate interests in the face of the political and market pressures generated by social media due to restrictions on what we may </w:t>
      </w:r>
      <w:r>
        <w:rPr>
          <w:rFonts w:eastAsia="Times New Roman"/>
          <w:color w:val="000000"/>
          <w:sz w:val="20"/>
          <w:szCs w:val="20"/>
        </w:rPr>
        <w:t xml:space="preserve">say about our product candidates. There is also a risk of inappropriate disclosure of sensitive information or negative or inaccurate posts or comments about us on any social networking website. If any of these events were to occur or we otherwise fail to </w:t>
      </w:r>
      <w:r>
        <w:rPr>
          <w:rFonts w:eastAsia="Times New Roman"/>
          <w:color w:val="000000"/>
          <w:sz w:val="20"/>
          <w:szCs w:val="20"/>
        </w:rPr>
        <w:t>comply with applicable regulations, we could incur liability, face regulatory actions or incur other harm to our business.</w:t>
      </w:r>
    </w:p>
    <w:p w:rsidR="00000000" w:rsidRDefault="007E5FB3">
      <w:pPr>
        <w:divId w:val="233204398"/>
        <w:rPr>
          <w:rFonts w:eastAsia="Times New Roman"/>
        </w:rPr>
      </w:pPr>
    </w:p>
    <w:p w:rsidR="00000000" w:rsidRDefault="007E5FB3">
      <w:pPr>
        <w:ind w:firstLine="1280"/>
        <w:jc w:val="both"/>
        <w:rPr>
          <w:rFonts w:eastAsia="Times New Roman"/>
        </w:rPr>
      </w:pPr>
      <w:r>
        <w:rPr>
          <w:rFonts w:eastAsia="Times New Roman"/>
          <w:b/>
          <w:bCs/>
          <w:i/>
          <w:iCs/>
          <w:color w:val="231F20"/>
          <w:sz w:val="20"/>
          <w:szCs w:val="20"/>
        </w:rPr>
        <w:t>Our estimates</w:t>
      </w:r>
      <w:r>
        <w:rPr>
          <w:rFonts w:eastAsia="Times New Roman"/>
          <w:b/>
          <w:bCs/>
          <w:i/>
          <w:iCs/>
          <w:color w:val="231F20"/>
        </w:rPr>
        <w:t xml:space="preserve"> </w:t>
      </w:r>
      <w:r>
        <w:rPr>
          <w:rFonts w:eastAsia="Times New Roman"/>
          <w:b/>
          <w:bCs/>
          <w:i/>
          <w:iCs/>
          <w:color w:val="231F20"/>
          <w:sz w:val="20"/>
          <w:szCs w:val="20"/>
        </w:rPr>
        <w:t>of market</w:t>
      </w:r>
      <w:r>
        <w:rPr>
          <w:rFonts w:eastAsia="Times New Roman"/>
          <w:b/>
          <w:bCs/>
          <w:i/>
          <w:iCs/>
          <w:color w:val="231F20"/>
        </w:rPr>
        <w:t xml:space="preserve"> </w:t>
      </w:r>
      <w:r>
        <w:rPr>
          <w:rFonts w:eastAsia="Times New Roman"/>
          <w:b/>
          <w:bCs/>
          <w:i/>
          <w:iCs/>
          <w:color w:val="231F20"/>
          <w:sz w:val="20"/>
          <w:szCs w:val="20"/>
        </w:rPr>
        <w:t>opportunity</w:t>
      </w:r>
      <w:r>
        <w:rPr>
          <w:rFonts w:eastAsia="Times New Roman"/>
          <w:b/>
          <w:bCs/>
          <w:i/>
          <w:iCs/>
          <w:color w:val="231F20"/>
        </w:rPr>
        <w:t xml:space="preserve"> </w:t>
      </w:r>
      <w:r>
        <w:rPr>
          <w:rFonts w:eastAsia="Times New Roman"/>
          <w:b/>
          <w:bCs/>
          <w:i/>
          <w:iCs/>
          <w:color w:val="231F20"/>
          <w:sz w:val="20"/>
          <w:szCs w:val="20"/>
        </w:rPr>
        <w:t>and forecasts</w:t>
      </w:r>
      <w:r>
        <w:rPr>
          <w:rFonts w:eastAsia="Times New Roman"/>
          <w:b/>
          <w:bCs/>
          <w:i/>
          <w:iCs/>
          <w:color w:val="231F20"/>
        </w:rPr>
        <w:t xml:space="preserve"> </w:t>
      </w:r>
      <w:r>
        <w:rPr>
          <w:rFonts w:eastAsia="Times New Roman"/>
          <w:b/>
          <w:bCs/>
          <w:i/>
          <w:iCs/>
          <w:color w:val="231F20"/>
          <w:sz w:val="20"/>
          <w:szCs w:val="20"/>
        </w:rPr>
        <w:t>of market</w:t>
      </w:r>
      <w:r>
        <w:rPr>
          <w:rFonts w:eastAsia="Times New Roman"/>
          <w:b/>
          <w:bCs/>
          <w:i/>
          <w:iCs/>
          <w:color w:val="231F20"/>
        </w:rPr>
        <w:t xml:space="preserve"> </w:t>
      </w:r>
      <w:r>
        <w:rPr>
          <w:rFonts w:eastAsia="Times New Roman"/>
          <w:b/>
          <w:bCs/>
          <w:i/>
          <w:iCs/>
          <w:color w:val="231F20"/>
          <w:sz w:val="20"/>
          <w:szCs w:val="20"/>
        </w:rPr>
        <w:t>growth may</w:t>
      </w:r>
      <w:r>
        <w:rPr>
          <w:rFonts w:eastAsia="Times New Roman"/>
          <w:b/>
          <w:bCs/>
          <w:i/>
          <w:iCs/>
          <w:color w:val="231F20"/>
        </w:rPr>
        <w:t xml:space="preserve"> </w:t>
      </w:r>
      <w:r>
        <w:rPr>
          <w:rFonts w:eastAsia="Times New Roman"/>
          <w:b/>
          <w:bCs/>
          <w:i/>
          <w:iCs/>
          <w:color w:val="231F20"/>
          <w:sz w:val="20"/>
          <w:szCs w:val="20"/>
        </w:rPr>
        <w:t>prove</w:t>
      </w:r>
      <w:r>
        <w:rPr>
          <w:rFonts w:eastAsia="Times New Roman"/>
          <w:b/>
          <w:bCs/>
          <w:i/>
          <w:iCs/>
          <w:color w:val="231F20"/>
        </w:rPr>
        <w:t xml:space="preserve"> </w:t>
      </w:r>
      <w:r>
        <w:rPr>
          <w:rFonts w:eastAsia="Times New Roman"/>
          <w:b/>
          <w:bCs/>
          <w:i/>
          <w:iCs/>
          <w:color w:val="231F20"/>
          <w:sz w:val="20"/>
          <w:szCs w:val="20"/>
        </w:rPr>
        <w:t>to be inaccurate,</w:t>
      </w:r>
      <w:r>
        <w:rPr>
          <w:rFonts w:eastAsia="Times New Roman"/>
          <w:b/>
          <w:bCs/>
          <w:i/>
          <w:iCs/>
          <w:color w:val="231F20"/>
        </w:rPr>
        <w:t xml:space="preserve"> </w:t>
      </w:r>
      <w:r>
        <w:rPr>
          <w:rFonts w:eastAsia="Times New Roman"/>
          <w:b/>
          <w:bCs/>
          <w:i/>
          <w:iCs/>
          <w:color w:val="231F20"/>
          <w:sz w:val="20"/>
          <w:szCs w:val="20"/>
        </w:rPr>
        <w:t>and even if the markets</w:t>
      </w:r>
      <w:r>
        <w:rPr>
          <w:rFonts w:eastAsia="Times New Roman"/>
          <w:b/>
          <w:bCs/>
          <w:i/>
          <w:iCs/>
          <w:color w:val="231F20"/>
        </w:rPr>
        <w:t xml:space="preserve"> </w:t>
      </w:r>
      <w:r>
        <w:rPr>
          <w:rFonts w:eastAsia="Times New Roman"/>
          <w:b/>
          <w:bCs/>
          <w:i/>
          <w:iCs/>
          <w:color w:val="231F20"/>
          <w:sz w:val="20"/>
          <w:szCs w:val="20"/>
        </w:rPr>
        <w:t xml:space="preserve">in which we </w:t>
      </w:r>
      <w:r>
        <w:rPr>
          <w:rFonts w:eastAsia="Times New Roman"/>
          <w:b/>
          <w:bCs/>
          <w:i/>
          <w:iCs/>
          <w:color w:val="231F20"/>
          <w:sz w:val="20"/>
          <w:szCs w:val="20"/>
        </w:rPr>
        <w:t>compete</w:t>
      </w:r>
      <w:r>
        <w:rPr>
          <w:rFonts w:eastAsia="Times New Roman"/>
          <w:b/>
          <w:bCs/>
          <w:i/>
          <w:iCs/>
          <w:color w:val="231F20"/>
        </w:rPr>
        <w:t xml:space="preserve"> </w:t>
      </w:r>
      <w:r>
        <w:rPr>
          <w:rFonts w:eastAsia="Times New Roman"/>
          <w:b/>
          <w:bCs/>
          <w:i/>
          <w:iCs/>
          <w:color w:val="231F20"/>
          <w:sz w:val="20"/>
          <w:szCs w:val="20"/>
        </w:rPr>
        <w:t>achieve</w:t>
      </w:r>
      <w:r>
        <w:rPr>
          <w:rFonts w:eastAsia="Times New Roman"/>
          <w:b/>
          <w:bCs/>
          <w:i/>
          <w:iCs/>
          <w:color w:val="231F20"/>
        </w:rPr>
        <w:t xml:space="preserve"> </w:t>
      </w:r>
      <w:r>
        <w:rPr>
          <w:rFonts w:eastAsia="Times New Roman"/>
          <w:b/>
          <w:bCs/>
          <w:i/>
          <w:iCs/>
          <w:color w:val="231F20"/>
          <w:sz w:val="20"/>
          <w:szCs w:val="20"/>
        </w:rPr>
        <w:t>the forecasted</w:t>
      </w:r>
      <w:r>
        <w:rPr>
          <w:rFonts w:eastAsia="Times New Roman"/>
          <w:b/>
          <w:bCs/>
          <w:i/>
          <w:iCs/>
          <w:color w:val="231F20"/>
        </w:rPr>
        <w:t xml:space="preserve"> </w:t>
      </w:r>
      <w:r>
        <w:rPr>
          <w:rFonts w:eastAsia="Times New Roman"/>
          <w:b/>
          <w:bCs/>
          <w:i/>
          <w:iCs/>
          <w:color w:val="231F20"/>
          <w:sz w:val="20"/>
          <w:szCs w:val="20"/>
        </w:rPr>
        <w:t>growth, our business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not grow at similar</w:t>
      </w:r>
      <w:r>
        <w:rPr>
          <w:rFonts w:eastAsia="Times New Roman"/>
          <w:b/>
          <w:bCs/>
          <w:i/>
          <w:iCs/>
          <w:color w:val="231F20"/>
        </w:rPr>
        <w:t xml:space="preserve"> </w:t>
      </w:r>
      <w:r>
        <w:rPr>
          <w:rFonts w:eastAsia="Times New Roman"/>
          <w:b/>
          <w:bCs/>
          <w:i/>
          <w:iCs/>
          <w:color w:val="231F20"/>
          <w:sz w:val="20"/>
          <w:szCs w:val="20"/>
        </w:rPr>
        <w:t>rates, or at all.</w:t>
      </w:r>
    </w:p>
    <w:p w:rsidR="00000000" w:rsidRDefault="007E5FB3">
      <w:pPr>
        <w:divId w:val="1108233128"/>
        <w:rPr>
          <w:rFonts w:eastAsia="Times New Roman"/>
        </w:rPr>
      </w:pPr>
    </w:p>
    <w:p w:rsidR="00000000" w:rsidRDefault="007E5FB3">
      <w:pPr>
        <w:ind w:firstLine="1480"/>
        <w:divId w:val="280383775"/>
        <w:rPr>
          <w:rFonts w:eastAsia="Times New Roman"/>
        </w:rPr>
      </w:pPr>
      <w:r>
        <w:rPr>
          <w:rFonts w:eastAsia="Times New Roman"/>
          <w:color w:val="000000"/>
          <w:sz w:val="20"/>
          <w:szCs w:val="20"/>
        </w:rPr>
        <w:t>Our market opportunity estimates and growth forecasts are subject to significant uncertainty and are based on assumptions and estimates which may not prove to be accurate. Our estimates and forecasts relating to size and expected growth of our target marke</w:t>
      </w:r>
      <w:r>
        <w:rPr>
          <w:rFonts w:eastAsia="Times New Roman"/>
          <w:color w:val="000000"/>
          <w:sz w:val="20"/>
          <w:szCs w:val="20"/>
        </w:rPr>
        <w:t>t may prove to be inaccurate. Even if the markets in which we compete meet our size estimates and growth forecasts, our business may not grow at similar rates, or at all. Our growth is subject to many factors, including our success in implementing our busi</w:t>
      </w:r>
      <w:r>
        <w:rPr>
          <w:rFonts w:eastAsia="Times New Roman"/>
          <w:color w:val="000000"/>
          <w:sz w:val="20"/>
          <w:szCs w:val="20"/>
        </w:rPr>
        <w:t>ness strategy, which is subject to many risks and uncertainties.</w:t>
      </w:r>
    </w:p>
    <w:p w:rsidR="00000000" w:rsidRDefault="007E5FB3">
      <w:pPr>
        <w:divId w:val="902914386"/>
        <w:rPr>
          <w:rFonts w:eastAsia="Times New Roman"/>
        </w:rPr>
      </w:pPr>
    </w:p>
    <w:p w:rsidR="00000000" w:rsidRDefault="007E5FB3">
      <w:pPr>
        <w:divId w:val="687416765"/>
        <w:rPr>
          <w:rFonts w:eastAsia="Times New Roman"/>
        </w:rPr>
      </w:pPr>
      <w:r>
        <w:rPr>
          <w:rFonts w:eastAsia="Times New Roman"/>
          <w:b/>
          <w:bCs/>
          <w:color w:val="000000"/>
          <w:sz w:val="20"/>
          <w:szCs w:val="20"/>
        </w:rPr>
        <w:t>Item 2. Unregistered Sales of Equity Securities and Use of Proceeds.</w:t>
      </w:r>
    </w:p>
    <w:p w:rsidR="00000000" w:rsidRDefault="007E5FB3">
      <w:pPr>
        <w:divId w:val="1466973373"/>
        <w:rPr>
          <w:rFonts w:eastAsia="Times New Roman"/>
        </w:rPr>
      </w:pPr>
      <w:r>
        <w:rPr>
          <w:rFonts w:eastAsia="Times New Roman"/>
          <w:b/>
          <w:bCs/>
          <w:color w:val="000000"/>
          <w:sz w:val="20"/>
          <w:szCs w:val="20"/>
        </w:rPr>
        <w:t>Unregistered Sales of Equity Securities</w:t>
      </w:r>
    </w:p>
    <w:p w:rsidR="00000000" w:rsidRDefault="007E5FB3">
      <w:pPr>
        <w:ind w:firstLine="1260"/>
        <w:divId w:val="647588059"/>
        <w:rPr>
          <w:rFonts w:eastAsia="Times New Roman"/>
        </w:rPr>
      </w:pPr>
      <w:r>
        <w:rPr>
          <w:rFonts w:eastAsia="Times New Roman"/>
          <w:color w:val="000000"/>
          <w:sz w:val="20"/>
          <w:szCs w:val="20"/>
        </w:rPr>
        <w:t>None.</w:t>
      </w:r>
    </w:p>
    <w:p w:rsidR="00000000" w:rsidRDefault="007E5FB3">
      <w:pPr>
        <w:divId w:val="1341471075"/>
        <w:rPr>
          <w:rFonts w:eastAsia="Times New Roman"/>
        </w:rPr>
      </w:pPr>
      <w:r>
        <w:rPr>
          <w:rFonts w:eastAsia="Times New Roman"/>
          <w:b/>
          <w:bCs/>
          <w:color w:val="000000"/>
          <w:sz w:val="20"/>
          <w:szCs w:val="20"/>
        </w:rPr>
        <w:t>Use of Proceeds from our Initial Public Offering of Common Stock</w:t>
      </w:r>
    </w:p>
    <w:p w:rsidR="00000000" w:rsidRDefault="007E5FB3">
      <w:pPr>
        <w:ind w:firstLine="1260"/>
        <w:divId w:val="599264624"/>
        <w:rPr>
          <w:rFonts w:eastAsia="Times New Roman"/>
        </w:rPr>
      </w:pPr>
      <w:r>
        <w:rPr>
          <w:rFonts w:eastAsia="Times New Roman"/>
          <w:color w:val="000000"/>
          <w:sz w:val="20"/>
          <w:szCs w:val="20"/>
        </w:rPr>
        <w:t>On June 2</w:t>
      </w:r>
      <w:r>
        <w:rPr>
          <w:rFonts w:eastAsia="Times New Roman"/>
          <w:color w:val="000000"/>
          <w:sz w:val="20"/>
          <w:szCs w:val="20"/>
        </w:rPr>
        <w:t xml:space="preserve">, 2020, our Registration Statement on Form S-1 (No. 333-238146) was declared effective by the SEC pursuant to which we issued and sold an aggregate of 10,350,000 shares of common stock (inclusive of 9,000,000 shares of common stock and 1,350,000 shares of </w:t>
      </w:r>
      <w:r>
        <w:rPr>
          <w:rFonts w:eastAsia="Times New Roman"/>
          <w:color w:val="000000"/>
          <w:sz w:val="20"/>
          <w:szCs w:val="20"/>
        </w:rPr>
        <w:t>common stock pursuant to the underwriters’ exercise of their over-allotment option) at a public offering price of $16.00 per share for aggregate net cash proceeds of $148.3 million, after deducting underwriting discounts, commissions and offering costs. No</w:t>
      </w:r>
      <w:r>
        <w:rPr>
          <w:rFonts w:eastAsia="Times New Roman"/>
          <w:color w:val="000000"/>
          <w:sz w:val="20"/>
          <w:szCs w:val="20"/>
        </w:rPr>
        <w:t xml:space="preserve"> payments for such expenses were made directly or indirectly to (i) any of our </w:t>
      </w:r>
    </w:p>
    <w:p w:rsidR="00000000" w:rsidRDefault="007E5FB3">
      <w:pPr>
        <w:jc w:val="center"/>
        <w:divId w:val="352809716"/>
        <w:rPr>
          <w:rFonts w:eastAsia="Times New Roman"/>
        </w:rPr>
      </w:pPr>
      <w:r>
        <w:rPr>
          <w:rFonts w:eastAsia="Times New Roman"/>
          <w:color w:val="000000"/>
          <w:sz w:val="20"/>
          <w:szCs w:val="20"/>
        </w:rPr>
        <w:t>80</w:t>
      </w:r>
    </w:p>
    <w:p w:rsidR="00000000" w:rsidRDefault="007E5FB3">
      <w:pPr>
        <w:rPr>
          <w:rFonts w:eastAsia="Times New Roman"/>
        </w:rPr>
      </w:pPr>
      <w:r>
        <w:rPr>
          <w:rFonts w:eastAsia="Times New Roman"/>
        </w:rPr>
        <w:pict>
          <v:rect id="_x0000_i1104" style="width:0;height:1.5pt" o:hralign="center" o:hrstd="t" o:hr="t" fillcolor="#a0a0a0" stroked="f"/>
        </w:pict>
      </w:r>
    </w:p>
    <w:p w:rsidR="00000000" w:rsidRDefault="007E5FB3">
      <w:pPr>
        <w:divId w:val="1181553513"/>
        <w:rPr>
          <w:rFonts w:eastAsia="Times New Roman"/>
        </w:rPr>
      </w:pPr>
    </w:p>
    <w:p w:rsidR="00000000" w:rsidRDefault="007E5FB3">
      <w:pPr>
        <w:divId w:val="1773359650"/>
        <w:rPr>
          <w:rFonts w:eastAsia="Times New Roman"/>
        </w:rPr>
      </w:pPr>
      <w:r>
        <w:rPr>
          <w:rFonts w:eastAsia="Times New Roman"/>
          <w:color w:val="000000"/>
          <w:sz w:val="20"/>
          <w:szCs w:val="20"/>
        </w:rPr>
        <w:t>officers or directors or their associates, (ii) any persons owning 10% or more of any class of our equity securities or (iii) any of o</w:t>
      </w:r>
      <w:r>
        <w:rPr>
          <w:rFonts w:eastAsia="Times New Roman"/>
          <w:color w:val="000000"/>
          <w:sz w:val="20"/>
          <w:szCs w:val="20"/>
        </w:rPr>
        <w:t>ur affiliates.</w:t>
      </w:r>
    </w:p>
    <w:p w:rsidR="00000000" w:rsidRDefault="007E5FB3">
      <w:pPr>
        <w:ind w:firstLine="1260"/>
        <w:divId w:val="84814740"/>
        <w:rPr>
          <w:rFonts w:eastAsia="Times New Roman"/>
        </w:rPr>
      </w:pPr>
      <w:r>
        <w:rPr>
          <w:rFonts w:eastAsia="Times New Roman"/>
          <w:color w:val="000000"/>
          <w:sz w:val="20"/>
          <w:szCs w:val="20"/>
        </w:rPr>
        <w:t>The sale and issuance of 10,350,000 shares closed on June 5, 2020.</w:t>
      </w:r>
    </w:p>
    <w:p w:rsidR="00000000" w:rsidRDefault="007E5FB3">
      <w:pPr>
        <w:ind w:firstLine="1260"/>
        <w:divId w:val="1763260934"/>
        <w:rPr>
          <w:rFonts w:eastAsia="Times New Roman"/>
        </w:rPr>
      </w:pPr>
      <w:r>
        <w:rPr>
          <w:rFonts w:eastAsia="Times New Roman"/>
          <w:color w:val="000000"/>
          <w:sz w:val="20"/>
          <w:szCs w:val="20"/>
        </w:rPr>
        <w:t>There has been no material change in the planned use of proceeds from our IPO from that described in our prospectus dated June 2, 2020 filed with the SEC on June 3, 2020 in c</w:t>
      </w:r>
      <w:r>
        <w:rPr>
          <w:rFonts w:eastAsia="Times New Roman"/>
          <w:color w:val="000000"/>
          <w:sz w:val="20"/>
          <w:szCs w:val="20"/>
        </w:rPr>
        <w:t xml:space="preserve">onnection with our IPO. </w:t>
      </w:r>
    </w:p>
    <w:p w:rsidR="00000000" w:rsidRDefault="007E5FB3">
      <w:pPr>
        <w:divId w:val="298075862"/>
        <w:rPr>
          <w:rFonts w:eastAsia="Times New Roman"/>
        </w:rPr>
      </w:pPr>
      <w:r>
        <w:rPr>
          <w:rFonts w:eastAsia="Times New Roman"/>
          <w:b/>
          <w:bCs/>
          <w:color w:val="000000"/>
          <w:sz w:val="20"/>
          <w:szCs w:val="20"/>
        </w:rPr>
        <w:t>Repurchase of Shares of Company Equity Securities</w:t>
      </w:r>
    </w:p>
    <w:p w:rsidR="00000000" w:rsidRDefault="007E5FB3">
      <w:pPr>
        <w:ind w:firstLine="1260"/>
        <w:divId w:val="652367455"/>
        <w:rPr>
          <w:rFonts w:eastAsia="Times New Roman"/>
        </w:rPr>
      </w:pPr>
      <w:r>
        <w:rPr>
          <w:rFonts w:eastAsia="Times New Roman"/>
          <w:color w:val="000000"/>
          <w:sz w:val="20"/>
          <w:szCs w:val="20"/>
        </w:rPr>
        <w:t>The following table contains information relating to the repurchases of our common stock made by us in the three months ended June 30, 2021.</w:t>
      </w:r>
    </w:p>
    <w:tbl>
      <w:tblPr>
        <w:tblW w:w="3910" w:type="pct"/>
        <w:tblCellMar>
          <w:top w:w="15" w:type="dxa"/>
          <w:left w:w="15" w:type="dxa"/>
          <w:bottom w:w="15" w:type="dxa"/>
          <w:right w:w="15" w:type="dxa"/>
        </w:tblCellMar>
        <w:tblLook w:val="04A0" w:firstRow="1" w:lastRow="0" w:firstColumn="1" w:lastColumn="0" w:noHBand="0" w:noVBand="1"/>
      </w:tblPr>
      <w:tblGrid>
        <w:gridCol w:w="37"/>
        <w:gridCol w:w="3018"/>
        <w:gridCol w:w="36"/>
        <w:gridCol w:w="37"/>
        <w:gridCol w:w="1526"/>
        <w:gridCol w:w="36"/>
        <w:gridCol w:w="36"/>
        <w:gridCol w:w="36"/>
        <w:gridCol w:w="36"/>
        <w:gridCol w:w="121"/>
        <w:gridCol w:w="1540"/>
        <w:gridCol w:w="36"/>
      </w:tblGrid>
      <w:tr w:rsidR="00000000">
        <w:trPr>
          <w:divId w:val="1016464099"/>
        </w:trPr>
        <w:tc>
          <w:tcPr>
            <w:tcW w:w="50" w:type="pct"/>
            <w:vAlign w:val="center"/>
            <w:hideMark/>
          </w:tcPr>
          <w:p w:rsidR="00000000" w:rsidRDefault="007E5FB3">
            <w:pPr>
              <w:ind w:firstLine="1260"/>
              <w:rPr>
                <w:rFonts w:eastAsia="Times New Roman"/>
              </w:rPr>
            </w:pPr>
          </w:p>
        </w:tc>
        <w:tc>
          <w:tcPr>
            <w:tcW w:w="236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121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1216"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1016464099"/>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Period</w:t>
            </w: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Total Number of Shares Purchased</w:t>
            </w:r>
            <w:r>
              <w:rPr>
                <w:rFonts w:eastAsia="Times New Roman"/>
                <w:b/>
                <w:bCs/>
                <w:color w:val="000000"/>
                <w:sz w:val="12"/>
                <w:szCs w:val="12"/>
              </w:rPr>
              <w:t>(1)</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Average Price Paid per Share</w:t>
            </w:r>
          </w:p>
        </w:tc>
      </w:tr>
      <w:tr w:rsidR="00000000">
        <w:trPr>
          <w:divId w:val="101646409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April 1-30,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016464099"/>
        </w:trPr>
        <w:tc>
          <w:tcPr>
            <w:tcW w:w="0" w:type="auto"/>
            <w:gridSpan w:val="3"/>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May 1-31, 2021</w:t>
            </w: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7E5FB3">
            <w:pPr>
              <w:spacing w:after="100"/>
              <w:jc w:val="right"/>
              <w:rPr>
                <w:rFonts w:eastAsia="Times New Roman"/>
              </w:rPr>
            </w:pPr>
          </w:p>
        </w:tc>
      </w:tr>
      <w:tr w:rsidR="00000000">
        <w:trPr>
          <w:divId w:val="1016464099"/>
        </w:trPr>
        <w:tc>
          <w:tcPr>
            <w:tcW w:w="0" w:type="auto"/>
            <w:gridSpan w:val="3"/>
            <w:shd w:val="clear" w:color="auto" w:fill="CCEEFF"/>
            <w:tcMar>
              <w:top w:w="30" w:type="dxa"/>
              <w:left w:w="20"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June 1-30, 2021</w:t>
            </w:r>
          </w:p>
        </w:tc>
        <w:tc>
          <w:tcPr>
            <w:tcW w:w="0" w:type="auto"/>
            <w:gridSpan w:val="3"/>
            <w:shd w:val="clear" w:color="auto" w:fill="CCEEFF"/>
            <w:tcMar>
              <w:top w:w="30" w:type="dxa"/>
              <w:left w:w="2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20"/>
                <w:szCs w:val="20"/>
              </w:rPr>
              <w:t>63</w:t>
            </w:r>
          </w:p>
        </w:tc>
        <w:tc>
          <w:tcPr>
            <w:tcW w:w="0" w:type="auto"/>
            <w:gridSpan w:val="3"/>
            <w:shd w:val="clear" w:color="auto" w:fill="CCEEFF"/>
            <w:tcMar>
              <w:top w:w="0" w:type="dxa"/>
              <w:left w:w="20" w:type="dxa"/>
              <w:bottom w:w="0" w:type="dxa"/>
              <w:right w:w="20" w:type="dxa"/>
            </w:tcMar>
            <w:vAlign w:val="center"/>
            <w:hideMark/>
          </w:tcPr>
          <w:p w:rsidR="00000000" w:rsidRDefault="007E5FB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20"/>
                <w:szCs w:val="20"/>
              </w:rPr>
              <w:t>0.08</w:t>
            </w:r>
          </w:p>
        </w:tc>
      </w:tr>
      <w:tr w:rsidR="00000000">
        <w:trPr>
          <w:divId w:val="1016464099"/>
        </w:trPr>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7E5FB3">
            <w:pPr>
              <w:spacing w:after="100"/>
              <w:jc w:val="right"/>
              <w:rPr>
                <w:rFonts w:eastAsia="Times New Roman"/>
              </w:rPr>
            </w:pPr>
            <w:r>
              <w:rPr>
                <w:rFonts w:eastAsia="Times New Roman"/>
                <w:color w:val="000000"/>
                <w:sz w:val="20"/>
                <w:szCs w:val="20"/>
              </w:rPr>
              <w:t>63</w:t>
            </w:r>
          </w:p>
        </w:tc>
        <w:tc>
          <w:tcPr>
            <w:tcW w:w="0" w:type="auto"/>
            <w:gridSpan w:val="3"/>
            <w:tcMar>
              <w:top w:w="0" w:type="dxa"/>
              <w:left w:w="20" w:type="dxa"/>
              <w:bottom w:w="0" w:type="dxa"/>
              <w:right w:w="20" w:type="dxa"/>
            </w:tcMar>
            <w:vAlign w:val="center"/>
            <w:hideMark/>
          </w:tcPr>
          <w:p w:rsidR="00000000" w:rsidRDefault="007E5FB3">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E5FB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E5FB3">
            <w:pPr>
              <w:spacing w:after="100"/>
              <w:jc w:val="right"/>
              <w:rPr>
                <w:rFonts w:eastAsia="Times New Roman"/>
              </w:rPr>
            </w:pPr>
            <w:r>
              <w:rPr>
                <w:rFonts w:eastAsia="Times New Roman"/>
                <w:color w:val="000000"/>
                <w:sz w:val="20"/>
                <w:szCs w:val="20"/>
              </w:rPr>
              <w:t>0.08 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E5FB3">
            <w:pPr>
              <w:spacing w:after="100"/>
              <w:jc w:val="right"/>
              <w:rPr>
                <w:rFonts w:eastAsia="Times New Roman"/>
              </w:rPr>
            </w:pPr>
          </w:p>
        </w:tc>
      </w:tr>
    </w:tbl>
    <w:p w:rsidR="00000000" w:rsidRDefault="007E5FB3">
      <w:pPr>
        <w:ind w:firstLine="1260"/>
        <w:divId w:val="1207335509"/>
        <w:rPr>
          <w:rFonts w:eastAsia="Times New Roman"/>
        </w:rPr>
      </w:pPr>
      <w:r>
        <w:rPr>
          <w:rFonts w:eastAsia="Times New Roman"/>
          <w:color w:val="000000"/>
          <w:sz w:val="20"/>
          <w:szCs w:val="20"/>
        </w:rPr>
        <w:t>(1)Represents shares of unvested common stock that were repurchased by us from former employees upon termination of employment in accordance with the terms of the employees’ stock option agreements. The purchase price per share is equal to the original exe</w:t>
      </w:r>
      <w:r>
        <w:rPr>
          <w:rFonts w:eastAsia="Times New Roman"/>
          <w:color w:val="000000"/>
          <w:sz w:val="20"/>
          <w:szCs w:val="20"/>
        </w:rPr>
        <w:t>rcise price paid by the former employees. See Note 11 to our condensed financial statements appearing elsewhere in this Report for additional information.</w:t>
      </w:r>
    </w:p>
    <w:p w:rsidR="00000000" w:rsidRDefault="007E5FB3">
      <w:pPr>
        <w:divId w:val="713232943"/>
        <w:rPr>
          <w:rFonts w:eastAsia="Times New Roman"/>
        </w:rPr>
      </w:pPr>
      <w:r>
        <w:rPr>
          <w:rFonts w:eastAsia="Times New Roman"/>
          <w:b/>
          <w:bCs/>
          <w:color w:val="000000"/>
          <w:sz w:val="20"/>
          <w:szCs w:val="20"/>
        </w:rPr>
        <w:t>Item 3. Defaults Upon Senior Securities.</w:t>
      </w:r>
    </w:p>
    <w:p w:rsidR="00000000" w:rsidRDefault="007E5FB3">
      <w:pPr>
        <w:ind w:firstLine="1260"/>
        <w:divId w:val="283537545"/>
        <w:rPr>
          <w:rFonts w:eastAsia="Times New Roman"/>
        </w:rPr>
      </w:pPr>
      <w:r>
        <w:rPr>
          <w:rFonts w:eastAsia="Times New Roman"/>
          <w:color w:val="000000"/>
          <w:sz w:val="20"/>
          <w:szCs w:val="20"/>
        </w:rPr>
        <w:t>Not applicable.</w:t>
      </w:r>
    </w:p>
    <w:p w:rsidR="00000000" w:rsidRDefault="007E5FB3">
      <w:pPr>
        <w:divId w:val="1851261747"/>
        <w:rPr>
          <w:rFonts w:eastAsia="Times New Roman"/>
        </w:rPr>
      </w:pPr>
      <w:r>
        <w:rPr>
          <w:rFonts w:eastAsia="Times New Roman"/>
          <w:b/>
          <w:bCs/>
          <w:color w:val="000000"/>
          <w:sz w:val="20"/>
          <w:szCs w:val="20"/>
        </w:rPr>
        <w:t>Item 4. Mine Safety Disclosures.</w:t>
      </w:r>
    </w:p>
    <w:p w:rsidR="00000000" w:rsidRDefault="007E5FB3">
      <w:pPr>
        <w:ind w:firstLine="1260"/>
        <w:divId w:val="903837658"/>
        <w:rPr>
          <w:rFonts w:eastAsia="Times New Roman"/>
        </w:rPr>
      </w:pPr>
      <w:r>
        <w:rPr>
          <w:rFonts w:eastAsia="Times New Roman"/>
          <w:color w:val="000000"/>
          <w:sz w:val="20"/>
          <w:szCs w:val="20"/>
        </w:rPr>
        <w:t>Not applica</w:t>
      </w:r>
      <w:r>
        <w:rPr>
          <w:rFonts w:eastAsia="Times New Roman"/>
          <w:color w:val="000000"/>
          <w:sz w:val="20"/>
          <w:szCs w:val="20"/>
        </w:rPr>
        <w:t>ble.</w:t>
      </w:r>
    </w:p>
    <w:p w:rsidR="00000000" w:rsidRDefault="007E5FB3">
      <w:pPr>
        <w:divId w:val="456265154"/>
        <w:rPr>
          <w:rFonts w:eastAsia="Times New Roman"/>
        </w:rPr>
      </w:pPr>
      <w:r>
        <w:rPr>
          <w:rFonts w:eastAsia="Times New Roman"/>
          <w:b/>
          <w:bCs/>
          <w:color w:val="000000"/>
          <w:sz w:val="20"/>
          <w:szCs w:val="20"/>
        </w:rPr>
        <w:t>Item 5. Other Information.</w:t>
      </w:r>
    </w:p>
    <w:p w:rsidR="00000000" w:rsidRDefault="007E5FB3">
      <w:pPr>
        <w:ind w:firstLine="1260"/>
        <w:divId w:val="1727753873"/>
        <w:rPr>
          <w:rFonts w:eastAsia="Times New Roman"/>
        </w:rPr>
      </w:pPr>
      <w:r>
        <w:rPr>
          <w:rFonts w:eastAsia="Times New Roman"/>
          <w:color w:val="000000"/>
          <w:sz w:val="20"/>
          <w:szCs w:val="20"/>
        </w:rPr>
        <w:t>None.</w:t>
      </w:r>
    </w:p>
    <w:p w:rsidR="00000000" w:rsidRDefault="007E5FB3">
      <w:pPr>
        <w:jc w:val="center"/>
        <w:divId w:val="1404180739"/>
        <w:rPr>
          <w:rFonts w:eastAsia="Times New Roman"/>
        </w:rPr>
      </w:pPr>
      <w:r>
        <w:rPr>
          <w:rFonts w:eastAsia="Times New Roman"/>
          <w:color w:val="000000"/>
          <w:sz w:val="20"/>
          <w:szCs w:val="20"/>
        </w:rPr>
        <w:t>81</w:t>
      </w:r>
    </w:p>
    <w:p w:rsidR="00000000" w:rsidRDefault="007E5FB3">
      <w:pPr>
        <w:rPr>
          <w:rFonts w:eastAsia="Times New Roman"/>
        </w:rPr>
      </w:pPr>
      <w:r>
        <w:rPr>
          <w:rFonts w:eastAsia="Times New Roman"/>
        </w:rPr>
        <w:pict>
          <v:rect id="_x0000_i1105" style="width:0;height:1.5pt" o:hralign="center" o:hrstd="t" o:hr="t" fillcolor="#a0a0a0" stroked="f"/>
        </w:pict>
      </w:r>
    </w:p>
    <w:p w:rsidR="00000000" w:rsidRDefault="007E5FB3">
      <w:pPr>
        <w:divId w:val="857545423"/>
        <w:rPr>
          <w:rFonts w:eastAsia="Times New Roman"/>
        </w:rPr>
      </w:pPr>
    </w:p>
    <w:p w:rsidR="00000000" w:rsidRDefault="007E5FB3">
      <w:pPr>
        <w:divId w:val="1019626503"/>
        <w:rPr>
          <w:rFonts w:eastAsia="Times New Roman"/>
        </w:rPr>
      </w:pPr>
      <w:r>
        <w:rPr>
          <w:rFonts w:eastAsia="Times New Roman"/>
          <w:b/>
          <w:bCs/>
          <w:color w:val="000000"/>
          <w:sz w:val="20"/>
          <w:szCs w:val="20"/>
        </w:rPr>
        <w:t>Item 6. Exhibits.</w:t>
      </w:r>
    </w:p>
    <w:p w:rsidR="00000000" w:rsidRDefault="007E5FB3">
      <w:pPr>
        <w:ind w:firstLine="1260"/>
        <w:divId w:val="1823816132"/>
        <w:rPr>
          <w:rFonts w:eastAsia="Times New Roman"/>
        </w:rPr>
      </w:pPr>
      <w:r>
        <w:rPr>
          <w:rFonts w:eastAsia="Times New Roman"/>
          <w:color w:val="000000"/>
          <w:sz w:val="20"/>
          <w:szCs w:val="20"/>
        </w:rPr>
        <w:t>See Exhibit Index</w:t>
      </w:r>
    </w:p>
    <w:p w:rsidR="00000000" w:rsidRDefault="007E5FB3">
      <w:pPr>
        <w:jc w:val="center"/>
        <w:divId w:val="882711936"/>
        <w:rPr>
          <w:rFonts w:eastAsia="Times New Roman"/>
        </w:rPr>
      </w:pPr>
      <w:r>
        <w:rPr>
          <w:rFonts w:eastAsia="Times New Roman"/>
          <w:b/>
          <w:bCs/>
          <w:color w:val="000000"/>
          <w:sz w:val="20"/>
          <w:szCs w:val="20"/>
        </w:rPr>
        <w:t>Exhibit Index.</w:t>
      </w:r>
    </w:p>
    <w:tbl>
      <w:tblPr>
        <w:tblW w:w="4853" w:type="pct"/>
        <w:tblCellMar>
          <w:top w:w="15" w:type="dxa"/>
          <w:left w:w="15" w:type="dxa"/>
          <w:bottom w:w="15" w:type="dxa"/>
          <w:right w:w="15" w:type="dxa"/>
        </w:tblCellMar>
        <w:tblLook w:val="04A0" w:firstRow="1" w:lastRow="0" w:firstColumn="1" w:lastColumn="0" w:noHBand="0" w:noVBand="1"/>
      </w:tblPr>
      <w:tblGrid>
        <w:gridCol w:w="71"/>
        <w:gridCol w:w="883"/>
        <w:gridCol w:w="36"/>
        <w:gridCol w:w="36"/>
        <w:gridCol w:w="36"/>
        <w:gridCol w:w="36"/>
        <w:gridCol w:w="44"/>
        <w:gridCol w:w="6884"/>
        <w:gridCol w:w="36"/>
      </w:tblGrid>
      <w:tr w:rsidR="00000000">
        <w:trPr>
          <w:divId w:val="540017753"/>
        </w:trPr>
        <w:tc>
          <w:tcPr>
            <w:tcW w:w="50" w:type="pct"/>
            <w:vAlign w:val="center"/>
            <w:hideMark/>
          </w:tcPr>
          <w:p w:rsidR="00000000" w:rsidRDefault="007E5FB3">
            <w:pPr>
              <w:jc w:val="center"/>
              <w:rPr>
                <w:rFonts w:eastAsia="Times New Roman"/>
              </w:rPr>
            </w:pPr>
          </w:p>
        </w:tc>
        <w:tc>
          <w:tcPr>
            <w:tcW w:w="570"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2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4282"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540017753"/>
        </w:trPr>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jc w:val="center"/>
              <w:rPr>
                <w:rFonts w:eastAsia="Times New Roman"/>
              </w:rPr>
            </w:pPr>
            <w:r>
              <w:rPr>
                <w:rFonts w:eastAsia="Times New Roman"/>
                <w:b/>
                <w:bCs/>
                <w:color w:val="000000"/>
                <w:sz w:val="16"/>
                <w:szCs w:val="16"/>
              </w:rPr>
              <w:t>Description</w:t>
            </w:r>
          </w:p>
        </w:tc>
      </w:tr>
      <w:tr w:rsidR="00000000">
        <w:trPr>
          <w:divId w:val="540017753"/>
          <w:trHeight w:val="18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540017753"/>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30" w:type="dxa"/>
              <w:left w:w="20" w:type="dxa"/>
              <w:bottom w:w="30" w:type="dxa"/>
              <w:right w:w="20" w:type="dxa"/>
            </w:tcMar>
            <w:hideMark/>
          </w:tcPr>
          <w:p w:rsidR="00000000" w:rsidRDefault="007E5FB3">
            <w:pPr>
              <w:spacing w:after="100"/>
              <w:divId w:val="898396383"/>
              <w:rPr>
                <w:rFonts w:eastAsia="Times New Roman"/>
              </w:rPr>
            </w:pPr>
            <w:hyperlink r:id="rId4" w:history="1">
              <w:r>
                <w:rPr>
                  <w:rStyle w:val="a3"/>
                  <w:rFonts w:eastAsia="Times New Roman"/>
                  <w:sz w:val="20"/>
                  <w:szCs w:val="20"/>
                </w:rPr>
                <w:t>Amended and Restated Certificate of Incorporation of the Registrant, as currently in effect (incorporated by reference to Exhibit 3.1 of the Registrant’</w:t>
              </w:r>
              <w:r>
                <w:rPr>
                  <w:rStyle w:val="a3"/>
                  <w:rFonts w:eastAsia="Times New Roman"/>
                  <w:sz w:val="20"/>
                  <w:szCs w:val="20"/>
                </w:rPr>
                <w:t>s quarterly report on Form 10-Q (File No. 001-39303) filed on August 11, 2020).</w:t>
              </w:r>
            </w:hyperlink>
          </w:p>
        </w:tc>
      </w:tr>
      <w:tr w:rsidR="00000000">
        <w:trPr>
          <w:divId w:val="540017753"/>
          <w:trHeight w:val="180"/>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540017753"/>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30" w:type="dxa"/>
              <w:left w:w="20" w:type="dxa"/>
              <w:bottom w:w="30" w:type="dxa"/>
              <w:right w:w="20" w:type="dxa"/>
            </w:tcMar>
            <w:hideMark/>
          </w:tcPr>
          <w:p w:rsidR="00000000" w:rsidRDefault="007E5FB3">
            <w:pPr>
              <w:spacing w:after="100"/>
              <w:divId w:val="1203055453"/>
              <w:rPr>
                <w:rFonts w:eastAsia="Times New Roman"/>
              </w:rPr>
            </w:pPr>
            <w:hyperlink r:id="rId5" w:history="1">
              <w:r>
                <w:rPr>
                  <w:rStyle w:val="a3"/>
                  <w:rFonts w:eastAsia="Times New Roman"/>
                  <w:sz w:val="20"/>
                  <w:szCs w:val="20"/>
                </w:rPr>
                <w:t>Amended and Restated Bylaws of the Registrant, as currently in effect (incorporated by reference to Exhibit 3.1 of the Registrant’s current report on Form 8-</w:t>
              </w:r>
              <w:r>
                <w:rPr>
                  <w:rStyle w:val="a3"/>
                  <w:rFonts w:eastAsia="Times New Roman"/>
                  <w:sz w:val="20"/>
                  <w:szCs w:val="20"/>
                </w:rPr>
                <w:t>K (File No. 001-39303) filed on December 21, 2020)</w:t>
              </w:r>
            </w:hyperlink>
            <w:r>
              <w:rPr>
                <w:rFonts w:eastAsia="Times New Roman"/>
                <w:color w:val="000000"/>
                <w:sz w:val="20"/>
                <w:szCs w:val="20"/>
              </w:rPr>
              <w:t>.</w:t>
            </w:r>
          </w:p>
        </w:tc>
      </w:tr>
      <w:tr w:rsidR="00000000">
        <w:trPr>
          <w:divId w:val="540017753"/>
          <w:trHeight w:val="180"/>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540017753"/>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E5FB3">
            <w:pPr>
              <w:spacing w:after="100"/>
              <w:divId w:val="606935648"/>
              <w:rPr>
                <w:rFonts w:eastAsia="Times New Roman"/>
              </w:rPr>
            </w:pPr>
            <w:hyperlink r:id="rId6" w:history="1">
              <w:r>
                <w:rPr>
                  <w:rStyle w:val="a3"/>
                  <w:rFonts w:eastAsia="Times New Roman"/>
                  <w:sz w:val="20"/>
                  <w:szCs w:val="20"/>
                </w:rPr>
                <w:t xml:space="preserve">Specimen Common Stock Certificate (incorporated by reference to Exhibit 4.1 of the Registrant’s Registration Statement on Form S-1, as amended (File No. </w:t>
              </w:r>
              <w:r>
                <w:rPr>
                  <w:rStyle w:val="a3"/>
                  <w:rFonts w:eastAsia="Times New Roman"/>
                  <w:sz w:val="20"/>
                  <w:szCs w:val="20"/>
                </w:rPr>
                <w:t xml:space="preserve">333-238146) filed on May 26, 2020). </w:t>
              </w:r>
            </w:hyperlink>
          </w:p>
          <w:p w:rsidR="00000000" w:rsidRDefault="007E5FB3">
            <w:pPr>
              <w:spacing w:after="100"/>
              <w:divId w:val="1833714345"/>
              <w:rPr>
                <w:rFonts w:eastAsia="Times New Roman"/>
              </w:rPr>
            </w:pPr>
            <w:r>
              <w:rPr>
                <w:rFonts w:eastAsia="Times New Roman"/>
                <w:color w:val="000000"/>
                <w:sz w:val="12"/>
                <w:szCs w:val="12"/>
              </w:rPr>
              <w:t> </w:t>
            </w:r>
          </w:p>
        </w:tc>
      </w:tr>
      <w:tr w:rsidR="00000000">
        <w:trPr>
          <w:divId w:val="540017753"/>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30" w:type="dxa"/>
              <w:left w:w="20" w:type="dxa"/>
              <w:bottom w:w="30" w:type="dxa"/>
              <w:right w:w="20" w:type="dxa"/>
            </w:tcMar>
            <w:hideMark/>
          </w:tcPr>
          <w:p w:rsidR="00000000" w:rsidRDefault="007E5FB3">
            <w:pPr>
              <w:spacing w:after="100"/>
              <w:divId w:val="2008437410"/>
              <w:rPr>
                <w:rFonts w:eastAsia="Times New Roman"/>
              </w:rPr>
            </w:pPr>
            <w:hyperlink r:id="rId7" w:history="1">
              <w:r>
                <w:rPr>
                  <w:rStyle w:val="a3"/>
                  <w:rFonts w:eastAsia="Times New Roman"/>
                  <w:sz w:val="20"/>
                  <w:szCs w:val="20"/>
                </w:rPr>
                <w:t>Certification of Chief Executive Officer required by Rule 13a-14(a) or Rule 15d-14(a) of the Securities Exchange Act of 1934, as adopted pursuant to Section 302 of the S</w:t>
              </w:r>
              <w:r>
                <w:rPr>
                  <w:rStyle w:val="a3"/>
                  <w:rFonts w:eastAsia="Times New Roman"/>
                  <w:sz w:val="20"/>
                  <w:szCs w:val="20"/>
                </w:rPr>
                <w:t>arbanes-Oxley Act of 2002.</w:t>
              </w:r>
            </w:hyperlink>
          </w:p>
        </w:tc>
      </w:tr>
      <w:tr w:rsidR="00000000">
        <w:trPr>
          <w:divId w:val="540017753"/>
          <w:trHeight w:val="180"/>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540017753"/>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30" w:type="dxa"/>
              <w:left w:w="20" w:type="dxa"/>
              <w:bottom w:w="30" w:type="dxa"/>
              <w:right w:w="20" w:type="dxa"/>
            </w:tcMar>
            <w:hideMark/>
          </w:tcPr>
          <w:p w:rsidR="00000000" w:rsidRDefault="007E5FB3">
            <w:pPr>
              <w:spacing w:after="100"/>
              <w:divId w:val="558132173"/>
              <w:rPr>
                <w:rFonts w:eastAsia="Times New Roman"/>
              </w:rPr>
            </w:pPr>
            <w:hyperlink r:id="rId8" w:history="1">
              <w:r>
                <w:rPr>
                  <w:rStyle w:val="a3"/>
                  <w:rFonts w:eastAsia="Times New Roman"/>
                  <w:sz w:val="20"/>
                  <w:szCs w:val="20"/>
                </w:rPr>
                <w:t>Certification of Chief Financial Officer required by Rule 13a-14(a) or Rule 15d-14(a) of the Securities Exchange Act of 1934, as adopted pursuant to Section 302 of the Sarbanes-Oxley Act of 2002.</w:t>
              </w:r>
            </w:hyperlink>
          </w:p>
        </w:tc>
      </w:tr>
      <w:tr w:rsidR="00000000">
        <w:trPr>
          <w:divId w:val="540017753"/>
          <w:trHeight w:val="180"/>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540017753"/>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30" w:type="dxa"/>
              <w:left w:w="20" w:type="dxa"/>
              <w:bottom w:w="30" w:type="dxa"/>
              <w:right w:w="20" w:type="dxa"/>
            </w:tcMar>
            <w:hideMark/>
          </w:tcPr>
          <w:p w:rsidR="00000000" w:rsidRDefault="007E5FB3">
            <w:pPr>
              <w:spacing w:after="100"/>
              <w:divId w:val="1118723388"/>
              <w:rPr>
                <w:rFonts w:eastAsia="Times New Roman"/>
              </w:rPr>
            </w:pPr>
            <w:hyperlink r:id="rId9" w:history="1">
              <w:r>
                <w:rPr>
                  <w:rStyle w:val="a3"/>
                  <w:rFonts w:eastAsia="Times New Roman"/>
                  <w:sz w:val="20"/>
                  <w:szCs w:val="20"/>
                </w:rPr>
                <w:t>Certification of Chief Executive Officer and Chief Financial Officer pursuant to 18 U.S.C. Section 1350, as adopted pursuant to Section 906 of the Sarbanes-Oxley Act of 2002.</w:t>
              </w:r>
            </w:hyperlink>
          </w:p>
        </w:tc>
      </w:tr>
      <w:tr w:rsidR="00000000">
        <w:trPr>
          <w:divId w:val="540017753"/>
          <w:trHeight w:val="180"/>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540017753"/>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XBRL Instance Document</w:t>
            </w:r>
          </w:p>
        </w:tc>
      </w:tr>
      <w:tr w:rsidR="00000000">
        <w:trPr>
          <w:divId w:val="540017753"/>
          <w:trHeight w:val="180"/>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540017753"/>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XBRL Taxonomy Extension Schema Document</w:t>
            </w:r>
          </w:p>
        </w:tc>
      </w:tr>
      <w:tr w:rsidR="00000000">
        <w:trPr>
          <w:divId w:val="540017753"/>
          <w:trHeight w:val="180"/>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540017753"/>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XBRL Taxonomy Calculation Linkbase Document</w:t>
            </w:r>
          </w:p>
        </w:tc>
      </w:tr>
      <w:tr w:rsidR="00000000">
        <w:trPr>
          <w:divId w:val="540017753"/>
          <w:trHeight w:val="180"/>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540017753"/>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XBRL Taxonomy Extension Definition Document</w:t>
            </w:r>
          </w:p>
        </w:tc>
      </w:tr>
      <w:tr w:rsidR="00000000">
        <w:trPr>
          <w:divId w:val="540017753"/>
          <w:trHeight w:val="180"/>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540017753"/>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XBRL Taxonomy Label Linkbase Document</w:t>
            </w:r>
          </w:p>
        </w:tc>
      </w:tr>
      <w:tr w:rsidR="00000000">
        <w:trPr>
          <w:divId w:val="540017753"/>
          <w:trHeight w:val="180"/>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540017753"/>
        </w:trPr>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XBRL Taxonomy Presentation Linkbase Document</w:t>
            </w:r>
          </w:p>
        </w:tc>
      </w:tr>
    </w:tbl>
    <w:p w:rsidR="00000000" w:rsidRDefault="007E5FB3">
      <w:pPr>
        <w:divId w:val="1272978331"/>
        <w:rPr>
          <w:rFonts w:eastAsia="Times New Roman"/>
        </w:rPr>
      </w:pPr>
      <w:r>
        <w:rPr>
          <w:rFonts w:eastAsia="Times New Roman"/>
          <w:color w:val="000000"/>
          <w:sz w:val="20"/>
          <w:szCs w:val="20"/>
        </w:rPr>
        <w:t>______________________________</w:t>
      </w:r>
    </w:p>
    <w:p w:rsidR="00000000" w:rsidRDefault="007E5FB3">
      <w:pPr>
        <w:ind w:hanging="1080"/>
        <w:divId w:val="735275764"/>
        <w:rPr>
          <w:rFonts w:eastAsia="Times New Roman"/>
        </w:rPr>
      </w:pPr>
      <w:r>
        <w:rPr>
          <w:rFonts w:eastAsia="Times New Roman"/>
          <w:color w:val="000000"/>
          <w:sz w:val="20"/>
          <w:szCs w:val="20"/>
        </w:rPr>
        <w:t>*    Filed herewith</w:t>
      </w:r>
    </w:p>
    <w:p w:rsidR="00000000" w:rsidRDefault="007E5FB3">
      <w:pPr>
        <w:ind w:hanging="1080"/>
        <w:divId w:val="872574084"/>
        <w:rPr>
          <w:rFonts w:eastAsia="Times New Roman"/>
        </w:rPr>
      </w:pPr>
      <w:r>
        <w:rPr>
          <w:rFonts w:eastAsia="Times New Roman"/>
          <w:color w:val="000000"/>
          <w:sz w:val="20"/>
          <w:szCs w:val="20"/>
        </w:rPr>
        <w:t>**    The certifications furnished in Exhibit 32.1 hereto are deemed to be furnished with this Quarterly Report on Form 10-Q and will not be deemed to be “filed” for purposes of Section 18 of the Securitie</w:t>
      </w:r>
      <w:r>
        <w:rPr>
          <w:rFonts w:eastAsia="Times New Roman"/>
          <w:color w:val="000000"/>
          <w:sz w:val="20"/>
          <w:szCs w:val="20"/>
        </w:rPr>
        <w:t>s Exchange Act of 1934, as amended, except to the extent that the Registrant specifically incorporates them by reference</w:t>
      </w:r>
    </w:p>
    <w:p w:rsidR="00000000" w:rsidRDefault="007E5FB3">
      <w:pPr>
        <w:ind w:hanging="1080"/>
        <w:divId w:val="974333369"/>
        <w:rPr>
          <w:rFonts w:eastAsia="Times New Roman"/>
        </w:rPr>
      </w:pPr>
    </w:p>
    <w:p w:rsidR="00000000" w:rsidRDefault="007E5FB3">
      <w:pPr>
        <w:jc w:val="center"/>
        <w:divId w:val="944119202"/>
        <w:rPr>
          <w:rFonts w:eastAsia="Times New Roman"/>
        </w:rPr>
      </w:pPr>
      <w:r>
        <w:rPr>
          <w:rFonts w:eastAsia="Times New Roman"/>
          <w:color w:val="000000"/>
          <w:sz w:val="20"/>
          <w:szCs w:val="20"/>
        </w:rPr>
        <w:t>82</w:t>
      </w:r>
    </w:p>
    <w:p w:rsidR="00000000" w:rsidRDefault="007E5FB3">
      <w:pPr>
        <w:rPr>
          <w:rFonts w:eastAsia="Times New Roman"/>
        </w:rPr>
      </w:pPr>
      <w:r>
        <w:rPr>
          <w:rFonts w:eastAsia="Times New Roman"/>
        </w:rPr>
        <w:pict>
          <v:rect id="_x0000_i1106" style="width:0;height:1.5pt" o:hralign="center" o:hrstd="t" o:hr="t" fillcolor="#a0a0a0" stroked="f"/>
        </w:pict>
      </w:r>
    </w:p>
    <w:p w:rsidR="00000000" w:rsidRDefault="007E5FB3">
      <w:pPr>
        <w:divId w:val="1944917781"/>
        <w:rPr>
          <w:rFonts w:eastAsia="Times New Roman"/>
        </w:rPr>
      </w:pPr>
    </w:p>
    <w:p w:rsidR="00000000" w:rsidRDefault="007E5FB3">
      <w:pPr>
        <w:jc w:val="center"/>
        <w:rPr>
          <w:rFonts w:eastAsia="Times New Roman"/>
        </w:rPr>
      </w:pPr>
      <w:r>
        <w:rPr>
          <w:rFonts w:eastAsia="Times New Roman"/>
          <w:b/>
          <w:bCs/>
          <w:color w:val="000000"/>
          <w:sz w:val="20"/>
          <w:szCs w:val="20"/>
        </w:rPr>
        <w:t>Signatures</w:t>
      </w:r>
    </w:p>
    <w:p w:rsidR="00000000" w:rsidRDefault="007E5FB3">
      <w:pPr>
        <w:ind w:firstLine="540"/>
        <w:divId w:val="225646808"/>
        <w:rPr>
          <w:rFonts w:eastAsia="Times New Roman"/>
        </w:rPr>
      </w:pPr>
      <w:r>
        <w:rPr>
          <w:rFonts w:eastAsia="Times New Roman"/>
          <w:color w:val="000000"/>
          <w:sz w:val="20"/>
          <w:szCs w:val="20"/>
        </w:rPr>
        <w:t>Pursuant to the requirements of the Securities Act of 1934, the Registrant has du</w:t>
      </w:r>
      <w:r>
        <w:rPr>
          <w:rFonts w:eastAsia="Times New Roman"/>
          <w:color w:val="000000"/>
          <w:sz w:val="20"/>
          <w:szCs w:val="20"/>
        </w:rPr>
        <w:t>ly caused this report to be signed on its behalf by the undersigned, thereunto duly authorized.</w:t>
      </w:r>
    </w:p>
    <w:p w:rsidR="00000000" w:rsidRDefault="007E5FB3">
      <w:pPr>
        <w:ind w:firstLine="540"/>
        <w:divId w:val="819879887"/>
        <w:rPr>
          <w:rFonts w:eastAsia="Times New Roman"/>
        </w:rPr>
      </w:pPr>
      <w:r>
        <w:rPr>
          <w:rFonts w:eastAsia="Times New Roman"/>
          <w:color w:val="000000"/>
          <w:sz w:val="20"/>
          <w:szCs w:val="20"/>
        </w:rPr>
        <w:t xml:space="preserve">Date: August 9, 2021 </w:t>
      </w:r>
    </w:p>
    <w:tbl>
      <w:tblPr>
        <w:tblW w:w="4992" w:type="pct"/>
        <w:tblCellMar>
          <w:top w:w="15" w:type="dxa"/>
          <w:left w:w="15" w:type="dxa"/>
          <w:bottom w:w="15" w:type="dxa"/>
          <w:right w:w="15" w:type="dxa"/>
        </w:tblCellMar>
        <w:tblLook w:val="04A0" w:firstRow="1" w:lastRow="0" w:firstColumn="1" w:lastColumn="0" w:noHBand="0" w:noVBand="1"/>
      </w:tblPr>
      <w:tblGrid>
        <w:gridCol w:w="63"/>
        <w:gridCol w:w="3531"/>
        <w:gridCol w:w="36"/>
        <w:gridCol w:w="63"/>
        <w:gridCol w:w="763"/>
        <w:gridCol w:w="36"/>
        <w:gridCol w:w="37"/>
        <w:gridCol w:w="108"/>
        <w:gridCol w:w="36"/>
        <w:gridCol w:w="64"/>
        <w:gridCol w:w="3520"/>
        <w:gridCol w:w="36"/>
      </w:tblGrid>
      <w:tr w:rsidR="00000000">
        <w:trPr>
          <w:divId w:val="104467219"/>
        </w:trPr>
        <w:tc>
          <w:tcPr>
            <w:tcW w:w="50" w:type="pct"/>
            <w:vAlign w:val="center"/>
            <w:hideMark/>
          </w:tcPr>
          <w:p w:rsidR="00000000" w:rsidRDefault="007E5FB3">
            <w:pPr>
              <w:ind w:firstLine="540"/>
              <w:rPr>
                <w:rFonts w:eastAsia="Times New Roman"/>
              </w:rPr>
            </w:pPr>
          </w:p>
        </w:tc>
        <w:tc>
          <w:tcPr>
            <w:tcW w:w="2141"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472"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77"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c>
          <w:tcPr>
            <w:tcW w:w="50" w:type="pct"/>
            <w:vAlign w:val="center"/>
            <w:hideMark/>
          </w:tcPr>
          <w:p w:rsidR="00000000" w:rsidRDefault="007E5FB3">
            <w:pPr>
              <w:spacing w:after="100"/>
              <w:rPr>
                <w:rFonts w:eastAsia="Times New Roman"/>
                <w:sz w:val="20"/>
                <w:szCs w:val="20"/>
              </w:rPr>
            </w:pPr>
          </w:p>
        </w:tc>
        <w:tc>
          <w:tcPr>
            <w:tcW w:w="2134" w:type="pct"/>
            <w:vAlign w:val="center"/>
            <w:hideMark/>
          </w:tcPr>
          <w:p w:rsidR="00000000" w:rsidRDefault="007E5FB3">
            <w:pPr>
              <w:spacing w:after="100"/>
              <w:rPr>
                <w:rFonts w:eastAsia="Times New Roman"/>
                <w:sz w:val="20"/>
                <w:szCs w:val="20"/>
              </w:rPr>
            </w:pPr>
          </w:p>
        </w:tc>
        <w:tc>
          <w:tcPr>
            <w:tcW w:w="5" w:type="pct"/>
            <w:vAlign w:val="center"/>
            <w:hideMark/>
          </w:tcPr>
          <w:p w:rsidR="00000000" w:rsidRDefault="007E5FB3">
            <w:pPr>
              <w:spacing w:after="100"/>
              <w:rPr>
                <w:rFonts w:eastAsia="Times New Roman"/>
                <w:sz w:val="20"/>
                <w:szCs w:val="20"/>
              </w:rPr>
            </w:pPr>
          </w:p>
        </w:tc>
      </w:tr>
      <w:tr w:rsidR="00000000">
        <w:trPr>
          <w:divId w:val="104467219"/>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6"/>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PLIANT THERAPEUTICS, INC.</w:t>
            </w:r>
          </w:p>
        </w:tc>
      </w:tr>
      <w:tr w:rsidR="00000000">
        <w:trPr>
          <w:divId w:val="104467219"/>
          <w:trHeight w:val="100"/>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104467219"/>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By:</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/s/ Bernard Coulie </w:t>
            </w:r>
          </w:p>
        </w:tc>
      </w:tr>
      <w:tr w:rsidR="00000000">
        <w:trPr>
          <w:divId w:val="104467219"/>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Borders>
              <w:top w:val="single" w:sz="8" w:space="0" w:color="000000"/>
            </w:tcBorders>
            <w:tcMar>
              <w:top w:w="30" w:type="dxa"/>
              <w:left w:w="245"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Bernard Coulie, M.D., Ph.D.</w:t>
            </w:r>
          </w:p>
        </w:tc>
      </w:tr>
      <w:tr w:rsidR="00000000">
        <w:trPr>
          <w:divId w:val="104467219"/>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30" w:type="dxa"/>
              <w:left w:w="245"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President and Chief Executive Officer</w:t>
            </w:r>
          </w:p>
        </w:tc>
      </w:tr>
      <w:tr w:rsidR="00000000">
        <w:trPr>
          <w:divId w:val="104467219"/>
          <w:trHeight w:val="280"/>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r>
      <w:tr w:rsidR="00000000">
        <w:trPr>
          <w:divId w:val="104467219"/>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By:</w:t>
            </w: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30" w:type="dxa"/>
              <w:left w:w="20" w:type="dxa"/>
              <w:bottom w:w="30" w:type="dxa"/>
              <w:right w:w="20" w:type="dxa"/>
            </w:tcMar>
            <w:hideMark/>
          </w:tcPr>
          <w:p w:rsidR="00000000" w:rsidRDefault="007E5FB3">
            <w:pPr>
              <w:spacing w:after="100"/>
              <w:rPr>
                <w:rFonts w:eastAsia="Times New Roman"/>
              </w:rPr>
            </w:pPr>
            <w:r>
              <w:rPr>
                <w:rFonts w:eastAsia="Times New Roman"/>
                <w:color w:val="000000"/>
                <w:sz w:val="20"/>
                <w:szCs w:val="20"/>
              </w:rPr>
              <w:t>/s/ Keith Cummings </w:t>
            </w:r>
          </w:p>
        </w:tc>
      </w:tr>
      <w:tr w:rsidR="00000000">
        <w:trPr>
          <w:divId w:val="104467219"/>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Borders>
              <w:top w:val="single" w:sz="8" w:space="0" w:color="000000"/>
            </w:tcBorders>
            <w:tcMar>
              <w:top w:w="30" w:type="dxa"/>
              <w:left w:w="245" w:type="dxa"/>
              <w:bottom w:w="30" w:type="dxa"/>
              <w:right w:w="20" w:type="dxa"/>
            </w:tcMar>
            <w:vAlign w:val="bottom"/>
            <w:hideMark/>
          </w:tcPr>
          <w:p w:rsidR="00000000" w:rsidRDefault="007E5FB3">
            <w:pPr>
              <w:spacing w:after="100"/>
              <w:rPr>
                <w:rFonts w:eastAsia="Times New Roman"/>
              </w:rPr>
            </w:pPr>
            <w:r>
              <w:rPr>
                <w:rFonts w:eastAsia="Times New Roman"/>
                <w:color w:val="000000"/>
                <w:sz w:val="20"/>
                <w:szCs w:val="20"/>
              </w:rPr>
              <w:t>Keith Cummings, M.D., M.B.A.</w:t>
            </w:r>
          </w:p>
        </w:tc>
      </w:tr>
      <w:tr w:rsidR="00000000">
        <w:trPr>
          <w:divId w:val="104467219"/>
        </w:trPr>
        <w:tc>
          <w:tcPr>
            <w:tcW w:w="0" w:type="auto"/>
            <w:gridSpan w:val="3"/>
            <w:tcMar>
              <w:top w:w="0" w:type="dxa"/>
              <w:left w:w="20" w:type="dxa"/>
              <w:bottom w:w="0" w:type="dxa"/>
              <w:right w:w="20" w:type="dxa"/>
            </w:tcMar>
            <w:vAlign w:val="center"/>
            <w:hideMark/>
          </w:tcPr>
          <w:p w:rsidR="00000000" w:rsidRDefault="007E5FB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5FB3">
            <w:pPr>
              <w:spacing w:after="100"/>
              <w:rPr>
                <w:rFonts w:eastAsia="Times New Roman"/>
                <w:sz w:val="20"/>
                <w:szCs w:val="20"/>
              </w:rPr>
            </w:pPr>
          </w:p>
        </w:tc>
        <w:tc>
          <w:tcPr>
            <w:tcW w:w="0" w:type="auto"/>
            <w:gridSpan w:val="3"/>
            <w:tcMar>
              <w:top w:w="30" w:type="dxa"/>
              <w:left w:w="260" w:type="dxa"/>
              <w:bottom w:w="30" w:type="dxa"/>
              <w:right w:w="20" w:type="dxa"/>
            </w:tcMar>
            <w:vAlign w:val="center"/>
            <w:hideMark/>
          </w:tcPr>
          <w:p w:rsidR="00000000" w:rsidRDefault="007E5FB3">
            <w:pPr>
              <w:spacing w:after="100"/>
              <w:rPr>
                <w:rFonts w:eastAsia="Times New Roman"/>
              </w:rPr>
            </w:pPr>
            <w:r>
              <w:rPr>
                <w:rFonts w:eastAsia="Times New Roman"/>
                <w:color w:val="000000"/>
                <w:sz w:val="20"/>
                <w:szCs w:val="20"/>
              </w:rPr>
              <w:t>Chief Financial Officer (Principal Financial Officer)</w:t>
            </w:r>
          </w:p>
        </w:tc>
      </w:tr>
    </w:tbl>
    <w:p w:rsidR="00000000" w:rsidRDefault="007E5FB3">
      <w:pPr>
        <w:divId w:val="1479807631"/>
        <w:rPr>
          <w:rFonts w:eastAsia="Times New Roman"/>
        </w:rPr>
      </w:pPr>
    </w:p>
    <w:p w:rsidR="007E5FB3" w:rsidRDefault="007E5FB3">
      <w:pPr>
        <w:jc w:val="center"/>
        <w:divId w:val="2055275129"/>
        <w:rPr>
          <w:rFonts w:eastAsia="Times New Roman"/>
        </w:rPr>
      </w:pPr>
      <w:r>
        <w:rPr>
          <w:rFonts w:eastAsia="Times New Roman"/>
          <w:color w:val="000000"/>
          <w:sz w:val="20"/>
          <w:szCs w:val="20"/>
        </w:rPr>
        <w:t>83</w:t>
      </w:r>
    </w:p>
    <w:sectPr w:rsidR="007E5FB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E5FB3"/>
    <w:rsid w:val="007E5FB3"/>
  </w:rsids>
  <m:mathPr>
    <m:mathFont m:val="Cambria Math"/>
    <m:brkBin m:val="before"/>
    <m:brkBinSub m:val="--"/>
    <m:smallFrac m:val="0"/>
    <m:dispDef/>
    <m:lMargin m:val="0"/>
    <m:rMargin m:val="0"/>
    <m:defJc m:val="centerGroup"/>
    <m:wrapIndent m:val="1440"/>
    <m:intLim m:val="subSup"/>
    <m:naryLim m:val="undOvr"/>
  </m:mathPr>
  <w:attachedSchema w:val="http://www.xbrl.org/inlineXBRL/transformation/2015-02-26"/>
  <w:attachedSchema w:val="http://www.sec.gov/inlineXBRL/transformation/2015-08-31"/>
  <w:attachedSchema w:val="http://xbrl.sec.gov/dei/2020-01-31"/>
  <w:attachedSchema w:val="http://fasb.org/us-gaap/2020-01-31"/>
  <w:attachedSchema w:val="http://www.pliantrx.com/20210630"/>
  <w:attachedSchema w:val="http://www.xbrl.org/2003/iso4217"/>
  <w:attachedSchema w:val="http://www.xbrl.org/2009/utr"/>
  <w:attachedSchema w:val="http://www.xbrl.org/2003/linkbase"/>
  <w:attachedSchema w:val="http://www.w3.org/1999/xlink"/>
  <w:attachedSchema w:val="http://www.xbrl.org/2013/inlineXBRL"/>
  <w:attachedSchema w:val="http://fasb.org/srt/2020-01-31"/>
  <w:attachedSchema w:val="http://xbrl.sec.gov/stpr/2018-01-31"/>
  <w:attachedSchema w:val="http://xbrl.org/2006/xbrldi"/>
  <w:attachedSchema w:val="http://www.xbrl.org/2003/instanc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145">
      <w:marLeft w:val="0"/>
      <w:marRight w:val="0"/>
      <w:marTop w:val="200"/>
      <w:marBottom w:val="0"/>
      <w:divBdr>
        <w:top w:val="none" w:sz="0" w:space="0" w:color="auto"/>
        <w:left w:val="none" w:sz="0" w:space="0" w:color="auto"/>
        <w:bottom w:val="none" w:sz="0" w:space="0" w:color="auto"/>
        <w:right w:val="none" w:sz="0" w:space="0" w:color="auto"/>
      </w:divBdr>
    </w:div>
    <w:div w:id="9911806">
      <w:marLeft w:val="0"/>
      <w:marRight w:val="0"/>
      <w:marTop w:val="200"/>
      <w:marBottom w:val="0"/>
      <w:divBdr>
        <w:top w:val="none" w:sz="0" w:space="0" w:color="auto"/>
        <w:left w:val="none" w:sz="0" w:space="0" w:color="auto"/>
        <w:bottom w:val="none" w:sz="0" w:space="0" w:color="auto"/>
        <w:right w:val="none" w:sz="0" w:space="0" w:color="auto"/>
      </w:divBdr>
    </w:div>
    <w:div w:id="11420109">
      <w:marLeft w:val="0"/>
      <w:marRight w:val="0"/>
      <w:marTop w:val="0"/>
      <w:marBottom w:val="0"/>
      <w:divBdr>
        <w:top w:val="none" w:sz="0" w:space="0" w:color="auto"/>
        <w:left w:val="none" w:sz="0" w:space="0" w:color="auto"/>
        <w:bottom w:val="none" w:sz="0" w:space="0" w:color="auto"/>
        <w:right w:val="none" w:sz="0" w:space="0" w:color="auto"/>
      </w:divBdr>
      <w:divsChild>
        <w:div w:id="978997580">
          <w:marLeft w:val="0"/>
          <w:marRight w:val="0"/>
          <w:marTop w:val="0"/>
          <w:marBottom w:val="0"/>
          <w:divBdr>
            <w:top w:val="none" w:sz="0" w:space="0" w:color="auto"/>
            <w:left w:val="none" w:sz="0" w:space="0" w:color="auto"/>
            <w:bottom w:val="none" w:sz="0" w:space="0" w:color="auto"/>
            <w:right w:val="none" w:sz="0" w:space="0" w:color="auto"/>
          </w:divBdr>
        </w:div>
      </w:divsChild>
    </w:div>
    <w:div w:id="14313074">
      <w:marLeft w:val="0"/>
      <w:marRight w:val="0"/>
      <w:marTop w:val="200"/>
      <w:marBottom w:val="0"/>
      <w:divBdr>
        <w:top w:val="none" w:sz="0" w:space="0" w:color="auto"/>
        <w:left w:val="none" w:sz="0" w:space="0" w:color="auto"/>
        <w:bottom w:val="none" w:sz="0" w:space="0" w:color="auto"/>
        <w:right w:val="none" w:sz="0" w:space="0" w:color="auto"/>
      </w:divBdr>
    </w:div>
    <w:div w:id="16778929">
      <w:marLeft w:val="0"/>
      <w:marRight w:val="0"/>
      <w:marTop w:val="0"/>
      <w:marBottom w:val="0"/>
      <w:divBdr>
        <w:top w:val="none" w:sz="0" w:space="0" w:color="auto"/>
        <w:left w:val="none" w:sz="0" w:space="0" w:color="auto"/>
        <w:bottom w:val="none" w:sz="0" w:space="0" w:color="auto"/>
        <w:right w:val="none" w:sz="0" w:space="0" w:color="auto"/>
      </w:divBdr>
      <w:divsChild>
        <w:div w:id="655575112">
          <w:marLeft w:val="0"/>
          <w:marRight w:val="0"/>
          <w:marTop w:val="0"/>
          <w:marBottom w:val="0"/>
          <w:divBdr>
            <w:top w:val="none" w:sz="0" w:space="0" w:color="auto"/>
            <w:left w:val="none" w:sz="0" w:space="0" w:color="auto"/>
            <w:bottom w:val="none" w:sz="0" w:space="0" w:color="auto"/>
            <w:right w:val="none" w:sz="0" w:space="0" w:color="auto"/>
          </w:divBdr>
        </w:div>
      </w:divsChild>
    </w:div>
    <w:div w:id="19206952">
      <w:marLeft w:val="0"/>
      <w:marRight w:val="0"/>
      <w:marTop w:val="200"/>
      <w:marBottom w:val="0"/>
      <w:divBdr>
        <w:top w:val="none" w:sz="0" w:space="0" w:color="auto"/>
        <w:left w:val="none" w:sz="0" w:space="0" w:color="auto"/>
        <w:bottom w:val="none" w:sz="0" w:space="0" w:color="auto"/>
        <w:right w:val="none" w:sz="0" w:space="0" w:color="auto"/>
      </w:divBdr>
    </w:div>
    <w:div w:id="20015823">
      <w:marLeft w:val="0"/>
      <w:marRight w:val="0"/>
      <w:marTop w:val="200"/>
      <w:marBottom w:val="0"/>
      <w:divBdr>
        <w:top w:val="none" w:sz="0" w:space="0" w:color="auto"/>
        <w:left w:val="none" w:sz="0" w:space="0" w:color="auto"/>
        <w:bottom w:val="none" w:sz="0" w:space="0" w:color="auto"/>
        <w:right w:val="none" w:sz="0" w:space="0" w:color="auto"/>
      </w:divBdr>
    </w:div>
    <w:div w:id="26835654">
      <w:marLeft w:val="0"/>
      <w:marRight w:val="0"/>
      <w:marTop w:val="200"/>
      <w:marBottom w:val="0"/>
      <w:divBdr>
        <w:top w:val="none" w:sz="0" w:space="0" w:color="auto"/>
        <w:left w:val="none" w:sz="0" w:space="0" w:color="auto"/>
        <w:bottom w:val="none" w:sz="0" w:space="0" w:color="auto"/>
        <w:right w:val="none" w:sz="0" w:space="0" w:color="auto"/>
      </w:divBdr>
    </w:div>
    <w:div w:id="29498611">
      <w:marLeft w:val="0"/>
      <w:marRight w:val="0"/>
      <w:marTop w:val="200"/>
      <w:marBottom w:val="0"/>
      <w:divBdr>
        <w:top w:val="none" w:sz="0" w:space="0" w:color="auto"/>
        <w:left w:val="none" w:sz="0" w:space="0" w:color="auto"/>
        <w:bottom w:val="none" w:sz="0" w:space="0" w:color="auto"/>
        <w:right w:val="none" w:sz="0" w:space="0" w:color="auto"/>
      </w:divBdr>
    </w:div>
    <w:div w:id="36466127">
      <w:marLeft w:val="0"/>
      <w:marRight w:val="0"/>
      <w:marTop w:val="200"/>
      <w:marBottom w:val="0"/>
      <w:divBdr>
        <w:top w:val="none" w:sz="0" w:space="0" w:color="auto"/>
        <w:left w:val="none" w:sz="0" w:space="0" w:color="auto"/>
        <w:bottom w:val="none" w:sz="0" w:space="0" w:color="auto"/>
        <w:right w:val="none" w:sz="0" w:space="0" w:color="auto"/>
      </w:divBdr>
    </w:div>
    <w:div w:id="37244467">
      <w:marLeft w:val="0"/>
      <w:marRight w:val="0"/>
      <w:marTop w:val="200"/>
      <w:marBottom w:val="0"/>
      <w:divBdr>
        <w:top w:val="none" w:sz="0" w:space="0" w:color="auto"/>
        <w:left w:val="none" w:sz="0" w:space="0" w:color="auto"/>
        <w:bottom w:val="none" w:sz="0" w:space="0" w:color="auto"/>
        <w:right w:val="none" w:sz="0" w:space="0" w:color="auto"/>
      </w:divBdr>
    </w:div>
    <w:div w:id="38171359">
      <w:marLeft w:val="0"/>
      <w:marRight w:val="0"/>
      <w:marTop w:val="200"/>
      <w:marBottom w:val="0"/>
      <w:divBdr>
        <w:top w:val="none" w:sz="0" w:space="0" w:color="auto"/>
        <w:left w:val="none" w:sz="0" w:space="0" w:color="auto"/>
        <w:bottom w:val="none" w:sz="0" w:space="0" w:color="auto"/>
        <w:right w:val="none" w:sz="0" w:space="0" w:color="auto"/>
      </w:divBdr>
    </w:div>
    <w:div w:id="41370161">
      <w:marLeft w:val="0"/>
      <w:marRight w:val="0"/>
      <w:marTop w:val="200"/>
      <w:marBottom w:val="0"/>
      <w:divBdr>
        <w:top w:val="none" w:sz="0" w:space="0" w:color="auto"/>
        <w:left w:val="none" w:sz="0" w:space="0" w:color="auto"/>
        <w:bottom w:val="none" w:sz="0" w:space="0" w:color="auto"/>
        <w:right w:val="none" w:sz="0" w:space="0" w:color="auto"/>
      </w:divBdr>
    </w:div>
    <w:div w:id="42218713">
      <w:marLeft w:val="0"/>
      <w:marRight w:val="0"/>
      <w:marTop w:val="100"/>
      <w:marBottom w:val="0"/>
      <w:divBdr>
        <w:top w:val="none" w:sz="0" w:space="0" w:color="auto"/>
        <w:left w:val="none" w:sz="0" w:space="0" w:color="auto"/>
        <w:bottom w:val="none" w:sz="0" w:space="0" w:color="auto"/>
        <w:right w:val="none" w:sz="0" w:space="0" w:color="auto"/>
      </w:divBdr>
    </w:div>
    <w:div w:id="46884270">
      <w:marLeft w:val="0"/>
      <w:marRight w:val="0"/>
      <w:marTop w:val="200"/>
      <w:marBottom w:val="0"/>
      <w:divBdr>
        <w:top w:val="none" w:sz="0" w:space="0" w:color="auto"/>
        <w:left w:val="none" w:sz="0" w:space="0" w:color="auto"/>
        <w:bottom w:val="none" w:sz="0" w:space="0" w:color="auto"/>
        <w:right w:val="none" w:sz="0" w:space="0" w:color="auto"/>
      </w:divBdr>
    </w:div>
    <w:div w:id="47842394">
      <w:marLeft w:val="0"/>
      <w:marRight w:val="0"/>
      <w:marTop w:val="200"/>
      <w:marBottom w:val="0"/>
      <w:divBdr>
        <w:top w:val="none" w:sz="0" w:space="0" w:color="auto"/>
        <w:left w:val="none" w:sz="0" w:space="0" w:color="auto"/>
        <w:bottom w:val="none" w:sz="0" w:space="0" w:color="auto"/>
        <w:right w:val="none" w:sz="0" w:space="0" w:color="auto"/>
      </w:divBdr>
    </w:div>
    <w:div w:id="48117447">
      <w:marLeft w:val="0"/>
      <w:marRight w:val="0"/>
      <w:marTop w:val="120"/>
      <w:marBottom w:val="0"/>
      <w:divBdr>
        <w:top w:val="none" w:sz="0" w:space="0" w:color="auto"/>
        <w:left w:val="none" w:sz="0" w:space="0" w:color="auto"/>
        <w:bottom w:val="none" w:sz="0" w:space="0" w:color="auto"/>
        <w:right w:val="none" w:sz="0" w:space="0" w:color="auto"/>
      </w:divBdr>
    </w:div>
    <w:div w:id="50540868">
      <w:marLeft w:val="0"/>
      <w:marRight w:val="0"/>
      <w:marTop w:val="240"/>
      <w:marBottom w:val="0"/>
      <w:divBdr>
        <w:top w:val="none" w:sz="0" w:space="0" w:color="auto"/>
        <w:left w:val="none" w:sz="0" w:space="0" w:color="auto"/>
        <w:bottom w:val="none" w:sz="0" w:space="0" w:color="auto"/>
        <w:right w:val="none" w:sz="0" w:space="0" w:color="auto"/>
      </w:divBdr>
    </w:div>
    <w:div w:id="55706661">
      <w:marLeft w:val="0"/>
      <w:marRight w:val="0"/>
      <w:marTop w:val="200"/>
      <w:marBottom w:val="0"/>
      <w:divBdr>
        <w:top w:val="none" w:sz="0" w:space="0" w:color="auto"/>
        <w:left w:val="none" w:sz="0" w:space="0" w:color="auto"/>
        <w:bottom w:val="none" w:sz="0" w:space="0" w:color="auto"/>
        <w:right w:val="none" w:sz="0" w:space="0" w:color="auto"/>
      </w:divBdr>
    </w:div>
    <w:div w:id="59528158">
      <w:marLeft w:val="0"/>
      <w:marRight w:val="0"/>
      <w:marTop w:val="200"/>
      <w:marBottom w:val="0"/>
      <w:divBdr>
        <w:top w:val="none" w:sz="0" w:space="0" w:color="auto"/>
        <w:left w:val="none" w:sz="0" w:space="0" w:color="auto"/>
        <w:bottom w:val="none" w:sz="0" w:space="0" w:color="auto"/>
        <w:right w:val="none" w:sz="0" w:space="0" w:color="auto"/>
      </w:divBdr>
    </w:div>
    <w:div w:id="61023840">
      <w:marLeft w:val="0"/>
      <w:marRight w:val="0"/>
      <w:marTop w:val="360"/>
      <w:marBottom w:val="0"/>
      <w:divBdr>
        <w:top w:val="none" w:sz="0" w:space="0" w:color="auto"/>
        <w:left w:val="none" w:sz="0" w:space="0" w:color="auto"/>
        <w:bottom w:val="none" w:sz="0" w:space="0" w:color="auto"/>
        <w:right w:val="none" w:sz="0" w:space="0" w:color="auto"/>
      </w:divBdr>
    </w:div>
    <w:div w:id="61493836">
      <w:marLeft w:val="0"/>
      <w:marRight w:val="0"/>
      <w:marTop w:val="200"/>
      <w:marBottom w:val="0"/>
      <w:divBdr>
        <w:top w:val="none" w:sz="0" w:space="0" w:color="auto"/>
        <w:left w:val="none" w:sz="0" w:space="0" w:color="auto"/>
        <w:bottom w:val="none" w:sz="0" w:space="0" w:color="auto"/>
        <w:right w:val="none" w:sz="0" w:space="0" w:color="auto"/>
      </w:divBdr>
    </w:div>
    <w:div w:id="62073092">
      <w:marLeft w:val="0"/>
      <w:marRight w:val="0"/>
      <w:marTop w:val="0"/>
      <w:marBottom w:val="0"/>
      <w:divBdr>
        <w:top w:val="none" w:sz="0" w:space="0" w:color="auto"/>
        <w:left w:val="none" w:sz="0" w:space="0" w:color="auto"/>
        <w:bottom w:val="none" w:sz="0" w:space="0" w:color="auto"/>
        <w:right w:val="none" w:sz="0" w:space="0" w:color="auto"/>
      </w:divBdr>
      <w:divsChild>
        <w:div w:id="1567570254">
          <w:marLeft w:val="0"/>
          <w:marRight w:val="0"/>
          <w:marTop w:val="0"/>
          <w:marBottom w:val="0"/>
          <w:divBdr>
            <w:top w:val="none" w:sz="0" w:space="0" w:color="auto"/>
            <w:left w:val="none" w:sz="0" w:space="0" w:color="auto"/>
            <w:bottom w:val="none" w:sz="0" w:space="0" w:color="auto"/>
            <w:right w:val="none" w:sz="0" w:space="0" w:color="auto"/>
          </w:divBdr>
        </w:div>
      </w:divsChild>
    </w:div>
    <w:div w:id="66924359">
      <w:marLeft w:val="0"/>
      <w:marRight w:val="0"/>
      <w:marTop w:val="200"/>
      <w:marBottom w:val="0"/>
      <w:divBdr>
        <w:top w:val="none" w:sz="0" w:space="0" w:color="auto"/>
        <w:left w:val="none" w:sz="0" w:space="0" w:color="auto"/>
        <w:bottom w:val="none" w:sz="0" w:space="0" w:color="auto"/>
        <w:right w:val="none" w:sz="0" w:space="0" w:color="auto"/>
      </w:divBdr>
    </w:div>
    <w:div w:id="67507394">
      <w:marLeft w:val="0"/>
      <w:marRight w:val="0"/>
      <w:marTop w:val="200"/>
      <w:marBottom w:val="0"/>
      <w:divBdr>
        <w:top w:val="none" w:sz="0" w:space="0" w:color="auto"/>
        <w:left w:val="none" w:sz="0" w:space="0" w:color="auto"/>
        <w:bottom w:val="none" w:sz="0" w:space="0" w:color="auto"/>
        <w:right w:val="none" w:sz="0" w:space="0" w:color="auto"/>
      </w:divBdr>
    </w:div>
    <w:div w:id="68499645">
      <w:marLeft w:val="0"/>
      <w:marRight w:val="0"/>
      <w:marTop w:val="120"/>
      <w:marBottom w:val="0"/>
      <w:divBdr>
        <w:top w:val="none" w:sz="0" w:space="0" w:color="auto"/>
        <w:left w:val="none" w:sz="0" w:space="0" w:color="auto"/>
        <w:bottom w:val="none" w:sz="0" w:space="0" w:color="auto"/>
        <w:right w:val="none" w:sz="0" w:space="0" w:color="auto"/>
      </w:divBdr>
    </w:div>
    <w:div w:id="69156508">
      <w:marLeft w:val="0"/>
      <w:marRight w:val="0"/>
      <w:marTop w:val="200"/>
      <w:marBottom w:val="0"/>
      <w:divBdr>
        <w:top w:val="none" w:sz="0" w:space="0" w:color="auto"/>
        <w:left w:val="none" w:sz="0" w:space="0" w:color="auto"/>
        <w:bottom w:val="none" w:sz="0" w:space="0" w:color="auto"/>
        <w:right w:val="none" w:sz="0" w:space="0" w:color="auto"/>
      </w:divBdr>
    </w:div>
    <w:div w:id="72894916">
      <w:marLeft w:val="0"/>
      <w:marRight w:val="0"/>
      <w:marTop w:val="0"/>
      <w:marBottom w:val="0"/>
      <w:divBdr>
        <w:top w:val="none" w:sz="0" w:space="0" w:color="auto"/>
        <w:left w:val="none" w:sz="0" w:space="0" w:color="auto"/>
        <w:bottom w:val="none" w:sz="0" w:space="0" w:color="auto"/>
        <w:right w:val="none" w:sz="0" w:space="0" w:color="auto"/>
      </w:divBdr>
    </w:div>
    <w:div w:id="73430398">
      <w:marLeft w:val="0"/>
      <w:marRight w:val="0"/>
      <w:marTop w:val="200"/>
      <w:marBottom w:val="0"/>
      <w:divBdr>
        <w:top w:val="none" w:sz="0" w:space="0" w:color="auto"/>
        <w:left w:val="none" w:sz="0" w:space="0" w:color="auto"/>
        <w:bottom w:val="none" w:sz="0" w:space="0" w:color="auto"/>
        <w:right w:val="none" w:sz="0" w:space="0" w:color="auto"/>
      </w:divBdr>
    </w:div>
    <w:div w:id="74865572">
      <w:marLeft w:val="0"/>
      <w:marRight w:val="0"/>
      <w:marTop w:val="240"/>
      <w:marBottom w:val="0"/>
      <w:divBdr>
        <w:top w:val="none" w:sz="0" w:space="0" w:color="auto"/>
        <w:left w:val="none" w:sz="0" w:space="0" w:color="auto"/>
        <w:bottom w:val="none" w:sz="0" w:space="0" w:color="auto"/>
        <w:right w:val="none" w:sz="0" w:space="0" w:color="auto"/>
      </w:divBdr>
    </w:div>
    <w:div w:id="79520621">
      <w:marLeft w:val="0"/>
      <w:marRight w:val="0"/>
      <w:marTop w:val="0"/>
      <w:marBottom w:val="0"/>
      <w:divBdr>
        <w:top w:val="none" w:sz="0" w:space="0" w:color="auto"/>
        <w:left w:val="none" w:sz="0" w:space="0" w:color="auto"/>
        <w:bottom w:val="none" w:sz="0" w:space="0" w:color="auto"/>
        <w:right w:val="none" w:sz="0" w:space="0" w:color="auto"/>
      </w:divBdr>
      <w:divsChild>
        <w:div w:id="294218916">
          <w:marLeft w:val="0"/>
          <w:marRight w:val="0"/>
          <w:marTop w:val="0"/>
          <w:marBottom w:val="0"/>
          <w:divBdr>
            <w:top w:val="none" w:sz="0" w:space="0" w:color="auto"/>
            <w:left w:val="none" w:sz="0" w:space="0" w:color="auto"/>
            <w:bottom w:val="none" w:sz="0" w:space="0" w:color="auto"/>
            <w:right w:val="none" w:sz="0" w:space="0" w:color="auto"/>
          </w:divBdr>
        </w:div>
      </w:divsChild>
    </w:div>
    <w:div w:id="79527165">
      <w:marLeft w:val="0"/>
      <w:marRight w:val="0"/>
      <w:marTop w:val="200"/>
      <w:marBottom w:val="0"/>
      <w:divBdr>
        <w:top w:val="none" w:sz="0" w:space="0" w:color="auto"/>
        <w:left w:val="none" w:sz="0" w:space="0" w:color="auto"/>
        <w:bottom w:val="none" w:sz="0" w:space="0" w:color="auto"/>
        <w:right w:val="none" w:sz="0" w:space="0" w:color="auto"/>
      </w:divBdr>
    </w:div>
    <w:div w:id="82336916">
      <w:marLeft w:val="0"/>
      <w:marRight w:val="0"/>
      <w:marTop w:val="210"/>
      <w:marBottom w:val="0"/>
      <w:divBdr>
        <w:top w:val="none" w:sz="0" w:space="0" w:color="auto"/>
        <w:left w:val="none" w:sz="0" w:space="0" w:color="auto"/>
        <w:bottom w:val="none" w:sz="0" w:space="0" w:color="auto"/>
        <w:right w:val="none" w:sz="0" w:space="0" w:color="auto"/>
      </w:divBdr>
    </w:div>
    <w:div w:id="84814740">
      <w:marLeft w:val="0"/>
      <w:marRight w:val="0"/>
      <w:marTop w:val="240"/>
      <w:marBottom w:val="0"/>
      <w:divBdr>
        <w:top w:val="none" w:sz="0" w:space="0" w:color="auto"/>
        <w:left w:val="none" w:sz="0" w:space="0" w:color="auto"/>
        <w:bottom w:val="none" w:sz="0" w:space="0" w:color="auto"/>
        <w:right w:val="none" w:sz="0" w:space="0" w:color="auto"/>
      </w:divBdr>
    </w:div>
    <w:div w:id="85620150">
      <w:marLeft w:val="0"/>
      <w:marRight w:val="0"/>
      <w:marTop w:val="120"/>
      <w:marBottom w:val="0"/>
      <w:divBdr>
        <w:top w:val="none" w:sz="0" w:space="0" w:color="auto"/>
        <w:left w:val="none" w:sz="0" w:space="0" w:color="auto"/>
        <w:bottom w:val="none" w:sz="0" w:space="0" w:color="auto"/>
        <w:right w:val="none" w:sz="0" w:space="0" w:color="auto"/>
      </w:divBdr>
    </w:div>
    <w:div w:id="85688314">
      <w:marLeft w:val="0"/>
      <w:marRight w:val="0"/>
      <w:marTop w:val="200"/>
      <w:marBottom w:val="0"/>
      <w:divBdr>
        <w:top w:val="none" w:sz="0" w:space="0" w:color="auto"/>
        <w:left w:val="none" w:sz="0" w:space="0" w:color="auto"/>
        <w:bottom w:val="none" w:sz="0" w:space="0" w:color="auto"/>
        <w:right w:val="none" w:sz="0" w:space="0" w:color="auto"/>
      </w:divBdr>
    </w:div>
    <w:div w:id="86852684">
      <w:marLeft w:val="0"/>
      <w:marRight w:val="0"/>
      <w:marTop w:val="0"/>
      <w:marBottom w:val="0"/>
      <w:divBdr>
        <w:top w:val="none" w:sz="0" w:space="0" w:color="auto"/>
        <w:left w:val="none" w:sz="0" w:space="0" w:color="auto"/>
        <w:bottom w:val="none" w:sz="0" w:space="0" w:color="auto"/>
        <w:right w:val="none" w:sz="0" w:space="0" w:color="auto"/>
      </w:divBdr>
      <w:divsChild>
        <w:div w:id="1664163031">
          <w:marLeft w:val="0"/>
          <w:marRight w:val="0"/>
          <w:marTop w:val="0"/>
          <w:marBottom w:val="0"/>
          <w:divBdr>
            <w:top w:val="none" w:sz="0" w:space="0" w:color="auto"/>
            <w:left w:val="none" w:sz="0" w:space="0" w:color="auto"/>
            <w:bottom w:val="none" w:sz="0" w:space="0" w:color="auto"/>
            <w:right w:val="none" w:sz="0" w:space="0" w:color="auto"/>
          </w:divBdr>
        </w:div>
      </w:divsChild>
    </w:div>
    <w:div w:id="88551440">
      <w:marLeft w:val="0"/>
      <w:marRight w:val="0"/>
      <w:marTop w:val="160"/>
      <w:marBottom w:val="0"/>
      <w:divBdr>
        <w:top w:val="none" w:sz="0" w:space="0" w:color="auto"/>
        <w:left w:val="none" w:sz="0" w:space="0" w:color="auto"/>
        <w:bottom w:val="none" w:sz="0" w:space="0" w:color="auto"/>
        <w:right w:val="none" w:sz="0" w:space="0" w:color="auto"/>
      </w:divBdr>
    </w:div>
    <w:div w:id="89474585">
      <w:marLeft w:val="0"/>
      <w:marRight w:val="0"/>
      <w:marTop w:val="200"/>
      <w:marBottom w:val="0"/>
      <w:divBdr>
        <w:top w:val="none" w:sz="0" w:space="0" w:color="auto"/>
        <w:left w:val="none" w:sz="0" w:space="0" w:color="auto"/>
        <w:bottom w:val="none" w:sz="0" w:space="0" w:color="auto"/>
        <w:right w:val="none" w:sz="0" w:space="0" w:color="auto"/>
      </w:divBdr>
    </w:div>
    <w:div w:id="90245928">
      <w:marLeft w:val="0"/>
      <w:marRight w:val="0"/>
      <w:marTop w:val="0"/>
      <w:marBottom w:val="0"/>
      <w:divBdr>
        <w:top w:val="none" w:sz="0" w:space="0" w:color="auto"/>
        <w:left w:val="none" w:sz="0" w:space="0" w:color="auto"/>
        <w:bottom w:val="none" w:sz="0" w:space="0" w:color="auto"/>
        <w:right w:val="none" w:sz="0" w:space="0" w:color="auto"/>
      </w:divBdr>
      <w:divsChild>
        <w:div w:id="77096093">
          <w:marLeft w:val="0"/>
          <w:marRight w:val="0"/>
          <w:marTop w:val="0"/>
          <w:marBottom w:val="0"/>
          <w:divBdr>
            <w:top w:val="none" w:sz="0" w:space="0" w:color="auto"/>
            <w:left w:val="none" w:sz="0" w:space="0" w:color="auto"/>
            <w:bottom w:val="none" w:sz="0" w:space="0" w:color="auto"/>
            <w:right w:val="none" w:sz="0" w:space="0" w:color="auto"/>
          </w:divBdr>
        </w:div>
      </w:divsChild>
    </w:div>
    <w:div w:id="92092838">
      <w:marLeft w:val="0"/>
      <w:marRight w:val="0"/>
      <w:marTop w:val="120"/>
      <w:marBottom w:val="0"/>
      <w:divBdr>
        <w:top w:val="none" w:sz="0" w:space="0" w:color="auto"/>
        <w:left w:val="none" w:sz="0" w:space="0" w:color="auto"/>
        <w:bottom w:val="none" w:sz="0" w:space="0" w:color="auto"/>
        <w:right w:val="none" w:sz="0" w:space="0" w:color="auto"/>
      </w:divBdr>
    </w:div>
    <w:div w:id="92937971">
      <w:marLeft w:val="0"/>
      <w:marRight w:val="0"/>
      <w:marTop w:val="200"/>
      <w:marBottom w:val="0"/>
      <w:divBdr>
        <w:top w:val="none" w:sz="0" w:space="0" w:color="auto"/>
        <w:left w:val="none" w:sz="0" w:space="0" w:color="auto"/>
        <w:bottom w:val="none" w:sz="0" w:space="0" w:color="auto"/>
        <w:right w:val="none" w:sz="0" w:space="0" w:color="auto"/>
      </w:divBdr>
    </w:div>
    <w:div w:id="95299345">
      <w:marLeft w:val="0"/>
      <w:marRight w:val="0"/>
      <w:marTop w:val="200"/>
      <w:marBottom w:val="0"/>
      <w:divBdr>
        <w:top w:val="none" w:sz="0" w:space="0" w:color="auto"/>
        <w:left w:val="none" w:sz="0" w:space="0" w:color="auto"/>
        <w:bottom w:val="none" w:sz="0" w:space="0" w:color="auto"/>
        <w:right w:val="none" w:sz="0" w:space="0" w:color="auto"/>
      </w:divBdr>
    </w:div>
    <w:div w:id="95374190">
      <w:marLeft w:val="0"/>
      <w:marRight w:val="0"/>
      <w:marTop w:val="0"/>
      <w:marBottom w:val="0"/>
      <w:divBdr>
        <w:top w:val="none" w:sz="0" w:space="0" w:color="auto"/>
        <w:left w:val="none" w:sz="0" w:space="0" w:color="auto"/>
        <w:bottom w:val="none" w:sz="0" w:space="0" w:color="auto"/>
        <w:right w:val="none" w:sz="0" w:space="0" w:color="auto"/>
      </w:divBdr>
      <w:divsChild>
        <w:div w:id="1012804327">
          <w:marLeft w:val="0"/>
          <w:marRight w:val="0"/>
          <w:marTop w:val="0"/>
          <w:marBottom w:val="0"/>
          <w:divBdr>
            <w:top w:val="none" w:sz="0" w:space="0" w:color="auto"/>
            <w:left w:val="none" w:sz="0" w:space="0" w:color="auto"/>
            <w:bottom w:val="none" w:sz="0" w:space="0" w:color="auto"/>
            <w:right w:val="none" w:sz="0" w:space="0" w:color="auto"/>
          </w:divBdr>
        </w:div>
      </w:divsChild>
    </w:div>
    <w:div w:id="97793460">
      <w:marLeft w:val="0"/>
      <w:marRight w:val="0"/>
      <w:marTop w:val="120"/>
      <w:marBottom w:val="0"/>
      <w:divBdr>
        <w:top w:val="none" w:sz="0" w:space="0" w:color="auto"/>
        <w:left w:val="none" w:sz="0" w:space="0" w:color="auto"/>
        <w:bottom w:val="none" w:sz="0" w:space="0" w:color="auto"/>
        <w:right w:val="none" w:sz="0" w:space="0" w:color="auto"/>
      </w:divBdr>
    </w:div>
    <w:div w:id="103035903">
      <w:marLeft w:val="0"/>
      <w:marRight w:val="0"/>
      <w:marTop w:val="120"/>
      <w:marBottom w:val="0"/>
      <w:divBdr>
        <w:top w:val="none" w:sz="0" w:space="0" w:color="auto"/>
        <w:left w:val="none" w:sz="0" w:space="0" w:color="auto"/>
        <w:bottom w:val="none" w:sz="0" w:space="0" w:color="auto"/>
        <w:right w:val="none" w:sz="0" w:space="0" w:color="auto"/>
      </w:divBdr>
    </w:div>
    <w:div w:id="104467219">
      <w:marLeft w:val="0"/>
      <w:marRight w:val="0"/>
      <w:marTop w:val="100"/>
      <w:marBottom w:val="0"/>
      <w:divBdr>
        <w:top w:val="none" w:sz="0" w:space="0" w:color="auto"/>
        <w:left w:val="none" w:sz="0" w:space="0" w:color="auto"/>
        <w:bottom w:val="none" w:sz="0" w:space="0" w:color="auto"/>
        <w:right w:val="none" w:sz="0" w:space="0" w:color="auto"/>
      </w:divBdr>
    </w:div>
    <w:div w:id="104664385">
      <w:marLeft w:val="0"/>
      <w:marRight w:val="0"/>
      <w:marTop w:val="0"/>
      <w:marBottom w:val="0"/>
      <w:divBdr>
        <w:top w:val="none" w:sz="0" w:space="0" w:color="auto"/>
        <w:left w:val="none" w:sz="0" w:space="0" w:color="auto"/>
        <w:bottom w:val="none" w:sz="0" w:space="0" w:color="auto"/>
        <w:right w:val="none" w:sz="0" w:space="0" w:color="auto"/>
      </w:divBdr>
      <w:divsChild>
        <w:div w:id="2074429792">
          <w:marLeft w:val="0"/>
          <w:marRight w:val="0"/>
          <w:marTop w:val="0"/>
          <w:marBottom w:val="0"/>
          <w:divBdr>
            <w:top w:val="none" w:sz="0" w:space="0" w:color="auto"/>
            <w:left w:val="none" w:sz="0" w:space="0" w:color="auto"/>
            <w:bottom w:val="none" w:sz="0" w:space="0" w:color="auto"/>
            <w:right w:val="none" w:sz="0" w:space="0" w:color="auto"/>
          </w:divBdr>
        </w:div>
      </w:divsChild>
    </w:div>
    <w:div w:id="105392564">
      <w:marLeft w:val="0"/>
      <w:marRight w:val="0"/>
      <w:marTop w:val="120"/>
      <w:marBottom w:val="0"/>
      <w:divBdr>
        <w:top w:val="none" w:sz="0" w:space="0" w:color="auto"/>
        <w:left w:val="none" w:sz="0" w:space="0" w:color="auto"/>
        <w:bottom w:val="none" w:sz="0" w:space="0" w:color="auto"/>
        <w:right w:val="none" w:sz="0" w:space="0" w:color="auto"/>
      </w:divBdr>
    </w:div>
    <w:div w:id="106125952">
      <w:marLeft w:val="0"/>
      <w:marRight w:val="0"/>
      <w:marTop w:val="0"/>
      <w:marBottom w:val="0"/>
      <w:divBdr>
        <w:top w:val="none" w:sz="0" w:space="0" w:color="auto"/>
        <w:left w:val="none" w:sz="0" w:space="0" w:color="auto"/>
        <w:bottom w:val="none" w:sz="0" w:space="0" w:color="auto"/>
        <w:right w:val="none" w:sz="0" w:space="0" w:color="auto"/>
      </w:divBdr>
      <w:divsChild>
        <w:div w:id="284387953">
          <w:marLeft w:val="0"/>
          <w:marRight w:val="0"/>
          <w:marTop w:val="0"/>
          <w:marBottom w:val="0"/>
          <w:divBdr>
            <w:top w:val="none" w:sz="0" w:space="0" w:color="auto"/>
            <w:left w:val="none" w:sz="0" w:space="0" w:color="auto"/>
            <w:bottom w:val="none" w:sz="0" w:space="0" w:color="auto"/>
            <w:right w:val="none" w:sz="0" w:space="0" w:color="auto"/>
          </w:divBdr>
        </w:div>
      </w:divsChild>
    </w:div>
    <w:div w:id="107625301">
      <w:marLeft w:val="0"/>
      <w:marRight w:val="0"/>
      <w:marTop w:val="200"/>
      <w:marBottom w:val="0"/>
      <w:divBdr>
        <w:top w:val="none" w:sz="0" w:space="0" w:color="auto"/>
        <w:left w:val="none" w:sz="0" w:space="0" w:color="auto"/>
        <w:bottom w:val="none" w:sz="0" w:space="0" w:color="auto"/>
        <w:right w:val="none" w:sz="0" w:space="0" w:color="auto"/>
      </w:divBdr>
    </w:div>
    <w:div w:id="109201655">
      <w:marLeft w:val="0"/>
      <w:marRight w:val="0"/>
      <w:marTop w:val="0"/>
      <w:marBottom w:val="0"/>
      <w:divBdr>
        <w:top w:val="none" w:sz="0" w:space="0" w:color="auto"/>
        <w:left w:val="none" w:sz="0" w:space="0" w:color="auto"/>
        <w:bottom w:val="none" w:sz="0" w:space="0" w:color="auto"/>
        <w:right w:val="none" w:sz="0" w:space="0" w:color="auto"/>
      </w:divBdr>
      <w:divsChild>
        <w:div w:id="2062895426">
          <w:marLeft w:val="0"/>
          <w:marRight w:val="0"/>
          <w:marTop w:val="0"/>
          <w:marBottom w:val="0"/>
          <w:divBdr>
            <w:top w:val="none" w:sz="0" w:space="0" w:color="auto"/>
            <w:left w:val="none" w:sz="0" w:space="0" w:color="auto"/>
            <w:bottom w:val="none" w:sz="0" w:space="0" w:color="auto"/>
            <w:right w:val="none" w:sz="0" w:space="0" w:color="auto"/>
          </w:divBdr>
        </w:div>
      </w:divsChild>
    </w:div>
    <w:div w:id="110975982">
      <w:marLeft w:val="0"/>
      <w:marRight w:val="0"/>
      <w:marTop w:val="200"/>
      <w:marBottom w:val="0"/>
      <w:divBdr>
        <w:top w:val="none" w:sz="0" w:space="0" w:color="auto"/>
        <w:left w:val="none" w:sz="0" w:space="0" w:color="auto"/>
        <w:bottom w:val="none" w:sz="0" w:space="0" w:color="auto"/>
        <w:right w:val="none" w:sz="0" w:space="0" w:color="auto"/>
      </w:divBdr>
    </w:div>
    <w:div w:id="112138999">
      <w:marLeft w:val="0"/>
      <w:marRight w:val="0"/>
      <w:marTop w:val="240"/>
      <w:marBottom w:val="0"/>
      <w:divBdr>
        <w:top w:val="none" w:sz="0" w:space="0" w:color="auto"/>
        <w:left w:val="none" w:sz="0" w:space="0" w:color="auto"/>
        <w:bottom w:val="none" w:sz="0" w:space="0" w:color="auto"/>
        <w:right w:val="none" w:sz="0" w:space="0" w:color="auto"/>
      </w:divBdr>
    </w:div>
    <w:div w:id="114106276">
      <w:marLeft w:val="0"/>
      <w:marRight w:val="0"/>
      <w:marTop w:val="200"/>
      <w:marBottom w:val="0"/>
      <w:divBdr>
        <w:top w:val="none" w:sz="0" w:space="0" w:color="auto"/>
        <w:left w:val="none" w:sz="0" w:space="0" w:color="auto"/>
        <w:bottom w:val="none" w:sz="0" w:space="0" w:color="auto"/>
        <w:right w:val="none" w:sz="0" w:space="0" w:color="auto"/>
      </w:divBdr>
    </w:div>
    <w:div w:id="114183249">
      <w:marLeft w:val="0"/>
      <w:marRight w:val="0"/>
      <w:marTop w:val="210"/>
      <w:marBottom w:val="0"/>
      <w:divBdr>
        <w:top w:val="none" w:sz="0" w:space="0" w:color="auto"/>
        <w:left w:val="none" w:sz="0" w:space="0" w:color="auto"/>
        <w:bottom w:val="none" w:sz="0" w:space="0" w:color="auto"/>
        <w:right w:val="none" w:sz="0" w:space="0" w:color="auto"/>
      </w:divBdr>
    </w:div>
    <w:div w:id="114756903">
      <w:marLeft w:val="0"/>
      <w:marRight w:val="0"/>
      <w:marTop w:val="0"/>
      <w:marBottom w:val="0"/>
      <w:divBdr>
        <w:top w:val="none" w:sz="0" w:space="0" w:color="auto"/>
        <w:left w:val="none" w:sz="0" w:space="0" w:color="auto"/>
        <w:bottom w:val="none" w:sz="0" w:space="0" w:color="auto"/>
        <w:right w:val="none" w:sz="0" w:space="0" w:color="auto"/>
      </w:divBdr>
      <w:divsChild>
        <w:div w:id="1671907633">
          <w:marLeft w:val="0"/>
          <w:marRight w:val="0"/>
          <w:marTop w:val="0"/>
          <w:marBottom w:val="0"/>
          <w:divBdr>
            <w:top w:val="none" w:sz="0" w:space="0" w:color="auto"/>
            <w:left w:val="none" w:sz="0" w:space="0" w:color="auto"/>
            <w:bottom w:val="none" w:sz="0" w:space="0" w:color="auto"/>
            <w:right w:val="none" w:sz="0" w:space="0" w:color="auto"/>
          </w:divBdr>
        </w:div>
      </w:divsChild>
    </w:div>
    <w:div w:id="115027929">
      <w:marLeft w:val="0"/>
      <w:marRight w:val="0"/>
      <w:marTop w:val="360"/>
      <w:marBottom w:val="0"/>
      <w:divBdr>
        <w:top w:val="none" w:sz="0" w:space="0" w:color="auto"/>
        <w:left w:val="none" w:sz="0" w:space="0" w:color="auto"/>
        <w:bottom w:val="none" w:sz="0" w:space="0" w:color="auto"/>
        <w:right w:val="none" w:sz="0" w:space="0" w:color="auto"/>
      </w:divBdr>
    </w:div>
    <w:div w:id="121507100">
      <w:marLeft w:val="0"/>
      <w:marRight w:val="0"/>
      <w:marTop w:val="200"/>
      <w:marBottom w:val="0"/>
      <w:divBdr>
        <w:top w:val="none" w:sz="0" w:space="0" w:color="auto"/>
        <w:left w:val="none" w:sz="0" w:space="0" w:color="auto"/>
        <w:bottom w:val="none" w:sz="0" w:space="0" w:color="auto"/>
        <w:right w:val="none" w:sz="0" w:space="0" w:color="auto"/>
      </w:divBdr>
    </w:div>
    <w:div w:id="123735939">
      <w:marLeft w:val="0"/>
      <w:marRight w:val="0"/>
      <w:marTop w:val="0"/>
      <w:marBottom w:val="0"/>
      <w:divBdr>
        <w:top w:val="none" w:sz="0" w:space="0" w:color="auto"/>
        <w:left w:val="none" w:sz="0" w:space="0" w:color="auto"/>
        <w:bottom w:val="none" w:sz="0" w:space="0" w:color="auto"/>
        <w:right w:val="none" w:sz="0" w:space="0" w:color="auto"/>
      </w:divBdr>
    </w:div>
    <w:div w:id="125322824">
      <w:marLeft w:val="0"/>
      <w:marRight w:val="0"/>
      <w:marTop w:val="0"/>
      <w:marBottom w:val="0"/>
      <w:divBdr>
        <w:top w:val="none" w:sz="0" w:space="0" w:color="auto"/>
        <w:left w:val="none" w:sz="0" w:space="0" w:color="auto"/>
        <w:bottom w:val="none" w:sz="0" w:space="0" w:color="auto"/>
        <w:right w:val="none" w:sz="0" w:space="0" w:color="auto"/>
      </w:divBdr>
      <w:divsChild>
        <w:div w:id="630981979">
          <w:marLeft w:val="0"/>
          <w:marRight w:val="0"/>
          <w:marTop w:val="0"/>
          <w:marBottom w:val="0"/>
          <w:divBdr>
            <w:top w:val="none" w:sz="0" w:space="0" w:color="auto"/>
            <w:left w:val="none" w:sz="0" w:space="0" w:color="auto"/>
            <w:bottom w:val="none" w:sz="0" w:space="0" w:color="auto"/>
            <w:right w:val="none" w:sz="0" w:space="0" w:color="auto"/>
          </w:divBdr>
        </w:div>
      </w:divsChild>
    </w:div>
    <w:div w:id="125467076">
      <w:marLeft w:val="0"/>
      <w:marRight w:val="0"/>
      <w:marTop w:val="200"/>
      <w:marBottom w:val="0"/>
      <w:divBdr>
        <w:top w:val="none" w:sz="0" w:space="0" w:color="auto"/>
        <w:left w:val="none" w:sz="0" w:space="0" w:color="auto"/>
        <w:bottom w:val="none" w:sz="0" w:space="0" w:color="auto"/>
        <w:right w:val="none" w:sz="0" w:space="0" w:color="auto"/>
      </w:divBdr>
    </w:div>
    <w:div w:id="125854872">
      <w:marLeft w:val="0"/>
      <w:marRight w:val="0"/>
      <w:marTop w:val="120"/>
      <w:marBottom w:val="0"/>
      <w:divBdr>
        <w:top w:val="none" w:sz="0" w:space="0" w:color="auto"/>
        <w:left w:val="none" w:sz="0" w:space="0" w:color="auto"/>
        <w:bottom w:val="none" w:sz="0" w:space="0" w:color="auto"/>
        <w:right w:val="none" w:sz="0" w:space="0" w:color="auto"/>
      </w:divBdr>
    </w:div>
    <w:div w:id="127743630">
      <w:marLeft w:val="0"/>
      <w:marRight w:val="0"/>
      <w:marTop w:val="200"/>
      <w:marBottom w:val="0"/>
      <w:divBdr>
        <w:top w:val="none" w:sz="0" w:space="0" w:color="auto"/>
        <w:left w:val="none" w:sz="0" w:space="0" w:color="auto"/>
        <w:bottom w:val="none" w:sz="0" w:space="0" w:color="auto"/>
        <w:right w:val="none" w:sz="0" w:space="0" w:color="auto"/>
      </w:divBdr>
    </w:div>
    <w:div w:id="129516139">
      <w:marLeft w:val="0"/>
      <w:marRight w:val="0"/>
      <w:marTop w:val="200"/>
      <w:marBottom w:val="0"/>
      <w:divBdr>
        <w:top w:val="none" w:sz="0" w:space="0" w:color="auto"/>
        <w:left w:val="none" w:sz="0" w:space="0" w:color="auto"/>
        <w:bottom w:val="none" w:sz="0" w:space="0" w:color="auto"/>
        <w:right w:val="none" w:sz="0" w:space="0" w:color="auto"/>
      </w:divBdr>
    </w:div>
    <w:div w:id="131213298">
      <w:marLeft w:val="0"/>
      <w:marRight w:val="0"/>
      <w:marTop w:val="0"/>
      <w:marBottom w:val="0"/>
      <w:divBdr>
        <w:top w:val="none" w:sz="0" w:space="0" w:color="auto"/>
        <w:left w:val="none" w:sz="0" w:space="0" w:color="auto"/>
        <w:bottom w:val="none" w:sz="0" w:space="0" w:color="auto"/>
        <w:right w:val="none" w:sz="0" w:space="0" w:color="auto"/>
      </w:divBdr>
    </w:div>
    <w:div w:id="132144431">
      <w:marLeft w:val="0"/>
      <w:marRight w:val="0"/>
      <w:marTop w:val="200"/>
      <w:marBottom w:val="0"/>
      <w:divBdr>
        <w:top w:val="none" w:sz="0" w:space="0" w:color="auto"/>
        <w:left w:val="none" w:sz="0" w:space="0" w:color="auto"/>
        <w:bottom w:val="none" w:sz="0" w:space="0" w:color="auto"/>
        <w:right w:val="none" w:sz="0" w:space="0" w:color="auto"/>
      </w:divBdr>
    </w:div>
    <w:div w:id="135755940">
      <w:marLeft w:val="0"/>
      <w:marRight w:val="0"/>
      <w:marTop w:val="0"/>
      <w:marBottom w:val="0"/>
      <w:divBdr>
        <w:top w:val="none" w:sz="0" w:space="0" w:color="auto"/>
        <w:left w:val="none" w:sz="0" w:space="0" w:color="auto"/>
        <w:bottom w:val="none" w:sz="0" w:space="0" w:color="auto"/>
        <w:right w:val="none" w:sz="0" w:space="0" w:color="auto"/>
      </w:divBdr>
      <w:divsChild>
        <w:div w:id="1400715148">
          <w:marLeft w:val="0"/>
          <w:marRight w:val="0"/>
          <w:marTop w:val="0"/>
          <w:marBottom w:val="0"/>
          <w:divBdr>
            <w:top w:val="none" w:sz="0" w:space="0" w:color="auto"/>
            <w:left w:val="none" w:sz="0" w:space="0" w:color="auto"/>
            <w:bottom w:val="none" w:sz="0" w:space="0" w:color="auto"/>
            <w:right w:val="none" w:sz="0" w:space="0" w:color="auto"/>
          </w:divBdr>
        </w:div>
      </w:divsChild>
    </w:div>
    <w:div w:id="135807346">
      <w:marLeft w:val="0"/>
      <w:marRight w:val="0"/>
      <w:marTop w:val="360"/>
      <w:marBottom w:val="0"/>
      <w:divBdr>
        <w:top w:val="none" w:sz="0" w:space="0" w:color="auto"/>
        <w:left w:val="none" w:sz="0" w:space="0" w:color="auto"/>
        <w:bottom w:val="none" w:sz="0" w:space="0" w:color="auto"/>
        <w:right w:val="none" w:sz="0" w:space="0" w:color="auto"/>
      </w:divBdr>
    </w:div>
    <w:div w:id="140587669">
      <w:marLeft w:val="0"/>
      <w:marRight w:val="0"/>
      <w:marTop w:val="200"/>
      <w:marBottom w:val="0"/>
      <w:divBdr>
        <w:top w:val="none" w:sz="0" w:space="0" w:color="auto"/>
        <w:left w:val="none" w:sz="0" w:space="0" w:color="auto"/>
        <w:bottom w:val="none" w:sz="0" w:space="0" w:color="auto"/>
        <w:right w:val="none" w:sz="0" w:space="0" w:color="auto"/>
      </w:divBdr>
    </w:div>
    <w:div w:id="141623999">
      <w:marLeft w:val="0"/>
      <w:marRight w:val="0"/>
      <w:marTop w:val="200"/>
      <w:marBottom w:val="0"/>
      <w:divBdr>
        <w:top w:val="none" w:sz="0" w:space="0" w:color="auto"/>
        <w:left w:val="none" w:sz="0" w:space="0" w:color="auto"/>
        <w:bottom w:val="none" w:sz="0" w:space="0" w:color="auto"/>
        <w:right w:val="none" w:sz="0" w:space="0" w:color="auto"/>
      </w:divBdr>
    </w:div>
    <w:div w:id="141849299">
      <w:marLeft w:val="0"/>
      <w:marRight w:val="0"/>
      <w:marTop w:val="0"/>
      <w:marBottom w:val="0"/>
      <w:divBdr>
        <w:top w:val="none" w:sz="0" w:space="0" w:color="auto"/>
        <w:left w:val="none" w:sz="0" w:space="0" w:color="auto"/>
        <w:bottom w:val="none" w:sz="0" w:space="0" w:color="auto"/>
        <w:right w:val="none" w:sz="0" w:space="0" w:color="auto"/>
      </w:divBdr>
      <w:divsChild>
        <w:div w:id="686950267">
          <w:marLeft w:val="0"/>
          <w:marRight w:val="0"/>
          <w:marTop w:val="0"/>
          <w:marBottom w:val="0"/>
          <w:divBdr>
            <w:top w:val="none" w:sz="0" w:space="0" w:color="auto"/>
            <w:left w:val="none" w:sz="0" w:space="0" w:color="auto"/>
            <w:bottom w:val="none" w:sz="0" w:space="0" w:color="auto"/>
            <w:right w:val="none" w:sz="0" w:space="0" w:color="auto"/>
          </w:divBdr>
        </w:div>
      </w:divsChild>
    </w:div>
    <w:div w:id="142935558">
      <w:marLeft w:val="0"/>
      <w:marRight w:val="0"/>
      <w:marTop w:val="120"/>
      <w:marBottom w:val="0"/>
      <w:divBdr>
        <w:top w:val="none" w:sz="0" w:space="0" w:color="auto"/>
        <w:left w:val="none" w:sz="0" w:space="0" w:color="auto"/>
        <w:bottom w:val="none" w:sz="0" w:space="0" w:color="auto"/>
        <w:right w:val="none" w:sz="0" w:space="0" w:color="auto"/>
      </w:divBdr>
    </w:div>
    <w:div w:id="142937013">
      <w:marLeft w:val="0"/>
      <w:marRight w:val="0"/>
      <w:marTop w:val="0"/>
      <w:marBottom w:val="0"/>
      <w:divBdr>
        <w:top w:val="none" w:sz="0" w:space="0" w:color="auto"/>
        <w:left w:val="none" w:sz="0" w:space="0" w:color="auto"/>
        <w:bottom w:val="none" w:sz="0" w:space="0" w:color="auto"/>
        <w:right w:val="none" w:sz="0" w:space="0" w:color="auto"/>
      </w:divBdr>
    </w:div>
    <w:div w:id="143812567">
      <w:marLeft w:val="0"/>
      <w:marRight w:val="0"/>
      <w:marTop w:val="240"/>
      <w:marBottom w:val="0"/>
      <w:divBdr>
        <w:top w:val="none" w:sz="0" w:space="0" w:color="auto"/>
        <w:left w:val="none" w:sz="0" w:space="0" w:color="auto"/>
        <w:bottom w:val="none" w:sz="0" w:space="0" w:color="auto"/>
        <w:right w:val="none" w:sz="0" w:space="0" w:color="auto"/>
      </w:divBdr>
    </w:div>
    <w:div w:id="145363317">
      <w:marLeft w:val="0"/>
      <w:marRight w:val="0"/>
      <w:marTop w:val="240"/>
      <w:marBottom w:val="0"/>
      <w:divBdr>
        <w:top w:val="none" w:sz="0" w:space="0" w:color="auto"/>
        <w:left w:val="none" w:sz="0" w:space="0" w:color="auto"/>
        <w:bottom w:val="none" w:sz="0" w:space="0" w:color="auto"/>
        <w:right w:val="none" w:sz="0" w:space="0" w:color="auto"/>
      </w:divBdr>
    </w:div>
    <w:div w:id="147135909">
      <w:marLeft w:val="0"/>
      <w:marRight w:val="0"/>
      <w:marTop w:val="200"/>
      <w:marBottom w:val="0"/>
      <w:divBdr>
        <w:top w:val="none" w:sz="0" w:space="0" w:color="auto"/>
        <w:left w:val="none" w:sz="0" w:space="0" w:color="auto"/>
        <w:bottom w:val="none" w:sz="0" w:space="0" w:color="auto"/>
        <w:right w:val="none" w:sz="0" w:space="0" w:color="auto"/>
      </w:divBdr>
    </w:div>
    <w:div w:id="147287683">
      <w:marLeft w:val="0"/>
      <w:marRight w:val="0"/>
      <w:marTop w:val="120"/>
      <w:marBottom w:val="0"/>
      <w:divBdr>
        <w:top w:val="none" w:sz="0" w:space="0" w:color="auto"/>
        <w:left w:val="none" w:sz="0" w:space="0" w:color="auto"/>
        <w:bottom w:val="none" w:sz="0" w:space="0" w:color="auto"/>
        <w:right w:val="none" w:sz="0" w:space="0" w:color="auto"/>
      </w:divBdr>
    </w:div>
    <w:div w:id="150289651">
      <w:marLeft w:val="0"/>
      <w:marRight w:val="0"/>
      <w:marTop w:val="100"/>
      <w:marBottom w:val="0"/>
      <w:divBdr>
        <w:top w:val="none" w:sz="0" w:space="0" w:color="auto"/>
        <w:left w:val="none" w:sz="0" w:space="0" w:color="auto"/>
        <w:bottom w:val="none" w:sz="0" w:space="0" w:color="auto"/>
        <w:right w:val="none" w:sz="0" w:space="0" w:color="auto"/>
      </w:divBdr>
    </w:div>
    <w:div w:id="152263842">
      <w:marLeft w:val="0"/>
      <w:marRight w:val="0"/>
      <w:marTop w:val="210"/>
      <w:marBottom w:val="0"/>
      <w:divBdr>
        <w:top w:val="none" w:sz="0" w:space="0" w:color="auto"/>
        <w:left w:val="none" w:sz="0" w:space="0" w:color="auto"/>
        <w:bottom w:val="none" w:sz="0" w:space="0" w:color="auto"/>
        <w:right w:val="none" w:sz="0" w:space="0" w:color="auto"/>
      </w:divBdr>
    </w:div>
    <w:div w:id="156658634">
      <w:marLeft w:val="0"/>
      <w:marRight w:val="0"/>
      <w:marTop w:val="0"/>
      <w:marBottom w:val="0"/>
      <w:divBdr>
        <w:top w:val="none" w:sz="0" w:space="0" w:color="auto"/>
        <w:left w:val="none" w:sz="0" w:space="0" w:color="auto"/>
        <w:bottom w:val="none" w:sz="0" w:space="0" w:color="auto"/>
        <w:right w:val="none" w:sz="0" w:space="0" w:color="auto"/>
      </w:divBdr>
    </w:div>
    <w:div w:id="158161110">
      <w:marLeft w:val="0"/>
      <w:marRight w:val="0"/>
      <w:marTop w:val="120"/>
      <w:marBottom w:val="0"/>
      <w:divBdr>
        <w:top w:val="none" w:sz="0" w:space="0" w:color="auto"/>
        <w:left w:val="none" w:sz="0" w:space="0" w:color="auto"/>
        <w:bottom w:val="none" w:sz="0" w:space="0" w:color="auto"/>
        <w:right w:val="none" w:sz="0" w:space="0" w:color="auto"/>
      </w:divBdr>
    </w:div>
    <w:div w:id="159124144">
      <w:marLeft w:val="0"/>
      <w:marRight w:val="0"/>
      <w:marTop w:val="200"/>
      <w:marBottom w:val="0"/>
      <w:divBdr>
        <w:top w:val="none" w:sz="0" w:space="0" w:color="auto"/>
        <w:left w:val="none" w:sz="0" w:space="0" w:color="auto"/>
        <w:bottom w:val="none" w:sz="0" w:space="0" w:color="auto"/>
        <w:right w:val="none" w:sz="0" w:space="0" w:color="auto"/>
      </w:divBdr>
    </w:div>
    <w:div w:id="159545549">
      <w:marLeft w:val="0"/>
      <w:marRight w:val="0"/>
      <w:marTop w:val="360"/>
      <w:marBottom w:val="0"/>
      <w:divBdr>
        <w:top w:val="none" w:sz="0" w:space="0" w:color="auto"/>
        <w:left w:val="none" w:sz="0" w:space="0" w:color="auto"/>
        <w:bottom w:val="none" w:sz="0" w:space="0" w:color="auto"/>
        <w:right w:val="none" w:sz="0" w:space="0" w:color="auto"/>
      </w:divBdr>
    </w:div>
    <w:div w:id="162596356">
      <w:marLeft w:val="0"/>
      <w:marRight w:val="0"/>
      <w:marTop w:val="360"/>
      <w:marBottom w:val="0"/>
      <w:divBdr>
        <w:top w:val="none" w:sz="0" w:space="0" w:color="auto"/>
        <w:left w:val="none" w:sz="0" w:space="0" w:color="auto"/>
        <w:bottom w:val="none" w:sz="0" w:space="0" w:color="auto"/>
        <w:right w:val="none" w:sz="0" w:space="0" w:color="auto"/>
      </w:divBdr>
    </w:div>
    <w:div w:id="164826289">
      <w:marLeft w:val="0"/>
      <w:marRight w:val="0"/>
      <w:marTop w:val="210"/>
      <w:marBottom w:val="0"/>
      <w:divBdr>
        <w:top w:val="none" w:sz="0" w:space="0" w:color="auto"/>
        <w:left w:val="none" w:sz="0" w:space="0" w:color="auto"/>
        <w:bottom w:val="none" w:sz="0" w:space="0" w:color="auto"/>
        <w:right w:val="none" w:sz="0" w:space="0" w:color="auto"/>
      </w:divBdr>
    </w:div>
    <w:div w:id="165753377">
      <w:marLeft w:val="0"/>
      <w:marRight w:val="0"/>
      <w:marTop w:val="200"/>
      <w:marBottom w:val="0"/>
      <w:divBdr>
        <w:top w:val="none" w:sz="0" w:space="0" w:color="auto"/>
        <w:left w:val="none" w:sz="0" w:space="0" w:color="auto"/>
        <w:bottom w:val="none" w:sz="0" w:space="0" w:color="auto"/>
        <w:right w:val="none" w:sz="0" w:space="0" w:color="auto"/>
      </w:divBdr>
    </w:div>
    <w:div w:id="167984689">
      <w:marLeft w:val="0"/>
      <w:marRight w:val="0"/>
      <w:marTop w:val="240"/>
      <w:marBottom w:val="0"/>
      <w:divBdr>
        <w:top w:val="none" w:sz="0" w:space="0" w:color="auto"/>
        <w:left w:val="none" w:sz="0" w:space="0" w:color="auto"/>
        <w:bottom w:val="none" w:sz="0" w:space="0" w:color="auto"/>
        <w:right w:val="none" w:sz="0" w:space="0" w:color="auto"/>
      </w:divBdr>
    </w:div>
    <w:div w:id="169099114">
      <w:marLeft w:val="0"/>
      <w:marRight w:val="0"/>
      <w:marTop w:val="200"/>
      <w:marBottom w:val="0"/>
      <w:divBdr>
        <w:top w:val="none" w:sz="0" w:space="0" w:color="auto"/>
        <w:left w:val="none" w:sz="0" w:space="0" w:color="auto"/>
        <w:bottom w:val="none" w:sz="0" w:space="0" w:color="auto"/>
        <w:right w:val="none" w:sz="0" w:space="0" w:color="auto"/>
      </w:divBdr>
    </w:div>
    <w:div w:id="169148683">
      <w:marLeft w:val="0"/>
      <w:marRight w:val="0"/>
      <w:marTop w:val="200"/>
      <w:marBottom w:val="0"/>
      <w:divBdr>
        <w:top w:val="none" w:sz="0" w:space="0" w:color="auto"/>
        <w:left w:val="none" w:sz="0" w:space="0" w:color="auto"/>
        <w:bottom w:val="none" w:sz="0" w:space="0" w:color="auto"/>
        <w:right w:val="none" w:sz="0" w:space="0" w:color="auto"/>
      </w:divBdr>
    </w:div>
    <w:div w:id="175466477">
      <w:marLeft w:val="0"/>
      <w:marRight w:val="0"/>
      <w:marTop w:val="120"/>
      <w:marBottom w:val="0"/>
      <w:divBdr>
        <w:top w:val="none" w:sz="0" w:space="0" w:color="auto"/>
        <w:left w:val="none" w:sz="0" w:space="0" w:color="auto"/>
        <w:bottom w:val="none" w:sz="0" w:space="0" w:color="auto"/>
        <w:right w:val="none" w:sz="0" w:space="0" w:color="auto"/>
      </w:divBdr>
    </w:div>
    <w:div w:id="176769290">
      <w:marLeft w:val="0"/>
      <w:marRight w:val="0"/>
      <w:marTop w:val="0"/>
      <w:marBottom w:val="0"/>
      <w:divBdr>
        <w:top w:val="none" w:sz="0" w:space="0" w:color="auto"/>
        <w:left w:val="none" w:sz="0" w:space="0" w:color="auto"/>
        <w:bottom w:val="none" w:sz="0" w:space="0" w:color="auto"/>
        <w:right w:val="none" w:sz="0" w:space="0" w:color="auto"/>
      </w:divBdr>
      <w:divsChild>
        <w:div w:id="459735854">
          <w:marLeft w:val="0"/>
          <w:marRight w:val="0"/>
          <w:marTop w:val="0"/>
          <w:marBottom w:val="0"/>
          <w:divBdr>
            <w:top w:val="none" w:sz="0" w:space="0" w:color="auto"/>
            <w:left w:val="none" w:sz="0" w:space="0" w:color="auto"/>
            <w:bottom w:val="none" w:sz="0" w:space="0" w:color="auto"/>
            <w:right w:val="none" w:sz="0" w:space="0" w:color="auto"/>
          </w:divBdr>
          <w:divsChild>
            <w:div w:id="20411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6054">
      <w:marLeft w:val="0"/>
      <w:marRight w:val="0"/>
      <w:marTop w:val="200"/>
      <w:marBottom w:val="0"/>
      <w:divBdr>
        <w:top w:val="none" w:sz="0" w:space="0" w:color="auto"/>
        <w:left w:val="none" w:sz="0" w:space="0" w:color="auto"/>
        <w:bottom w:val="none" w:sz="0" w:space="0" w:color="auto"/>
        <w:right w:val="none" w:sz="0" w:space="0" w:color="auto"/>
      </w:divBdr>
    </w:div>
    <w:div w:id="181868568">
      <w:marLeft w:val="0"/>
      <w:marRight w:val="0"/>
      <w:marTop w:val="200"/>
      <w:marBottom w:val="0"/>
      <w:divBdr>
        <w:top w:val="none" w:sz="0" w:space="0" w:color="auto"/>
        <w:left w:val="none" w:sz="0" w:space="0" w:color="auto"/>
        <w:bottom w:val="none" w:sz="0" w:space="0" w:color="auto"/>
        <w:right w:val="none" w:sz="0" w:space="0" w:color="auto"/>
      </w:divBdr>
    </w:div>
    <w:div w:id="181938396">
      <w:marLeft w:val="0"/>
      <w:marRight w:val="0"/>
      <w:marTop w:val="200"/>
      <w:marBottom w:val="0"/>
      <w:divBdr>
        <w:top w:val="none" w:sz="0" w:space="0" w:color="auto"/>
        <w:left w:val="none" w:sz="0" w:space="0" w:color="auto"/>
        <w:bottom w:val="none" w:sz="0" w:space="0" w:color="auto"/>
        <w:right w:val="none" w:sz="0" w:space="0" w:color="auto"/>
      </w:divBdr>
    </w:div>
    <w:div w:id="183902790">
      <w:marLeft w:val="0"/>
      <w:marRight w:val="0"/>
      <w:marTop w:val="240"/>
      <w:marBottom w:val="0"/>
      <w:divBdr>
        <w:top w:val="none" w:sz="0" w:space="0" w:color="auto"/>
        <w:left w:val="none" w:sz="0" w:space="0" w:color="auto"/>
        <w:bottom w:val="none" w:sz="0" w:space="0" w:color="auto"/>
        <w:right w:val="none" w:sz="0" w:space="0" w:color="auto"/>
      </w:divBdr>
    </w:div>
    <w:div w:id="183977799">
      <w:marLeft w:val="0"/>
      <w:marRight w:val="0"/>
      <w:marTop w:val="120"/>
      <w:marBottom w:val="0"/>
      <w:divBdr>
        <w:top w:val="none" w:sz="0" w:space="0" w:color="auto"/>
        <w:left w:val="none" w:sz="0" w:space="0" w:color="auto"/>
        <w:bottom w:val="none" w:sz="0" w:space="0" w:color="auto"/>
        <w:right w:val="none" w:sz="0" w:space="0" w:color="auto"/>
      </w:divBdr>
    </w:div>
    <w:div w:id="184250286">
      <w:marLeft w:val="0"/>
      <w:marRight w:val="0"/>
      <w:marTop w:val="200"/>
      <w:marBottom w:val="0"/>
      <w:divBdr>
        <w:top w:val="none" w:sz="0" w:space="0" w:color="auto"/>
        <w:left w:val="none" w:sz="0" w:space="0" w:color="auto"/>
        <w:bottom w:val="none" w:sz="0" w:space="0" w:color="auto"/>
        <w:right w:val="none" w:sz="0" w:space="0" w:color="auto"/>
      </w:divBdr>
    </w:div>
    <w:div w:id="185143661">
      <w:marLeft w:val="0"/>
      <w:marRight w:val="0"/>
      <w:marTop w:val="200"/>
      <w:marBottom w:val="0"/>
      <w:divBdr>
        <w:top w:val="none" w:sz="0" w:space="0" w:color="auto"/>
        <w:left w:val="none" w:sz="0" w:space="0" w:color="auto"/>
        <w:bottom w:val="none" w:sz="0" w:space="0" w:color="auto"/>
        <w:right w:val="none" w:sz="0" w:space="0" w:color="auto"/>
      </w:divBdr>
    </w:div>
    <w:div w:id="185991208">
      <w:marLeft w:val="0"/>
      <w:marRight w:val="0"/>
      <w:marTop w:val="200"/>
      <w:marBottom w:val="0"/>
      <w:divBdr>
        <w:top w:val="none" w:sz="0" w:space="0" w:color="auto"/>
        <w:left w:val="none" w:sz="0" w:space="0" w:color="auto"/>
        <w:bottom w:val="none" w:sz="0" w:space="0" w:color="auto"/>
        <w:right w:val="none" w:sz="0" w:space="0" w:color="auto"/>
      </w:divBdr>
    </w:div>
    <w:div w:id="190382325">
      <w:marLeft w:val="0"/>
      <w:marRight w:val="0"/>
      <w:marTop w:val="0"/>
      <w:marBottom w:val="0"/>
      <w:divBdr>
        <w:top w:val="none" w:sz="0" w:space="0" w:color="auto"/>
        <w:left w:val="none" w:sz="0" w:space="0" w:color="auto"/>
        <w:bottom w:val="none" w:sz="0" w:space="0" w:color="auto"/>
        <w:right w:val="none" w:sz="0" w:space="0" w:color="auto"/>
      </w:divBdr>
      <w:divsChild>
        <w:div w:id="1623152863">
          <w:marLeft w:val="0"/>
          <w:marRight w:val="0"/>
          <w:marTop w:val="0"/>
          <w:marBottom w:val="0"/>
          <w:divBdr>
            <w:top w:val="none" w:sz="0" w:space="0" w:color="auto"/>
            <w:left w:val="none" w:sz="0" w:space="0" w:color="auto"/>
            <w:bottom w:val="none" w:sz="0" w:space="0" w:color="auto"/>
            <w:right w:val="none" w:sz="0" w:space="0" w:color="auto"/>
          </w:divBdr>
        </w:div>
      </w:divsChild>
    </w:div>
    <w:div w:id="192117785">
      <w:marLeft w:val="0"/>
      <w:marRight w:val="0"/>
      <w:marTop w:val="200"/>
      <w:marBottom w:val="0"/>
      <w:divBdr>
        <w:top w:val="none" w:sz="0" w:space="0" w:color="auto"/>
        <w:left w:val="none" w:sz="0" w:space="0" w:color="auto"/>
        <w:bottom w:val="none" w:sz="0" w:space="0" w:color="auto"/>
        <w:right w:val="none" w:sz="0" w:space="0" w:color="auto"/>
      </w:divBdr>
    </w:div>
    <w:div w:id="193084893">
      <w:marLeft w:val="0"/>
      <w:marRight w:val="0"/>
      <w:marTop w:val="200"/>
      <w:marBottom w:val="0"/>
      <w:divBdr>
        <w:top w:val="none" w:sz="0" w:space="0" w:color="auto"/>
        <w:left w:val="none" w:sz="0" w:space="0" w:color="auto"/>
        <w:bottom w:val="none" w:sz="0" w:space="0" w:color="auto"/>
        <w:right w:val="none" w:sz="0" w:space="0" w:color="auto"/>
      </w:divBdr>
    </w:div>
    <w:div w:id="195392692">
      <w:marLeft w:val="0"/>
      <w:marRight w:val="0"/>
      <w:marTop w:val="200"/>
      <w:marBottom w:val="0"/>
      <w:divBdr>
        <w:top w:val="none" w:sz="0" w:space="0" w:color="auto"/>
        <w:left w:val="none" w:sz="0" w:space="0" w:color="auto"/>
        <w:bottom w:val="none" w:sz="0" w:space="0" w:color="auto"/>
        <w:right w:val="none" w:sz="0" w:space="0" w:color="auto"/>
      </w:divBdr>
    </w:div>
    <w:div w:id="195586101">
      <w:marLeft w:val="0"/>
      <w:marRight w:val="0"/>
      <w:marTop w:val="200"/>
      <w:marBottom w:val="0"/>
      <w:divBdr>
        <w:top w:val="none" w:sz="0" w:space="0" w:color="auto"/>
        <w:left w:val="none" w:sz="0" w:space="0" w:color="auto"/>
        <w:bottom w:val="none" w:sz="0" w:space="0" w:color="auto"/>
        <w:right w:val="none" w:sz="0" w:space="0" w:color="auto"/>
      </w:divBdr>
    </w:div>
    <w:div w:id="195970290">
      <w:marLeft w:val="0"/>
      <w:marRight w:val="0"/>
      <w:marTop w:val="0"/>
      <w:marBottom w:val="0"/>
      <w:divBdr>
        <w:top w:val="none" w:sz="0" w:space="0" w:color="auto"/>
        <w:left w:val="none" w:sz="0" w:space="0" w:color="auto"/>
        <w:bottom w:val="none" w:sz="0" w:space="0" w:color="auto"/>
        <w:right w:val="none" w:sz="0" w:space="0" w:color="auto"/>
      </w:divBdr>
      <w:divsChild>
        <w:div w:id="1689218346">
          <w:marLeft w:val="0"/>
          <w:marRight w:val="0"/>
          <w:marTop w:val="0"/>
          <w:marBottom w:val="0"/>
          <w:divBdr>
            <w:top w:val="none" w:sz="0" w:space="0" w:color="auto"/>
            <w:left w:val="none" w:sz="0" w:space="0" w:color="auto"/>
            <w:bottom w:val="none" w:sz="0" w:space="0" w:color="auto"/>
            <w:right w:val="none" w:sz="0" w:space="0" w:color="auto"/>
          </w:divBdr>
        </w:div>
      </w:divsChild>
    </w:div>
    <w:div w:id="199250669">
      <w:marLeft w:val="0"/>
      <w:marRight w:val="0"/>
      <w:marTop w:val="120"/>
      <w:marBottom w:val="0"/>
      <w:divBdr>
        <w:top w:val="none" w:sz="0" w:space="0" w:color="auto"/>
        <w:left w:val="none" w:sz="0" w:space="0" w:color="auto"/>
        <w:bottom w:val="none" w:sz="0" w:space="0" w:color="auto"/>
        <w:right w:val="none" w:sz="0" w:space="0" w:color="auto"/>
      </w:divBdr>
    </w:div>
    <w:div w:id="199318583">
      <w:marLeft w:val="0"/>
      <w:marRight w:val="0"/>
      <w:marTop w:val="120"/>
      <w:marBottom w:val="0"/>
      <w:divBdr>
        <w:top w:val="none" w:sz="0" w:space="0" w:color="auto"/>
        <w:left w:val="none" w:sz="0" w:space="0" w:color="auto"/>
        <w:bottom w:val="none" w:sz="0" w:space="0" w:color="auto"/>
        <w:right w:val="none" w:sz="0" w:space="0" w:color="auto"/>
      </w:divBdr>
    </w:div>
    <w:div w:id="200944897">
      <w:marLeft w:val="0"/>
      <w:marRight w:val="0"/>
      <w:marTop w:val="200"/>
      <w:marBottom w:val="0"/>
      <w:divBdr>
        <w:top w:val="none" w:sz="0" w:space="0" w:color="auto"/>
        <w:left w:val="none" w:sz="0" w:space="0" w:color="auto"/>
        <w:bottom w:val="none" w:sz="0" w:space="0" w:color="auto"/>
        <w:right w:val="none" w:sz="0" w:space="0" w:color="auto"/>
      </w:divBdr>
    </w:div>
    <w:div w:id="202912572">
      <w:marLeft w:val="0"/>
      <w:marRight w:val="0"/>
      <w:marTop w:val="120"/>
      <w:marBottom w:val="0"/>
      <w:divBdr>
        <w:top w:val="none" w:sz="0" w:space="0" w:color="auto"/>
        <w:left w:val="none" w:sz="0" w:space="0" w:color="auto"/>
        <w:bottom w:val="none" w:sz="0" w:space="0" w:color="auto"/>
        <w:right w:val="none" w:sz="0" w:space="0" w:color="auto"/>
      </w:divBdr>
    </w:div>
    <w:div w:id="203829760">
      <w:marLeft w:val="0"/>
      <w:marRight w:val="0"/>
      <w:marTop w:val="0"/>
      <w:marBottom w:val="0"/>
      <w:divBdr>
        <w:top w:val="none" w:sz="0" w:space="0" w:color="auto"/>
        <w:left w:val="none" w:sz="0" w:space="0" w:color="auto"/>
        <w:bottom w:val="none" w:sz="0" w:space="0" w:color="auto"/>
        <w:right w:val="none" w:sz="0" w:space="0" w:color="auto"/>
      </w:divBdr>
      <w:divsChild>
        <w:div w:id="835802355">
          <w:marLeft w:val="0"/>
          <w:marRight w:val="0"/>
          <w:marTop w:val="0"/>
          <w:marBottom w:val="0"/>
          <w:divBdr>
            <w:top w:val="none" w:sz="0" w:space="0" w:color="auto"/>
            <w:left w:val="none" w:sz="0" w:space="0" w:color="auto"/>
            <w:bottom w:val="none" w:sz="0" w:space="0" w:color="auto"/>
            <w:right w:val="none" w:sz="0" w:space="0" w:color="auto"/>
          </w:divBdr>
        </w:div>
      </w:divsChild>
    </w:div>
    <w:div w:id="208493588">
      <w:marLeft w:val="0"/>
      <w:marRight w:val="0"/>
      <w:marTop w:val="200"/>
      <w:marBottom w:val="0"/>
      <w:divBdr>
        <w:top w:val="none" w:sz="0" w:space="0" w:color="auto"/>
        <w:left w:val="none" w:sz="0" w:space="0" w:color="auto"/>
        <w:bottom w:val="none" w:sz="0" w:space="0" w:color="auto"/>
        <w:right w:val="none" w:sz="0" w:space="0" w:color="auto"/>
      </w:divBdr>
    </w:div>
    <w:div w:id="209153191">
      <w:marLeft w:val="0"/>
      <w:marRight w:val="0"/>
      <w:marTop w:val="0"/>
      <w:marBottom w:val="0"/>
      <w:divBdr>
        <w:top w:val="none" w:sz="0" w:space="0" w:color="auto"/>
        <w:left w:val="none" w:sz="0" w:space="0" w:color="auto"/>
        <w:bottom w:val="none" w:sz="0" w:space="0" w:color="auto"/>
        <w:right w:val="none" w:sz="0" w:space="0" w:color="auto"/>
      </w:divBdr>
      <w:divsChild>
        <w:div w:id="1116799700">
          <w:marLeft w:val="0"/>
          <w:marRight w:val="0"/>
          <w:marTop w:val="0"/>
          <w:marBottom w:val="0"/>
          <w:divBdr>
            <w:top w:val="none" w:sz="0" w:space="0" w:color="auto"/>
            <w:left w:val="none" w:sz="0" w:space="0" w:color="auto"/>
            <w:bottom w:val="none" w:sz="0" w:space="0" w:color="auto"/>
            <w:right w:val="none" w:sz="0" w:space="0" w:color="auto"/>
          </w:divBdr>
        </w:div>
      </w:divsChild>
    </w:div>
    <w:div w:id="209924303">
      <w:marLeft w:val="0"/>
      <w:marRight w:val="0"/>
      <w:marTop w:val="200"/>
      <w:marBottom w:val="0"/>
      <w:divBdr>
        <w:top w:val="none" w:sz="0" w:space="0" w:color="auto"/>
        <w:left w:val="none" w:sz="0" w:space="0" w:color="auto"/>
        <w:bottom w:val="none" w:sz="0" w:space="0" w:color="auto"/>
        <w:right w:val="none" w:sz="0" w:space="0" w:color="auto"/>
      </w:divBdr>
    </w:div>
    <w:div w:id="212616317">
      <w:marLeft w:val="0"/>
      <w:marRight w:val="0"/>
      <w:marTop w:val="100"/>
      <w:marBottom w:val="0"/>
      <w:divBdr>
        <w:top w:val="none" w:sz="0" w:space="0" w:color="auto"/>
        <w:left w:val="none" w:sz="0" w:space="0" w:color="auto"/>
        <w:bottom w:val="none" w:sz="0" w:space="0" w:color="auto"/>
        <w:right w:val="none" w:sz="0" w:space="0" w:color="auto"/>
      </w:divBdr>
    </w:div>
    <w:div w:id="212738373">
      <w:marLeft w:val="0"/>
      <w:marRight w:val="0"/>
      <w:marTop w:val="0"/>
      <w:marBottom w:val="0"/>
      <w:divBdr>
        <w:top w:val="none" w:sz="0" w:space="0" w:color="auto"/>
        <w:left w:val="none" w:sz="0" w:space="0" w:color="auto"/>
        <w:bottom w:val="none" w:sz="0" w:space="0" w:color="auto"/>
        <w:right w:val="none" w:sz="0" w:space="0" w:color="auto"/>
      </w:divBdr>
      <w:divsChild>
        <w:div w:id="13464094">
          <w:marLeft w:val="0"/>
          <w:marRight w:val="0"/>
          <w:marTop w:val="0"/>
          <w:marBottom w:val="0"/>
          <w:divBdr>
            <w:top w:val="none" w:sz="0" w:space="0" w:color="auto"/>
            <w:left w:val="none" w:sz="0" w:space="0" w:color="auto"/>
            <w:bottom w:val="none" w:sz="0" w:space="0" w:color="auto"/>
            <w:right w:val="none" w:sz="0" w:space="0" w:color="auto"/>
          </w:divBdr>
        </w:div>
      </w:divsChild>
    </w:div>
    <w:div w:id="213809518">
      <w:marLeft w:val="0"/>
      <w:marRight w:val="0"/>
      <w:marTop w:val="200"/>
      <w:marBottom w:val="0"/>
      <w:divBdr>
        <w:top w:val="none" w:sz="0" w:space="0" w:color="auto"/>
        <w:left w:val="none" w:sz="0" w:space="0" w:color="auto"/>
        <w:bottom w:val="none" w:sz="0" w:space="0" w:color="auto"/>
        <w:right w:val="none" w:sz="0" w:space="0" w:color="auto"/>
      </w:divBdr>
    </w:div>
    <w:div w:id="217011083">
      <w:marLeft w:val="0"/>
      <w:marRight w:val="0"/>
      <w:marTop w:val="200"/>
      <w:marBottom w:val="0"/>
      <w:divBdr>
        <w:top w:val="none" w:sz="0" w:space="0" w:color="auto"/>
        <w:left w:val="none" w:sz="0" w:space="0" w:color="auto"/>
        <w:bottom w:val="none" w:sz="0" w:space="0" w:color="auto"/>
        <w:right w:val="none" w:sz="0" w:space="0" w:color="auto"/>
      </w:divBdr>
    </w:div>
    <w:div w:id="220412510">
      <w:marLeft w:val="0"/>
      <w:marRight w:val="0"/>
      <w:marTop w:val="360"/>
      <w:marBottom w:val="0"/>
      <w:divBdr>
        <w:top w:val="none" w:sz="0" w:space="0" w:color="auto"/>
        <w:left w:val="none" w:sz="0" w:space="0" w:color="auto"/>
        <w:bottom w:val="none" w:sz="0" w:space="0" w:color="auto"/>
        <w:right w:val="none" w:sz="0" w:space="0" w:color="auto"/>
      </w:divBdr>
    </w:div>
    <w:div w:id="223763409">
      <w:marLeft w:val="0"/>
      <w:marRight w:val="0"/>
      <w:marTop w:val="0"/>
      <w:marBottom w:val="0"/>
      <w:divBdr>
        <w:top w:val="none" w:sz="0" w:space="0" w:color="auto"/>
        <w:left w:val="none" w:sz="0" w:space="0" w:color="auto"/>
        <w:bottom w:val="none" w:sz="0" w:space="0" w:color="auto"/>
        <w:right w:val="none" w:sz="0" w:space="0" w:color="auto"/>
      </w:divBdr>
      <w:divsChild>
        <w:div w:id="960503153">
          <w:marLeft w:val="0"/>
          <w:marRight w:val="0"/>
          <w:marTop w:val="0"/>
          <w:marBottom w:val="0"/>
          <w:divBdr>
            <w:top w:val="none" w:sz="0" w:space="0" w:color="auto"/>
            <w:left w:val="none" w:sz="0" w:space="0" w:color="auto"/>
            <w:bottom w:val="none" w:sz="0" w:space="0" w:color="auto"/>
            <w:right w:val="none" w:sz="0" w:space="0" w:color="auto"/>
          </w:divBdr>
        </w:div>
      </w:divsChild>
    </w:div>
    <w:div w:id="224530575">
      <w:marLeft w:val="0"/>
      <w:marRight w:val="0"/>
      <w:marTop w:val="200"/>
      <w:marBottom w:val="0"/>
      <w:divBdr>
        <w:top w:val="none" w:sz="0" w:space="0" w:color="auto"/>
        <w:left w:val="none" w:sz="0" w:space="0" w:color="auto"/>
        <w:bottom w:val="none" w:sz="0" w:space="0" w:color="auto"/>
        <w:right w:val="none" w:sz="0" w:space="0" w:color="auto"/>
      </w:divBdr>
    </w:div>
    <w:div w:id="224950439">
      <w:marLeft w:val="0"/>
      <w:marRight w:val="0"/>
      <w:marTop w:val="120"/>
      <w:marBottom w:val="0"/>
      <w:divBdr>
        <w:top w:val="none" w:sz="0" w:space="0" w:color="auto"/>
        <w:left w:val="none" w:sz="0" w:space="0" w:color="auto"/>
        <w:bottom w:val="none" w:sz="0" w:space="0" w:color="auto"/>
        <w:right w:val="none" w:sz="0" w:space="0" w:color="auto"/>
      </w:divBdr>
    </w:div>
    <w:div w:id="225646808">
      <w:marLeft w:val="0"/>
      <w:marRight w:val="0"/>
      <w:marTop w:val="240"/>
      <w:marBottom w:val="0"/>
      <w:divBdr>
        <w:top w:val="none" w:sz="0" w:space="0" w:color="auto"/>
        <w:left w:val="none" w:sz="0" w:space="0" w:color="auto"/>
        <w:bottom w:val="none" w:sz="0" w:space="0" w:color="auto"/>
        <w:right w:val="none" w:sz="0" w:space="0" w:color="auto"/>
      </w:divBdr>
    </w:div>
    <w:div w:id="227231614">
      <w:marLeft w:val="0"/>
      <w:marRight w:val="0"/>
      <w:marTop w:val="200"/>
      <w:marBottom w:val="0"/>
      <w:divBdr>
        <w:top w:val="none" w:sz="0" w:space="0" w:color="auto"/>
        <w:left w:val="none" w:sz="0" w:space="0" w:color="auto"/>
        <w:bottom w:val="none" w:sz="0" w:space="0" w:color="auto"/>
        <w:right w:val="none" w:sz="0" w:space="0" w:color="auto"/>
      </w:divBdr>
    </w:div>
    <w:div w:id="228081389">
      <w:marLeft w:val="0"/>
      <w:marRight w:val="0"/>
      <w:marTop w:val="200"/>
      <w:marBottom w:val="0"/>
      <w:divBdr>
        <w:top w:val="none" w:sz="0" w:space="0" w:color="auto"/>
        <w:left w:val="none" w:sz="0" w:space="0" w:color="auto"/>
        <w:bottom w:val="none" w:sz="0" w:space="0" w:color="auto"/>
        <w:right w:val="none" w:sz="0" w:space="0" w:color="auto"/>
      </w:divBdr>
    </w:div>
    <w:div w:id="229507871">
      <w:marLeft w:val="0"/>
      <w:marRight w:val="0"/>
      <w:marTop w:val="200"/>
      <w:marBottom w:val="0"/>
      <w:divBdr>
        <w:top w:val="none" w:sz="0" w:space="0" w:color="auto"/>
        <w:left w:val="none" w:sz="0" w:space="0" w:color="auto"/>
        <w:bottom w:val="none" w:sz="0" w:space="0" w:color="auto"/>
        <w:right w:val="none" w:sz="0" w:space="0" w:color="auto"/>
      </w:divBdr>
    </w:div>
    <w:div w:id="230429239">
      <w:marLeft w:val="0"/>
      <w:marRight w:val="0"/>
      <w:marTop w:val="120"/>
      <w:marBottom w:val="0"/>
      <w:divBdr>
        <w:top w:val="none" w:sz="0" w:space="0" w:color="auto"/>
        <w:left w:val="none" w:sz="0" w:space="0" w:color="auto"/>
        <w:bottom w:val="none" w:sz="0" w:space="0" w:color="auto"/>
        <w:right w:val="none" w:sz="0" w:space="0" w:color="auto"/>
      </w:divBdr>
    </w:div>
    <w:div w:id="230775238">
      <w:marLeft w:val="0"/>
      <w:marRight w:val="0"/>
      <w:marTop w:val="0"/>
      <w:marBottom w:val="0"/>
      <w:divBdr>
        <w:top w:val="none" w:sz="0" w:space="0" w:color="auto"/>
        <w:left w:val="none" w:sz="0" w:space="0" w:color="auto"/>
        <w:bottom w:val="none" w:sz="0" w:space="0" w:color="auto"/>
        <w:right w:val="none" w:sz="0" w:space="0" w:color="auto"/>
      </w:divBdr>
      <w:divsChild>
        <w:div w:id="888303691">
          <w:marLeft w:val="0"/>
          <w:marRight w:val="0"/>
          <w:marTop w:val="0"/>
          <w:marBottom w:val="0"/>
          <w:divBdr>
            <w:top w:val="none" w:sz="0" w:space="0" w:color="auto"/>
            <w:left w:val="none" w:sz="0" w:space="0" w:color="auto"/>
            <w:bottom w:val="none" w:sz="0" w:space="0" w:color="auto"/>
            <w:right w:val="none" w:sz="0" w:space="0" w:color="auto"/>
          </w:divBdr>
        </w:div>
      </w:divsChild>
    </w:div>
    <w:div w:id="232158503">
      <w:marLeft w:val="0"/>
      <w:marRight w:val="0"/>
      <w:marTop w:val="200"/>
      <w:marBottom w:val="0"/>
      <w:divBdr>
        <w:top w:val="none" w:sz="0" w:space="0" w:color="auto"/>
        <w:left w:val="none" w:sz="0" w:space="0" w:color="auto"/>
        <w:bottom w:val="none" w:sz="0" w:space="0" w:color="auto"/>
        <w:right w:val="none" w:sz="0" w:space="0" w:color="auto"/>
      </w:divBdr>
    </w:div>
    <w:div w:id="233204398">
      <w:marLeft w:val="0"/>
      <w:marRight w:val="0"/>
      <w:marTop w:val="0"/>
      <w:marBottom w:val="0"/>
      <w:divBdr>
        <w:top w:val="none" w:sz="0" w:space="0" w:color="auto"/>
        <w:left w:val="none" w:sz="0" w:space="0" w:color="auto"/>
        <w:bottom w:val="none" w:sz="0" w:space="0" w:color="auto"/>
        <w:right w:val="none" w:sz="0" w:space="0" w:color="auto"/>
      </w:divBdr>
    </w:div>
    <w:div w:id="234164892">
      <w:marLeft w:val="0"/>
      <w:marRight w:val="0"/>
      <w:marTop w:val="240"/>
      <w:marBottom w:val="0"/>
      <w:divBdr>
        <w:top w:val="none" w:sz="0" w:space="0" w:color="auto"/>
        <w:left w:val="none" w:sz="0" w:space="0" w:color="auto"/>
        <w:bottom w:val="none" w:sz="0" w:space="0" w:color="auto"/>
        <w:right w:val="none" w:sz="0" w:space="0" w:color="auto"/>
      </w:divBdr>
    </w:div>
    <w:div w:id="236523233">
      <w:marLeft w:val="0"/>
      <w:marRight w:val="0"/>
      <w:marTop w:val="0"/>
      <w:marBottom w:val="0"/>
      <w:divBdr>
        <w:top w:val="none" w:sz="0" w:space="0" w:color="auto"/>
        <w:left w:val="none" w:sz="0" w:space="0" w:color="auto"/>
        <w:bottom w:val="none" w:sz="0" w:space="0" w:color="auto"/>
        <w:right w:val="none" w:sz="0" w:space="0" w:color="auto"/>
      </w:divBdr>
      <w:divsChild>
        <w:div w:id="1690981586">
          <w:marLeft w:val="0"/>
          <w:marRight w:val="0"/>
          <w:marTop w:val="0"/>
          <w:marBottom w:val="0"/>
          <w:divBdr>
            <w:top w:val="none" w:sz="0" w:space="0" w:color="auto"/>
            <w:left w:val="none" w:sz="0" w:space="0" w:color="auto"/>
            <w:bottom w:val="none" w:sz="0" w:space="0" w:color="auto"/>
            <w:right w:val="none" w:sz="0" w:space="0" w:color="auto"/>
          </w:divBdr>
        </w:div>
      </w:divsChild>
    </w:div>
    <w:div w:id="236940050">
      <w:marLeft w:val="0"/>
      <w:marRight w:val="0"/>
      <w:marTop w:val="100"/>
      <w:marBottom w:val="0"/>
      <w:divBdr>
        <w:top w:val="none" w:sz="0" w:space="0" w:color="auto"/>
        <w:left w:val="none" w:sz="0" w:space="0" w:color="auto"/>
        <w:bottom w:val="none" w:sz="0" w:space="0" w:color="auto"/>
        <w:right w:val="none" w:sz="0" w:space="0" w:color="auto"/>
      </w:divBdr>
    </w:div>
    <w:div w:id="238293234">
      <w:marLeft w:val="0"/>
      <w:marRight w:val="0"/>
      <w:marTop w:val="200"/>
      <w:marBottom w:val="0"/>
      <w:divBdr>
        <w:top w:val="none" w:sz="0" w:space="0" w:color="auto"/>
        <w:left w:val="none" w:sz="0" w:space="0" w:color="auto"/>
        <w:bottom w:val="none" w:sz="0" w:space="0" w:color="auto"/>
        <w:right w:val="none" w:sz="0" w:space="0" w:color="auto"/>
      </w:divBdr>
    </w:div>
    <w:div w:id="238295484">
      <w:marLeft w:val="0"/>
      <w:marRight w:val="0"/>
      <w:marTop w:val="200"/>
      <w:marBottom w:val="0"/>
      <w:divBdr>
        <w:top w:val="none" w:sz="0" w:space="0" w:color="auto"/>
        <w:left w:val="none" w:sz="0" w:space="0" w:color="auto"/>
        <w:bottom w:val="none" w:sz="0" w:space="0" w:color="auto"/>
        <w:right w:val="none" w:sz="0" w:space="0" w:color="auto"/>
      </w:divBdr>
    </w:div>
    <w:div w:id="238366392">
      <w:marLeft w:val="0"/>
      <w:marRight w:val="0"/>
      <w:marTop w:val="0"/>
      <w:marBottom w:val="0"/>
      <w:divBdr>
        <w:top w:val="none" w:sz="0" w:space="0" w:color="auto"/>
        <w:left w:val="none" w:sz="0" w:space="0" w:color="auto"/>
        <w:bottom w:val="none" w:sz="0" w:space="0" w:color="auto"/>
        <w:right w:val="none" w:sz="0" w:space="0" w:color="auto"/>
      </w:divBdr>
      <w:divsChild>
        <w:div w:id="2043163091">
          <w:marLeft w:val="0"/>
          <w:marRight w:val="0"/>
          <w:marTop w:val="0"/>
          <w:marBottom w:val="0"/>
          <w:divBdr>
            <w:top w:val="none" w:sz="0" w:space="0" w:color="auto"/>
            <w:left w:val="none" w:sz="0" w:space="0" w:color="auto"/>
            <w:bottom w:val="none" w:sz="0" w:space="0" w:color="auto"/>
            <w:right w:val="none" w:sz="0" w:space="0" w:color="auto"/>
          </w:divBdr>
        </w:div>
      </w:divsChild>
    </w:div>
    <w:div w:id="243686411">
      <w:marLeft w:val="0"/>
      <w:marRight w:val="0"/>
      <w:marTop w:val="200"/>
      <w:marBottom w:val="0"/>
      <w:divBdr>
        <w:top w:val="none" w:sz="0" w:space="0" w:color="auto"/>
        <w:left w:val="none" w:sz="0" w:space="0" w:color="auto"/>
        <w:bottom w:val="none" w:sz="0" w:space="0" w:color="auto"/>
        <w:right w:val="none" w:sz="0" w:space="0" w:color="auto"/>
      </w:divBdr>
    </w:div>
    <w:div w:id="245580214">
      <w:marLeft w:val="0"/>
      <w:marRight w:val="0"/>
      <w:marTop w:val="120"/>
      <w:marBottom w:val="0"/>
      <w:divBdr>
        <w:top w:val="none" w:sz="0" w:space="0" w:color="auto"/>
        <w:left w:val="none" w:sz="0" w:space="0" w:color="auto"/>
        <w:bottom w:val="none" w:sz="0" w:space="0" w:color="auto"/>
        <w:right w:val="none" w:sz="0" w:space="0" w:color="auto"/>
      </w:divBdr>
    </w:div>
    <w:div w:id="247736026">
      <w:marLeft w:val="0"/>
      <w:marRight w:val="0"/>
      <w:marTop w:val="120"/>
      <w:marBottom w:val="0"/>
      <w:divBdr>
        <w:top w:val="none" w:sz="0" w:space="0" w:color="auto"/>
        <w:left w:val="none" w:sz="0" w:space="0" w:color="auto"/>
        <w:bottom w:val="none" w:sz="0" w:space="0" w:color="auto"/>
        <w:right w:val="none" w:sz="0" w:space="0" w:color="auto"/>
      </w:divBdr>
    </w:div>
    <w:div w:id="248396148">
      <w:marLeft w:val="0"/>
      <w:marRight w:val="0"/>
      <w:marTop w:val="240"/>
      <w:marBottom w:val="0"/>
      <w:divBdr>
        <w:top w:val="none" w:sz="0" w:space="0" w:color="auto"/>
        <w:left w:val="none" w:sz="0" w:space="0" w:color="auto"/>
        <w:bottom w:val="none" w:sz="0" w:space="0" w:color="auto"/>
        <w:right w:val="none" w:sz="0" w:space="0" w:color="auto"/>
      </w:divBdr>
    </w:div>
    <w:div w:id="251008549">
      <w:marLeft w:val="0"/>
      <w:marRight w:val="0"/>
      <w:marTop w:val="120"/>
      <w:marBottom w:val="0"/>
      <w:divBdr>
        <w:top w:val="none" w:sz="0" w:space="0" w:color="auto"/>
        <w:left w:val="none" w:sz="0" w:space="0" w:color="auto"/>
        <w:bottom w:val="none" w:sz="0" w:space="0" w:color="auto"/>
        <w:right w:val="none" w:sz="0" w:space="0" w:color="auto"/>
      </w:divBdr>
    </w:div>
    <w:div w:id="254168748">
      <w:marLeft w:val="0"/>
      <w:marRight w:val="0"/>
      <w:marTop w:val="360"/>
      <w:marBottom w:val="0"/>
      <w:divBdr>
        <w:top w:val="none" w:sz="0" w:space="0" w:color="auto"/>
        <w:left w:val="none" w:sz="0" w:space="0" w:color="auto"/>
        <w:bottom w:val="none" w:sz="0" w:space="0" w:color="auto"/>
        <w:right w:val="none" w:sz="0" w:space="0" w:color="auto"/>
      </w:divBdr>
    </w:div>
    <w:div w:id="255483432">
      <w:marLeft w:val="0"/>
      <w:marRight w:val="0"/>
      <w:marTop w:val="200"/>
      <w:marBottom w:val="0"/>
      <w:divBdr>
        <w:top w:val="none" w:sz="0" w:space="0" w:color="auto"/>
        <w:left w:val="none" w:sz="0" w:space="0" w:color="auto"/>
        <w:bottom w:val="none" w:sz="0" w:space="0" w:color="auto"/>
        <w:right w:val="none" w:sz="0" w:space="0" w:color="auto"/>
      </w:divBdr>
    </w:div>
    <w:div w:id="256401927">
      <w:marLeft w:val="0"/>
      <w:marRight w:val="0"/>
      <w:marTop w:val="210"/>
      <w:marBottom w:val="0"/>
      <w:divBdr>
        <w:top w:val="none" w:sz="0" w:space="0" w:color="auto"/>
        <w:left w:val="none" w:sz="0" w:space="0" w:color="auto"/>
        <w:bottom w:val="none" w:sz="0" w:space="0" w:color="auto"/>
        <w:right w:val="none" w:sz="0" w:space="0" w:color="auto"/>
      </w:divBdr>
    </w:div>
    <w:div w:id="259991042">
      <w:marLeft w:val="0"/>
      <w:marRight w:val="0"/>
      <w:marTop w:val="120"/>
      <w:marBottom w:val="0"/>
      <w:divBdr>
        <w:top w:val="none" w:sz="0" w:space="0" w:color="auto"/>
        <w:left w:val="none" w:sz="0" w:space="0" w:color="auto"/>
        <w:bottom w:val="none" w:sz="0" w:space="0" w:color="auto"/>
        <w:right w:val="none" w:sz="0" w:space="0" w:color="auto"/>
      </w:divBdr>
    </w:div>
    <w:div w:id="263342276">
      <w:marLeft w:val="0"/>
      <w:marRight w:val="0"/>
      <w:marTop w:val="100"/>
      <w:marBottom w:val="0"/>
      <w:divBdr>
        <w:top w:val="none" w:sz="0" w:space="0" w:color="auto"/>
        <w:left w:val="none" w:sz="0" w:space="0" w:color="auto"/>
        <w:bottom w:val="none" w:sz="0" w:space="0" w:color="auto"/>
        <w:right w:val="none" w:sz="0" w:space="0" w:color="auto"/>
      </w:divBdr>
    </w:div>
    <w:div w:id="263850367">
      <w:marLeft w:val="0"/>
      <w:marRight w:val="0"/>
      <w:marTop w:val="210"/>
      <w:marBottom w:val="0"/>
      <w:divBdr>
        <w:top w:val="none" w:sz="0" w:space="0" w:color="auto"/>
        <w:left w:val="none" w:sz="0" w:space="0" w:color="auto"/>
        <w:bottom w:val="none" w:sz="0" w:space="0" w:color="auto"/>
        <w:right w:val="none" w:sz="0" w:space="0" w:color="auto"/>
      </w:divBdr>
    </w:div>
    <w:div w:id="267087742">
      <w:marLeft w:val="0"/>
      <w:marRight w:val="0"/>
      <w:marTop w:val="200"/>
      <w:marBottom w:val="0"/>
      <w:divBdr>
        <w:top w:val="none" w:sz="0" w:space="0" w:color="auto"/>
        <w:left w:val="none" w:sz="0" w:space="0" w:color="auto"/>
        <w:bottom w:val="none" w:sz="0" w:space="0" w:color="auto"/>
        <w:right w:val="none" w:sz="0" w:space="0" w:color="auto"/>
      </w:divBdr>
    </w:div>
    <w:div w:id="273832435">
      <w:marLeft w:val="0"/>
      <w:marRight w:val="0"/>
      <w:marTop w:val="200"/>
      <w:marBottom w:val="0"/>
      <w:divBdr>
        <w:top w:val="none" w:sz="0" w:space="0" w:color="auto"/>
        <w:left w:val="none" w:sz="0" w:space="0" w:color="auto"/>
        <w:bottom w:val="none" w:sz="0" w:space="0" w:color="auto"/>
        <w:right w:val="none" w:sz="0" w:space="0" w:color="auto"/>
      </w:divBdr>
    </w:div>
    <w:div w:id="276983128">
      <w:marLeft w:val="0"/>
      <w:marRight w:val="0"/>
      <w:marTop w:val="120"/>
      <w:marBottom w:val="0"/>
      <w:divBdr>
        <w:top w:val="none" w:sz="0" w:space="0" w:color="auto"/>
        <w:left w:val="none" w:sz="0" w:space="0" w:color="auto"/>
        <w:bottom w:val="none" w:sz="0" w:space="0" w:color="auto"/>
        <w:right w:val="none" w:sz="0" w:space="0" w:color="auto"/>
      </w:divBdr>
    </w:div>
    <w:div w:id="280383775">
      <w:marLeft w:val="0"/>
      <w:marRight w:val="0"/>
      <w:marTop w:val="0"/>
      <w:marBottom w:val="0"/>
      <w:divBdr>
        <w:top w:val="none" w:sz="0" w:space="0" w:color="auto"/>
        <w:left w:val="none" w:sz="0" w:space="0" w:color="auto"/>
        <w:bottom w:val="none" w:sz="0" w:space="0" w:color="auto"/>
        <w:right w:val="none" w:sz="0" w:space="0" w:color="auto"/>
      </w:divBdr>
    </w:div>
    <w:div w:id="280692181">
      <w:marLeft w:val="0"/>
      <w:marRight w:val="0"/>
      <w:marTop w:val="0"/>
      <w:marBottom w:val="0"/>
      <w:divBdr>
        <w:top w:val="none" w:sz="0" w:space="0" w:color="auto"/>
        <w:left w:val="none" w:sz="0" w:space="0" w:color="auto"/>
        <w:bottom w:val="none" w:sz="0" w:space="0" w:color="auto"/>
        <w:right w:val="none" w:sz="0" w:space="0" w:color="auto"/>
      </w:divBdr>
      <w:divsChild>
        <w:div w:id="533613347">
          <w:marLeft w:val="0"/>
          <w:marRight w:val="0"/>
          <w:marTop w:val="0"/>
          <w:marBottom w:val="0"/>
          <w:divBdr>
            <w:top w:val="none" w:sz="0" w:space="0" w:color="auto"/>
            <w:left w:val="none" w:sz="0" w:space="0" w:color="auto"/>
            <w:bottom w:val="none" w:sz="0" w:space="0" w:color="auto"/>
            <w:right w:val="none" w:sz="0" w:space="0" w:color="auto"/>
          </w:divBdr>
        </w:div>
      </w:divsChild>
    </w:div>
    <w:div w:id="281227760">
      <w:marLeft w:val="0"/>
      <w:marRight w:val="0"/>
      <w:marTop w:val="120"/>
      <w:marBottom w:val="0"/>
      <w:divBdr>
        <w:top w:val="none" w:sz="0" w:space="0" w:color="auto"/>
        <w:left w:val="none" w:sz="0" w:space="0" w:color="auto"/>
        <w:bottom w:val="none" w:sz="0" w:space="0" w:color="auto"/>
        <w:right w:val="none" w:sz="0" w:space="0" w:color="auto"/>
      </w:divBdr>
    </w:div>
    <w:div w:id="283537545">
      <w:marLeft w:val="0"/>
      <w:marRight w:val="0"/>
      <w:marTop w:val="120"/>
      <w:marBottom w:val="0"/>
      <w:divBdr>
        <w:top w:val="none" w:sz="0" w:space="0" w:color="auto"/>
        <w:left w:val="none" w:sz="0" w:space="0" w:color="auto"/>
        <w:bottom w:val="none" w:sz="0" w:space="0" w:color="auto"/>
        <w:right w:val="none" w:sz="0" w:space="0" w:color="auto"/>
      </w:divBdr>
    </w:div>
    <w:div w:id="284194777">
      <w:marLeft w:val="0"/>
      <w:marRight w:val="0"/>
      <w:marTop w:val="120"/>
      <w:marBottom w:val="0"/>
      <w:divBdr>
        <w:top w:val="none" w:sz="0" w:space="0" w:color="auto"/>
        <w:left w:val="none" w:sz="0" w:space="0" w:color="auto"/>
        <w:bottom w:val="none" w:sz="0" w:space="0" w:color="auto"/>
        <w:right w:val="none" w:sz="0" w:space="0" w:color="auto"/>
      </w:divBdr>
    </w:div>
    <w:div w:id="285163547">
      <w:marLeft w:val="0"/>
      <w:marRight w:val="0"/>
      <w:marTop w:val="200"/>
      <w:marBottom w:val="0"/>
      <w:divBdr>
        <w:top w:val="none" w:sz="0" w:space="0" w:color="auto"/>
        <w:left w:val="none" w:sz="0" w:space="0" w:color="auto"/>
        <w:bottom w:val="none" w:sz="0" w:space="0" w:color="auto"/>
        <w:right w:val="none" w:sz="0" w:space="0" w:color="auto"/>
      </w:divBdr>
    </w:div>
    <w:div w:id="285818973">
      <w:marLeft w:val="0"/>
      <w:marRight w:val="0"/>
      <w:marTop w:val="0"/>
      <w:marBottom w:val="0"/>
      <w:divBdr>
        <w:top w:val="none" w:sz="0" w:space="0" w:color="auto"/>
        <w:left w:val="none" w:sz="0" w:space="0" w:color="auto"/>
        <w:bottom w:val="none" w:sz="0" w:space="0" w:color="auto"/>
        <w:right w:val="none" w:sz="0" w:space="0" w:color="auto"/>
      </w:divBdr>
      <w:divsChild>
        <w:div w:id="1829176250">
          <w:marLeft w:val="0"/>
          <w:marRight w:val="0"/>
          <w:marTop w:val="0"/>
          <w:marBottom w:val="0"/>
          <w:divBdr>
            <w:top w:val="none" w:sz="0" w:space="0" w:color="auto"/>
            <w:left w:val="none" w:sz="0" w:space="0" w:color="auto"/>
            <w:bottom w:val="none" w:sz="0" w:space="0" w:color="auto"/>
            <w:right w:val="none" w:sz="0" w:space="0" w:color="auto"/>
          </w:divBdr>
        </w:div>
      </w:divsChild>
    </w:div>
    <w:div w:id="287706711">
      <w:marLeft w:val="0"/>
      <w:marRight w:val="0"/>
      <w:marTop w:val="200"/>
      <w:marBottom w:val="0"/>
      <w:divBdr>
        <w:top w:val="none" w:sz="0" w:space="0" w:color="auto"/>
        <w:left w:val="none" w:sz="0" w:space="0" w:color="auto"/>
        <w:bottom w:val="none" w:sz="0" w:space="0" w:color="auto"/>
        <w:right w:val="none" w:sz="0" w:space="0" w:color="auto"/>
      </w:divBdr>
    </w:div>
    <w:div w:id="288047528">
      <w:marLeft w:val="0"/>
      <w:marRight w:val="0"/>
      <w:marTop w:val="200"/>
      <w:marBottom w:val="0"/>
      <w:divBdr>
        <w:top w:val="none" w:sz="0" w:space="0" w:color="auto"/>
        <w:left w:val="none" w:sz="0" w:space="0" w:color="auto"/>
        <w:bottom w:val="none" w:sz="0" w:space="0" w:color="auto"/>
        <w:right w:val="none" w:sz="0" w:space="0" w:color="auto"/>
      </w:divBdr>
    </w:div>
    <w:div w:id="288630955">
      <w:marLeft w:val="0"/>
      <w:marRight w:val="0"/>
      <w:marTop w:val="200"/>
      <w:marBottom w:val="0"/>
      <w:divBdr>
        <w:top w:val="none" w:sz="0" w:space="0" w:color="auto"/>
        <w:left w:val="none" w:sz="0" w:space="0" w:color="auto"/>
        <w:bottom w:val="none" w:sz="0" w:space="0" w:color="auto"/>
        <w:right w:val="none" w:sz="0" w:space="0" w:color="auto"/>
      </w:divBdr>
    </w:div>
    <w:div w:id="292634557">
      <w:marLeft w:val="0"/>
      <w:marRight w:val="0"/>
      <w:marTop w:val="210"/>
      <w:marBottom w:val="0"/>
      <w:divBdr>
        <w:top w:val="none" w:sz="0" w:space="0" w:color="auto"/>
        <w:left w:val="none" w:sz="0" w:space="0" w:color="auto"/>
        <w:bottom w:val="none" w:sz="0" w:space="0" w:color="auto"/>
        <w:right w:val="none" w:sz="0" w:space="0" w:color="auto"/>
      </w:divBdr>
    </w:div>
    <w:div w:id="294219048">
      <w:marLeft w:val="0"/>
      <w:marRight w:val="0"/>
      <w:marTop w:val="100"/>
      <w:marBottom w:val="0"/>
      <w:divBdr>
        <w:top w:val="none" w:sz="0" w:space="0" w:color="auto"/>
        <w:left w:val="none" w:sz="0" w:space="0" w:color="auto"/>
        <w:bottom w:val="none" w:sz="0" w:space="0" w:color="auto"/>
        <w:right w:val="none" w:sz="0" w:space="0" w:color="auto"/>
      </w:divBdr>
      <w:divsChild>
        <w:div w:id="141775739">
          <w:marLeft w:val="0"/>
          <w:marRight w:val="0"/>
          <w:marTop w:val="0"/>
          <w:marBottom w:val="0"/>
          <w:divBdr>
            <w:top w:val="none" w:sz="0" w:space="0" w:color="auto"/>
            <w:left w:val="none" w:sz="0" w:space="0" w:color="auto"/>
            <w:bottom w:val="none" w:sz="0" w:space="0" w:color="auto"/>
            <w:right w:val="none" w:sz="0" w:space="0" w:color="auto"/>
          </w:divBdr>
        </w:div>
      </w:divsChild>
    </w:div>
    <w:div w:id="298075862">
      <w:marLeft w:val="0"/>
      <w:marRight w:val="0"/>
      <w:marTop w:val="360"/>
      <w:marBottom w:val="0"/>
      <w:divBdr>
        <w:top w:val="none" w:sz="0" w:space="0" w:color="auto"/>
        <w:left w:val="none" w:sz="0" w:space="0" w:color="auto"/>
        <w:bottom w:val="none" w:sz="0" w:space="0" w:color="auto"/>
        <w:right w:val="none" w:sz="0" w:space="0" w:color="auto"/>
      </w:divBdr>
    </w:div>
    <w:div w:id="300620913">
      <w:marLeft w:val="0"/>
      <w:marRight w:val="0"/>
      <w:marTop w:val="200"/>
      <w:marBottom w:val="0"/>
      <w:divBdr>
        <w:top w:val="none" w:sz="0" w:space="0" w:color="auto"/>
        <w:left w:val="none" w:sz="0" w:space="0" w:color="auto"/>
        <w:bottom w:val="none" w:sz="0" w:space="0" w:color="auto"/>
        <w:right w:val="none" w:sz="0" w:space="0" w:color="auto"/>
      </w:divBdr>
    </w:div>
    <w:div w:id="301811360">
      <w:marLeft w:val="0"/>
      <w:marRight w:val="0"/>
      <w:marTop w:val="200"/>
      <w:marBottom w:val="0"/>
      <w:divBdr>
        <w:top w:val="none" w:sz="0" w:space="0" w:color="auto"/>
        <w:left w:val="none" w:sz="0" w:space="0" w:color="auto"/>
        <w:bottom w:val="none" w:sz="0" w:space="0" w:color="auto"/>
        <w:right w:val="none" w:sz="0" w:space="0" w:color="auto"/>
      </w:divBdr>
    </w:div>
    <w:div w:id="304967345">
      <w:marLeft w:val="0"/>
      <w:marRight w:val="0"/>
      <w:marTop w:val="210"/>
      <w:marBottom w:val="0"/>
      <w:divBdr>
        <w:top w:val="none" w:sz="0" w:space="0" w:color="auto"/>
        <w:left w:val="none" w:sz="0" w:space="0" w:color="auto"/>
        <w:bottom w:val="none" w:sz="0" w:space="0" w:color="auto"/>
        <w:right w:val="none" w:sz="0" w:space="0" w:color="auto"/>
      </w:divBdr>
    </w:div>
    <w:div w:id="306014809">
      <w:marLeft w:val="0"/>
      <w:marRight w:val="0"/>
      <w:marTop w:val="120"/>
      <w:marBottom w:val="0"/>
      <w:divBdr>
        <w:top w:val="none" w:sz="0" w:space="0" w:color="auto"/>
        <w:left w:val="none" w:sz="0" w:space="0" w:color="auto"/>
        <w:bottom w:val="none" w:sz="0" w:space="0" w:color="auto"/>
        <w:right w:val="none" w:sz="0" w:space="0" w:color="auto"/>
      </w:divBdr>
    </w:div>
    <w:div w:id="310909028">
      <w:marLeft w:val="0"/>
      <w:marRight w:val="0"/>
      <w:marTop w:val="200"/>
      <w:marBottom w:val="0"/>
      <w:divBdr>
        <w:top w:val="none" w:sz="0" w:space="0" w:color="auto"/>
        <w:left w:val="none" w:sz="0" w:space="0" w:color="auto"/>
        <w:bottom w:val="none" w:sz="0" w:space="0" w:color="auto"/>
        <w:right w:val="none" w:sz="0" w:space="0" w:color="auto"/>
      </w:divBdr>
    </w:div>
    <w:div w:id="313801238">
      <w:marLeft w:val="0"/>
      <w:marRight w:val="0"/>
      <w:marTop w:val="240"/>
      <w:marBottom w:val="0"/>
      <w:divBdr>
        <w:top w:val="none" w:sz="0" w:space="0" w:color="auto"/>
        <w:left w:val="none" w:sz="0" w:space="0" w:color="auto"/>
        <w:bottom w:val="none" w:sz="0" w:space="0" w:color="auto"/>
        <w:right w:val="none" w:sz="0" w:space="0" w:color="auto"/>
      </w:divBdr>
    </w:div>
    <w:div w:id="314456700">
      <w:marLeft w:val="0"/>
      <w:marRight w:val="0"/>
      <w:marTop w:val="210"/>
      <w:marBottom w:val="0"/>
      <w:divBdr>
        <w:top w:val="none" w:sz="0" w:space="0" w:color="auto"/>
        <w:left w:val="none" w:sz="0" w:space="0" w:color="auto"/>
        <w:bottom w:val="none" w:sz="0" w:space="0" w:color="auto"/>
        <w:right w:val="none" w:sz="0" w:space="0" w:color="auto"/>
      </w:divBdr>
    </w:div>
    <w:div w:id="317609816">
      <w:marLeft w:val="0"/>
      <w:marRight w:val="0"/>
      <w:marTop w:val="120"/>
      <w:marBottom w:val="0"/>
      <w:divBdr>
        <w:top w:val="none" w:sz="0" w:space="0" w:color="auto"/>
        <w:left w:val="none" w:sz="0" w:space="0" w:color="auto"/>
        <w:bottom w:val="none" w:sz="0" w:space="0" w:color="auto"/>
        <w:right w:val="none" w:sz="0" w:space="0" w:color="auto"/>
      </w:divBdr>
    </w:div>
    <w:div w:id="318851099">
      <w:marLeft w:val="0"/>
      <w:marRight w:val="0"/>
      <w:marTop w:val="210"/>
      <w:marBottom w:val="0"/>
      <w:divBdr>
        <w:top w:val="none" w:sz="0" w:space="0" w:color="auto"/>
        <w:left w:val="none" w:sz="0" w:space="0" w:color="auto"/>
        <w:bottom w:val="none" w:sz="0" w:space="0" w:color="auto"/>
        <w:right w:val="none" w:sz="0" w:space="0" w:color="auto"/>
      </w:divBdr>
    </w:div>
    <w:div w:id="322589464">
      <w:marLeft w:val="0"/>
      <w:marRight w:val="0"/>
      <w:marTop w:val="0"/>
      <w:marBottom w:val="0"/>
      <w:divBdr>
        <w:top w:val="none" w:sz="0" w:space="0" w:color="auto"/>
        <w:left w:val="none" w:sz="0" w:space="0" w:color="auto"/>
        <w:bottom w:val="none" w:sz="0" w:space="0" w:color="auto"/>
        <w:right w:val="none" w:sz="0" w:space="0" w:color="auto"/>
      </w:divBdr>
      <w:divsChild>
        <w:div w:id="1300959250">
          <w:marLeft w:val="0"/>
          <w:marRight w:val="0"/>
          <w:marTop w:val="0"/>
          <w:marBottom w:val="0"/>
          <w:divBdr>
            <w:top w:val="none" w:sz="0" w:space="0" w:color="auto"/>
            <w:left w:val="none" w:sz="0" w:space="0" w:color="auto"/>
            <w:bottom w:val="none" w:sz="0" w:space="0" w:color="auto"/>
            <w:right w:val="none" w:sz="0" w:space="0" w:color="auto"/>
          </w:divBdr>
        </w:div>
      </w:divsChild>
    </w:div>
    <w:div w:id="325598145">
      <w:marLeft w:val="0"/>
      <w:marRight w:val="0"/>
      <w:marTop w:val="100"/>
      <w:marBottom w:val="0"/>
      <w:divBdr>
        <w:top w:val="none" w:sz="0" w:space="0" w:color="auto"/>
        <w:left w:val="none" w:sz="0" w:space="0" w:color="auto"/>
        <w:bottom w:val="none" w:sz="0" w:space="0" w:color="auto"/>
        <w:right w:val="none" w:sz="0" w:space="0" w:color="auto"/>
      </w:divBdr>
      <w:divsChild>
        <w:div w:id="1553813095">
          <w:marLeft w:val="0"/>
          <w:marRight w:val="0"/>
          <w:marTop w:val="120"/>
          <w:marBottom w:val="0"/>
          <w:divBdr>
            <w:top w:val="none" w:sz="0" w:space="0" w:color="auto"/>
            <w:left w:val="none" w:sz="0" w:space="0" w:color="auto"/>
            <w:bottom w:val="none" w:sz="0" w:space="0" w:color="auto"/>
            <w:right w:val="none" w:sz="0" w:space="0" w:color="auto"/>
          </w:divBdr>
        </w:div>
        <w:div w:id="1836021908">
          <w:marLeft w:val="0"/>
          <w:marRight w:val="0"/>
          <w:marTop w:val="120"/>
          <w:marBottom w:val="0"/>
          <w:divBdr>
            <w:top w:val="none" w:sz="0" w:space="0" w:color="auto"/>
            <w:left w:val="none" w:sz="0" w:space="0" w:color="auto"/>
            <w:bottom w:val="none" w:sz="0" w:space="0" w:color="auto"/>
            <w:right w:val="none" w:sz="0" w:space="0" w:color="auto"/>
          </w:divBdr>
        </w:div>
        <w:div w:id="1621448886">
          <w:marLeft w:val="0"/>
          <w:marRight w:val="0"/>
          <w:marTop w:val="120"/>
          <w:marBottom w:val="0"/>
          <w:divBdr>
            <w:top w:val="none" w:sz="0" w:space="0" w:color="auto"/>
            <w:left w:val="none" w:sz="0" w:space="0" w:color="auto"/>
            <w:bottom w:val="none" w:sz="0" w:space="0" w:color="auto"/>
            <w:right w:val="none" w:sz="0" w:space="0" w:color="auto"/>
          </w:divBdr>
        </w:div>
        <w:div w:id="1463763384">
          <w:marLeft w:val="0"/>
          <w:marRight w:val="0"/>
          <w:marTop w:val="120"/>
          <w:marBottom w:val="0"/>
          <w:divBdr>
            <w:top w:val="none" w:sz="0" w:space="0" w:color="auto"/>
            <w:left w:val="none" w:sz="0" w:space="0" w:color="auto"/>
            <w:bottom w:val="none" w:sz="0" w:space="0" w:color="auto"/>
            <w:right w:val="none" w:sz="0" w:space="0" w:color="auto"/>
          </w:divBdr>
        </w:div>
        <w:div w:id="1078016990">
          <w:marLeft w:val="0"/>
          <w:marRight w:val="0"/>
          <w:marTop w:val="120"/>
          <w:marBottom w:val="0"/>
          <w:divBdr>
            <w:top w:val="none" w:sz="0" w:space="0" w:color="auto"/>
            <w:left w:val="none" w:sz="0" w:space="0" w:color="auto"/>
            <w:bottom w:val="none" w:sz="0" w:space="0" w:color="auto"/>
            <w:right w:val="none" w:sz="0" w:space="0" w:color="auto"/>
          </w:divBdr>
        </w:div>
      </w:divsChild>
    </w:div>
    <w:div w:id="329792435">
      <w:marLeft w:val="0"/>
      <w:marRight w:val="0"/>
      <w:marTop w:val="240"/>
      <w:marBottom w:val="0"/>
      <w:divBdr>
        <w:top w:val="none" w:sz="0" w:space="0" w:color="auto"/>
        <w:left w:val="none" w:sz="0" w:space="0" w:color="auto"/>
        <w:bottom w:val="none" w:sz="0" w:space="0" w:color="auto"/>
        <w:right w:val="none" w:sz="0" w:space="0" w:color="auto"/>
      </w:divBdr>
    </w:div>
    <w:div w:id="330328709">
      <w:marLeft w:val="0"/>
      <w:marRight w:val="0"/>
      <w:marTop w:val="100"/>
      <w:marBottom w:val="0"/>
      <w:divBdr>
        <w:top w:val="none" w:sz="0" w:space="0" w:color="auto"/>
        <w:left w:val="none" w:sz="0" w:space="0" w:color="auto"/>
        <w:bottom w:val="none" w:sz="0" w:space="0" w:color="auto"/>
        <w:right w:val="none" w:sz="0" w:space="0" w:color="auto"/>
      </w:divBdr>
      <w:divsChild>
        <w:div w:id="2067874613">
          <w:marLeft w:val="0"/>
          <w:marRight w:val="0"/>
          <w:marTop w:val="0"/>
          <w:marBottom w:val="0"/>
          <w:divBdr>
            <w:top w:val="none" w:sz="0" w:space="0" w:color="auto"/>
            <w:left w:val="none" w:sz="0" w:space="0" w:color="auto"/>
            <w:bottom w:val="none" w:sz="0" w:space="0" w:color="auto"/>
            <w:right w:val="none" w:sz="0" w:space="0" w:color="auto"/>
          </w:divBdr>
        </w:div>
      </w:divsChild>
    </w:div>
    <w:div w:id="330717310">
      <w:marLeft w:val="0"/>
      <w:marRight w:val="0"/>
      <w:marTop w:val="200"/>
      <w:marBottom w:val="0"/>
      <w:divBdr>
        <w:top w:val="none" w:sz="0" w:space="0" w:color="auto"/>
        <w:left w:val="none" w:sz="0" w:space="0" w:color="auto"/>
        <w:bottom w:val="none" w:sz="0" w:space="0" w:color="auto"/>
        <w:right w:val="none" w:sz="0" w:space="0" w:color="auto"/>
      </w:divBdr>
    </w:div>
    <w:div w:id="332804821">
      <w:marLeft w:val="0"/>
      <w:marRight w:val="0"/>
      <w:marTop w:val="240"/>
      <w:marBottom w:val="0"/>
      <w:divBdr>
        <w:top w:val="none" w:sz="0" w:space="0" w:color="auto"/>
        <w:left w:val="none" w:sz="0" w:space="0" w:color="auto"/>
        <w:bottom w:val="none" w:sz="0" w:space="0" w:color="auto"/>
        <w:right w:val="none" w:sz="0" w:space="0" w:color="auto"/>
      </w:divBdr>
    </w:div>
    <w:div w:id="333340257">
      <w:marLeft w:val="0"/>
      <w:marRight w:val="0"/>
      <w:marTop w:val="0"/>
      <w:marBottom w:val="0"/>
      <w:divBdr>
        <w:top w:val="none" w:sz="0" w:space="0" w:color="auto"/>
        <w:left w:val="none" w:sz="0" w:space="0" w:color="auto"/>
        <w:bottom w:val="none" w:sz="0" w:space="0" w:color="auto"/>
        <w:right w:val="none" w:sz="0" w:space="0" w:color="auto"/>
      </w:divBdr>
    </w:div>
    <w:div w:id="333537958">
      <w:marLeft w:val="0"/>
      <w:marRight w:val="0"/>
      <w:marTop w:val="0"/>
      <w:marBottom w:val="0"/>
      <w:divBdr>
        <w:top w:val="none" w:sz="0" w:space="0" w:color="auto"/>
        <w:left w:val="none" w:sz="0" w:space="0" w:color="auto"/>
        <w:bottom w:val="none" w:sz="0" w:space="0" w:color="auto"/>
        <w:right w:val="none" w:sz="0" w:space="0" w:color="auto"/>
      </w:divBdr>
      <w:divsChild>
        <w:div w:id="2106536467">
          <w:marLeft w:val="0"/>
          <w:marRight w:val="0"/>
          <w:marTop w:val="0"/>
          <w:marBottom w:val="0"/>
          <w:divBdr>
            <w:top w:val="none" w:sz="0" w:space="0" w:color="auto"/>
            <w:left w:val="none" w:sz="0" w:space="0" w:color="auto"/>
            <w:bottom w:val="none" w:sz="0" w:space="0" w:color="auto"/>
            <w:right w:val="none" w:sz="0" w:space="0" w:color="auto"/>
          </w:divBdr>
        </w:div>
      </w:divsChild>
    </w:div>
    <w:div w:id="339240240">
      <w:marLeft w:val="0"/>
      <w:marRight w:val="0"/>
      <w:marTop w:val="0"/>
      <w:marBottom w:val="0"/>
      <w:divBdr>
        <w:top w:val="none" w:sz="0" w:space="0" w:color="auto"/>
        <w:left w:val="none" w:sz="0" w:space="0" w:color="auto"/>
        <w:bottom w:val="none" w:sz="0" w:space="0" w:color="auto"/>
        <w:right w:val="none" w:sz="0" w:space="0" w:color="auto"/>
      </w:divBdr>
      <w:divsChild>
        <w:div w:id="1824270860">
          <w:marLeft w:val="0"/>
          <w:marRight w:val="0"/>
          <w:marTop w:val="0"/>
          <w:marBottom w:val="0"/>
          <w:divBdr>
            <w:top w:val="none" w:sz="0" w:space="0" w:color="auto"/>
            <w:left w:val="none" w:sz="0" w:space="0" w:color="auto"/>
            <w:bottom w:val="none" w:sz="0" w:space="0" w:color="auto"/>
            <w:right w:val="none" w:sz="0" w:space="0" w:color="auto"/>
          </w:divBdr>
        </w:div>
      </w:divsChild>
    </w:div>
    <w:div w:id="341973897">
      <w:marLeft w:val="0"/>
      <w:marRight w:val="0"/>
      <w:marTop w:val="200"/>
      <w:marBottom w:val="0"/>
      <w:divBdr>
        <w:top w:val="none" w:sz="0" w:space="0" w:color="auto"/>
        <w:left w:val="none" w:sz="0" w:space="0" w:color="auto"/>
        <w:bottom w:val="none" w:sz="0" w:space="0" w:color="auto"/>
        <w:right w:val="none" w:sz="0" w:space="0" w:color="auto"/>
      </w:divBdr>
    </w:div>
    <w:div w:id="342441747">
      <w:marLeft w:val="0"/>
      <w:marRight w:val="0"/>
      <w:marTop w:val="120"/>
      <w:marBottom w:val="0"/>
      <w:divBdr>
        <w:top w:val="none" w:sz="0" w:space="0" w:color="auto"/>
        <w:left w:val="none" w:sz="0" w:space="0" w:color="auto"/>
        <w:bottom w:val="none" w:sz="0" w:space="0" w:color="auto"/>
        <w:right w:val="none" w:sz="0" w:space="0" w:color="auto"/>
      </w:divBdr>
    </w:div>
    <w:div w:id="344599400">
      <w:marLeft w:val="0"/>
      <w:marRight w:val="0"/>
      <w:marTop w:val="360"/>
      <w:marBottom w:val="0"/>
      <w:divBdr>
        <w:top w:val="none" w:sz="0" w:space="0" w:color="auto"/>
        <w:left w:val="none" w:sz="0" w:space="0" w:color="auto"/>
        <w:bottom w:val="none" w:sz="0" w:space="0" w:color="auto"/>
        <w:right w:val="none" w:sz="0" w:space="0" w:color="auto"/>
      </w:divBdr>
    </w:div>
    <w:div w:id="344981517">
      <w:marLeft w:val="0"/>
      <w:marRight w:val="0"/>
      <w:marTop w:val="200"/>
      <w:marBottom w:val="0"/>
      <w:divBdr>
        <w:top w:val="none" w:sz="0" w:space="0" w:color="auto"/>
        <w:left w:val="none" w:sz="0" w:space="0" w:color="auto"/>
        <w:bottom w:val="none" w:sz="0" w:space="0" w:color="auto"/>
        <w:right w:val="none" w:sz="0" w:space="0" w:color="auto"/>
      </w:divBdr>
    </w:div>
    <w:div w:id="347215159">
      <w:marLeft w:val="0"/>
      <w:marRight w:val="0"/>
      <w:marTop w:val="200"/>
      <w:marBottom w:val="0"/>
      <w:divBdr>
        <w:top w:val="none" w:sz="0" w:space="0" w:color="auto"/>
        <w:left w:val="none" w:sz="0" w:space="0" w:color="auto"/>
        <w:bottom w:val="none" w:sz="0" w:space="0" w:color="auto"/>
        <w:right w:val="none" w:sz="0" w:space="0" w:color="auto"/>
      </w:divBdr>
    </w:div>
    <w:div w:id="347604507">
      <w:marLeft w:val="0"/>
      <w:marRight w:val="0"/>
      <w:marTop w:val="200"/>
      <w:marBottom w:val="0"/>
      <w:divBdr>
        <w:top w:val="none" w:sz="0" w:space="0" w:color="auto"/>
        <w:left w:val="none" w:sz="0" w:space="0" w:color="auto"/>
        <w:bottom w:val="none" w:sz="0" w:space="0" w:color="auto"/>
        <w:right w:val="none" w:sz="0" w:space="0" w:color="auto"/>
      </w:divBdr>
    </w:div>
    <w:div w:id="347949998">
      <w:marLeft w:val="0"/>
      <w:marRight w:val="0"/>
      <w:marTop w:val="200"/>
      <w:marBottom w:val="0"/>
      <w:divBdr>
        <w:top w:val="none" w:sz="0" w:space="0" w:color="auto"/>
        <w:left w:val="none" w:sz="0" w:space="0" w:color="auto"/>
        <w:bottom w:val="none" w:sz="0" w:space="0" w:color="auto"/>
        <w:right w:val="none" w:sz="0" w:space="0" w:color="auto"/>
      </w:divBdr>
    </w:div>
    <w:div w:id="348458968">
      <w:marLeft w:val="0"/>
      <w:marRight w:val="0"/>
      <w:marTop w:val="0"/>
      <w:marBottom w:val="0"/>
      <w:divBdr>
        <w:top w:val="none" w:sz="0" w:space="0" w:color="auto"/>
        <w:left w:val="none" w:sz="0" w:space="0" w:color="auto"/>
        <w:bottom w:val="none" w:sz="0" w:space="0" w:color="auto"/>
        <w:right w:val="none" w:sz="0" w:space="0" w:color="auto"/>
      </w:divBdr>
    </w:div>
    <w:div w:id="350767191">
      <w:marLeft w:val="0"/>
      <w:marRight w:val="0"/>
      <w:marTop w:val="0"/>
      <w:marBottom w:val="0"/>
      <w:divBdr>
        <w:top w:val="none" w:sz="0" w:space="0" w:color="auto"/>
        <w:left w:val="none" w:sz="0" w:space="0" w:color="auto"/>
        <w:bottom w:val="none" w:sz="0" w:space="0" w:color="auto"/>
        <w:right w:val="none" w:sz="0" w:space="0" w:color="auto"/>
      </w:divBdr>
      <w:divsChild>
        <w:div w:id="1717310232">
          <w:marLeft w:val="0"/>
          <w:marRight w:val="0"/>
          <w:marTop w:val="0"/>
          <w:marBottom w:val="0"/>
          <w:divBdr>
            <w:top w:val="none" w:sz="0" w:space="0" w:color="auto"/>
            <w:left w:val="none" w:sz="0" w:space="0" w:color="auto"/>
            <w:bottom w:val="none" w:sz="0" w:space="0" w:color="auto"/>
            <w:right w:val="none" w:sz="0" w:space="0" w:color="auto"/>
          </w:divBdr>
        </w:div>
      </w:divsChild>
    </w:div>
    <w:div w:id="351104314">
      <w:marLeft w:val="0"/>
      <w:marRight w:val="0"/>
      <w:marTop w:val="120"/>
      <w:marBottom w:val="0"/>
      <w:divBdr>
        <w:top w:val="none" w:sz="0" w:space="0" w:color="auto"/>
        <w:left w:val="none" w:sz="0" w:space="0" w:color="auto"/>
        <w:bottom w:val="none" w:sz="0" w:space="0" w:color="auto"/>
        <w:right w:val="none" w:sz="0" w:space="0" w:color="auto"/>
      </w:divBdr>
    </w:div>
    <w:div w:id="352147988">
      <w:marLeft w:val="0"/>
      <w:marRight w:val="0"/>
      <w:marTop w:val="120"/>
      <w:marBottom w:val="0"/>
      <w:divBdr>
        <w:top w:val="none" w:sz="0" w:space="0" w:color="auto"/>
        <w:left w:val="none" w:sz="0" w:space="0" w:color="auto"/>
        <w:bottom w:val="none" w:sz="0" w:space="0" w:color="auto"/>
        <w:right w:val="none" w:sz="0" w:space="0" w:color="auto"/>
      </w:divBdr>
    </w:div>
    <w:div w:id="352532350">
      <w:marLeft w:val="0"/>
      <w:marRight w:val="0"/>
      <w:marTop w:val="120"/>
      <w:marBottom w:val="0"/>
      <w:divBdr>
        <w:top w:val="none" w:sz="0" w:space="0" w:color="auto"/>
        <w:left w:val="none" w:sz="0" w:space="0" w:color="auto"/>
        <w:bottom w:val="none" w:sz="0" w:space="0" w:color="auto"/>
        <w:right w:val="none" w:sz="0" w:space="0" w:color="auto"/>
      </w:divBdr>
    </w:div>
    <w:div w:id="357587618">
      <w:marLeft w:val="0"/>
      <w:marRight w:val="0"/>
      <w:marTop w:val="0"/>
      <w:marBottom w:val="0"/>
      <w:divBdr>
        <w:top w:val="none" w:sz="0" w:space="0" w:color="auto"/>
        <w:left w:val="none" w:sz="0" w:space="0" w:color="auto"/>
        <w:bottom w:val="none" w:sz="0" w:space="0" w:color="auto"/>
        <w:right w:val="none" w:sz="0" w:space="0" w:color="auto"/>
      </w:divBdr>
      <w:divsChild>
        <w:div w:id="868567009">
          <w:marLeft w:val="0"/>
          <w:marRight w:val="0"/>
          <w:marTop w:val="0"/>
          <w:marBottom w:val="0"/>
          <w:divBdr>
            <w:top w:val="none" w:sz="0" w:space="0" w:color="auto"/>
            <w:left w:val="none" w:sz="0" w:space="0" w:color="auto"/>
            <w:bottom w:val="none" w:sz="0" w:space="0" w:color="auto"/>
            <w:right w:val="none" w:sz="0" w:space="0" w:color="auto"/>
          </w:divBdr>
        </w:div>
      </w:divsChild>
    </w:div>
    <w:div w:id="358555034">
      <w:marLeft w:val="0"/>
      <w:marRight w:val="0"/>
      <w:marTop w:val="200"/>
      <w:marBottom w:val="0"/>
      <w:divBdr>
        <w:top w:val="none" w:sz="0" w:space="0" w:color="auto"/>
        <w:left w:val="none" w:sz="0" w:space="0" w:color="auto"/>
        <w:bottom w:val="none" w:sz="0" w:space="0" w:color="auto"/>
        <w:right w:val="none" w:sz="0" w:space="0" w:color="auto"/>
      </w:divBdr>
    </w:div>
    <w:div w:id="359162985">
      <w:marLeft w:val="0"/>
      <w:marRight w:val="0"/>
      <w:marTop w:val="100"/>
      <w:marBottom w:val="0"/>
      <w:divBdr>
        <w:top w:val="none" w:sz="0" w:space="0" w:color="auto"/>
        <w:left w:val="none" w:sz="0" w:space="0" w:color="auto"/>
        <w:bottom w:val="none" w:sz="0" w:space="0" w:color="auto"/>
        <w:right w:val="none" w:sz="0" w:space="0" w:color="auto"/>
      </w:divBdr>
      <w:divsChild>
        <w:div w:id="878906042">
          <w:marLeft w:val="0"/>
          <w:marRight w:val="0"/>
          <w:marTop w:val="0"/>
          <w:marBottom w:val="0"/>
          <w:divBdr>
            <w:top w:val="none" w:sz="0" w:space="0" w:color="auto"/>
            <w:left w:val="none" w:sz="0" w:space="0" w:color="auto"/>
            <w:bottom w:val="none" w:sz="0" w:space="0" w:color="auto"/>
            <w:right w:val="none" w:sz="0" w:space="0" w:color="auto"/>
          </w:divBdr>
        </w:div>
        <w:div w:id="208496079">
          <w:marLeft w:val="0"/>
          <w:marRight w:val="0"/>
          <w:marTop w:val="0"/>
          <w:marBottom w:val="0"/>
          <w:divBdr>
            <w:top w:val="none" w:sz="0" w:space="0" w:color="auto"/>
            <w:left w:val="none" w:sz="0" w:space="0" w:color="auto"/>
            <w:bottom w:val="none" w:sz="0" w:space="0" w:color="auto"/>
            <w:right w:val="none" w:sz="0" w:space="0" w:color="auto"/>
          </w:divBdr>
        </w:div>
        <w:div w:id="1255286250">
          <w:marLeft w:val="0"/>
          <w:marRight w:val="0"/>
          <w:marTop w:val="0"/>
          <w:marBottom w:val="0"/>
          <w:divBdr>
            <w:top w:val="none" w:sz="0" w:space="0" w:color="auto"/>
            <w:left w:val="none" w:sz="0" w:space="0" w:color="auto"/>
            <w:bottom w:val="none" w:sz="0" w:space="0" w:color="auto"/>
            <w:right w:val="none" w:sz="0" w:space="0" w:color="auto"/>
          </w:divBdr>
        </w:div>
        <w:div w:id="191966148">
          <w:marLeft w:val="0"/>
          <w:marRight w:val="0"/>
          <w:marTop w:val="0"/>
          <w:marBottom w:val="0"/>
          <w:divBdr>
            <w:top w:val="none" w:sz="0" w:space="0" w:color="auto"/>
            <w:left w:val="none" w:sz="0" w:space="0" w:color="auto"/>
            <w:bottom w:val="none" w:sz="0" w:space="0" w:color="auto"/>
            <w:right w:val="none" w:sz="0" w:space="0" w:color="auto"/>
          </w:divBdr>
        </w:div>
        <w:div w:id="531265563">
          <w:marLeft w:val="0"/>
          <w:marRight w:val="0"/>
          <w:marTop w:val="0"/>
          <w:marBottom w:val="0"/>
          <w:divBdr>
            <w:top w:val="none" w:sz="0" w:space="0" w:color="auto"/>
            <w:left w:val="none" w:sz="0" w:space="0" w:color="auto"/>
            <w:bottom w:val="none" w:sz="0" w:space="0" w:color="auto"/>
            <w:right w:val="none" w:sz="0" w:space="0" w:color="auto"/>
          </w:divBdr>
        </w:div>
        <w:div w:id="1329018403">
          <w:marLeft w:val="0"/>
          <w:marRight w:val="0"/>
          <w:marTop w:val="0"/>
          <w:marBottom w:val="0"/>
          <w:divBdr>
            <w:top w:val="none" w:sz="0" w:space="0" w:color="auto"/>
            <w:left w:val="none" w:sz="0" w:space="0" w:color="auto"/>
            <w:bottom w:val="none" w:sz="0" w:space="0" w:color="auto"/>
            <w:right w:val="none" w:sz="0" w:space="0" w:color="auto"/>
          </w:divBdr>
        </w:div>
        <w:div w:id="87779834">
          <w:marLeft w:val="0"/>
          <w:marRight w:val="0"/>
          <w:marTop w:val="0"/>
          <w:marBottom w:val="0"/>
          <w:divBdr>
            <w:top w:val="none" w:sz="0" w:space="0" w:color="auto"/>
            <w:left w:val="none" w:sz="0" w:space="0" w:color="auto"/>
            <w:bottom w:val="none" w:sz="0" w:space="0" w:color="auto"/>
            <w:right w:val="none" w:sz="0" w:space="0" w:color="auto"/>
          </w:divBdr>
        </w:div>
        <w:div w:id="1242447386">
          <w:marLeft w:val="0"/>
          <w:marRight w:val="0"/>
          <w:marTop w:val="0"/>
          <w:marBottom w:val="0"/>
          <w:divBdr>
            <w:top w:val="none" w:sz="0" w:space="0" w:color="auto"/>
            <w:left w:val="none" w:sz="0" w:space="0" w:color="auto"/>
            <w:bottom w:val="none" w:sz="0" w:space="0" w:color="auto"/>
            <w:right w:val="none" w:sz="0" w:space="0" w:color="auto"/>
          </w:divBdr>
        </w:div>
        <w:div w:id="319308787">
          <w:marLeft w:val="0"/>
          <w:marRight w:val="0"/>
          <w:marTop w:val="0"/>
          <w:marBottom w:val="0"/>
          <w:divBdr>
            <w:top w:val="none" w:sz="0" w:space="0" w:color="auto"/>
            <w:left w:val="none" w:sz="0" w:space="0" w:color="auto"/>
            <w:bottom w:val="none" w:sz="0" w:space="0" w:color="auto"/>
            <w:right w:val="none" w:sz="0" w:space="0" w:color="auto"/>
          </w:divBdr>
        </w:div>
        <w:div w:id="1448815744">
          <w:marLeft w:val="0"/>
          <w:marRight w:val="0"/>
          <w:marTop w:val="0"/>
          <w:marBottom w:val="0"/>
          <w:divBdr>
            <w:top w:val="none" w:sz="0" w:space="0" w:color="auto"/>
            <w:left w:val="none" w:sz="0" w:space="0" w:color="auto"/>
            <w:bottom w:val="none" w:sz="0" w:space="0" w:color="auto"/>
            <w:right w:val="none" w:sz="0" w:space="0" w:color="auto"/>
          </w:divBdr>
        </w:div>
        <w:div w:id="1075200767">
          <w:marLeft w:val="0"/>
          <w:marRight w:val="0"/>
          <w:marTop w:val="0"/>
          <w:marBottom w:val="0"/>
          <w:divBdr>
            <w:top w:val="none" w:sz="0" w:space="0" w:color="auto"/>
            <w:left w:val="none" w:sz="0" w:space="0" w:color="auto"/>
            <w:bottom w:val="none" w:sz="0" w:space="0" w:color="auto"/>
            <w:right w:val="none" w:sz="0" w:space="0" w:color="auto"/>
          </w:divBdr>
        </w:div>
        <w:div w:id="1364792201">
          <w:marLeft w:val="0"/>
          <w:marRight w:val="0"/>
          <w:marTop w:val="0"/>
          <w:marBottom w:val="0"/>
          <w:divBdr>
            <w:top w:val="none" w:sz="0" w:space="0" w:color="auto"/>
            <w:left w:val="none" w:sz="0" w:space="0" w:color="auto"/>
            <w:bottom w:val="none" w:sz="0" w:space="0" w:color="auto"/>
            <w:right w:val="none" w:sz="0" w:space="0" w:color="auto"/>
          </w:divBdr>
        </w:div>
        <w:div w:id="247931121">
          <w:marLeft w:val="0"/>
          <w:marRight w:val="0"/>
          <w:marTop w:val="0"/>
          <w:marBottom w:val="0"/>
          <w:divBdr>
            <w:top w:val="none" w:sz="0" w:space="0" w:color="auto"/>
            <w:left w:val="none" w:sz="0" w:space="0" w:color="auto"/>
            <w:bottom w:val="none" w:sz="0" w:space="0" w:color="auto"/>
            <w:right w:val="none" w:sz="0" w:space="0" w:color="auto"/>
          </w:divBdr>
        </w:div>
        <w:div w:id="1240751362">
          <w:marLeft w:val="0"/>
          <w:marRight w:val="0"/>
          <w:marTop w:val="0"/>
          <w:marBottom w:val="0"/>
          <w:divBdr>
            <w:top w:val="none" w:sz="0" w:space="0" w:color="auto"/>
            <w:left w:val="none" w:sz="0" w:space="0" w:color="auto"/>
            <w:bottom w:val="none" w:sz="0" w:space="0" w:color="auto"/>
            <w:right w:val="none" w:sz="0" w:space="0" w:color="auto"/>
          </w:divBdr>
        </w:div>
        <w:div w:id="1124927051">
          <w:marLeft w:val="0"/>
          <w:marRight w:val="0"/>
          <w:marTop w:val="0"/>
          <w:marBottom w:val="0"/>
          <w:divBdr>
            <w:top w:val="none" w:sz="0" w:space="0" w:color="auto"/>
            <w:left w:val="none" w:sz="0" w:space="0" w:color="auto"/>
            <w:bottom w:val="none" w:sz="0" w:space="0" w:color="auto"/>
            <w:right w:val="none" w:sz="0" w:space="0" w:color="auto"/>
          </w:divBdr>
        </w:div>
        <w:div w:id="120854902">
          <w:marLeft w:val="0"/>
          <w:marRight w:val="0"/>
          <w:marTop w:val="0"/>
          <w:marBottom w:val="0"/>
          <w:divBdr>
            <w:top w:val="none" w:sz="0" w:space="0" w:color="auto"/>
            <w:left w:val="none" w:sz="0" w:space="0" w:color="auto"/>
            <w:bottom w:val="none" w:sz="0" w:space="0" w:color="auto"/>
            <w:right w:val="none" w:sz="0" w:space="0" w:color="auto"/>
          </w:divBdr>
        </w:div>
        <w:div w:id="1099450095">
          <w:marLeft w:val="0"/>
          <w:marRight w:val="0"/>
          <w:marTop w:val="0"/>
          <w:marBottom w:val="0"/>
          <w:divBdr>
            <w:top w:val="none" w:sz="0" w:space="0" w:color="auto"/>
            <w:left w:val="none" w:sz="0" w:space="0" w:color="auto"/>
            <w:bottom w:val="none" w:sz="0" w:space="0" w:color="auto"/>
            <w:right w:val="none" w:sz="0" w:space="0" w:color="auto"/>
          </w:divBdr>
        </w:div>
        <w:div w:id="1414207685">
          <w:marLeft w:val="0"/>
          <w:marRight w:val="0"/>
          <w:marTop w:val="0"/>
          <w:marBottom w:val="0"/>
          <w:divBdr>
            <w:top w:val="none" w:sz="0" w:space="0" w:color="auto"/>
            <w:left w:val="none" w:sz="0" w:space="0" w:color="auto"/>
            <w:bottom w:val="none" w:sz="0" w:space="0" w:color="auto"/>
            <w:right w:val="none" w:sz="0" w:space="0" w:color="auto"/>
          </w:divBdr>
        </w:div>
        <w:div w:id="1302929388">
          <w:marLeft w:val="0"/>
          <w:marRight w:val="0"/>
          <w:marTop w:val="0"/>
          <w:marBottom w:val="0"/>
          <w:divBdr>
            <w:top w:val="none" w:sz="0" w:space="0" w:color="auto"/>
            <w:left w:val="none" w:sz="0" w:space="0" w:color="auto"/>
            <w:bottom w:val="none" w:sz="0" w:space="0" w:color="auto"/>
            <w:right w:val="none" w:sz="0" w:space="0" w:color="auto"/>
          </w:divBdr>
        </w:div>
        <w:div w:id="754477804">
          <w:marLeft w:val="0"/>
          <w:marRight w:val="0"/>
          <w:marTop w:val="0"/>
          <w:marBottom w:val="0"/>
          <w:divBdr>
            <w:top w:val="none" w:sz="0" w:space="0" w:color="auto"/>
            <w:left w:val="none" w:sz="0" w:space="0" w:color="auto"/>
            <w:bottom w:val="none" w:sz="0" w:space="0" w:color="auto"/>
            <w:right w:val="none" w:sz="0" w:space="0" w:color="auto"/>
          </w:divBdr>
        </w:div>
        <w:div w:id="111021045">
          <w:marLeft w:val="0"/>
          <w:marRight w:val="0"/>
          <w:marTop w:val="0"/>
          <w:marBottom w:val="0"/>
          <w:divBdr>
            <w:top w:val="none" w:sz="0" w:space="0" w:color="auto"/>
            <w:left w:val="none" w:sz="0" w:space="0" w:color="auto"/>
            <w:bottom w:val="none" w:sz="0" w:space="0" w:color="auto"/>
            <w:right w:val="none" w:sz="0" w:space="0" w:color="auto"/>
          </w:divBdr>
        </w:div>
        <w:div w:id="864949302">
          <w:marLeft w:val="0"/>
          <w:marRight w:val="0"/>
          <w:marTop w:val="0"/>
          <w:marBottom w:val="0"/>
          <w:divBdr>
            <w:top w:val="none" w:sz="0" w:space="0" w:color="auto"/>
            <w:left w:val="none" w:sz="0" w:space="0" w:color="auto"/>
            <w:bottom w:val="none" w:sz="0" w:space="0" w:color="auto"/>
            <w:right w:val="none" w:sz="0" w:space="0" w:color="auto"/>
          </w:divBdr>
        </w:div>
        <w:div w:id="1694259793">
          <w:marLeft w:val="0"/>
          <w:marRight w:val="0"/>
          <w:marTop w:val="0"/>
          <w:marBottom w:val="0"/>
          <w:divBdr>
            <w:top w:val="none" w:sz="0" w:space="0" w:color="auto"/>
            <w:left w:val="none" w:sz="0" w:space="0" w:color="auto"/>
            <w:bottom w:val="none" w:sz="0" w:space="0" w:color="auto"/>
            <w:right w:val="none" w:sz="0" w:space="0" w:color="auto"/>
          </w:divBdr>
        </w:div>
        <w:div w:id="2068257824">
          <w:marLeft w:val="0"/>
          <w:marRight w:val="0"/>
          <w:marTop w:val="0"/>
          <w:marBottom w:val="0"/>
          <w:divBdr>
            <w:top w:val="none" w:sz="0" w:space="0" w:color="auto"/>
            <w:left w:val="none" w:sz="0" w:space="0" w:color="auto"/>
            <w:bottom w:val="none" w:sz="0" w:space="0" w:color="auto"/>
            <w:right w:val="none" w:sz="0" w:space="0" w:color="auto"/>
          </w:divBdr>
        </w:div>
        <w:div w:id="170872316">
          <w:marLeft w:val="0"/>
          <w:marRight w:val="0"/>
          <w:marTop w:val="0"/>
          <w:marBottom w:val="0"/>
          <w:divBdr>
            <w:top w:val="none" w:sz="0" w:space="0" w:color="auto"/>
            <w:left w:val="none" w:sz="0" w:space="0" w:color="auto"/>
            <w:bottom w:val="none" w:sz="0" w:space="0" w:color="auto"/>
            <w:right w:val="none" w:sz="0" w:space="0" w:color="auto"/>
          </w:divBdr>
        </w:div>
        <w:div w:id="1413628449">
          <w:marLeft w:val="0"/>
          <w:marRight w:val="0"/>
          <w:marTop w:val="0"/>
          <w:marBottom w:val="0"/>
          <w:divBdr>
            <w:top w:val="none" w:sz="0" w:space="0" w:color="auto"/>
            <w:left w:val="none" w:sz="0" w:space="0" w:color="auto"/>
            <w:bottom w:val="none" w:sz="0" w:space="0" w:color="auto"/>
            <w:right w:val="none" w:sz="0" w:space="0" w:color="auto"/>
          </w:divBdr>
        </w:div>
        <w:div w:id="439762300">
          <w:marLeft w:val="0"/>
          <w:marRight w:val="0"/>
          <w:marTop w:val="0"/>
          <w:marBottom w:val="0"/>
          <w:divBdr>
            <w:top w:val="none" w:sz="0" w:space="0" w:color="auto"/>
            <w:left w:val="none" w:sz="0" w:space="0" w:color="auto"/>
            <w:bottom w:val="none" w:sz="0" w:space="0" w:color="auto"/>
            <w:right w:val="none" w:sz="0" w:space="0" w:color="auto"/>
          </w:divBdr>
        </w:div>
        <w:div w:id="1534230051">
          <w:marLeft w:val="0"/>
          <w:marRight w:val="0"/>
          <w:marTop w:val="0"/>
          <w:marBottom w:val="0"/>
          <w:divBdr>
            <w:top w:val="none" w:sz="0" w:space="0" w:color="auto"/>
            <w:left w:val="none" w:sz="0" w:space="0" w:color="auto"/>
            <w:bottom w:val="none" w:sz="0" w:space="0" w:color="auto"/>
            <w:right w:val="none" w:sz="0" w:space="0" w:color="auto"/>
          </w:divBdr>
        </w:div>
        <w:div w:id="1157113598">
          <w:marLeft w:val="0"/>
          <w:marRight w:val="0"/>
          <w:marTop w:val="0"/>
          <w:marBottom w:val="0"/>
          <w:divBdr>
            <w:top w:val="none" w:sz="0" w:space="0" w:color="auto"/>
            <w:left w:val="none" w:sz="0" w:space="0" w:color="auto"/>
            <w:bottom w:val="none" w:sz="0" w:space="0" w:color="auto"/>
            <w:right w:val="none" w:sz="0" w:space="0" w:color="auto"/>
          </w:divBdr>
        </w:div>
        <w:div w:id="1662852753">
          <w:marLeft w:val="0"/>
          <w:marRight w:val="0"/>
          <w:marTop w:val="0"/>
          <w:marBottom w:val="0"/>
          <w:divBdr>
            <w:top w:val="none" w:sz="0" w:space="0" w:color="auto"/>
            <w:left w:val="none" w:sz="0" w:space="0" w:color="auto"/>
            <w:bottom w:val="none" w:sz="0" w:space="0" w:color="auto"/>
            <w:right w:val="none" w:sz="0" w:space="0" w:color="auto"/>
          </w:divBdr>
        </w:div>
        <w:div w:id="782308196">
          <w:marLeft w:val="0"/>
          <w:marRight w:val="0"/>
          <w:marTop w:val="0"/>
          <w:marBottom w:val="0"/>
          <w:divBdr>
            <w:top w:val="none" w:sz="0" w:space="0" w:color="auto"/>
            <w:left w:val="none" w:sz="0" w:space="0" w:color="auto"/>
            <w:bottom w:val="none" w:sz="0" w:space="0" w:color="auto"/>
            <w:right w:val="none" w:sz="0" w:space="0" w:color="auto"/>
          </w:divBdr>
        </w:div>
        <w:div w:id="1783765074">
          <w:marLeft w:val="0"/>
          <w:marRight w:val="0"/>
          <w:marTop w:val="0"/>
          <w:marBottom w:val="0"/>
          <w:divBdr>
            <w:top w:val="none" w:sz="0" w:space="0" w:color="auto"/>
            <w:left w:val="none" w:sz="0" w:space="0" w:color="auto"/>
            <w:bottom w:val="none" w:sz="0" w:space="0" w:color="auto"/>
            <w:right w:val="none" w:sz="0" w:space="0" w:color="auto"/>
          </w:divBdr>
        </w:div>
      </w:divsChild>
    </w:div>
    <w:div w:id="359431908">
      <w:marLeft w:val="0"/>
      <w:marRight w:val="0"/>
      <w:marTop w:val="200"/>
      <w:marBottom w:val="0"/>
      <w:divBdr>
        <w:top w:val="none" w:sz="0" w:space="0" w:color="auto"/>
        <w:left w:val="none" w:sz="0" w:space="0" w:color="auto"/>
        <w:bottom w:val="none" w:sz="0" w:space="0" w:color="auto"/>
        <w:right w:val="none" w:sz="0" w:space="0" w:color="auto"/>
      </w:divBdr>
    </w:div>
    <w:div w:id="361710684">
      <w:marLeft w:val="0"/>
      <w:marRight w:val="0"/>
      <w:marTop w:val="120"/>
      <w:marBottom w:val="0"/>
      <w:divBdr>
        <w:top w:val="none" w:sz="0" w:space="0" w:color="auto"/>
        <w:left w:val="none" w:sz="0" w:space="0" w:color="auto"/>
        <w:bottom w:val="none" w:sz="0" w:space="0" w:color="auto"/>
        <w:right w:val="none" w:sz="0" w:space="0" w:color="auto"/>
      </w:divBdr>
    </w:div>
    <w:div w:id="362706001">
      <w:marLeft w:val="0"/>
      <w:marRight w:val="0"/>
      <w:marTop w:val="200"/>
      <w:marBottom w:val="0"/>
      <w:divBdr>
        <w:top w:val="none" w:sz="0" w:space="0" w:color="auto"/>
        <w:left w:val="none" w:sz="0" w:space="0" w:color="auto"/>
        <w:bottom w:val="none" w:sz="0" w:space="0" w:color="auto"/>
        <w:right w:val="none" w:sz="0" w:space="0" w:color="auto"/>
      </w:divBdr>
    </w:div>
    <w:div w:id="363675364">
      <w:marLeft w:val="0"/>
      <w:marRight w:val="0"/>
      <w:marTop w:val="210"/>
      <w:marBottom w:val="0"/>
      <w:divBdr>
        <w:top w:val="none" w:sz="0" w:space="0" w:color="auto"/>
        <w:left w:val="none" w:sz="0" w:space="0" w:color="auto"/>
        <w:bottom w:val="none" w:sz="0" w:space="0" w:color="auto"/>
        <w:right w:val="none" w:sz="0" w:space="0" w:color="auto"/>
      </w:divBdr>
    </w:div>
    <w:div w:id="364402421">
      <w:marLeft w:val="0"/>
      <w:marRight w:val="0"/>
      <w:marTop w:val="0"/>
      <w:marBottom w:val="0"/>
      <w:divBdr>
        <w:top w:val="none" w:sz="0" w:space="0" w:color="auto"/>
        <w:left w:val="none" w:sz="0" w:space="0" w:color="auto"/>
        <w:bottom w:val="none" w:sz="0" w:space="0" w:color="auto"/>
        <w:right w:val="none" w:sz="0" w:space="0" w:color="auto"/>
      </w:divBdr>
      <w:divsChild>
        <w:div w:id="1983657027">
          <w:marLeft w:val="0"/>
          <w:marRight w:val="0"/>
          <w:marTop w:val="0"/>
          <w:marBottom w:val="0"/>
          <w:divBdr>
            <w:top w:val="none" w:sz="0" w:space="0" w:color="auto"/>
            <w:left w:val="none" w:sz="0" w:space="0" w:color="auto"/>
            <w:bottom w:val="none" w:sz="0" w:space="0" w:color="auto"/>
            <w:right w:val="none" w:sz="0" w:space="0" w:color="auto"/>
          </w:divBdr>
        </w:div>
      </w:divsChild>
    </w:div>
    <w:div w:id="365761564">
      <w:marLeft w:val="0"/>
      <w:marRight w:val="0"/>
      <w:marTop w:val="120"/>
      <w:marBottom w:val="0"/>
      <w:divBdr>
        <w:top w:val="none" w:sz="0" w:space="0" w:color="auto"/>
        <w:left w:val="none" w:sz="0" w:space="0" w:color="auto"/>
        <w:bottom w:val="none" w:sz="0" w:space="0" w:color="auto"/>
        <w:right w:val="none" w:sz="0" w:space="0" w:color="auto"/>
      </w:divBdr>
    </w:div>
    <w:div w:id="365982349">
      <w:marLeft w:val="0"/>
      <w:marRight w:val="0"/>
      <w:marTop w:val="200"/>
      <w:marBottom w:val="0"/>
      <w:divBdr>
        <w:top w:val="none" w:sz="0" w:space="0" w:color="auto"/>
        <w:left w:val="none" w:sz="0" w:space="0" w:color="auto"/>
        <w:bottom w:val="none" w:sz="0" w:space="0" w:color="auto"/>
        <w:right w:val="none" w:sz="0" w:space="0" w:color="auto"/>
      </w:divBdr>
    </w:div>
    <w:div w:id="367875197">
      <w:marLeft w:val="0"/>
      <w:marRight w:val="0"/>
      <w:marTop w:val="200"/>
      <w:marBottom w:val="0"/>
      <w:divBdr>
        <w:top w:val="none" w:sz="0" w:space="0" w:color="auto"/>
        <w:left w:val="none" w:sz="0" w:space="0" w:color="auto"/>
        <w:bottom w:val="none" w:sz="0" w:space="0" w:color="auto"/>
        <w:right w:val="none" w:sz="0" w:space="0" w:color="auto"/>
      </w:divBdr>
    </w:div>
    <w:div w:id="369452714">
      <w:marLeft w:val="0"/>
      <w:marRight w:val="0"/>
      <w:marTop w:val="200"/>
      <w:marBottom w:val="0"/>
      <w:divBdr>
        <w:top w:val="none" w:sz="0" w:space="0" w:color="auto"/>
        <w:left w:val="none" w:sz="0" w:space="0" w:color="auto"/>
        <w:bottom w:val="none" w:sz="0" w:space="0" w:color="auto"/>
        <w:right w:val="none" w:sz="0" w:space="0" w:color="auto"/>
      </w:divBdr>
    </w:div>
    <w:div w:id="370346544">
      <w:marLeft w:val="0"/>
      <w:marRight w:val="0"/>
      <w:marTop w:val="360"/>
      <w:marBottom w:val="0"/>
      <w:divBdr>
        <w:top w:val="none" w:sz="0" w:space="0" w:color="auto"/>
        <w:left w:val="none" w:sz="0" w:space="0" w:color="auto"/>
        <w:bottom w:val="none" w:sz="0" w:space="0" w:color="auto"/>
        <w:right w:val="none" w:sz="0" w:space="0" w:color="auto"/>
      </w:divBdr>
    </w:div>
    <w:div w:id="371198013">
      <w:marLeft w:val="0"/>
      <w:marRight w:val="0"/>
      <w:marTop w:val="200"/>
      <w:marBottom w:val="0"/>
      <w:divBdr>
        <w:top w:val="none" w:sz="0" w:space="0" w:color="auto"/>
        <w:left w:val="none" w:sz="0" w:space="0" w:color="auto"/>
        <w:bottom w:val="none" w:sz="0" w:space="0" w:color="auto"/>
        <w:right w:val="none" w:sz="0" w:space="0" w:color="auto"/>
      </w:divBdr>
    </w:div>
    <w:div w:id="372967661">
      <w:marLeft w:val="0"/>
      <w:marRight w:val="0"/>
      <w:marTop w:val="200"/>
      <w:marBottom w:val="0"/>
      <w:divBdr>
        <w:top w:val="none" w:sz="0" w:space="0" w:color="auto"/>
        <w:left w:val="none" w:sz="0" w:space="0" w:color="auto"/>
        <w:bottom w:val="none" w:sz="0" w:space="0" w:color="auto"/>
        <w:right w:val="none" w:sz="0" w:space="0" w:color="auto"/>
      </w:divBdr>
    </w:div>
    <w:div w:id="377626403">
      <w:marLeft w:val="0"/>
      <w:marRight w:val="0"/>
      <w:marTop w:val="0"/>
      <w:marBottom w:val="0"/>
      <w:divBdr>
        <w:top w:val="none" w:sz="0" w:space="0" w:color="auto"/>
        <w:left w:val="none" w:sz="0" w:space="0" w:color="auto"/>
        <w:bottom w:val="none" w:sz="0" w:space="0" w:color="auto"/>
        <w:right w:val="none" w:sz="0" w:space="0" w:color="auto"/>
      </w:divBdr>
      <w:divsChild>
        <w:div w:id="1655059397">
          <w:marLeft w:val="0"/>
          <w:marRight w:val="0"/>
          <w:marTop w:val="0"/>
          <w:marBottom w:val="0"/>
          <w:divBdr>
            <w:top w:val="none" w:sz="0" w:space="0" w:color="auto"/>
            <w:left w:val="none" w:sz="0" w:space="0" w:color="auto"/>
            <w:bottom w:val="none" w:sz="0" w:space="0" w:color="auto"/>
            <w:right w:val="none" w:sz="0" w:space="0" w:color="auto"/>
          </w:divBdr>
        </w:div>
      </w:divsChild>
    </w:div>
    <w:div w:id="380370968">
      <w:marLeft w:val="0"/>
      <w:marRight w:val="0"/>
      <w:marTop w:val="0"/>
      <w:marBottom w:val="0"/>
      <w:divBdr>
        <w:top w:val="none" w:sz="0" w:space="0" w:color="auto"/>
        <w:left w:val="none" w:sz="0" w:space="0" w:color="auto"/>
        <w:bottom w:val="none" w:sz="0" w:space="0" w:color="auto"/>
        <w:right w:val="none" w:sz="0" w:space="0" w:color="auto"/>
      </w:divBdr>
      <w:divsChild>
        <w:div w:id="1397121492">
          <w:marLeft w:val="0"/>
          <w:marRight w:val="0"/>
          <w:marTop w:val="0"/>
          <w:marBottom w:val="0"/>
          <w:divBdr>
            <w:top w:val="none" w:sz="0" w:space="0" w:color="auto"/>
            <w:left w:val="none" w:sz="0" w:space="0" w:color="auto"/>
            <w:bottom w:val="none" w:sz="0" w:space="0" w:color="auto"/>
            <w:right w:val="none" w:sz="0" w:space="0" w:color="auto"/>
          </w:divBdr>
        </w:div>
      </w:divsChild>
    </w:div>
    <w:div w:id="387268439">
      <w:marLeft w:val="0"/>
      <w:marRight w:val="0"/>
      <w:marTop w:val="120"/>
      <w:marBottom w:val="0"/>
      <w:divBdr>
        <w:top w:val="none" w:sz="0" w:space="0" w:color="auto"/>
        <w:left w:val="none" w:sz="0" w:space="0" w:color="auto"/>
        <w:bottom w:val="none" w:sz="0" w:space="0" w:color="auto"/>
        <w:right w:val="none" w:sz="0" w:space="0" w:color="auto"/>
      </w:divBdr>
    </w:div>
    <w:div w:id="388842492">
      <w:marLeft w:val="0"/>
      <w:marRight w:val="0"/>
      <w:marTop w:val="200"/>
      <w:marBottom w:val="0"/>
      <w:divBdr>
        <w:top w:val="none" w:sz="0" w:space="0" w:color="auto"/>
        <w:left w:val="none" w:sz="0" w:space="0" w:color="auto"/>
        <w:bottom w:val="none" w:sz="0" w:space="0" w:color="auto"/>
        <w:right w:val="none" w:sz="0" w:space="0" w:color="auto"/>
      </w:divBdr>
    </w:div>
    <w:div w:id="389495824">
      <w:marLeft w:val="0"/>
      <w:marRight w:val="0"/>
      <w:marTop w:val="0"/>
      <w:marBottom w:val="0"/>
      <w:divBdr>
        <w:top w:val="none" w:sz="0" w:space="0" w:color="auto"/>
        <w:left w:val="none" w:sz="0" w:space="0" w:color="auto"/>
        <w:bottom w:val="none" w:sz="0" w:space="0" w:color="auto"/>
        <w:right w:val="none" w:sz="0" w:space="0" w:color="auto"/>
      </w:divBdr>
      <w:divsChild>
        <w:div w:id="702831062">
          <w:marLeft w:val="0"/>
          <w:marRight w:val="0"/>
          <w:marTop w:val="0"/>
          <w:marBottom w:val="0"/>
          <w:divBdr>
            <w:top w:val="none" w:sz="0" w:space="0" w:color="auto"/>
            <w:left w:val="none" w:sz="0" w:space="0" w:color="auto"/>
            <w:bottom w:val="none" w:sz="0" w:space="0" w:color="auto"/>
            <w:right w:val="none" w:sz="0" w:space="0" w:color="auto"/>
          </w:divBdr>
        </w:div>
      </w:divsChild>
    </w:div>
    <w:div w:id="391391851">
      <w:marLeft w:val="0"/>
      <w:marRight w:val="0"/>
      <w:marTop w:val="120"/>
      <w:marBottom w:val="0"/>
      <w:divBdr>
        <w:top w:val="none" w:sz="0" w:space="0" w:color="auto"/>
        <w:left w:val="none" w:sz="0" w:space="0" w:color="auto"/>
        <w:bottom w:val="none" w:sz="0" w:space="0" w:color="auto"/>
        <w:right w:val="none" w:sz="0" w:space="0" w:color="auto"/>
      </w:divBdr>
    </w:div>
    <w:div w:id="391462529">
      <w:marLeft w:val="0"/>
      <w:marRight w:val="0"/>
      <w:marTop w:val="200"/>
      <w:marBottom w:val="0"/>
      <w:divBdr>
        <w:top w:val="none" w:sz="0" w:space="0" w:color="auto"/>
        <w:left w:val="none" w:sz="0" w:space="0" w:color="auto"/>
        <w:bottom w:val="none" w:sz="0" w:space="0" w:color="auto"/>
        <w:right w:val="none" w:sz="0" w:space="0" w:color="auto"/>
      </w:divBdr>
    </w:div>
    <w:div w:id="391583167">
      <w:marLeft w:val="0"/>
      <w:marRight w:val="0"/>
      <w:marTop w:val="200"/>
      <w:marBottom w:val="0"/>
      <w:divBdr>
        <w:top w:val="none" w:sz="0" w:space="0" w:color="auto"/>
        <w:left w:val="none" w:sz="0" w:space="0" w:color="auto"/>
        <w:bottom w:val="none" w:sz="0" w:space="0" w:color="auto"/>
        <w:right w:val="none" w:sz="0" w:space="0" w:color="auto"/>
      </w:divBdr>
    </w:div>
    <w:div w:id="399138801">
      <w:marLeft w:val="0"/>
      <w:marRight w:val="0"/>
      <w:marTop w:val="120"/>
      <w:marBottom w:val="0"/>
      <w:divBdr>
        <w:top w:val="none" w:sz="0" w:space="0" w:color="auto"/>
        <w:left w:val="none" w:sz="0" w:space="0" w:color="auto"/>
        <w:bottom w:val="none" w:sz="0" w:space="0" w:color="auto"/>
        <w:right w:val="none" w:sz="0" w:space="0" w:color="auto"/>
      </w:divBdr>
    </w:div>
    <w:div w:id="399720905">
      <w:marLeft w:val="0"/>
      <w:marRight w:val="0"/>
      <w:marTop w:val="360"/>
      <w:marBottom w:val="0"/>
      <w:divBdr>
        <w:top w:val="none" w:sz="0" w:space="0" w:color="auto"/>
        <w:left w:val="none" w:sz="0" w:space="0" w:color="auto"/>
        <w:bottom w:val="none" w:sz="0" w:space="0" w:color="auto"/>
        <w:right w:val="none" w:sz="0" w:space="0" w:color="auto"/>
      </w:divBdr>
    </w:div>
    <w:div w:id="402945447">
      <w:marLeft w:val="0"/>
      <w:marRight w:val="0"/>
      <w:marTop w:val="0"/>
      <w:marBottom w:val="0"/>
      <w:divBdr>
        <w:top w:val="none" w:sz="0" w:space="0" w:color="auto"/>
        <w:left w:val="none" w:sz="0" w:space="0" w:color="auto"/>
        <w:bottom w:val="none" w:sz="0" w:space="0" w:color="auto"/>
        <w:right w:val="none" w:sz="0" w:space="0" w:color="auto"/>
      </w:divBdr>
      <w:divsChild>
        <w:div w:id="756482192">
          <w:marLeft w:val="0"/>
          <w:marRight w:val="0"/>
          <w:marTop w:val="0"/>
          <w:marBottom w:val="0"/>
          <w:divBdr>
            <w:top w:val="none" w:sz="0" w:space="0" w:color="auto"/>
            <w:left w:val="none" w:sz="0" w:space="0" w:color="auto"/>
            <w:bottom w:val="none" w:sz="0" w:space="0" w:color="auto"/>
            <w:right w:val="none" w:sz="0" w:space="0" w:color="auto"/>
          </w:divBdr>
        </w:div>
      </w:divsChild>
    </w:div>
    <w:div w:id="404228840">
      <w:marLeft w:val="0"/>
      <w:marRight w:val="0"/>
      <w:marTop w:val="0"/>
      <w:marBottom w:val="0"/>
      <w:divBdr>
        <w:top w:val="none" w:sz="0" w:space="0" w:color="auto"/>
        <w:left w:val="none" w:sz="0" w:space="0" w:color="auto"/>
        <w:bottom w:val="none" w:sz="0" w:space="0" w:color="auto"/>
        <w:right w:val="none" w:sz="0" w:space="0" w:color="auto"/>
      </w:divBdr>
      <w:divsChild>
        <w:div w:id="1914507012">
          <w:marLeft w:val="0"/>
          <w:marRight w:val="0"/>
          <w:marTop w:val="0"/>
          <w:marBottom w:val="0"/>
          <w:divBdr>
            <w:top w:val="none" w:sz="0" w:space="0" w:color="auto"/>
            <w:left w:val="none" w:sz="0" w:space="0" w:color="auto"/>
            <w:bottom w:val="none" w:sz="0" w:space="0" w:color="auto"/>
            <w:right w:val="none" w:sz="0" w:space="0" w:color="auto"/>
          </w:divBdr>
        </w:div>
      </w:divsChild>
    </w:div>
    <w:div w:id="404302022">
      <w:marLeft w:val="0"/>
      <w:marRight w:val="0"/>
      <w:marTop w:val="200"/>
      <w:marBottom w:val="0"/>
      <w:divBdr>
        <w:top w:val="none" w:sz="0" w:space="0" w:color="auto"/>
        <w:left w:val="none" w:sz="0" w:space="0" w:color="auto"/>
        <w:bottom w:val="none" w:sz="0" w:space="0" w:color="auto"/>
        <w:right w:val="none" w:sz="0" w:space="0" w:color="auto"/>
      </w:divBdr>
    </w:div>
    <w:div w:id="405685082">
      <w:marLeft w:val="0"/>
      <w:marRight w:val="0"/>
      <w:marTop w:val="200"/>
      <w:marBottom w:val="0"/>
      <w:divBdr>
        <w:top w:val="none" w:sz="0" w:space="0" w:color="auto"/>
        <w:left w:val="none" w:sz="0" w:space="0" w:color="auto"/>
        <w:bottom w:val="none" w:sz="0" w:space="0" w:color="auto"/>
        <w:right w:val="none" w:sz="0" w:space="0" w:color="auto"/>
      </w:divBdr>
    </w:div>
    <w:div w:id="408305775">
      <w:marLeft w:val="0"/>
      <w:marRight w:val="0"/>
      <w:marTop w:val="240"/>
      <w:marBottom w:val="0"/>
      <w:divBdr>
        <w:top w:val="none" w:sz="0" w:space="0" w:color="auto"/>
        <w:left w:val="none" w:sz="0" w:space="0" w:color="auto"/>
        <w:bottom w:val="none" w:sz="0" w:space="0" w:color="auto"/>
        <w:right w:val="none" w:sz="0" w:space="0" w:color="auto"/>
      </w:divBdr>
    </w:div>
    <w:div w:id="408500858">
      <w:marLeft w:val="0"/>
      <w:marRight w:val="0"/>
      <w:marTop w:val="120"/>
      <w:marBottom w:val="0"/>
      <w:divBdr>
        <w:top w:val="none" w:sz="0" w:space="0" w:color="auto"/>
        <w:left w:val="none" w:sz="0" w:space="0" w:color="auto"/>
        <w:bottom w:val="none" w:sz="0" w:space="0" w:color="auto"/>
        <w:right w:val="none" w:sz="0" w:space="0" w:color="auto"/>
      </w:divBdr>
    </w:div>
    <w:div w:id="410004446">
      <w:marLeft w:val="0"/>
      <w:marRight w:val="0"/>
      <w:marTop w:val="200"/>
      <w:marBottom w:val="0"/>
      <w:divBdr>
        <w:top w:val="none" w:sz="0" w:space="0" w:color="auto"/>
        <w:left w:val="none" w:sz="0" w:space="0" w:color="auto"/>
        <w:bottom w:val="none" w:sz="0" w:space="0" w:color="auto"/>
        <w:right w:val="none" w:sz="0" w:space="0" w:color="auto"/>
      </w:divBdr>
    </w:div>
    <w:div w:id="411589922">
      <w:marLeft w:val="0"/>
      <w:marRight w:val="0"/>
      <w:marTop w:val="0"/>
      <w:marBottom w:val="0"/>
      <w:divBdr>
        <w:top w:val="none" w:sz="0" w:space="0" w:color="auto"/>
        <w:left w:val="none" w:sz="0" w:space="0" w:color="auto"/>
        <w:bottom w:val="none" w:sz="0" w:space="0" w:color="auto"/>
        <w:right w:val="none" w:sz="0" w:space="0" w:color="auto"/>
      </w:divBdr>
      <w:divsChild>
        <w:div w:id="1098525826">
          <w:marLeft w:val="0"/>
          <w:marRight w:val="0"/>
          <w:marTop w:val="0"/>
          <w:marBottom w:val="0"/>
          <w:divBdr>
            <w:top w:val="none" w:sz="0" w:space="0" w:color="auto"/>
            <w:left w:val="none" w:sz="0" w:space="0" w:color="auto"/>
            <w:bottom w:val="none" w:sz="0" w:space="0" w:color="auto"/>
            <w:right w:val="none" w:sz="0" w:space="0" w:color="auto"/>
          </w:divBdr>
        </w:div>
      </w:divsChild>
    </w:div>
    <w:div w:id="412122651">
      <w:marLeft w:val="0"/>
      <w:marRight w:val="0"/>
      <w:marTop w:val="0"/>
      <w:marBottom w:val="0"/>
      <w:divBdr>
        <w:top w:val="none" w:sz="0" w:space="0" w:color="auto"/>
        <w:left w:val="none" w:sz="0" w:space="0" w:color="auto"/>
        <w:bottom w:val="none" w:sz="0" w:space="0" w:color="auto"/>
        <w:right w:val="none" w:sz="0" w:space="0" w:color="auto"/>
      </w:divBdr>
      <w:divsChild>
        <w:div w:id="1858693144">
          <w:marLeft w:val="0"/>
          <w:marRight w:val="0"/>
          <w:marTop w:val="0"/>
          <w:marBottom w:val="0"/>
          <w:divBdr>
            <w:top w:val="none" w:sz="0" w:space="0" w:color="auto"/>
            <w:left w:val="none" w:sz="0" w:space="0" w:color="auto"/>
            <w:bottom w:val="none" w:sz="0" w:space="0" w:color="auto"/>
            <w:right w:val="none" w:sz="0" w:space="0" w:color="auto"/>
          </w:divBdr>
        </w:div>
      </w:divsChild>
    </w:div>
    <w:div w:id="416288530">
      <w:marLeft w:val="0"/>
      <w:marRight w:val="0"/>
      <w:marTop w:val="200"/>
      <w:marBottom w:val="0"/>
      <w:divBdr>
        <w:top w:val="none" w:sz="0" w:space="0" w:color="auto"/>
        <w:left w:val="none" w:sz="0" w:space="0" w:color="auto"/>
        <w:bottom w:val="none" w:sz="0" w:space="0" w:color="auto"/>
        <w:right w:val="none" w:sz="0" w:space="0" w:color="auto"/>
      </w:divBdr>
    </w:div>
    <w:div w:id="417286082">
      <w:marLeft w:val="0"/>
      <w:marRight w:val="0"/>
      <w:marTop w:val="200"/>
      <w:marBottom w:val="0"/>
      <w:divBdr>
        <w:top w:val="none" w:sz="0" w:space="0" w:color="auto"/>
        <w:left w:val="none" w:sz="0" w:space="0" w:color="auto"/>
        <w:bottom w:val="none" w:sz="0" w:space="0" w:color="auto"/>
        <w:right w:val="none" w:sz="0" w:space="0" w:color="auto"/>
      </w:divBdr>
    </w:div>
    <w:div w:id="417672129">
      <w:marLeft w:val="0"/>
      <w:marRight w:val="0"/>
      <w:marTop w:val="200"/>
      <w:marBottom w:val="0"/>
      <w:divBdr>
        <w:top w:val="none" w:sz="0" w:space="0" w:color="auto"/>
        <w:left w:val="none" w:sz="0" w:space="0" w:color="auto"/>
        <w:bottom w:val="none" w:sz="0" w:space="0" w:color="auto"/>
        <w:right w:val="none" w:sz="0" w:space="0" w:color="auto"/>
      </w:divBdr>
    </w:div>
    <w:div w:id="418137838">
      <w:marLeft w:val="0"/>
      <w:marRight w:val="0"/>
      <w:marTop w:val="0"/>
      <w:marBottom w:val="0"/>
      <w:divBdr>
        <w:top w:val="none" w:sz="0" w:space="0" w:color="auto"/>
        <w:left w:val="none" w:sz="0" w:space="0" w:color="auto"/>
        <w:bottom w:val="none" w:sz="0" w:space="0" w:color="auto"/>
        <w:right w:val="none" w:sz="0" w:space="0" w:color="auto"/>
      </w:divBdr>
      <w:divsChild>
        <w:div w:id="857545423">
          <w:marLeft w:val="0"/>
          <w:marRight w:val="0"/>
          <w:marTop w:val="0"/>
          <w:marBottom w:val="0"/>
          <w:divBdr>
            <w:top w:val="none" w:sz="0" w:space="0" w:color="auto"/>
            <w:left w:val="none" w:sz="0" w:space="0" w:color="auto"/>
            <w:bottom w:val="none" w:sz="0" w:space="0" w:color="auto"/>
            <w:right w:val="none" w:sz="0" w:space="0" w:color="auto"/>
          </w:divBdr>
        </w:div>
      </w:divsChild>
    </w:div>
    <w:div w:id="418717505">
      <w:marLeft w:val="0"/>
      <w:marRight w:val="0"/>
      <w:marTop w:val="240"/>
      <w:marBottom w:val="0"/>
      <w:divBdr>
        <w:top w:val="none" w:sz="0" w:space="0" w:color="auto"/>
        <w:left w:val="none" w:sz="0" w:space="0" w:color="auto"/>
        <w:bottom w:val="none" w:sz="0" w:space="0" w:color="auto"/>
        <w:right w:val="none" w:sz="0" w:space="0" w:color="auto"/>
      </w:divBdr>
    </w:div>
    <w:div w:id="418872009">
      <w:marLeft w:val="0"/>
      <w:marRight w:val="0"/>
      <w:marTop w:val="120"/>
      <w:marBottom w:val="0"/>
      <w:divBdr>
        <w:top w:val="none" w:sz="0" w:space="0" w:color="auto"/>
        <w:left w:val="none" w:sz="0" w:space="0" w:color="auto"/>
        <w:bottom w:val="none" w:sz="0" w:space="0" w:color="auto"/>
        <w:right w:val="none" w:sz="0" w:space="0" w:color="auto"/>
      </w:divBdr>
    </w:div>
    <w:div w:id="420297667">
      <w:marLeft w:val="0"/>
      <w:marRight w:val="0"/>
      <w:marTop w:val="360"/>
      <w:marBottom w:val="0"/>
      <w:divBdr>
        <w:top w:val="none" w:sz="0" w:space="0" w:color="auto"/>
        <w:left w:val="none" w:sz="0" w:space="0" w:color="auto"/>
        <w:bottom w:val="none" w:sz="0" w:space="0" w:color="auto"/>
        <w:right w:val="none" w:sz="0" w:space="0" w:color="auto"/>
      </w:divBdr>
    </w:div>
    <w:div w:id="423307920">
      <w:marLeft w:val="0"/>
      <w:marRight w:val="0"/>
      <w:marTop w:val="120"/>
      <w:marBottom w:val="0"/>
      <w:divBdr>
        <w:top w:val="none" w:sz="0" w:space="0" w:color="auto"/>
        <w:left w:val="none" w:sz="0" w:space="0" w:color="auto"/>
        <w:bottom w:val="none" w:sz="0" w:space="0" w:color="auto"/>
        <w:right w:val="none" w:sz="0" w:space="0" w:color="auto"/>
      </w:divBdr>
    </w:div>
    <w:div w:id="425073829">
      <w:marLeft w:val="0"/>
      <w:marRight w:val="0"/>
      <w:marTop w:val="0"/>
      <w:marBottom w:val="0"/>
      <w:divBdr>
        <w:top w:val="none" w:sz="0" w:space="0" w:color="auto"/>
        <w:left w:val="none" w:sz="0" w:space="0" w:color="auto"/>
        <w:bottom w:val="none" w:sz="0" w:space="0" w:color="auto"/>
        <w:right w:val="none" w:sz="0" w:space="0" w:color="auto"/>
      </w:divBdr>
    </w:div>
    <w:div w:id="425151581">
      <w:marLeft w:val="0"/>
      <w:marRight w:val="0"/>
      <w:marTop w:val="200"/>
      <w:marBottom w:val="0"/>
      <w:divBdr>
        <w:top w:val="none" w:sz="0" w:space="0" w:color="auto"/>
        <w:left w:val="none" w:sz="0" w:space="0" w:color="auto"/>
        <w:bottom w:val="none" w:sz="0" w:space="0" w:color="auto"/>
        <w:right w:val="none" w:sz="0" w:space="0" w:color="auto"/>
      </w:divBdr>
    </w:div>
    <w:div w:id="425619538">
      <w:marLeft w:val="0"/>
      <w:marRight w:val="0"/>
      <w:marTop w:val="0"/>
      <w:marBottom w:val="0"/>
      <w:divBdr>
        <w:top w:val="none" w:sz="0" w:space="0" w:color="auto"/>
        <w:left w:val="none" w:sz="0" w:space="0" w:color="auto"/>
        <w:bottom w:val="none" w:sz="0" w:space="0" w:color="auto"/>
        <w:right w:val="none" w:sz="0" w:space="0" w:color="auto"/>
      </w:divBdr>
      <w:divsChild>
        <w:div w:id="552616421">
          <w:marLeft w:val="0"/>
          <w:marRight w:val="0"/>
          <w:marTop w:val="0"/>
          <w:marBottom w:val="0"/>
          <w:divBdr>
            <w:top w:val="none" w:sz="0" w:space="0" w:color="auto"/>
            <w:left w:val="none" w:sz="0" w:space="0" w:color="auto"/>
            <w:bottom w:val="none" w:sz="0" w:space="0" w:color="auto"/>
            <w:right w:val="none" w:sz="0" w:space="0" w:color="auto"/>
          </w:divBdr>
        </w:div>
      </w:divsChild>
    </w:div>
    <w:div w:id="429667051">
      <w:marLeft w:val="0"/>
      <w:marRight w:val="0"/>
      <w:marTop w:val="0"/>
      <w:marBottom w:val="0"/>
      <w:divBdr>
        <w:top w:val="none" w:sz="0" w:space="0" w:color="auto"/>
        <w:left w:val="none" w:sz="0" w:space="0" w:color="auto"/>
        <w:bottom w:val="none" w:sz="0" w:space="0" w:color="auto"/>
        <w:right w:val="none" w:sz="0" w:space="0" w:color="auto"/>
      </w:divBdr>
      <w:divsChild>
        <w:div w:id="429353408">
          <w:marLeft w:val="0"/>
          <w:marRight w:val="0"/>
          <w:marTop w:val="0"/>
          <w:marBottom w:val="0"/>
          <w:divBdr>
            <w:top w:val="none" w:sz="0" w:space="0" w:color="auto"/>
            <w:left w:val="none" w:sz="0" w:space="0" w:color="auto"/>
            <w:bottom w:val="none" w:sz="0" w:space="0" w:color="auto"/>
            <w:right w:val="none" w:sz="0" w:space="0" w:color="auto"/>
          </w:divBdr>
        </w:div>
      </w:divsChild>
    </w:div>
    <w:div w:id="431358305">
      <w:marLeft w:val="0"/>
      <w:marRight w:val="0"/>
      <w:marTop w:val="200"/>
      <w:marBottom w:val="0"/>
      <w:divBdr>
        <w:top w:val="none" w:sz="0" w:space="0" w:color="auto"/>
        <w:left w:val="none" w:sz="0" w:space="0" w:color="auto"/>
        <w:bottom w:val="none" w:sz="0" w:space="0" w:color="auto"/>
        <w:right w:val="none" w:sz="0" w:space="0" w:color="auto"/>
      </w:divBdr>
    </w:div>
    <w:div w:id="431433873">
      <w:marLeft w:val="0"/>
      <w:marRight w:val="0"/>
      <w:marTop w:val="200"/>
      <w:marBottom w:val="0"/>
      <w:divBdr>
        <w:top w:val="none" w:sz="0" w:space="0" w:color="auto"/>
        <w:left w:val="none" w:sz="0" w:space="0" w:color="auto"/>
        <w:bottom w:val="none" w:sz="0" w:space="0" w:color="auto"/>
        <w:right w:val="none" w:sz="0" w:space="0" w:color="auto"/>
      </w:divBdr>
    </w:div>
    <w:div w:id="432437605">
      <w:marLeft w:val="0"/>
      <w:marRight w:val="0"/>
      <w:marTop w:val="200"/>
      <w:marBottom w:val="0"/>
      <w:divBdr>
        <w:top w:val="none" w:sz="0" w:space="0" w:color="auto"/>
        <w:left w:val="none" w:sz="0" w:space="0" w:color="auto"/>
        <w:bottom w:val="none" w:sz="0" w:space="0" w:color="auto"/>
        <w:right w:val="none" w:sz="0" w:space="0" w:color="auto"/>
      </w:divBdr>
    </w:div>
    <w:div w:id="433214343">
      <w:marLeft w:val="0"/>
      <w:marRight w:val="0"/>
      <w:marTop w:val="200"/>
      <w:marBottom w:val="0"/>
      <w:divBdr>
        <w:top w:val="none" w:sz="0" w:space="0" w:color="auto"/>
        <w:left w:val="none" w:sz="0" w:space="0" w:color="auto"/>
        <w:bottom w:val="none" w:sz="0" w:space="0" w:color="auto"/>
        <w:right w:val="none" w:sz="0" w:space="0" w:color="auto"/>
      </w:divBdr>
    </w:div>
    <w:div w:id="433939480">
      <w:marLeft w:val="0"/>
      <w:marRight w:val="0"/>
      <w:marTop w:val="0"/>
      <w:marBottom w:val="0"/>
      <w:divBdr>
        <w:top w:val="none" w:sz="0" w:space="0" w:color="auto"/>
        <w:left w:val="none" w:sz="0" w:space="0" w:color="auto"/>
        <w:bottom w:val="none" w:sz="0" w:space="0" w:color="auto"/>
        <w:right w:val="none" w:sz="0" w:space="0" w:color="auto"/>
      </w:divBdr>
    </w:div>
    <w:div w:id="437221333">
      <w:marLeft w:val="0"/>
      <w:marRight w:val="0"/>
      <w:marTop w:val="210"/>
      <w:marBottom w:val="0"/>
      <w:divBdr>
        <w:top w:val="none" w:sz="0" w:space="0" w:color="auto"/>
        <w:left w:val="none" w:sz="0" w:space="0" w:color="auto"/>
        <w:bottom w:val="none" w:sz="0" w:space="0" w:color="auto"/>
        <w:right w:val="none" w:sz="0" w:space="0" w:color="auto"/>
      </w:divBdr>
    </w:div>
    <w:div w:id="438843494">
      <w:marLeft w:val="0"/>
      <w:marRight w:val="0"/>
      <w:marTop w:val="0"/>
      <w:marBottom w:val="0"/>
      <w:divBdr>
        <w:top w:val="none" w:sz="0" w:space="0" w:color="auto"/>
        <w:left w:val="none" w:sz="0" w:space="0" w:color="auto"/>
        <w:bottom w:val="none" w:sz="0" w:space="0" w:color="auto"/>
        <w:right w:val="none" w:sz="0" w:space="0" w:color="auto"/>
      </w:divBdr>
      <w:divsChild>
        <w:div w:id="1638685856">
          <w:marLeft w:val="0"/>
          <w:marRight w:val="0"/>
          <w:marTop w:val="0"/>
          <w:marBottom w:val="0"/>
          <w:divBdr>
            <w:top w:val="none" w:sz="0" w:space="0" w:color="auto"/>
            <w:left w:val="none" w:sz="0" w:space="0" w:color="auto"/>
            <w:bottom w:val="none" w:sz="0" w:space="0" w:color="auto"/>
            <w:right w:val="none" w:sz="0" w:space="0" w:color="auto"/>
          </w:divBdr>
        </w:div>
      </w:divsChild>
    </w:div>
    <w:div w:id="439298013">
      <w:marLeft w:val="0"/>
      <w:marRight w:val="0"/>
      <w:marTop w:val="0"/>
      <w:marBottom w:val="0"/>
      <w:divBdr>
        <w:top w:val="none" w:sz="0" w:space="0" w:color="auto"/>
        <w:left w:val="none" w:sz="0" w:space="0" w:color="auto"/>
        <w:bottom w:val="none" w:sz="0" w:space="0" w:color="auto"/>
        <w:right w:val="none" w:sz="0" w:space="0" w:color="auto"/>
      </w:divBdr>
      <w:divsChild>
        <w:div w:id="1879657695">
          <w:marLeft w:val="0"/>
          <w:marRight w:val="0"/>
          <w:marTop w:val="0"/>
          <w:marBottom w:val="0"/>
          <w:divBdr>
            <w:top w:val="none" w:sz="0" w:space="0" w:color="auto"/>
            <w:left w:val="none" w:sz="0" w:space="0" w:color="auto"/>
            <w:bottom w:val="none" w:sz="0" w:space="0" w:color="auto"/>
            <w:right w:val="none" w:sz="0" w:space="0" w:color="auto"/>
          </w:divBdr>
        </w:div>
      </w:divsChild>
    </w:div>
    <w:div w:id="439766980">
      <w:marLeft w:val="0"/>
      <w:marRight w:val="0"/>
      <w:marTop w:val="120"/>
      <w:marBottom w:val="0"/>
      <w:divBdr>
        <w:top w:val="none" w:sz="0" w:space="0" w:color="auto"/>
        <w:left w:val="none" w:sz="0" w:space="0" w:color="auto"/>
        <w:bottom w:val="none" w:sz="0" w:space="0" w:color="auto"/>
        <w:right w:val="none" w:sz="0" w:space="0" w:color="auto"/>
      </w:divBdr>
    </w:div>
    <w:div w:id="439880134">
      <w:marLeft w:val="0"/>
      <w:marRight w:val="0"/>
      <w:marTop w:val="0"/>
      <w:marBottom w:val="0"/>
      <w:divBdr>
        <w:top w:val="none" w:sz="0" w:space="0" w:color="auto"/>
        <w:left w:val="none" w:sz="0" w:space="0" w:color="auto"/>
        <w:bottom w:val="none" w:sz="0" w:space="0" w:color="auto"/>
        <w:right w:val="none" w:sz="0" w:space="0" w:color="auto"/>
      </w:divBdr>
      <w:divsChild>
        <w:div w:id="1944917781">
          <w:marLeft w:val="0"/>
          <w:marRight w:val="0"/>
          <w:marTop w:val="0"/>
          <w:marBottom w:val="0"/>
          <w:divBdr>
            <w:top w:val="none" w:sz="0" w:space="0" w:color="auto"/>
            <w:left w:val="none" w:sz="0" w:space="0" w:color="auto"/>
            <w:bottom w:val="none" w:sz="0" w:space="0" w:color="auto"/>
            <w:right w:val="none" w:sz="0" w:space="0" w:color="auto"/>
          </w:divBdr>
        </w:div>
      </w:divsChild>
    </w:div>
    <w:div w:id="441920775">
      <w:marLeft w:val="0"/>
      <w:marRight w:val="0"/>
      <w:marTop w:val="0"/>
      <w:marBottom w:val="0"/>
      <w:divBdr>
        <w:top w:val="none" w:sz="0" w:space="0" w:color="auto"/>
        <w:left w:val="none" w:sz="0" w:space="0" w:color="auto"/>
        <w:bottom w:val="none" w:sz="0" w:space="0" w:color="auto"/>
        <w:right w:val="none" w:sz="0" w:space="0" w:color="auto"/>
      </w:divBdr>
      <w:divsChild>
        <w:div w:id="270551019">
          <w:marLeft w:val="0"/>
          <w:marRight w:val="0"/>
          <w:marTop w:val="0"/>
          <w:marBottom w:val="0"/>
          <w:divBdr>
            <w:top w:val="none" w:sz="0" w:space="0" w:color="auto"/>
            <w:left w:val="none" w:sz="0" w:space="0" w:color="auto"/>
            <w:bottom w:val="none" w:sz="0" w:space="0" w:color="auto"/>
            <w:right w:val="none" w:sz="0" w:space="0" w:color="auto"/>
          </w:divBdr>
        </w:div>
      </w:divsChild>
    </w:div>
    <w:div w:id="442698911">
      <w:marLeft w:val="0"/>
      <w:marRight w:val="0"/>
      <w:marTop w:val="200"/>
      <w:marBottom w:val="0"/>
      <w:divBdr>
        <w:top w:val="none" w:sz="0" w:space="0" w:color="auto"/>
        <w:left w:val="none" w:sz="0" w:space="0" w:color="auto"/>
        <w:bottom w:val="none" w:sz="0" w:space="0" w:color="auto"/>
        <w:right w:val="none" w:sz="0" w:space="0" w:color="auto"/>
      </w:divBdr>
    </w:div>
    <w:div w:id="442916448">
      <w:marLeft w:val="0"/>
      <w:marRight w:val="0"/>
      <w:marTop w:val="210"/>
      <w:marBottom w:val="0"/>
      <w:divBdr>
        <w:top w:val="none" w:sz="0" w:space="0" w:color="auto"/>
        <w:left w:val="none" w:sz="0" w:space="0" w:color="auto"/>
        <w:bottom w:val="none" w:sz="0" w:space="0" w:color="auto"/>
        <w:right w:val="none" w:sz="0" w:space="0" w:color="auto"/>
      </w:divBdr>
    </w:div>
    <w:div w:id="443383764">
      <w:marLeft w:val="0"/>
      <w:marRight w:val="0"/>
      <w:marTop w:val="200"/>
      <w:marBottom w:val="0"/>
      <w:divBdr>
        <w:top w:val="none" w:sz="0" w:space="0" w:color="auto"/>
        <w:left w:val="none" w:sz="0" w:space="0" w:color="auto"/>
        <w:bottom w:val="none" w:sz="0" w:space="0" w:color="auto"/>
        <w:right w:val="none" w:sz="0" w:space="0" w:color="auto"/>
      </w:divBdr>
    </w:div>
    <w:div w:id="443579054">
      <w:marLeft w:val="0"/>
      <w:marRight w:val="0"/>
      <w:marTop w:val="200"/>
      <w:marBottom w:val="0"/>
      <w:divBdr>
        <w:top w:val="none" w:sz="0" w:space="0" w:color="auto"/>
        <w:left w:val="none" w:sz="0" w:space="0" w:color="auto"/>
        <w:bottom w:val="none" w:sz="0" w:space="0" w:color="auto"/>
        <w:right w:val="none" w:sz="0" w:space="0" w:color="auto"/>
      </w:divBdr>
    </w:div>
    <w:div w:id="446320273">
      <w:marLeft w:val="0"/>
      <w:marRight w:val="0"/>
      <w:marTop w:val="0"/>
      <w:marBottom w:val="0"/>
      <w:divBdr>
        <w:top w:val="none" w:sz="0" w:space="0" w:color="auto"/>
        <w:left w:val="none" w:sz="0" w:space="0" w:color="auto"/>
        <w:bottom w:val="none" w:sz="0" w:space="0" w:color="auto"/>
        <w:right w:val="none" w:sz="0" w:space="0" w:color="auto"/>
      </w:divBdr>
      <w:divsChild>
        <w:div w:id="1587811490">
          <w:marLeft w:val="0"/>
          <w:marRight w:val="0"/>
          <w:marTop w:val="0"/>
          <w:marBottom w:val="0"/>
          <w:divBdr>
            <w:top w:val="none" w:sz="0" w:space="0" w:color="auto"/>
            <w:left w:val="none" w:sz="0" w:space="0" w:color="auto"/>
            <w:bottom w:val="none" w:sz="0" w:space="0" w:color="auto"/>
            <w:right w:val="none" w:sz="0" w:space="0" w:color="auto"/>
          </w:divBdr>
        </w:div>
      </w:divsChild>
    </w:div>
    <w:div w:id="447046763">
      <w:marLeft w:val="0"/>
      <w:marRight w:val="0"/>
      <w:marTop w:val="200"/>
      <w:marBottom w:val="0"/>
      <w:divBdr>
        <w:top w:val="none" w:sz="0" w:space="0" w:color="auto"/>
        <w:left w:val="none" w:sz="0" w:space="0" w:color="auto"/>
        <w:bottom w:val="none" w:sz="0" w:space="0" w:color="auto"/>
        <w:right w:val="none" w:sz="0" w:space="0" w:color="auto"/>
      </w:divBdr>
    </w:div>
    <w:div w:id="452333270">
      <w:marLeft w:val="0"/>
      <w:marRight w:val="0"/>
      <w:marTop w:val="0"/>
      <w:marBottom w:val="0"/>
      <w:divBdr>
        <w:top w:val="none" w:sz="0" w:space="0" w:color="auto"/>
        <w:left w:val="none" w:sz="0" w:space="0" w:color="auto"/>
        <w:bottom w:val="none" w:sz="0" w:space="0" w:color="auto"/>
        <w:right w:val="none" w:sz="0" w:space="0" w:color="auto"/>
      </w:divBdr>
    </w:div>
    <w:div w:id="456145544">
      <w:marLeft w:val="0"/>
      <w:marRight w:val="0"/>
      <w:marTop w:val="120"/>
      <w:marBottom w:val="0"/>
      <w:divBdr>
        <w:top w:val="none" w:sz="0" w:space="0" w:color="auto"/>
        <w:left w:val="none" w:sz="0" w:space="0" w:color="auto"/>
        <w:bottom w:val="none" w:sz="0" w:space="0" w:color="auto"/>
        <w:right w:val="none" w:sz="0" w:space="0" w:color="auto"/>
      </w:divBdr>
    </w:div>
    <w:div w:id="456219676">
      <w:marLeft w:val="0"/>
      <w:marRight w:val="0"/>
      <w:marTop w:val="200"/>
      <w:marBottom w:val="0"/>
      <w:divBdr>
        <w:top w:val="none" w:sz="0" w:space="0" w:color="auto"/>
        <w:left w:val="none" w:sz="0" w:space="0" w:color="auto"/>
        <w:bottom w:val="none" w:sz="0" w:space="0" w:color="auto"/>
        <w:right w:val="none" w:sz="0" w:space="0" w:color="auto"/>
      </w:divBdr>
    </w:div>
    <w:div w:id="456265154">
      <w:marLeft w:val="0"/>
      <w:marRight w:val="0"/>
      <w:marTop w:val="360"/>
      <w:marBottom w:val="0"/>
      <w:divBdr>
        <w:top w:val="none" w:sz="0" w:space="0" w:color="auto"/>
        <w:left w:val="none" w:sz="0" w:space="0" w:color="auto"/>
        <w:bottom w:val="none" w:sz="0" w:space="0" w:color="auto"/>
        <w:right w:val="none" w:sz="0" w:space="0" w:color="auto"/>
      </w:divBdr>
    </w:div>
    <w:div w:id="458887918">
      <w:marLeft w:val="0"/>
      <w:marRight w:val="0"/>
      <w:marTop w:val="200"/>
      <w:marBottom w:val="0"/>
      <w:divBdr>
        <w:top w:val="none" w:sz="0" w:space="0" w:color="auto"/>
        <w:left w:val="none" w:sz="0" w:space="0" w:color="auto"/>
        <w:bottom w:val="none" w:sz="0" w:space="0" w:color="auto"/>
        <w:right w:val="none" w:sz="0" w:space="0" w:color="auto"/>
      </w:divBdr>
    </w:div>
    <w:div w:id="462230533">
      <w:marLeft w:val="0"/>
      <w:marRight w:val="0"/>
      <w:marTop w:val="200"/>
      <w:marBottom w:val="0"/>
      <w:divBdr>
        <w:top w:val="none" w:sz="0" w:space="0" w:color="auto"/>
        <w:left w:val="none" w:sz="0" w:space="0" w:color="auto"/>
        <w:bottom w:val="none" w:sz="0" w:space="0" w:color="auto"/>
        <w:right w:val="none" w:sz="0" w:space="0" w:color="auto"/>
      </w:divBdr>
    </w:div>
    <w:div w:id="463079202">
      <w:marLeft w:val="0"/>
      <w:marRight w:val="0"/>
      <w:marTop w:val="200"/>
      <w:marBottom w:val="0"/>
      <w:divBdr>
        <w:top w:val="none" w:sz="0" w:space="0" w:color="auto"/>
        <w:left w:val="none" w:sz="0" w:space="0" w:color="auto"/>
        <w:bottom w:val="none" w:sz="0" w:space="0" w:color="auto"/>
        <w:right w:val="none" w:sz="0" w:space="0" w:color="auto"/>
      </w:divBdr>
    </w:div>
    <w:div w:id="475806269">
      <w:marLeft w:val="0"/>
      <w:marRight w:val="0"/>
      <w:marTop w:val="0"/>
      <w:marBottom w:val="0"/>
      <w:divBdr>
        <w:top w:val="none" w:sz="0" w:space="0" w:color="auto"/>
        <w:left w:val="none" w:sz="0" w:space="0" w:color="auto"/>
        <w:bottom w:val="none" w:sz="0" w:space="0" w:color="auto"/>
        <w:right w:val="none" w:sz="0" w:space="0" w:color="auto"/>
      </w:divBdr>
      <w:divsChild>
        <w:div w:id="1095203125">
          <w:marLeft w:val="0"/>
          <w:marRight w:val="0"/>
          <w:marTop w:val="0"/>
          <w:marBottom w:val="0"/>
          <w:divBdr>
            <w:top w:val="none" w:sz="0" w:space="0" w:color="auto"/>
            <w:left w:val="none" w:sz="0" w:space="0" w:color="auto"/>
            <w:bottom w:val="none" w:sz="0" w:space="0" w:color="auto"/>
            <w:right w:val="none" w:sz="0" w:space="0" w:color="auto"/>
          </w:divBdr>
        </w:div>
      </w:divsChild>
    </w:div>
    <w:div w:id="483200052">
      <w:marLeft w:val="0"/>
      <w:marRight w:val="0"/>
      <w:marTop w:val="210"/>
      <w:marBottom w:val="0"/>
      <w:divBdr>
        <w:top w:val="none" w:sz="0" w:space="0" w:color="auto"/>
        <w:left w:val="none" w:sz="0" w:space="0" w:color="auto"/>
        <w:bottom w:val="none" w:sz="0" w:space="0" w:color="auto"/>
        <w:right w:val="none" w:sz="0" w:space="0" w:color="auto"/>
      </w:divBdr>
    </w:div>
    <w:div w:id="483208175">
      <w:marLeft w:val="0"/>
      <w:marRight w:val="0"/>
      <w:marTop w:val="240"/>
      <w:marBottom w:val="0"/>
      <w:divBdr>
        <w:top w:val="none" w:sz="0" w:space="0" w:color="auto"/>
        <w:left w:val="none" w:sz="0" w:space="0" w:color="auto"/>
        <w:bottom w:val="none" w:sz="0" w:space="0" w:color="auto"/>
        <w:right w:val="none" w:sz="0" w:space="0" w:color="auto"/>
      </w:divBdr>
    </w:div>
    <w:div w:id="484395202">
      <w:marLeft w:val="0"/>
      <w:marRight w:val="0"/>
      <w:marTop w:val="0"/>
      <w:marBottom w:val="0"/>
      <w:divBdr>
        <w:top w:val="none" w:sz="0" w:space="0" w:color="auto"/>
        <w:left w:val="none" w:sz="0" w:space="0" w:color="auto"/>
        <w:bottom w:val="none" w:sz="0" w:space="0" w:color="auto"/>
        <w:right w:val="none" w:sz="0" w:space="0" w:color="auto"/>
      </w:divBdr>
      <w:divsChild>
        <w:div w:id="648822545">
          <w:marLeft w:val="0"/>
          <w:marRight w:val="0"/>
          <w:marTop w:val="0"/>
          <w:marBottom w:val="0"/>
          <w:divBdr>
            <w:top w:val="none" w:sz="0" w:space="0" w:color="auto"/>
            <w:left w:val="none" w:sz="0" w:space="0" w:color="auto"/>
            <w:bottom w:val="none" w:sz="0" w:space="0" w:color="auto"/>
            <w:right w:val="none" w:sz="0" w:space="0" w:color="auto"/>
          </w:divBdr>
        </w:div>
      </w:divsChild>
    </w:div>
    <w:div w:id="484660619">
      <w:marLeft w:val="0"/>
      <w:marRight w:val="0"/>
      <w:marTop w:val="200"/>
      <w:marBottom w:val="0"/>
      <w:divBdr>
        <w:top w:val="none" w:sz="0" w:space="0" w:color="auto"/>
        <w:left w:val="none" w:sz="0" w:space="0" w:color="auto"/>
        <w:bottom w:val="none" w:sz="0" w:space="0" w:color="auto"/>
        <w:right w:val="none" w:sz="0" w:space="0" w:color="auto"/>
      </w:divBdr>
    </w:div>
    <w:div w:id="491485977">
      <w:marLeft w:val="0"/>
      <w:marRight w:val="0"/>
      <w:marTop w:val="200"/>
      <w:marBottom w:val="0"/>
      <w:divBdr>
        <w:top w:val="none" w:sz="0" w:space="0" w:color="auto"/>
        <w:left w:val="none" w:sz="0" w:space="0" w:color="auto"/>
        <w:bottom w:val="none" w:sz="0" w:space="0" w:color="auto"/>
        <w:right w:val="none" w:sz="0" w:space="0" w:color="auto"/>
      </w:divBdr>
    </w:div>
    <w:div w:id="494033344">
      <w:marLeft w:val="0"/>
      <w:marRight w:val="0"/>
      <w:marTop w:val="200"/>
      <w:marBottom w:val="0"/>
      <w:divBdr>
        <w:top w:val="none" w:sz="0" w:space="0" w:color="auto"/>
        <w:left w:val="none" w:sz="0" w:space="0" w:color="auto"/>
        <w:bottom w:val="none" w:sz="0" w:space="0" w:color="auto"/>
        <w:right w:val="none" w:sz="0" w:space="0" w:color="auto"/>
      </w:divBdr>
    </w:div>
    <w:div w:id="494761683">
      <w:marLeft w:val="0"/>
      <w:marRight w:val="0"/>
      <w:marTop w:val="0"/>
      <w:marBottom w:val="0"/>
      <w:divBdr>
        <w:top w:val="none" w:sz="0" w:space="0" w:color="auto"/>
        <w:left w:val="none" w:sz="0" w:space="0" w:color="auto"/>
        <w:bottom w:val="none" w:sz="0" w:space="0" w:color="auto"/>
        <w:right w:val="none" w:sz="0" w:space="0" w:color="auto"/>
      </w:divBdr>
      <w:divsChild>
        <w:div w:id="677586937">
          <w:marLeft w:val="0"/>
          <w:marRight w:val="0"/>
          <w:marTop w:val="0"/>
          <w:marBottom w:val="0"/>
          <w:divBdr>
            <w:top w:val="none" w:sz="0" w:space="0" w:color="auto"/>
            <w:left w:val="none" w:sz="0" w:space="0" w:color="auto"/>
            <w:bottom w:val="none" w:sz="0" w:space="0" w:color="auto"/>
            <w:right w:val="none" w:sz="0" w:space="0" w:color="auto"/>
          </w:divBdr>
        </w:div>
      </w:divsChild>
    </w:div>
    <w:div w:id="494878615">
      <w:marLeft w:val="0"/>
      <w:marRight w:val="0"/>
      <w:marTop w:val="120"/>
      <w:marBottom w:val="0"/>
      <w:divBdr>
        <w:top w:val="none" w:sz="0" w:space="0" w:color="auto"/>
        <w:left w:val="none" w:sz="0" w:space="0" w:color="auto"/>
        <w:bottom w:val="none" w:sz="0" w:space="0" w:color="auto"/>
        <w:right w:val="none" w:sz="0" w:space="0" w:color="auto"/>
      </w:divBdr>
    </w:div>
    <w:div w:id="501821939">
      <w:marLeft w:val="0"/>
      <w:marRight w:val="0"/>
      <w:marTop w:val="200"/>
      <w:marBottom w:val="0"/>
      <w:divBdr>
        <w:top w:val="none" w:sz="0" w:space="0" w:color="auto"/>
        <w:left w:val="none" w:sz="0" w:space="0" w:color="auto"/>
        <w:bottom w:val="none" w:sz="0" w:space="0" w:color="auto"/>
        <w:right w:val="none" w:sz="0" w:space="0" w:color="auto"/>
      </w:divBdr>
    </w:div>
    <w:div w:id="503664983">
      <w:marLeft w:val="0"/>
      <w:marRight w:val="0"/>
      <w:marTop w:val="0"/>
      <w:marBottom w:val="0"/>
      <w:divBdr>
        <w:top w:val="none" w:sz="0" w:space="0" w:color="auto"/>
        <w:left w:val="none" w:sz="0" w:space="0" w:color="auto"/>
        <w:bottom w:val="none" w:sz="0" w:space="0" w:color="auto"/>
        <w:right w:val="none" w:sz="0" w:space="0" w:color="auto"/>
      </w:divBdr>
      <w:divsChild>
        <w:div w:id="1527213505">
          <w:marLeft w:val="0"/>
          <w:marRight w:val="0"/>
          <w:marTop w:val="0"/>
          <w:marBottom w:val="0"/>
          <w:divBdr>
            <w:top w:val="none" w:sz="0" w:space="0" w:color="auto"/>
            <w:left w:val="none" w:sz="0" w:space="0" w:color="auto"/>
            <w:bottom w:val="none" w:sz="0" w:space="0" w:color="auto"/>
            <w:right w:val="none" w:sz="0" w:space="0" w:color="auto"/>
          </w:divBdr>
        </w:div>
      </w:divsChild>
    </w:div>
    <w:div w:id="503933252">
      <w:marLeft w:val="0"/>
      <w:marRight w:val="0"/>
      <w:marTop w:val="200"/>
      <w:marBottom w:val="0"/>
      <w:divBdr>
        <w:top w:val="none" w:sz="0" w:space="0" w:color="auto"/>
        <w:left w:val="none" w:sz="0" w:space="0" w:color="auto"/>
        <w:bottom w:val="none" w:sz="0" w:space="0" w:color="auto"/>
        <w:right w:val="none" w:sz="0" w:space="0" w:color="auto"/>
      </w:divBdr>
    </w:div>
    <w:div w:id="505092672">
      <w:marLeft w:val="0"/>
      <w:marRight w:val="0"/>
      <w:marTop w:val="200"/>
      <w:marBottom w:val="0"/>
      <w:divBdr>
        <w:top w:val="none" w:sz="0" w:space="0" w:color="auto"/>
        <w:left w:val="none" w:sz="0" w:space="0" w:color="auto"/>
        <w:bottom w:val="none" w:sz="0" w:space="0" w:color="auto"/>
        <w:right w:val="none" w:sz="0" w:space="0" w:color="auto"/>
      </w:divBdr>
    </w:div>
    <w:div w:id="512034488">
      <w:marLeft w:val="0"/>
      <w:marRight w:val="0"/>
      <w:marTop w:val="200"/>
      <w:marBottom w:val="0"/>
      <w:divBdr>
        <w:top w:val="none" w:sz="0" w:space="0" w:color="auto"/>
        <w:left w:val="none" w:sz="0" w:space="0" w:color="auto"/>
        <w:bottom w:val="none" w:sz="0" w:space="0" w:color="auto"/>
        <w:right w:val="none" w:sz="0" w:space="0" w:color="auto"/>
      </w:divBdr>
    </w:div>
    <w:div w:id="514349723">
      <w:marLeft w:val="0"/>
      <w:marRight w:val="0"/>
      <w:marTop w:val="200"/>
      <w:marBottom w:val="0"/>
      <w:divBdr>
        <w:top w:val="none" w:sz="0" w:space="0" w:color="auto"/>
        <w:left w:val="none" w:sz="0" w:space="0" w:color="auto"/>
        <w:bottom w:val="none" w:sz="0" w:space="0" w:color="auto"/>
        <w:right w:val="none" w:sz="0" w:space="0" w:color="auto"/>
      </w:divBdr>
    </w:div>
    <w:div w:id="516576970">
      <w:marLeft w:val="0"/>
      <w:marRight w:val="0"/>
      <w:marTop w:val="360"/>
      <w:marBottom w:val="0"/>
      <w:divBdr>
        <w:top w:val="none" w:sz="0" w:space="0" w:color="auto"/>
        <w:left w:val="none" w:sz="0" w:space="0" w:color="auto"/>
        <w:bottom w:val="none" w:sz="0" w:space="0" w:color="auto"/>
        <w:right w:val="none" w:sz="0" w:space="0" w:color="auto"/>
      </w:divBdr>
    </w:div>
    <w:div w:id="517158004">
      <w:marLeft w:val="0"/>
      <w:marRight w:val="0"/>
      <w:marTop w:val="120"/>
      <w:marBottom w:val="0"/>
      <w:divBdr>
        <w:top w:val="none" w:sz="0" w:space="0" w:color="auto"/>
        <w:left w:val="none" w:sz="0" w:space="0" w:color="auto"/>
        <w:bottom w:val="none" w:sz="0" w:space="0" w:color="auto"/>
        <w:right w:val="none" w:sz="0" w:space="0" w:color="auto"/>
      </w:divBdr>
    </w:div>
    <w:div w:id="517502352">
      <w:marLeft w:val="0"/>
      <w:marRight w:val="0"/>
      <w:marTop w:val="240"/>
      <w:marBottom w:val="0"/>
      <w:divBdr>
        <w:top w:val="none" w:sz="0" w:space="0" w:color="auto"/>
        <w:left w:val="none" w:sz="0" w:space="0" w:color="auto"/>
        <w:bottom w:val="none" w:sz="0" w:space="0" w:color="auto"/>
        <w:right w:val="none" w:sz="0" w:space="0" w:color="auto"/>
      </w:divBdr>
    </w:div>
    <w:div w:id="517503559">
      <w:marLeft w:val="0"/>
      <w:marRight w:val="0"/>
      <w:marTop w:val="120"/>
      <w:marBottom w:val="0"/>
      <w:divBdr>
        <w:top w:val="none" w:sz="0" w:space="0" w:color="auto"/>
        <w:left w:val="none" w:sz="0" w:space="0" w:color="auto"/>
        <w:bottom w:val="none" w:sz="0" w:space="0" w:color="auto"/>
        <w:right w:val="none" w:sz="0" w:space="0" w:color="auto"/>
      </w:divBdr>
    </w:div>
    <w:div w:id="519048973">
      <w:marLeft w:val="0"/>
      <w:marRight w:val="0"/>
      <w:marTop w:val="200"/>
      <w:marBottom w:val="0"/>
      <w:divBdr>
        <w:top w:val="none" w:sz="0" w:space="0" w:color="auto"/>
        <w:left w:val="none" w:sz="0" w:space="0" w:color="auto"/>
        <w:bottom w:val="none" w:sz="0" w:space="0" w:color="auto"/>
        <w:right w:val="none" w:sz="0" w:space="0" w:color="auto"/>
      </w:divBdr>
    </w:div>
    <w:div w:id="522521707">
      <w:marLeft w:val="0"/>
      <w:marRight w:val="0"/>
      <w:marTop w:val="200"/>
      <w:marBottom w:val="0"/>
      <w:divBdr>
        <w:top w:val="none" w:sz="0" w:space="0" w:color="auto"/>
        <w:left w:val="none" w:sz="0" w:space="0" w:color="auto"/>
        <w:bottom w:val="none" w:sz="0" w:space="0" w:color="auto"/>
        <w:right w:val="none" w:sz="0" w:space="0" w:color="auto"/>
      </w:divBdr>
    </w:div>
    <w:div w:id="534544179">
      <w:marLeft w:val="0"/>
      <w:marRight w:val="0"/>
      <w:marTop w:val="200"/>
      <w:marBottom w:val="0"/>
      <w:divBdr>
        <w:top w:val="none" w:sz="0" w:space="0" w:color="auto"/>
        <w:left w:val="none" w:sz="0" w:space="0" w:color="auto"/>
        <w:bottom w:val="none" w:sz="0" w:space="0" w:color="auto"/>
        <w:right w:val="none" w:sz="0" w:space="0" w:color="auto"/>
      </w:divBdr>
    </w:div>
    <w:div w:id="534731240">
      <w:marLeft w:val="0"/>
      <w:marRight w:val="0"/>
      <w:marTop w:val="120"/>
      <w:marBottom w:val="0"/>
      <w:divBdr>
        <w:top w:val="none" w:sz="0" w:space="0" w:color="auto"/>
        <w:left w:val="none" w:sz="0" w:space="0" w:color="auto"/>
        <w:bottom w:val="none" w:sz="0" w:space="0" w:color="auto"/>
        <w:right w:val="none" w:sz="0" w:space="0" w:color="auto"/>
      </w:divBdr>
    </w:div>
    <w:div w:id="535042427">
      <w:marLeft w:val="0"/>
      <w:marRight w:val="0"/>
      <w:marTop w:val="120"/>
      <w:marBottom w:val="0"/>
      <w:divBdr>
        <w:top w:val="none" w:sz="0" w:space="0" w:color="auto"/>
        <w:left w:val="none" w:sz="0" w:space="0" w:color="auto"/>
        <w:bottom w:val="none" w:sz="0" w:space="0" w:color="auto"/>
        <w:right w:val="none" w:sz="0" w:space="0" w:color="auto"/>
      </w:divBdr>
    </w:div>
    <w:div w:id="536351553">
      <w:marLeft w:val="0"/>
      <w:marRight w:val="0"/>
      <w:marTop w:val="240"/>
      <w:marBottom w:val="0"/>
      <w:divBdr>
        <w:top w:val="none" w:sz="0" w:space="0" w:color="auto"/>
        <w:left w:val="none" w:sz="0" w:space="0" w:color="auto"/>
        <w:bottom w:val="none" w:sz="0" w:space="0" w:color="auto"/>
        <w:right w:val="none" w:sz="0" w:space="0" w:color="auto"/>
      </w:divBdr>
    </w:div>
    <w:div w:id="540017753">
      <w:marLeft w:val="0"/>
      <w:marRight w:val="0"/>
      <w:marTop w:val="100"/>
      <w:marBottom w:val="0"/>
      <w:divBdr>
        <w:top w:val="none" w:sz="0" w:space="0" w:color="auto"/>
        <w:left w:val="none" w:sz="0" w:space="0" w:color="auto"/>
        <w:bottom w:val="none" w:sz="0" w:space="0" w:color="auto"/>
        <w:right w:val="none" w:sz="0" w:space="0" w:color="auto"/>
      </w:divBdr>
      <w:divsChild>
        <w:div w:id="898396383">
          <w:marLeft w:val="0"/>
          <w:marRight w:val="0"/>
          <w:marTop w:val="0"/>
          <w:marBottom w:val="0"/>
          <w:divBdr>
            <w:top w:val="none" w:sz="0" w:space="0" w:color="auto"/>
            <w:left w:val="none" w:sz="0" w:space="0" w:color="auto"/>
            <w:bottom w:val="none" w:sz="0" w:space="0" w:color="auto"/>
            <w:right w:val="none" w:sz="0" w:space="0" w:color="auto"/>
          </w:divBdr>
        </w:div>
        <w:div w:id="1203055453">
          <w:marLeft w:val="0"/>
          <w:marRight w:val="0"/>
          <w:marTop w:val="0"/>
          <w:marBottom w:val="0"/>
          <w:divBdr>
            <w:top w:val="none" w:sz="0" w:space="0" w:color="auto"/>
            <w:left w:val="none" w:sz="0" w:space="0" w:color="auto"/>
            <w:bottom w:val="none" w:sz="0" w:space="0" w:color="auto"/>
            <w:right w:val="none" w:sz="0" w:space="0" w:color="auto"/>
          </w:divBdr>
        </w:div>
        <w:div w:id="606935648">
          <w:marLeft w:val="0"/>
          <w:marRight w:val="0"/>
          <w:marTop w:val="0"/>
          <w:marBottom w:val="0"/>
          <w:divBdr>
            <w:top w:val="none" w:sz="0" w:space="0" w:color="auto"/>
            <w:left w:val="none" w:sz="0" w:space="0" w:color="auto"/>
            <w:bottom w:val="none" w:sz="0" w:space="0" w:color="auto"/>
            <w:right w:val="none" w:sz="0" w:space="0" w:color="auto"/>
          </w:divBdr>
        </w:div>
        <w:div w:id="1833714345">
          <w:marLeft w:val="0"/>
          <w:marRight w:val="0"/>
          <w:marTop w:val="0"/>
          <w:marBottom w:val="0"/>
          <w:divBdr>
            <w:top w:val="none" w:sz="0" w:space="0" w:color="auto"/>
            <w:left w:val="none" w:sz="0" w:space="0" w:color="auto"/>
            <w:bottom w:val="none" w:sz="0" w:space="0" w:color="auto"/>
            <w:right w:val="none" w:sz="0" w:space="0" w:color="auto"/>
          </w:divBdr>
        </w:div>
        <w:div w:id="2008437410">
          <w:marLeft w:val="0"/>
          <w:marRight w:val="0"/>
          <w:marTop w:val="0"/>
          <w:marBottom w:val="0"/>
          <w:divBdr>
            <w:top w:val="none" w:sz="0" w:space="0" w:color="auto"/>
            <w:left w:val="none" w:sz="0" w:space="0" w:color="auto"/>
            <w:bottom w:val="none" w:sz="0" w:space="0" w:color="auto"/>
            <w:right w:val="none" w:sz="0" w:space="0" w:color="auto"/>
          </w:divBdr>
        </w:div>
        <w:div w:id="558132173">
          <w:marLeft w:val="0"/>
          <w:marRight w:val="0"/>
          <w:marTop w:val="0"/>
          <w:marBottom w:val="0"/>
          <w:divBdr>
            <w:top w:val="none" w:sz="0" w:space="0" w:color="auto"/>
            <w:left w:val="none" w:sz="0" w:space="0" w:color="auto"/>
            <w:bottom w:val="none" w:sz="0" w:space="0" w:color="auto"/>
            <w:right w:val="none" w:sz="0" w:space="0" w:color="auto"/>
          </w:divBdr>
        </w:div>
        <w:div w:id="1118723388">
          <w:marLeft w:val="0"/>
          <w:marRight w:val="0"/>
          <w:marTop w:val="0"/>
          <w:marBottom w:val="0"/>
          <w:divBdr>
            <w:top w:val="none" w:sz="0" w:space="0" w:color="auto"/>
            <w:left w:val="none" w:sz="0" w:space="0" w:color="auto"/>
            <w:bottom w:val="none" w:sz="0" w:space="0" w:color="auto"/>
            <w:right w:val="none" w:sz="0" w:space="0" w:color="auto"/>
          </w:divBdr>
        </w:div>
      </w:divsChild>
    </w:div>
    <w:div w:id="544877582">
      <w:marLeft w:val="0"/>
      <w:marRight w:val="0"/>
      <w:marTop w:val="120"/>
      <w:marBottom w:val="0"/>
      <w:divBdr>
        <w:top w:val="none" w:sz="0" w:space="0" w:color="auto"/>
        <w:left w:val="none" w:sz="0" w:space="0" w:color="auto"/>
        <w:bottom w:val="none" w:sz="0" w:space="0" w:color="auto"/>
        <w:right w:val="none" w:sz="0" w:space="0" w:color="auto"/>
      </w:divBdr>
    </w:div>
    <w:div w:id="545341400">
      <w:marLeft w:val="0"/>
      <w:marRight w:val="0"/>
      <w:marTop w:val="0"/>
      <w:marBottom w:val="0"/>
      <w:divBdr>
        <w:top w:val="none" w:sz="0" w:space="0" w:color="auto"/>
        <w:left w:val="none" w:sz="0" w:space="0" w:color="auto"/>
        <w:bottom w:val="none" w:sz="0" w:space="0" w:color="auto"/>
        <w:right w:val="none" w:sz="0" w:space="0" w:color="auto"/>
      </w:divBdr>
      <w:divsChild>
        <w:div w:id="1246188747">
          <w:marLeft w:val="0"/>
          <w:marRight w:val="0"/>
          <w:marTop w:val="0"/>
          <w:marBottom w:val="0"/>
          <w:divBdr>
            <w:top w:val="none" w:sz="0" w:space="0" w:color="auto"/>
            <w:left w:val="none" w:sz="0" w:space="0" w:color="auto"/>
            <w:bottom w:val="none" w:sz="0" w:space="0" w:color="auto"/>
            <w:right w:val="none" w:sz="0" w:space="0" w:color="auto"/>
          </w:divBdr>
        </w:div>
      </w:divsChild>
    </w:div>
    <w:div w:id="545530269">
      <w:marLeft w:val="0"/>
      <w:marRight w:val="0"/>
      <w:marTop w:val="210"/>
      <w:marBottom w:val="0"/>
      <w:divBdr>
        <w:top w:val="none" w:sz="0" w:space="0" w:color="auto"/>
        <w:left w:val="none" w:sz="0" w:space="0" w:color="auto"/>
        <w:bottom w:val="none" w:sz="0" w:space="0" w:color="auto"/>
        <w:right w:val="none" w:sz="0" w:space="0" w:color="auto"/>
      </w:divBdr>
    </w:div>
    <w:div w:id="549072916">
      <w:marLeft w:val="0"/>
      <w:marRight w:val="0"/>
      <w:marTop w:val="200"/>
      <w:marBottom w:val="0"/>
      <w:divBdr>
        <w:top w:val="none" w:sz="0" w:space="0" w:color="auto"/>
        <w:left w:val="none" w:sz="0" w:space="0" w:color="auto"/>
        <w:bottom w:val="none" w:sz="0" w:space="0" w:color="auto"/>
        <w:right w:val="none" w:sz="0" w:space="0" w:color="auto"/>
      </w:divBdr>
    </w:div>
    <w:div w:id="551386475">
      <w:marLeft w:val="0"/>
      <w:marRight w:val="0"/>
      <w:marTop w:val="200"/>
      <w:marBottom w:val="0"/>
      <w:divBdr>
        <w:top w:val="none" w:sz="0" w:space="0" w:color="auto"/>
        <w:left w:val="none" w:sz="0" w:space="0" w:color="auto"/>
        <w:bottom w:val="none" w:sz="0" w:space="0" w:color="auto"/>
        <w:right w:val="none" w:sz="0" w:space="0" w:color="auto"/>
      </w:divBdr>
    </w:div>
    <w:div w:id="552889779">
      <w:marLeft w:val="0"/>
      <w:marRight w:val="0"/>
      <w:marTop w:val="200"/>
      <w:marBottom w:val="0"/>
      <w:divBdr>
        <w:top w:val="none" w:sz="0" w:space="0" w:color="auto"/>
        <w:left w:val="none" w:sz="0" w:space="0" w:color="auto"/>
        <w:bottom w:val="none" w:sz="0" w:space="0" w:color="auto"/>
        <w:right w:val="none" w:sz="0" w:space="0" w:color="auto"/>
      </w:divBdr>
    </w:div>
    <w:div w:id="554466731">
      <w:marLeft w:val="0"/>
      <w:marRight w:val="0"/>
      <w:marTop w:val="0"/>
      <w:marBottom w:val="0"/>
      <w:divBdr>
        <w:top w:val="none" w:sz="0" w:space="0" w:color="auto"/>
        <w:left w:val="none" w:sz="0" w:space="0" w:color="auto"/>
        <w:bottom w:val="none" w:sz="0" w:space="0" w:color="auto"/>
        <w:right w:val="none" w:sz="0" w:space="0" w:color="auto"/>
      </w:divBdr>
      <w:divsChild>
        <w:div w:id="2090037537">
          <w:marLeft w:val="0"/>
          <w:marRight w:val="0"/>
          <w:marTop w:val="0"/>
          <w:marBottom w:val="0"/>
          <w:divBdr>
            <w:top w:val="none" w:sz="0" w:space="0" w:color="auto"/>
            <w:left w:val="none" w:sz="0" w:space="0" w:color="auto"/>
            <w:bottom w:val="none" w:sz="0" w:space="0" w:color="auto"/>
            <w:right w:val="none" w:sz="0" w:space="0" w:color="auto"/>
          </w:divBdr>
        </w:div>
      </w:divsChild>
    </w:div>
    <w:div w:id="554781138">
      <w:marLeft w:val="0"/>
      <w:marRight w:val="0"/>
      <w:marTop w:val="200"/>
      <w:marBottom w:val="0"/>
      <w:divBdr>
        <w:top w:val="none" w:sz="0" w:space="0" w:color="auto"/>
        <w:left w:val="none" w:sz="0" w:space="0" w:color="auto"/>
        <w:bottom w:val="none" w:sz="0" w:space="0" w:color="auto"/>
        <w:right w:val="none" w:sz="0" w:space="0" w:color="auto"/>
      </w:divBdr>
    </w:div>
    <w:div w:id="555627870">
      <w:marLeft w:val="0"/>
      <w:marRight w:val="0"/>
      <w:marTop w:val="200"/>
      <w:marBottom w:val="0"/>
      <w:divBdr>
        <w:top w:val="none" w:sz="0" w:space="0" w:color="auto"/>
        <w:left w:val="none" w:sz="0" w:space="0" w:color="auto"/>
        <w:bottom w:val="none" w:sz="0" w:space="0" w:color="auto"/>
        <w:right w:val="none" w:sz="0" w:space="0" w:color="auto"/>
      </w:divBdr>
    </w:div>
    <w:div w:id="556817198">
      <w:marLeft w:val="0"/>
      <w:marRight w:val="0"/>
      <w:marTop w:val="200"/>
      <w:marBottom w:val="0"/>
      <w:divBdr>
        <w:top w:val="none" w:sz="0" w:space="0" w:color="auto"/>
        <w:left w:val="none" w:sz="0" w:space="0" w:color="auto"/>
        <w:bottom w:val="none" w:sz="0" w:space="0" w:color="auto"/>
        <w:right w:val="none" w:sz="0" w:space="0" w:color="auto"/>
      </w:divBdr>
    </w:div>
    <w:div w:id="559560612">
      <w:marLeft w:val="0"/>
      <w:marRight w:val="0"/>
      <w:marTop w:val="0"/>
      <w:marBottom w:val="0"/>
      <w:divBdr>
        <w:top w:val="none" w:sz="0" w:space="0" w:color="auto"/>
        <w:left w:val="none" w:sz="0" w:space="0" w:color="auto"/>
        <w:bottom w:val="none" w:sz="0" w:space="0" w:color="auto"/>
        <w:right w:val="none" w:sz="0" w:space="0" w:color="auto"/>
      </w:divBdr>
      <w:divsChild>
        <w:div w:id="413085757">
          <w:marLeft w:val="0"/>
          <w:marRight w:val="0"/>
          <w:marTop w:val="0"/>
          <w:marBottom w:val="0"/>
          <w:divBdr>
            <w:top w:val="none" w:sz="0" w:space="0" w:color="auto"/>
            <w:left w:val="none" w:sz="0" w:space="0" w:color="auto"/>
            <w:bottom w:val="none" w:sz="0" w:space="0" w:color="auto"/>
            <w:right w:val="none" w:sz="0" w:space="0" w:color="auto"/>
          </w:divBdr>
        </w:div>
      </w:divsChild>
    </w:div>
    <w:div w:id="561673725">
      <w:marLeft w:val="0"/>
      <w:marRight w:val="0"/>
      <w:marTop w:val="200"/>
      <w:marBottom w:val="0"/>
      <w:divBdr>
        <w:top w:val="none" w:sz="0" w:space="0" w:color="auto"/>
        <w:left w:val="none" w:sz="0" w:space="0" w:color="auto"/>
        <w:bottom w:val="none" w:sz="0" w:space="0" w:color="auto"/>
        <w:right w:val="none" w:sz="0" w:space="0" w:color="auto"/>
      </w:divBdr>
    </w:div>
    <w:div w:id="562763803">
      <w:marLeft w:val="0"/>
      <w:marRight w:val="0"/>
      <w:marTop w:val="120"/>
      <w:marBottom w:val="0"/>
      <w:divBdr>
        <w:top w:val="none" w:sz="0" w:space="0" w:color="auto"/>
        <w:left w:val="none" w:sz="0" w:space="0" w:color="auto"/>
        <w:bottom w:val="none" w:sz="0" w:space="0" w:color="auto"/>
        <w:right w:val="none" w:sz="0" w:space="0" w:color="auto"/>
      </w:divBdr>
    </w:div>
    <w:div w:id="565384593">
      <w:marLeft w:val="0"/>
      <w:marRight w:val="0"/>
      <w:marTop w:val="200"/>
      <w:marBottom w:val="0"/>
      <w:divBdr>
        <w:top w:val="none" w:sz="0" w:space="0" w:color="auto"/>
        <w:left w:val="none" w:sz="0" w:space="0" w:color="auto"/>
        <w:bottom w:val="none" w:sz="0" w:space="0" w:color="auto"/>
        <w:right w:val="none" w:sz="0" w:space="0" w:color="auto"/>
      </w:divBdr>
    </w:div>
    <w:div w:id="571741282">
      <w:marLeft w:val="0"/>
      <w:marRight w:val="0"/>
      <w:marTop w:val="0"/>
      <w:marBottom w:val="0"/>
      <w:divBdr>
        <w:top w:val="none" w:sz="0" w:space="0" w:color="auto"/>
        <w:left w:val="none" w:sz="0" w:space="0" w:color="auto"/>
        <w:bottom w:val="none" w:sz="0" w:space="0" w:color="auto"/>
        <w:right w:val="none" w:sz="0" w:space="0" w:color="auto"/>
      </w:divBdr>
      <w:divsChild>
        <w:div w:id="1829128295">
          <w:marLeft w:val="0"/>
          <w:marRight w:val="0"/>
          <w:marTop w:val="0"/>
          <w:marBottom w:val="0"/>
          <w:divBdr>
            <w:top w:val="none" w:sz="0" w:space="0" w:color="auto"/>
            <w:left w:val="none" w:sz="0" w:space="0" w:color="auto"/>
            <w:bottom w:val="none" w:sz="0" w:space="0" w:color="auto"/>
            <w:right w:val="none" w:sz="0" w:space="0" w:color="auto"/>
          </w:divBdr>
        </w:div>
      </w:divsChild>
    </w:div>
    <w:div w:id="574366075">
      <w:marLeft w:val="0"/>
      <w:marRight w:val="0"/>
      <w:marTop w:val="240"/>
      <w:marBottom w:val="0"/>
      <w:divBdr>
        <w:top w:val="none" w:sz="0" w:space="0" w:color="auto"/>
        <w:left w:val="none" w:sz="0" w:space="0" w:color="auto"/>
        <w:bottom w:val="none" w:sz="0" w:space="0" w:color="auto"/>
        <w:right w:val="none" w:sz="0" w:space="0" w:color="auto"/>
      </w:divBdr>
    </w:div>
    <w:div w:id="576356148">
      <w:marLeft w:val="0"/>
      <w:marRight w:val="0"/>
      <w:marTop w:val="200"/>
      <w:marBottom w:val="0"/>
      <w:divBdr>
        <w:top w:val="none" w:sz="0" w:space="0" w:color="auto"/>
        <w:left w:val="none" w:sz="0" w:space="0" w:color="auto"/>
        <w:bottom w:val="none" w:sz="0" w:space="0" w:color="auto"/>
        <w:right w:val="none" w:sz="0" w:space="0" w:color="auto"/>
      </w:divBdr>
    </w:div>
    <w:div w:id="577905979">
      <w:marLeft w:val="0"/>
      <w:marRight w:val="0"/>
      <w:marTop w:val="200"/>
      <w:marBottom w:val="0"/>
      <w:divBdr>
        <w:top w:val="none" w:sz="0" w:space="0" w:color="auto"/>
        <w:left w:val="none" w:sz="0" w:space="0" w:color="auto"/>
        <w:bottom w:val="none" w:sz="0" w:space="0" w:color="auto"/>
        <w:right w:val="none" w:sz="0" w:space="0" w:color="auto"/>
      </w:divBdr>
    </w:div>
    <w:div w:id="579751871">
      <w:marLeft w:val="0"/>
      <w:marRight w:val="0"/>
      <w:marTop w:val="0"/>
      <w:marBottom w:val="0"/>
      <w:divBdr>
        <w:top w:val="none" w:sz="0" w:space="0" w:color="auto"/>
        <w:left w:val="none" w:sz="0" w:space="0" w:color="auto"/>
        <w:bottom w:val="none" w:sz="0" w:space="0" w:color="auto"/>
        <w:right w:val="none" w:sz="0" w:space="0" w:color="auto"/>
      </w:divBdr>
      <w:divsChild>
        <w:div w:id="780614924">
          <w:marLeft w:val="0"/>
          <w:marRight w:val="0"/>
          <w:marTop w:val="0"/>
          <w:marBottom w:val="0"/>
          <w:divBdr>
            <w:top w:val="none" w:sz="0" w:space="0" w:color="auto"/>
            <w:left w:val="none" w:sz="0" w:space="0" w:color="auto"/>
            <w:bottom w:val="none" w:sz="0" w:space="0" w:color="auto"/>
            <w:right w:val="none" w:sz="0" w:space="0" w:color="auto"/>
          </w:divBdr>
        </w:div>
      </w:divsChild>
    </w:div>
    <w:div w:id="580332345">
      <w:marLeft w:val="0"/>
      <w:marRight w:val="0"/>
      <w:marTop w:val="200"/>
      <w:marBottom w:val="0"/>
      <w:divBdr>
        <w:top w:val="none" w:sz="0" w:space="0" w:color="auto"/>
        <w:left w:val="none" w:sz="0" w:space="0" w:color="auto"/>
        <w:bottom w:val="none" w:sz="0" w:space="0" w:color="auto"/>
        <w:right w:val="none" w:sz="0" w:space="0" w:color="auto"/>
      </w:divBdr>
    </w:div>
    <w:div w:id="581182083">
      <w:marLeft w:val="0"/>
      <w:marRight w:val="0"/>
      <w:marTop w:val="200"/>
      <w:marBottom w:val="0"/>
      <w:divBdr>
        <w:top w:val="none" w:sz="0" w:space="0" w:color="auto"/>
        <w:left w:val="none" w:sz="0" w:space="0" w:color="auto"/>
        <w:bottom w:val="none" w:sz="0" w:space="0" w:color="auto"/>
        <w:right w:val="none" w:sz="0" w:space="0" w:color="auto"/>
      </w:divBdr>
    </w:div>
    <w:div w:id="586694309">
      <w:marLeft w:val="0"/>
      <w:marRight w:val="0"/>
      <w:marTop w:val="200"/>
      <w:marBottom w:val="0"/>
      <w:divBdr>
        <w:top w:val="none" w:sz="0" w:space="0" w:color="auto"/>
        <w:left w:val="none" w:sz="0" w:space="0" w:color="auto"/>
        <w:bottom w:val="none" w:sz="0" w:space="0" w:color="auto"/>
        <w:right w:val="none" w:sz="0" w:space="0" w:color="auto"/>
      </w:divBdr>
    </w:div>
    <w:div w:id="587037571">
      <w:marLeft w:val="0"/>
      <w:marRight w:val="0"/>
      <w:marTop w:val="200"/>
      <w:marBottom w:val="0"/>
      <w:divBdr>
        <w:top w:val="none" w:sz="0" w:space="0" w:color="auto"/>
        <w:left w:val="none" w:sz="0" w:space="0" w:color="auto"/>
        <w:bottom w:val="none" w:sz="0" w:space="0" w:color="auto"/>
        <w:right w:val="none" w:sz="0" w:space="0" w:color="auto"/>
      </w:divBdr>
    </w:div>
    <w:div w:id="587471856">
      <w:marLeft w:val="0"/>
      <w:marRight w:val="0"/>
      <w:marTop w:val="200"/>
      <w:marBottom w:val="0"/>
      <w:divBdr>
        <w:top w:val="none" w:sz="0" w:space="0" w:color="auto"/>
        <w:left w:val="none" w:sz="0" w:space="0" w:color="auto"/>
        <w:bottom w:val="none" w:sz="0" w:space="0" w:color="auto"/>
        <w:right w:val="none" w:sz="0" w:space="0" w:color="auto"/>
      </w:divBdr>
    </w:div>
    <w:div w:id="590434231">
      <w:marLeft w:val="0"/>
      <w:marRight w:val="0"/>
      <w:marTop w:val="0"/>
      <w:marBottom w:val="0"/>
      <w:divBdr>
        <w:top w:val="none" w:sz="0" w:space="0" w:color="auto"/>
        <w:left w:val="none" w:sz="0" w:space="0" w:color="auto"/>
        <w:bottom w:val="none" w:sz="0" w:space="0" w:color="auto"/>
        <w:right w:val="none" w:sz="0" w:space="0" w:color="auto"/>
      </w:divBdr>
    </w:div>
    <w:div w:id="594024415">
      <w:marLeft w:val="0"/>
      <w:marRight w:val="0"/>
      <w:marTop w:val="120"/>
      <w:marBottom w:val="0"/>
      <w:divBdr>
        <w:top w:val="none" w:sz="0" w:space="0" w:color="auto"/>
        <w:left w:val="none" w:sz="0" w:space="0" w:color="auto"/>
        <w:bottom w:val="none" w:sz="0" w:space="0" w:color="auto"/>
        <w:right w:val="none" w:sz="0" w:space="0" w:color="auto"/>
      </w:divBdr>
    </w:div>
    <w:div w:id="595287568">
      <w:marLeft w:val="0"/>
      <w:marRight w:val="0"/>
      <w:marTop w:val="120"/>
      <w:marBottom w:val="0"/>
      <w:divBdr>
        <w:top w:val="none" w:sz="0" w:space="0" w:color="auto"/>
        <w:left w:val="none" w:sz="0" w:space="0" w:color="auto"/>
        <w:bottom w:val="none" w:sz="0" w:space="0" w:color="auto"/>
        <w:right w:val="none" w:sz="0" w:space="0" w:color="auto"/>
      </w:divBdr>
    </w:div>
    <w:div w:id="595359339">
      <w:marLeft w:val="0"/>
      <w:marRight w:val="0"/>
      <w:marTop w:val="200"/>
      <w:marBottom w:val="0"/>
      <w:divBdr>
        <w:top w:val="none" w:sz="0" w:space="0" w:color="auto"/>
        <w:left w:val="none" w:sz="0" w:space="0" w:color="auto"/>
        <w:bottom w:val="none" w:sz="0" w:space="0" w:color="auto"/>
        <w:right w:val="none" w:sz="0" w:space="0" w:color="auto"/>
      </w:divBdr>
    </w:div>
    <w:div w:id="595404001">
      <w:marLeft w:val="0"/>
      <w:marRight w:val="0"/>
      <w:marTop w:val="200"/>
      <w:marBottom w:val="0"/>
      <w:divBdr>
        <w:top w:val="none" w:sz="0" w:space="0" w:color="auto"/>
        <w:left w:val="none" w:sz="0" w:space="0" w:color="auto"/>
        <w:bottom w:val="none" w:sz="0" w:space="0" w:color="auto"/>
        <w:right w:val="none" w:sz="0" w:space="0" w:color="auto"/>
      </w:divBdr>
    </w:div>
    <w:div w:id="595603757">
      <w:marLeft w:val="0"/>
      <w:marRight w:val="0"/>
      <w:marTop w:val="240"/>
      <w:marBottom w:val="0"/>
      <w:divBdr>
        <w:top w:val="none" w:sz="0" w:space="0" w:color="auto"/>
        <w:left w:val="none" w:sz="0" w:space="0" w:color="auto"/>
        <w:bottom w:val="none" w:sz="0" w:space="0" w:color="auto"/>
        <w:right w:val="none" w:sz="0" w:space="0" w:color="auto"/>
      </w:divBdr>
    </w:div>
    <w:div w:id="599264624">
      <w:marLeft w:val="0"/>
      <w:marRight w:val="0"/>
      <w:marTop w:val="120"/>
      <w:marBottom w:val="0"/>
      <w:divBdr>
        <w:top w:val="none" w:sz="0" w:space="0" w:color="auto"/>
        <w:left w:val="none" w:sz="0" w:space="0" w:color="auto"/>
        <w:bottom w:val="none" w:sz="0" w:space="0" w:color="auto"/>
        <w:right w:val="none" w:sz="0" w:space="0" w:color="auto"/>
      </w:divBdr>
    </w:div>
    <w:div w:id="603539965">
      <w:marLeft w:val="0"/>
      <w:marRight w:val="0"/>
      <w:marTop w:val="0"/>
      <w:marBottom w:val="0"/>
      <w:divBdr>
        <w:top w:val="none" w:sz="0" w:space="0" w:color="auto"/>
        <w:left w:val="none" w:sz="0" w:space="0" w:color="auto"/>
        <w:bottom w:val="none" w:sz="0" w:space="0" w:color="auto"/>
        <w:right w:val="none" w:sz="0" w:space="0" w:color="auto"/>
      </w:divBdr>
      <w:divsChild>
        <w:div w:id="1961254202">
          <w:marLeft w:val="0"/>
          <w:marRight w:val="0"/>
          <w:marTop w:val="0"/>
          <w:marBottom w:val="0"/>
          <w:divBdr>
            <w:top w:val="none" w:sz="0" w:space="0" w:color="auto"/>
            <w:left w:val="none" w:sz="0" w:space="0" w:color="auto"/>
            <w:bottom w:val="none" w:sz="0" w:space="0" w:color="auto"/>
            <w:right w:val="none" w:sz="0" w:space="0" w:color="auto"/>
          </w:divBdr>
        </w:div>
      </w:divsChild>
    </w:div>
    <w:div w:id="610672130">
      <w:marLeft w:val="0"/>
      <w:marRight w:val="0"/>
      <w:marTop w:val="200"/>
      <w:marBottom w:val="0"/>
      <w:divBdr>
        <w:top w:val="none" w:sz="0" w:space="0" w:color="auto"/>
        <w:left w:val="none" w:sz="0" w:space="0" w:color="auto"/>
        <w:bottom w:val="none" w:sz="0" w:space="0" w:color="auto"/>
        <w:right w:val="none" w:sz="0" w:space="0" w:color="auto"/>
      </w:divBdr>
    </w:div>
    <w:div w:id="611011353">
      <w:marLeft w:val="0"/>
      <w:marRight w:val="0"/>
      <w:marTop w:val="360"/>
      <w:marBottom w:val="0"/>
      <w:divBdr>
        <w:top w:val="none" w:sz="0" w:space="0" w:color="auto"/>
        <w:left w:val="none" w:sz="0" w:space="0" w:color="auto"/>
        <w:bottom w:val="none" w:sz="0" w:space="0" w:color="auto"/>
        <w:right w:val="none" w:sz="0" w:space="0" w:color="auto"/>
      </w:divBdr>
    </w:div>
    <w:div w:id="611983861">
      <w:marLeft w:val="0"/>
      <w:marRight w:val="0"/>
      <w:marTop w:val="200"/>
      <w:marBottom w:val="0"/>
      <w:divBdr>
        <w:top w:val="none" w:sz="0" w:space="0" w:color="auto"/>
        <w:left w:val="none" w:sz="0" w:space="0" w:color="auto"/>
        <w:bottom w:val="none" w:sz="0" w:space="0" w:color="auto"/>
        <w:right w:val="none" w:sz="0" w:space="0" w:color="auto"/>
      </w:divBdr>
    </w:div>
    <w:div w:id="614560126">
      <w:marLeft w:val="0"/>
      <w:marRight w:val="0"/>
      <w:marTop w:val="240"/>
      <w:marBottom w:val="0"/>
      <w:divBdr>
        <w:top w:val="none" w:sz="0" w:space="0" w:color="auto"/>
        <w:left w:val="none" w:sz="0" w:space="0" w:color="auto"/>
        <w:bottom w:val="none" w:sz="0" w:space="0" w:color="auto"/>
        <w:right w:val="none" w:sz="0" w:space="0" w:color="auto"/>
      </w:divBdr>
    </w:div>
    <w:div w:id="615525822">
      <w:marLeft w:val="0"/>
      <w:marRight w:val="0"/>
      <w:marTop w:val="200"/>
      <w:marBottom w:val="0"/>
      <w:divBdr>
        <w:top w:val="none" w:sz="0" w:space="0" w:color="auto"/>
        <w:left w:val="none" w:sz="0" w:space="0" w:color="auto"/>
        <w:bottom w:val="none" w:sz="0" w:space="0" w:color="auto"/>
        <w:right w:val="none" w:sz="0" w:space="0" w:color="auto"/>
      </w:divBdr>
    </w:div>
    <w:div w:id="615598922">
      <w:marLeft w:val="0"/>
      <w:marRight w:val="0"/>
      <w:marTop w:val="0"/>
      <w:marBottom w:val="0"/>
      <w:divBdr>
        <w:top w:val="none" w:sz="0" w:space="0" w:color="auto"/>
        <w:left w:val="none" w:sz="0" w:space="0" w:color="auto"/>
        <w:bottom w:val="none" w:sz="0" w:space="0" w:color="auto"/>
        <w:right w:val="none" w:sz="0" w:space="0" w:color="auto"/>
      </w:divBdr>
    </w:div>
    <w:div w:id="617493220">
      <w:marLeft w:val="0"/>
      <w:marRight w:val="0"/>
      <w:marTop w:val="210"/>
      <w:marBottom w:val="0"/>
      <w:divBdr>
        <w:top w:val="none" w:sz="0" w:space="0" w:color="auto"/>
        <w:left w:val="none" w:sz="0" w:space="0" w:color="auto"/>
        <w:bottom w:val="none" w:sz="0" w:space="0" w:color="auto"/>
        <w:right w:val="none" w:sz="0" w:space="0" w:color="auto"/>
      </w:divBdr>
    </w:div>
    <w:div w:id="619143284">
      <w:marLeft w:val="0"/>
      <w:marRight w:val="0"/>
      <w:marTop w:val="100"/>
      <w:marBottom w:val="0"/>
      <w:divBdr>
        <w:top w:val="none" w:sz="0" w:space="0" w:color="auto"/>
        <w:left w:val="none" w:sz="0" w:space="0" w:color="auto"/>
        <w:bottom w:val="none" w:sz="0" w:space="0" w:color="auto"/>
        <w:right w:val="none" w:sz="0" w:space="0" w:color="auto"/>
      </w:divBdr>
    </w:div>
    <w:div w:id="620763156">
      <w:marLeft w:val="0"/>
      <w:marRight w:val="0"/>
      <w:marTop w:val="120"/>
      <w:marBottom w:val="0"/>
      <w:divBdr>
        <w:top w:val="none" w:sz="0" w:space="0" w:color="auto"/>
        <w:left w:val="none" w:sz="0" w:space="0" w:color="auto"/>
        <w:bottom w:val="none" w:sz="0" w:space="0" w:color="auto"/>
        <w:right w:val="none" w:sz="0" w:space="0" w:color="auto"/>
      </w:divBdr>
    </w:div>
    <w:div w:id="623003758">
      <w:marLeft w:val="0"/>
      <w:marRight w:val="0"/>
      <w:marTop w:val="0"/>
      <w:marBottom w:val="0"/>
      <w:divBdr>
        <w:top w:val="none" w:sz="0" w:space="0" w:color="auto"/>
        <w:left w:val="none" w:sz="0" w:space="0" w:color="auto"/>
        <w:bottom w:val="none" w:sz="0" w:space="0" w:color="auto"/>
        <w:right w:val="none" w:sz="0" w:space="0" w:color="auto"/>
      </w:divBdr>
      <w:divsChild>
        <w:div w:id="715475107">
          <w:marLeft w:val="0"/>
          <w:marRight w:val="0"/>
          <w:marTop w:val="0"/>
          <w:marBottom w:val="0"/>
          <w:divBdr>
            <w:top w:val="none" w:sz="0" w:space="0" w:color="auto"/>
            <w:left w:val="none" w:sz="0" w:space="0" w:color="auto"/>
            <w:bottom w:val="none" w:sz="0" w:space="0" w:color="auto"/>
            <w:right w:val="none" w:sz="0" w:space="0" w:color="auto"/>
          </w:divBdr>
        </w:div>
      </w:divsChild>
    </w:div>
    <w:div w:id="623511057">
      <w:marLeft w:val="0"/>
      <w:marRight w:val="0"/>
      <w:marTop w:val="200"/>
      <w:marBottom w:val="0"/>
      <w:divBdr>
        <w:top w:val="none" w:sz="0" w:space="0" w:color="auto"/>
        <w:left w:val="none" w:sz="0" w:space="0" w:color="auto"/>
        <w:bottom w:val="none" w:sz="0" w:space="0" w:color="auto"/>
        <w:right w:val="none" w:sz="0" w:space="0" w:color="auto"/>
      </w:divBdr>
    </w:div>
    <w:div w:id="624582974">
      <w:marLeft w:val="0"/>
      <w:marRight w:val="0"/>
      <w:marTop w:val="0"/>
      <w:marBottom w:val="0"/>
      <w:divBdr>
        <w:top w:val="none" w:sz="0" w:space="0" w:color="auto"/>
        <w:left w:val="none" w:sz="0" w:space="0" w:color="auto"/>
        <w:bottom w:val="none" w:sz="0" w:space="0" w:color="auto"/>
        <w:right w:val="none" w:sz="0" w:space="0" w:color="auto"/>
      </w:divBdr>
      <w:divsChild>
        <w:div w:id="1404180739">
          <w:marLeft w:val="0"/>
          <w:marRight w:val="0"/>
          <w:marTop w:val="0"/>
          <w:marBottom w:val="0"/>
          <w:divBdr>
            <w:top w:val="none" w:sz="0" w:space="0" w:color="auto"/>
            <w:left w:val="none" w:sz="0" w:space="0" w:color="auto"/>
            <w:bottom w:val="none" w:sz="0" w:space="0" w:color="auto"/>
            <w:right w:val="none" w:sz="0" w:space="0" w:color="auto"/>
          </w:divBdr>
        </w:div>
      </w:divsChild>
    </w:div>
    <w:div w:id="625700050">
      <w:marLeft w:val="0"/>
      <w:marRight w:val="0"/>
      <w:marTop w:val="200"/>
      <w:marBottom w:val="0"/>
      <w:divBdr>
        <w:top w:val="none" w:sz="0" w:space="0" w:color="auto"/>
        <w:left w:val="none" w:sz="0" w:space="0" w:color="auto"/>
        <w:bottom w:val="none" w:sz="0" w:space="0" w:color="auto"/>
        <w:right w:val="none" w:sz="0" w:space="0" w:color="auto"/>
      </w:divBdr>
    </w:div>
    <w:div w:id="626589714">
      <w:marLeft w:val="0"/>
      <w:marRight w:val="0"/>
      <w:marTop w:val="200"/>
      <w:marBottom w:val="0"/>
      <w:divBdr>
        <w:top w:val="none" w:sz="0" w:space="0" w:color="auto"/>
        <w:left w:val="none" w:sz="0" w:space="0" w:color="auto"/>
        <w:bottom w:val="none" w:sz="0" w:space="0" w:color="auto"/>
        <w:right w:val="none" w:sz="0" w:space="0" w:color="auto"/>
      </w:divBdr>
    </w:div>
    <w:div w:id="628979131">
      <w:marLeft w:val="0"/>
      <w:marRight w:val="0"/>
      <w:marTop w:val="240"/>
      <w:marBottom w:val="0"/>
      <w:divBdr>
        <w:top w:val="none" w:sz="0" w:space="0" w:color="auto"/>
        <w:left w:val="none" w:sz="0" w:space="0" w:color="auto"/>
        <w:bottom w:val="none" w:sz="0" w:space="0" w:color="auto"/>
        <w:right w:val="none" w:sz="0" w:space="0" w:color="auto"/>
      </w:divBdr>
    </w:div>
    <w:div w:id="634994372">
      <w:marLeft w:val="0"/>
      <w:marRight w:val="0"/>
      <w:marTop w:val="210"/>
      <w:marBottom w:val="0"/>
      <w:divBdr>
        <w:top w:val="none" w:sz="0" w:space="0" w:color="auto"/>
        <w:left w:val="none" w:sz="0" w:space="0" w:color="auto"/>
        <w:bottom w:val="none" w:sz="0" w:space="0" w:color="auto"/>
        <w:right w:val="none" w:sz="0" w:space="0" w:color="auto"/>
      </w:divBdr>
    </w:div>
    <w:div w:id="636837410">
      <w:marLeft w:val="0"/>
      <w:marRight w:val="0"/>
      <w:marTop w:val="200"/>
      <w:marBottom w:val="0"/>
      <w:divBdr>
        <w:top w:val="none" w:sz="0" w:space="0" w:color="auto"/>
        <w:left w:val="none" w:sz="0" w:space="0" w:color="auto"/>
        <w:bottom w:val="none" w:sz="0" w:space="0" w:color="auto"/>
        <w:right w:val="none" w:sz="0" w:space="0" w:color="auto"/>
      </w:divBdr>
    </w:div>
    <w:div w:id="642661488">
      <w:marLeft w:val="0"/>
      <w:marRight w:val="0"/>
      <w:marTop w:val="120"/>
      <w:marBottom w:val="0"/>
      <w:divBdr>
        <w:top w:val="none" w:sz="0" w:space="0" w:color="auto"/>
        <w:left w:val="none" w:sz="0" w:space="0" w:color="auto"/>
        <w:bottom w:val="none" w:sz="0" w:space="0" w:color="auto"/>
        <w:right w:val="none" w:sz="0" w:space="0" w:color="auto"/>
      </w:divBdr>
    </w:div>
    <w:div w:id="643699567">
      <w:marLeft w:val="0"/>
      <w:marRight w:val="0"/>
      <w:marTop w:val="120"/>
      <w:marBottom w:val="0"/>
      <w:divBdr>
        <w:top w:val="none" w:sz="0" w:space="0" w:color="auto"/>
        <w:left w:val="none" w:sz="0" w:space="0" w:color="auto"/>
        <w:bottom w:val="none" w:sz="0" w:space="0" w:color="auto"/>
        <w:right w:val="none" w:sz="0" w:space="0" w:color="auto"/>
      </w:divBdr>
    </w:div>
    <w:div w:id="644623793">
      <w:marLeft w:val="0"/>
      <w:marRight w:val="0"/>
      <w:marTop w:val="360"/>
      <w:marBottom w:val="0"/>
      <w:divBdr>
        <w:top w:val="none" w:sz="0" w:space="0" w:color="auto"/>
        <w:left w:val="none" w:sz="0" w:space="0" w:color="auto"/>
        <w:bottom w:val="none" w:sz="0" w:space="0" w:color="auto"/>
        <w:right w:val="none" w:sz="0" w:space="0" w:color="auto"/>
      </w:divBdr>
    </w:div>
    <w:div w:id="647588059">
      <w:marLeft w:val="0"/>
      <w:marRight w:val="0"/>
      <w:marTop w:val="120"/>
      <w:marBottom w:val="0"/>
      <w:divBdr>
        <w:top w:val="none" w:sz="0" w:space="0" w:color="auto"/>
        <w:left w:val="none" w:sz="0" w:space="0" w:color="auto"/>
        <w:bottom w:val="none" w:sz="0" w:space="0" w:color="auto"/>
        <w:right w:val="none" w:sz="0" w:space="0" w:color="auto"/>
      </w:divBdr>
    </w:div>
    <w:div w:id="652367455">
      <w:marLeft w:val="0"/>
      <w:marRight w:val="0"/>
      <w:marTop w:val="120"/>
      <w:marBottom w:val="0"/>
      <w:divBdr>
        <w:top w:val="none" w:sz="0" w:space="0" w:color="auto"/>
        <w:left w:val="none" w:sz="0" w:space="0" w:color="auto"/>
        <w:bottom w:val="none" w:sz="0" w:space="0" w:color="auto"/>
        <w:right w:val="none" w:sz="0" w:space="0" w:color="auto"/>
      </w:divBdr>
    </w:div>
    <w:div w:id="655232226">
      <w:marLeft w:val="0"/>
      <w:marRight w:val="0"/>
      <w:marTop w:val="120"/>
      <w:marBottom w:val="0"/>
      <w:divBdr>
        <w:top w:val="none" w:sz="0" w:space="0" w:color="auto"/>
        <w:left w:val="none" w:sz="0" w:space="0" w:color="auto"/>
        <w:bottom w:val="none" w:sz="0" w:space="0" w:color="auto"/>
        <w:right w:val="none" w:sz="0" w:space="0" w:color="auto"/>
      </w:divBdr>
    </w:div>
    <w:div w:id="656151374">
      <w:marLeft w:val="0"/>
      <w:marRight w:val="0"/>
      <w:marTop w:val="0"/>
      <w:marBottom w:val="0"/>
      <w:divBdr>
        <w:top w:val="none" w:sz="0" w:space="0" w:color="auto"/>
        <w:left w:val="none" w:sz="0" w:space="0" w:color="auto"/>
        <w:bottom w:val="none" w:sz="0" w:space="0" w:color="auto"/>
        <w:right w:val="none" w:sz="0" w:space="0" w:color="auto"/>
      </w:divBdr>
      <w:divsChild>
        <w:div w:id="928545792">
          <w:marLeft w:val="0"/>
          <w:marRight w:val="0"/>
          <w:marTop w:val="0"/>
          <w:marBottom w:val="0"/>
          <w:divBdr>
            <w:top w:val="none" w:sz="0" w:space="0" w:color="auto"/>
            <w:left w:val="none" w:sz="0" w:space="0" w:color="auto"/>
            <w:bottom w:val="none" w:sz="0" w:space="0" w:color="auto"/>
            <w:right w:val="none" w:sz="0" w:space="0" w:color="auto"/>
          </w:divBdr>
        </w:div>
      </w:divsChild>
    </w:div>
    <w:div w:id="657809601">
      <w:marLeft w:val="0"/>
      <w:marRight w:val="0"/>
      <w:marTop w:val="0"/>
      <w:marBottom w:val="0"/>
      <w:divBdr>
        <w:top w:val="none" w:sz="0" w:space="0" w:color="auto"/>
        <w:left w:val="none" w:sz="0" w:space="0" w:color="auto"/>
        <w:bottom w:val="none" w:sz="0" w:space="0" w:color="auto"/>
        <w:right w:val="none" w:sz="0" w:space="0" w:color="auto"/>
      </w:divBdr>
      <w:divsChild>
        <w:div w:id="1858227987">
          <w:marLeft w:val="0"/>
          <w:marRight w:val="0"/>
          <w:marTop w:val="0"/>
          <w:marBottom w:val="0"/>
          <w:divBdr>
            <w:top w:val="none" w:sz="0" w:space="0" w:color="auto"/>
            <w:left w:val="none" w:sz="0" w:space="0" w:color="auto"/>
            <w:bottom w:val="none" w:sz="0" w:space="0" w:color="auto"/>
            <w:right w:val="none" w:sz="0" w:space="0" w:color="auto"/>
          </w:divBdr>
        </w:div>
      </w:divsChild>
    </w:div>
    <w:div w:id="658071803">
      <w:marLeft w:val="0"/>
      <w:marRight w:val="0"/>
      <w:marTop w:val="360"/>
      <w:marBottom w:val="0"/>
      <w:divBdr>
        <w:top w:val="none" w:sz="0" w:space="0" w:color="auto"/>
        <w:left w:val="none" w:sz="0" w:space="0" w:color="auto"/>
        <w:bottom w:val="none" w:sz="0" w:space="0" w:color="auto"/>
        <w:right w:val="none" w:sz="0" w:space="0" w:color="auto"/>
      </w:divBdr>
    </w:div>
    <w:div w:id="660040605">
      <w:marLeft w:val="0"/>
      <w:marRight w:val="0"/>
      <w:marTop w:val="240"/>
      <w:marBottom w:val="0"/>
      <w:divBdr>
        <w:top w:val="none" w:sz="0" w:space="0" w:color="auto"/>
        <w:left w:val="none" w:sz="0" w:space="0" w:color="auto"/>
        <w:bottom w:val="none" w:sz="0" w:space="0" w:color="auto"/>
        <w:right w:val="none" w:sz="0" w:space="0" w:color="auto"/>
      </w:divBdr>
    </w:div>
    <w:div w:id="662005938">
      <w:marLeft w:val="0"/>
      <w:marRight w:val="0"/>
      <w:marTop w:val="0"/>
      <w:marBottom w:val="0"/>
      <w:divBdr>
        <w:top w:val="none" w:sz="0" w:space="0" w:color="auto"/>
        <w:left w:val="none" w:sz="0" w:space="0" w:color="auto"/>
        <w:bottom w:val="none" w:sz="0" w:space="0" w:color="auto"/>
        <w:right w:val="none" w:sz="0" w:space="0" w:color="auto"/>
      </w:divBdr>
      <w:divsChild>
        <w:div w:id="943655681">
          <w:marLeft w:val="0"/>
          <w:marRight w:val="0"/>
          <w:marTop w:val="0"/>
          <w:marBottom w:val="0"/>
          <w:divBdr>
            <w:top w:val="none" w:sz="0" w:space="0" w:color="auto"/>
            <w:left w:val="none" w:sz="0" w:space="0" w:color="auto"/>
            <w:bottom w:val="none" w:sz="0" w:space="0" w:color="auto"/>
            <w:right w:val="none" w:sz="0" w:space="0" w:color="auto"/>
          </w:divBdr>
        </w:div>
      </w:divsChild>
    </w:div>
    <w:div w:id="665088008">
      <w:marLeft w:val="0"/>
      <w:marRight w:val="0"/>
      <w:marTop w:val="200"/>
      <w:marBottom w:val="0"/>
      <w:divBdr>
        <w:top w:val="none" w:sz="0" w:space="0" w:color="auto"/>
        <w:left w:val="none" w:sz="0" w:space="0" w:color="auto"/>
        <w:bottom w:val="none" w:sz="0" w:space="0" w:color="auto"/>
        <w:right w:val="none" w:sz="0" w:space="0" w:color="auto"/>
      </w:divBdr>
    </w:div>
    <w:div w:id="665595135">
      <w:marLeft w:val="0"/>
      <w:marRight w:val="0"/>
      <w:marTop w:val="200"/>
      <w:marBottom w:val="0"/>
      <w:divBdr>
        <w:top w:val="none" w:sz="0" w:space="0" w:color="auto"/>
        <w:left w:val="none" w:sz="0" w:space="0" w:color="auto"/>
        <w:bottom w:val="none" w:sz="0" w:space="0" w:color="auto"/>
        <w:right w:val="none" w:sz="0" w:space="0" w:color="auto"/>
      </w:divBdr>
    </w:div>
    <w:div w:id="667444776">
      <w:marLeft w:val="0"/>
      <w:marRight w:val="0"/>
      <w:marTop w:val="0"/>
      <w:marBottom w:val="0"/>
      <w:divBdr>
        <w:top w:val="none" w:sz="0" w:space="0" w:color="auto"/>
        <w:left w:val="none" w:sz="0" w:space="0" w:color="auto"/>
        <w:bottom w:val="none" w:sz="0" w:space="0" w:color="auto"/>
        <w:right w:val="none" w:sz="0" w:space="0" w:color="auto"/>
      </w:divBdr>
    </w:div>
    <w:div w:id="673922805">
      <w:marLeft w:val="0"/>
      <w:marRight w:val="0"/>
      <w:marTop w:val="0"/>
      <w:marBottom w:val="0"/>
      <w:divBdr>
        <w:top w:val="none" w:sz="0" w:space="0" w:color="auto"/>
        <w:left w:val="none" w:sz="0" w:space="0" w:color="auto"/>
        <w:bottom w:val="none" w:sz="0" w:space="0" w:color="auto"/>
        <w:right w:val="none" w:sz="0" w:space="0" w:color="auto"/>
      </w:divBdr>
      <w:divsChild>
        <w:div w:id="1675454359">
          <w:marLeft w:val="0"/>
          <w:marRight w:val="0"/>
          <w:marTop w:val="0"/>
          <w:marBottom w:val="0"/>
          <w:divBdr>
            <w:top w:val="none" w:sz="0" w:space="0" w:color="auto"/>
            <w:left w:val="none" w:sz="0" w:space="0" w:color="auto"/>
            <w:bottom w:val="none" w:sz="0" w:space="0" w:color="auto"/>
            <w:right w:val="none" w:sz="0" w:space="0" w:color="auto"/>
          </w:divBdr>
        </w:div>
      </w:divsChild>
    </w:div>
    <w:div w:id="675812159">
      <w:marLeft w:val="0"/>
      <w:marRight w:val="0"/>
      <w:marTop w:val="200"/>
      <w:marBottom w:val="0"/>
      <w:divBdr>
        <w:top w:val="none" w:sz="0" w:space="0" w:color="auto"/>
        <w:left w:val="none" w:sz="0" w:space="0" w:color="auto"/>
        <w:bottom w:val="none" w:sz="0" w:space="0" w:color="auto"/>
        <w:right w:val="none" w:sz="0" w:space="0" w:color="auto"/>
      </w:divBdr>
    </w:div>
    <w:div w:id="676538277">
      <w:marLeft w:val="0"/>
      <w:marRight w:val="0"/>
      <w:marTop w:val="240"/>
      <w:marBottom w:val="0"/>
      <w:divBdr>
        <w:top w:val="none" w:sz="0" w:space="0" w:color="auto"/>
        <w:left w:val="none" w:sz="0" w:space="0" w:color="auto"/>
        <w:bottom w:val="none" w:sz="0" w:space="0" w:color="auto"/>
        <w:right w:val="none" w:sz="0" w:space="0" w:color="auto"/>
      </w:divBdr>
    </w:div>
    <w:div w:id="679628065">
      <w:marLeft w:val="0"/>
      <w:marRight w:val="0"/>
      <w:marTop w:val="120"/>
      <w:marBottom w:val="0"/>
      <w:divBdr>
        <w:top w:val="none" w:sz="0" w:space="0" w:color="auto"/>
        <w:left w:val="none" w:sz="0" w:space="0" w:color="auto"/>
        <w:bottom w:val="none" w:sz="0" w:space="0" w:color="auto"/>
        <w:right w:val="none" w:sz="0" w:space="0" w:color="auto"/>
      </w:divBdr>
    </w:div>
    <w:div w:id="682125645">
      <w:marLeft w:val="0"/>
      <w:marRight w:val="0"/>
      <w:marTop w:val="200"/>
      <w:marBottom w:val="0"/>
      <w:divBdr>
        <w:top w:val="none" w:sz="0" w:space="0" w:color="auto"/>
        <w:left w:val="none" w:sz="0" w:space="0" w:color="auto"/>
        <w:bottom w:val="none" w:sz="0" w:space="0" w:color="auto"/>
        <w:right w:val="none" w:sz="0" w:space="0" w:color="auto"/>
      </w:divBdr>
    </w:div>
    <w:div w:id="683626506">
      <w:marLeft w:val="0"/>
      <w:marRight w:val="0"/>
      <w:marTop w:val="200"/>
      <w:marBottom w:val="0"/>
      <w:divBdr>
        <w:top w:val="none" w:sz="0" w:space="0" w:color="auto"/>
        <w:left w:val="none" w:sz="0" w:space="0" w:color="auto"/>
        <w:bottom w:val="none" w:sz="0" w:space="0" w:color="auto"/>
        <w:right w:val="none" w:sz="0" w:space="0" w:color="auto"/>
      </w:divBdr>
    </w:div>
    <w:div w:id="684941814">
      <w:marLeft w:val="0"/>
      <w:marRight w:val="0"/>
      <w:marTop w:val="200"/>
      <w:marBottom w:val="0"/>
      <w:divBdr>
        <w:top w:val="none" w:sz="0" w:space="0" w:color="auto"/>
        <w:left w:val="none" w:sz="0" w:space="0" w:color="auto"/>
        <w:bottom w:val="none" w:sz="0" w:space="0" w:color="auto"/>
        <w:right w:val="none" w:sz="0" w:space="0" w:color="auto"/>
      </w:divBdr>
    </w:div>
    <w:div w:id="685058272">
      <w:marLeft w:val="0"/>
      <w:marRight w:val="0"/>
      <w:marTop w:val="200"/>
      <w:marBottom w:val="0"/>
      <w:divBdr>
        <w:top w:val="none" w:sz="0" w:space="0" w:color="auto"/>
        <w:left w:val="none" w:sz="0" w:space="0" w:color="auto"/>
        <w:bottom w:val="none" w:sz="0" w:space="0" w:color="auto"/>
        <w:right w:val="none" w:sz="0" w:space="0" w:color="auto"/>
      </w:divBdr>
    </w:div>
    <w:div w:id="687415163">
      <w:marLeft w:val="0"/>
      <w:marRight w:val="0"/>
      <w:marTop w:val="120"/>
      <w:marBottom w:val="0"/>
      <w:divBdr>
        <w:top w:val="none" w:sz="0" w:space="0" w:color="auto"/>
        <w:left w:val="none" w:sz="0" w:space="0" w:color="auto"/>
        <w:bottom w:val="none" w:sz="0" w:space="0" w:color="auto"/>
        <w:right w:val="none" w:sz="0" w:space="0" w:color="auto"/>
      </w:divBdr>
    </w:div>
    <w:div w:id="687416765">
      <w:marLeft w:val="0"/>
      <w:marRight w:val="0"/>
      <w:marTop w:val="360"/>
      <w:marBottom w:val="0"/>
      <w:divBdr>
        <w:top w:val="none" w:sz="0" w:space="0" w:color="auto"/>
        <w:left w:val="none" w:sz="0" w:space="0" w:color="auto"/>
        <w:bottom w:val="none" w:sz="0" w:space="0" w:color="auto"/>
        <w:right w:val="none" w:sz="0" w:space="0" w:color="auto"/>
      </w:divBdr>
    </w:div>
    <w:div w:id="692270740">
      <w:marLeft w:val="0"/>
      <w:marRight w:val="0"/>
      <w:marTop w:val="200"/>
      <w:marBottom w:val="0"/>
      <w:divBdr>
        <w:top w:val="none" w:sz="0" w:space="0" w:color="auto"/>
        <w:left w:val="none" w:sz="0" w:space="0" w:color="auto"/>
        <w:bottom w:val="none" w:sz="0" w:space="0" w:color="auto"/>
        <w:right w:val="none" w:sz="0" w:space="0" w:color="auto"/>
      </w:divBdr>
    </w:div>
    <w:div w:id="692875881">
      <w:marLeft w:val="0"/>
      <w:marRight w:val="0"/>
      <w:marTop w:val="200"/>
      <w:marBottom w:val="0"/>
      <w:divBdr>
        <w:top w:val="none" w:sz="0" w:space="0" w:color="auto"/>
        <w:left w:val="none" w:sz="0" w:space="0" w:color="auto"/>
        <w:bottom w:val="none" w:sz="0" w:space="0" w:color="auto"/>
        <w:right w:val="none" w:sz="0" w:space="0" w:color="auto"/>
      </w:divBdr>
    </w:div>
    <w:div w:id="693581386">
      <w:marLeft w:val="0"/>
      <w:marRight w:val="0"/>
      <w:marTop w:val="0"/>
      <w:marBottom w:val="0"/>
      <w:divBdr>
        <w:top w:val="none" w:sz="0" w:space="0" w:color="auto"/>
        <w:left w:val="none" w:sz="0" w:space="0" w:color="auto"/>
        <w:bottom w:val="none" w:sz="0" w:space="0" w:color="auto"/>
        <w:right w:val="none" w:sz="0" w:space="0" w:color="auto"/>
      </w:divBdr>
    </w:div>
    <w:div w:id="693724462">
      <w:marLeft w:val="0"/>
      <w:marRight w:val="0"/>
      <w:marTop w:val="120"/>
      <w:marBottom w:val="0"/>
      <w:divBdr>
        <w:top w:val="none" w:sz="0" w:space="0" w:color="auto"/>
        <w:left w:val="none" w:sz="0" w:space="0" w:color="auto"/>
        <w:bottom w:val="none" w:sz="0" w:space="0" w:color="auto"/>
        <w:right w:val="none" w:sz="0" w:space="0" w:color="auto"/>
      </w:divBdr>
    </w:div>
    <w:div w:id="695421989">
      <w:marLeft w:val="0"/>
      <w:marRight w:val="0"/>
      <w:marTop w:val="200"/>
      <w:marBottom w:val="0"/>
      <w:divBdr>
        <w:top w:val="none" w:sz="0" w:space="0" w:color="auto"/>
        <w:left w:val="none" w:sz="0" w:space="0" w:color="auto"/>
        <w:bottom w:val="none" w:sz="0" w:space="0" w:color="auto"/>
        <w:right w:val="none" w:sz="0" w:space="0" w:color="auto"/>
      </w:divBdr>
    </w:div>
    <w:div w:id="695422748">
      <w:marLeft w:val="0"/>
      <w:marRight w:val="0"/>
      <w:marTop w:val="200"/>
      <w:marBottom w:val="0"/>
      <w:divBdr>
        <w:top w:val="none" w:sz="0" w:space="0" w:color="auto"/>
        <w:left w:val="none" w:sz="0" w:space="0" w:color="auto"/>
        <w:bottom w:val="none" w:sz="0" w:space="0" w:color="auto"/>
        <w:right w:val="none" w:sz="0" w:space="0" w:color="auto"/>
      </w:divBdr>
    </w:div>
    <w:div w:id="697968900">
      <w:marLeft w:val="0"/>
      <w:marRight w:val="0"/>
      <w:marTop w:val="200"/>
      <w:marBottom w:val="0"/>
      <w:divBdr>
        <w:top w:val="none" w:sz="0" w:space="0" w:color="auto"/>
        <w:left w:val="none" w:sz="0" w:space="0" w:color="auto"/>
        <w:bottom w:val="none" w:sz="0" w:space="0" w:color="auto"/>
        <w:right w:val="none" w:sz="0" w:space="0" w:color="auto"/>
      </w:divBdr>
    </w:div>
    <w:div w:id="699280460">
      <w:marLeft w:val="0"/>
      <w:marRight w:val="0"/>
      <w:marTop w:val="200"/>
      <w:marBottom w:val="0"/>
      <w:divBdr>
        <w:top w:val="none" w:sz="0" w:space="0" w:color="auto"/>
        <w:left w:val="none" w:sz="0" w:space="0" w:color="auto"/>
        <w:bottom w:val="none" w:sz="0" w:space="0" w:color="auto"/>
        <w:right w:val="none" w:sz="0" w:space="0" w:color="auto"/>
      </w:divBdr>
    </w:div>
    <w:div w:id="702052268">
      <w:marLeft w:val="0"/>
      <w:marRight w:val="0"/>
      <w:marTop w:val="200"/>
      <w:marBottom w:val="0"/>
      <w:divBdr>
        <w:top w:val="none" w:sz="0" w:space="0" w:color="auto"/>
        <w:left w:val="none" w:sz="0" w:space="0" w:color="auto"/>
        <w:bottom w:val="none" w:sz="0" w:space="0" w:color="auto"/>
        <w:right w:val="none" w:sz="0" w:space="0" w:color="auto"/>
      </w:divBdr>
    </w:div>
    <w:div w:id="702553701">
      <w:marLeft w:val="0"/>
      <w:marRight w:val="0"/>
      <w:marTop w:val="200"/>
      <w:marBottom w:val="0"/>
      <w:divBdr>
        <w:top w:val="none" w:sz="0" w:space="0" w:color="auto"/>
        <w:left w:val="none" w:sz="0" w:space="0" w:color="auto"/>
        <w:bottom w:val="none" w:sz="0" w:space="0" w:color="auto"/>
        <w:right w:val="none" w:sz="0" w:space="0" w:color="auto"/>
      </w:divBdr>
    </w:div>
    <w:div w:id="703024267">
      <w:marLeft w:val="0"/>
      <w:marRight w:val="0"/>
      <w:marTop w:val="200"/>
      <w:marBottom w:val="0"/>
      <w:divBdr>
        <w:top w:val="none" w:sz="0" w:space="0" w:color="auto"/>
        <w:left w:val="none" w:sz="0" w:space="0" w:color="auto"/>
        <w:bottom w:val="none" w:sz="0" w:space="0" w:color="auto"/>
        <w:right w:val="none" w:sz="0" w:space="0" w:color="auto"/>
      </w:divBdr>
    </w:div>
    <w:div w:id="703214942">
      <w:marLeft w:val="0"/>
      <w:marRight w:val="0"/>
      <w:marTop w:val="200"/>
      <w:marBottom w:val="0"/>
      <w:divBdr>
        <w:top w:val="none" w:sz="0" w:space="0" w:color="auto"/>
        <w:left w:val="none" w:sz="0" w:space="0" w:color="auto"/>
        <w:bottom w:val="none" w:sz="0" w:space="0" w:color="auto"/>
        <w:right w:val="none" w:sz="0" w:space="0" w:color="auto"/>
      </w:divBdr>
    </w:div>
    <w:div w:id="705060880">
      <w:marLeft w:val="0"/>
      <w:marRight w:val="0"/>
      <w:marTop w:val="0"/>
      <w:marBottom w:val="0"/>
      <w:divBdr>
        <w:top w:val="none" w:sz="0" w:space="0" w:color="auto"/>
        <w:left w:val="none" w:sz="0" w:space="0" w:color="auto"/>
        <w:bottom w:val="none" w:sz="0" w:space="0" w:color="auto"/>
        <w:right w:val="none" w:sz="0" w:space="0" w:color="auto"/>
      </w:divBdr>
      <w:divsChild>
        <w:div w:id="1181553513">
          <w:marLeft w:val="0"/>
          <w:marRight w:val="0"/>
          <w:marTop w:val="0"/>
          <w:marBottom w:val="0"/>
          <w:divBdr>
            <w:top w:val="none" w:sz="0" w:space="0" w:color="auto"/>
            <w:left w:val="none" w:sz="0" w:space="0" w:color="auto"/>
            <w:bottom w:val="none" w:sz="0" w:space="0" w:color="auto"/>
            <w:right w:val="none" w:sz="0" w:space="0" w:color="auto"/>
          </w:divBdr>
        </w:div>
      </w:divsChild>
    </w:div>
    <w:div w:id="710544258">
      <w:marLeft w:val="0"/>
      <w:marRight w:val="0"/>
      <w:marTop w:val="200"/>
      <w:marBottom w:val="0"/>
      <w:divBdr>
        <w:top w:val="none" w:sz="0" w:space="0" w:color="auto"/>
        <w:left w:val="none" w:sz="0" w:space="0" w:color="auto"/>
        <w:bottom w:val="none" w:sz="0" w:space="0" w:color="auto"/>
        <w:right w:val="none" w:sz="0" w:space="0" w:color="auto"/>
      </w:divBdr>
    </w:div>
    <w:div w:id="713232943">
      <w:marLeft w:val="0"/>
      <w:marRight w:val="0"/>
      <w:marTop w:val="360"/>
      <w:marBottom w:val="0"/>
      <w:divBdr>
        <w:top w:val="none" w:sz="0" w:space="0" w:color="auto"/>
        <w:left w:val="none" w:sz="0" w:space="0" w:color="auto"/>
        <w:bottom w:val="none" w:sz="0" w:space="0" w:color="auto"/>
        <w:right w:val="none" w:sz="0" w:space="0" w:color="auto"/>
      </w:divBdr>
    </w:div>
    <w:div w:id="717169136">
      <w:marLeft w:val="0"/>
      <w:marRight w:val="0"/>
      <w:marTop w:val="240"/>
      <w:marBottom w:val="0"/>
      <w:divBdr>
        <w:top w:val="none" w:sz="0" w:space="0" w:color="auto"/>
        <w:left w:val="none" w:sz="0" w:space="0" w:color="auto"/>
        <w:bottom w:val="none" w:sz="0" w:space="0" w:color="auto"/>
        <w:right w:val="none" w:sz="0" w:space="0" w:color="auto"/>
      </w:divBdr>
    </w:div>
    <w:div w:id="718869080">
      <w:marLeft w:val="0"/>
      <w:marRight w:val="0"/>
      <w:marTop w:val="200"/>
      <w:marBottom w:val="0"/>
      <w:divBdr>
        <w:top w:val="none" w:sz="0" w:space="0" w:color="auto"/>
        <w:left w:val="none" w:sz="0" w:space="0" w:color="auto"/>
        <w:bottom w:val="none" w:sz="0" w:space="0" w:color="auto"/>
        <w:right w:val="none" w:sz="0" w:space="0" w:color="auto"/>
      </w:divBdr>
    </w:div>
    <w:div w:id="721054619">
      <w:marLeft w:val="0"/>
      <w:marRight w:val="0"/>
      <w:marTop w:val="200"/>
      <w:marBottom w:val="0"/>
      <w:divBdr>
        <w:top w:val="none" w:sz="0" w:space="0" w:color="auto"/>
        <w:left w:val="none" w:sz="0" w:space="0" w:color="auto"/>
        <w:bottom w:val="none" w:sz="0" w:space="0" w:color="auto"/>
        <w:right w:val="none" w:sz="0" w:space="0" w:color="auto"/>
      </w:divBdr>
    </w:div>
    <w:div w:id="722757926">
      <w:marLeft w:val="0"/>
      <w:marRight w:val="0"/>
      <w:marTop w:val="0"/>
      <w:marBottom w:val="0"/>
      <w:divBdr>
        <w:top w:val="none" w:sz="0" w:space="0" w:color="auto"/>
        <w:left w:val="none" w:sz="0" w:space="0" w:color="auto"/>
        <w:bottom w:val="none" w:sz="0" w:space="0" w:color="auto"/>
        <w:right w:val="none" w:sz="0" w:space="0" w:color="auto"/>
      </w:divBdr>
    </w:div>
    <w:div w:id="728845954">
      <w:marLeft w:val="0"/>
      <w:marRight w:val="0"/>
      <w:marTop w:val="0"/>
      <w:marBottom w:val="0"/>
      <w:divBdr>
        <w:top w:val="none" w:sz="0" w:space="0" w:color="auto"/>
        <w:left w:val="none" w:sz="0" w:space="0" w:color="auto"/>
        <w:bottom w:val="none" w:sz="0" w:space="0" w:color="auto"/>
        <w:right w:val="none" w:sz="0" w:space="0" w:color="auto"/>
      </w:divBdr>
    </w:div>
    <w:div w:id="729304592">
      <w:marLeft w:val="0"/>
      <w:marRight w:val="0"/>
      <w:marTop w:val="200"/>
      <w:marBottom w:val="0"/>
      <w:divBdr>
        <w:top w:val="none" w:sz="0" w:space="0" w:color="auto"/>
        <w:left w:val="none" w:sz="0" w:space="0" w:color="auto"/>
        <w:bottom w:val="none" w:sz="0" w:space="0" w:color="auto"/>
        <w:right w:val="none" w:sz="0" w:space="0" w:color="auto"/>
      </w:divBdr>
    </w:div>
    <w:div w:id="731544598">
      <w:marLeft w:val="0"/>
      <w:marRight w:val="0"/>
      <w:marTop w:val="200"/>
      <w:marBottom w:val="0"/>
      <w:divBdr>
        <w:top w:val="none" w:sz="0" w:space="0" w:color="auto"/>
        <w:left w:val="none" w:sz="0" w:space="0" w:color="auto"/>
        <w:bottom w:val="none" w:sz="0" w:space="0" w:color="auto"/>
        <w:right w:val="none" w:sz="0" w:space="0" w:color="auto"/>
      </w:divBdr>
    </w:div>
    <w:div w:id="732194389">
      <w:marLeft w:val="0"/>
      <w:marRight w:val="0"/>
      <w:marTop w:val="200"/>
      <w:marBottom w:val="0"/>
      <w:divBdr>
        <w:top w:val="none" w:sz="0" w:space="0" w:color="auto"/>
        <w:left w:val="none" w:sz="0" w:space="0" w:color="auto"/>
        <w:bottom w:val="none" w:sz="0" w:space="0" w:color="auto"/>
        <w:right w:val="none" w:sz="0" w:space="0" w:color="auto"/>
      </w:divBdr>
    </w:div>
    <w:div w:id="735275764">
      <w:marLeft w:val="0"/>
      <w:marRight w:val="0"/>
      <w:marTop w:val="0"/>
      <w:marBottom w:val="0"/>
      <w:divBdr>
        <w:top w:val="none" w:sz="0" w:space="0" w:color="auto"/>
        <w:left w:val="none" w:sz="0" w:space="0" w:color="auto"/>
        <w:bottom w:val="none" w:sz="0" w:space="0" w:color="auto"/>
        <w:right w:val="none" w:sz="0" w:space="0" w:color="auto"/>
      </w:divBdr>
    </w:div>
    <w:div w:id="736706794">
      <w:marLeft w:val="0"/>
      <w:marRight w:val="0"/>
      <w:marTop w:val="210"/>
      <w:marBottom w:val="0"/>
      <w:divBdr>
        <w:top w:val="none" w:sz="0" w:space="0" w:color="auto"/>
        <w:left w:val="none" w:sz="0" w:space="0" w:color="auto"/>
        <w:bottom w:val="none" w:sz="0" w:space="0" w:color="auto"/>
        <w:right w:val="none" w:sz="0" w:space="0" w:color="auto"/>
      </w:divBdr>
    </w:div>
    <w:div w:id="739596269">
      <w:marLeft w:val="0"/>
      <w:marRight w:val="0"/>
      <w:marTop w:val="0"/>
      <w:marBottom w:val="0"/>
      <w:divBdr>
        <w:top w:val="none" w:sz="0" w:space="0" w:color="auto"/>
        <w:left w:val="none" w:sz="0" w:space="0" w:color="auto"/>
        <w:bottom w:val="none" w:sz="0" w:space="0" w:color="auto"/>
        <w:right w:val="none" w:sz="0" w:space="0" w:color="auto"/>
      </w:divBdr>
      <w:divsChild>
        <w:div w:id="1958950980">
          <w:marLeft w:val="0"/>
          <w:marRight w:val="0"/>
          <w:marTop w:val="0"/>
          <w:marBottom w:val="0"/>
          <w:divBdr>
            <w:top w:val="none" w:sz="0" w:space="0" w:color="auto"/>
            <w:left w:val="none" w:sz="0" w:space="0" w:color="auto"/>
            <w:bottom w:val="none" w:sz="0" w:space="0" w:color="auto"/>
            <w:right w:val="none" w:sz="0" w:space="0" w:color="auto"/>
          </w:divBdr>
        </w:div>
      </w:divsChild>
    </w:div>
    <w:div w:id="741023679">
      <w:marLeft w:val="0"/>
      <w:marRight w:val="0"/>
      <w:marTop w:val="200"/>
      <w:marBottom w:val="0"/>
      <w:divBdr>
        <w:top w:val="none" w:sz="0" w:space="0" w:color="auto"/>
        <w:left w:val="none" w:sz="0" w:space="0" w:color="auto"/>
        <w:bottom w:val="none" w:sz="0" w:space="0" w:color="auto"/>
        <w:right w:val="none" w:sz="0" w:space="0" w:color="auto"/>
      </w:divBdr>
    </w:div>
    <w:div w:id="751391450">
      <w:marLeft w:val="0"/>
      <w:marRight w:val="0"/>
      <w:marTop w:val="120"/>
      <w:marBottom w:val="0"/>
      <w:divBdr>
        <w:top w:val="none" w:sz="0" w:space="0" w:color="auto"/>
        <w:left w:val="none" w:sz="0" w:space="0" w:color="auto"/>
        <w:bottom w:val="none" w:sz="0" w:space="0" w:color="auto"/>
        <w:right w:val="none" w:sz="0" w:space="0" w:color="auto"/>
      </w:divBdr>
    </w:div>
    <w:div w:id="754791201">
      <w:marLeft w:val="0"/>
      <w:marRight w:val="0"/>
      <w:marTop w:val="210"/>
      <w:marBottom w:val="0"/>
      <w:divBdr>
        <w:top w:val="none" w:sz="0" w:space="0" w:color="auto"/>
        <w:left w:val="none" w:sz="0" w:space="0" w:color="auto"/>
        <w:bottom w:val="none" w:sz="0" w:space="0" w:color="auto"/>
        <w:right w:val="none" w:sz="0" w:space="0" w:color="auto"/>
      </w:divBdr>
    </w:div>
    <w:div w:id="755521332">
      <w:marLeft w:val="0"/>
      <w:marRight w:val="0"/>
      <w:marTop w:val="120"/>
      <w:marBottom w:val="0"/>
      <w:divBdr>
        <w:top w:val="none" w:sz="0" w:space="0" w:color="auto"/>
        <w:left w:val="none" w:sz="0" w:space="0" w:color="auto"/>
        <w:bottom w:val="none" w:sz="0" w:space="0" w:color="auto"/>
        <w:right w:val="none" w:sz="0" w:space="0" w:color="auto"/>
      </w:divBdr>
    </w:div>
    <w:div w:id="756514283">
      <w:marLeft w:val="0"/>
      <w:marRight w:val="0"/>
      <w:marTop w:val="200"/>
      <w:marBottom w:val="0"/>
      <w:divBdr>
        <w:top w:val="none" w:sz="0" w:space="0" w:color="auto"/>
        <w:left w:val="none" w:sz="0" w:space="0" w:color="auto"/>
        <w:bottom w:val="none" w:sz="0" w:space="0" w:color="auto"/>
        <w:right w:val="none" w:sz="0" w:space="0" w:color="auto"/>
      </w:divBdr>
    </w:div>
    <w:div w:id="758065795">
      <w:marLeft w:val="0"/>
      <w:marRight w:val="0"/>
      <w:marTop w:val="0"/>
      <w:marBottom w:val="0"/>
      <w:divBdr>
        <w:top w:val="none" w:sz="0" w:space="0" w:color="auto"/>
        <w:left w:val="none" w:sz="0" w:space="0" w:color="auto"/>
        <w:bottom w:val="none" w:sz="0" w:space="0" w:color="auto"/>
        <w:right w:val="none" w:sz="0" w:space="0" w:color="auto"/>
      </w:divBdr>
      <w:divsChild>
        <w:div w:id="1119909530">
          <w:marLeft w:val="0"/>
          <w:marRight w:val="0"/>
          <w:marTop w:val="0"/>
          <w:marBottom w:val="0"/>
          <w:divBdr>
            <w:top w:val="none" w:sz="0" w:space="0" w:color="auto"/>
            <w:left w:val="none" w:sz="0" w:space="0" w:color="auto"/>
            <w:bottom w:val="none" w:sz="0" w:space="0" w:color="auto"/>
            <w:right w:val="none" w:sz="0" w:space="0" w:color="auto"/>
          </w:divBdr>
        </w:div>
      </w:divsChild>
    </w:div>
    <w:div w:id="764501693">
      <w:marLeft w:val="0"/>
      <w:marRight w:val="0"/>
      <w:marTop w:val="0"/>
      <w:marBottom w:val="0"/>
      <w:divBdr>
        <w:top w:val="none" w:sz="0" w:space="0" w:color="auto"/>
        <w:left w:val="none" w:sz="0" w:space="0" w:color="auto"/>
        <w:bottom w:val="none" w:sz="0" w:space="0" w:color="auto"/>
        <w:right w:val="none" w:sz="0" w:space="0" w:color="auto"/>
      </w:divBdr>
      <w:divsChild>
        <w:div w:id="1057558597">
          <w:marLeft w:val="0"/>
          <w:marRight w:val="0"/>
          <w:marTop w:val="0"/>
          <w:marBottom w:val="0"/>
          <w:divBdr>
            <w:top w:val="none" w:sz="0" w:space="0" w:color="auto"/>
            <w:left w:val="none" w:sz="0" w:space="0" w:color="auto"/>
            <w:bottom w:val="none" w:sz="0" w:space="0" w:color="auto"/>
            <w:right w:val="none" w:sz="0" w:space="0" w:color="auto"/>
          </w:divBdr>
        </w:div>
      </w:divsChild>
    </w:div>
    <w:div w:id="773478658">
      <w:marLeft w:val="0"/>
      <w:marRight w:val="0"/>
      <w:marTop w:val="120"/>
      <w:marBottom w:val="0"/>
      <w:divBdr>
        <w:top w:val="none" w:sz="0" w:space="0" w:color="auto"/>
        <w:left w:val="none" w:sz="0" w:space="0" w:color="auto"/>
        <w:bottom w:val="none" w:sz="0" w:space="0" w:color="auto"/>
        <w:right w:val="none" w:sz="0" w:space="0" w:color="auto"/>
      </w:divBdr>
    </w:div>
    <w:div w:id="774133964">
      <w:marLeft w:val="0"/>
      <w:marRight w:val="0"/>
      <w:marTop w:val="120"/>
      <w:marBottom w:val="0"/>
      <w:divBdr>
        <w:top w:val="none" w:sz="0" w:space="0" w:color="auto"/>
        <w:left w:val="none" w:sz="0" w:space="0" w:color="auto"/>
        <w:bottom w:val="none" w:sz="0" w:space="0" w:color="auto"/>
        <w:right w:val="none" w:sz="0" w:space="0" w:color="auto"/>
      </w:divBdr>
    </w:div>
    <w:div w:id="774979752">
      <w:marLeft w:val="0"/>
      <w:marRight w:val="0"/>
      <w:marTop w:val="0"/>
      <w:marBottom w:val="0"/>
      <w:divBdr>
        <w:top w:val="none" w:sz="0" w:space="0" w:color="auto"/>
        <w:left w:val="none" w:sz="0" w:space="0" w:color="auto"/>
        <w:bottom w:val="none" w:sz="0" w:space="0" w:color="auto"/>
        <w:right w:val="none" w:sz="0" w:space="0" w:color="auto"/>
      </w:divBdr>
      <w:divsChild>
        <w:div w:id="755713177">
          <w:marLeft w:val="0"/>
          <w:marRight w:val="0"/>
          <w:marTop w:val="0"/>
          <w:marBottom w:val="0"/>
          <w:divBdr>
            <w:top w:val="none" w:sz="0" w:space="0" w:color="auto"/>
            <w:left w:val="none" w:sz="0" w:space="0" w:color="auto"/>
            <w:bottom w:val="none" w:sz="0" w:space="0" w:color="auto"/>
            <w:right w:val="none" w:sz="0" w:space="0" w:color="auto"/>
          </w:divBdr>
        </w:div>
      </w:divsChild>
    </w:div>
    <w:div w:id="777407112">
      <w:marLeft w:val="0"/>
      <w:marRight w:val="0"/>
      <w:marTop w:val="200"/>
      <w:marBottom w:val="0"/>
      <w:divBdr>
        <w:top w:val="none" w:sz="0" w:space="0" w:color="auto"/>
        <w:left w:val="none" w:sz="0" w:space="0" w:color="auto"/>
        <w:bottom w:val="none" w:sz="0" w:space="0" w:color="auto"/>
        <w:right w:val="none" w:sz="0" w:space="0" w:color="auto"/>
      </w:divBdr>
    </w:div>
    <w:div w:id="779295916">
      <w:marLeft w:val="0"/>
      <w:marRight w:val="0"/>
      <w:marTop w:val="200"/>
      <w:marBottom w:val="0"/>
      <w:divBdr>
        <w:top w:val="none" w:sz="0" w:space="0" w:color="auto"/>
        <w:left w:val="none" w:sz="0" w:space="0" w:color="auto"/>
        <w:bottom w:val="none" w:sz="0" w:space="0" w:color="auto"/>
        <w:right w:val="none" w:sz="0" w:space="0" w:color="auto"/>
      </w:divBdr>
    </w:div>
    <w:div w:id="780221254">
      <w:marLeft w:val="0"/>
      <w:marRight w:val="0"/>
      <w:marTop w:val="200"/>
      <w:marBottom w:val="0"/>
      <w:divBdr>
        <w:top w:val="none" w:sz="0" w:space="0" w:color="auto"/>
        <w:left w:val="none" w:sz="0" w:space="0" w:color="auto"/>
        <w:bottom w:val="none" w:sz="0" w:space="0" w:color="auto"/>
        <w:right w:val="none" w:sz="0" w:space="0" w:color="auto"/>
      </w:divBdr>
    </w:div>
    <w:div w:id="788667066">
      <w:marLeft w:val="0"/>
      <w:marRight w:val="0"/>
      <w:marTop w:val="120"/>
      <w:marBottom w:val="0"/>
      <w:divBdr>
        <w:top w:val="none" w:sz="0" w:space="0" w:color="auto"/>
        <w:left w:val="none" w:sz="0" w:space="0" w:color="auto"/>
        <w:bottom w:val="none" w:sz="0" w:space="0" w:color="auto"/>
        <w:right w:val="none" w:sz="0" w:space="0" w:color="auto"/>
      </w:divBdr>
    </w:div>
    <w:div w:id="791022629">
      <w:marLeft w:val="0"/>
      <w:marRight w:val="0"/>
      <w:marTop w:val="0"/>
      <w:marBottom w:val="0"/>
      <w:divBdr>
        <w:top w:val="none" w:sz="0" w:space="0" w:color="auto"/>
        <w:left w:val="none" w:sz="0" w:space="0" w:color="auto"/>
        <w:bottom w:val="none" w:sz="0" w:space="0" w:color="auto"/>
        <w:right w:val="none" w:sz="0" w:space="0" w:color="auto"/>
      </w:divBdr>
    </w:div>
    <w:div w:id="793061293">
      <w:marLeft w:val="0"/>
      <w:marRight w:val="0"/>
      <w:marTop w:val="0"/>
      <w:marBottom w:val="0"/>
      <w:divBdr>
        <w:top w:val="none" w:sz="0" w:space="0" w:color="auto"/>
        <w:left w:val="none" w:sz="0" w:space="0" w:color="auto"/>
        <w:bottom w:val="none" w:sz="0" w:space="0" w:color="auto"/>
        <w:right w:val="none" w:sz="0" w:space="0" w:color="auto"/>
      </w:divBdr>
      <w:divsChild>
        <w:div w:id="2041010407">
          <w:marLeft w:val="0"/>
          <w:marRight w:val="0"/>
          <w:marTop w:val="0"/>
          <w:marBottom w:val="0"/>
          <w:divBdr>
            <w:top w:val="none" w:sz="0" w:space="0" w:color="auto"/>
            <w:left w:val="none" w:sz="0" w:space="0" w:color="auto"/>
            <w:bottom w:val="none" w:sz="0" w:space="0" w:color="auto"/>
            <w:right w:val="none" w:sz="0" w:space="0" w:color="auto"/>
          </w:divBdr>
        </w:div>
      </w:divsChild>
    </w:div>
    <w:div w:id="793525187">
      <w:marLeft w:val="0"/>
      <w:marRight w:val="0"/>
      <w:marTop w:val="120"/>
      <w:marBottom w:val="0"/>
      <w:divBdr>
        <w:top w:val="none" w:sz="0" w:space="0" w:color="auto"/>
        <w:left w:val="none" w:sz="0" w:space="0" w:color="auto"/>
        <w:bottom w:val="none" w:sz="0" w:space="0" w:color="auto"/>
        <w:right w:val="none" w:sz="0" w:space="0" w:color="auto"/>
      </w:divBdr>
    </w:div>
    <w:div w:id="794911941">
      <w:marLeft w:val="0"/>
      <w:marRight w:val="0"/>
      <w:marTop w:val="200"/>
      <w:marBottom w:val="0"/>
      <w:divBdr>
        <w:top w:val="none" w:sz="0" w:space="0" w:color="auto"/>
        <w:left w:val="none" w:sz="0" w:space="0" w:color="auto"/>
        <w:bottom w:val="none" w:sz="0" w:space="0" w:color="auto"/>
        <w:right w:val="none" w:sz="0" w:space="0" w:color="auto"/>
      </w:divBdr>
    </w:div>
    <w:div w:id="796336056">
      <w:marLeft w:val="0"/>
      <w:marRight w:val="0"/>
      <w:marTop w:val="200"/>
      <w:marBottom w:val="0"/>
      <w:divBdr>
        <w:top w:val="none" w:sz="0" w:space="0" w:color="auto"/>
        <w:left w:val="none" w:sz="0" w:space="0" w:color="auto"/>
        <w:bottom w:val="none" w:sz="0" w:space="0" w:color="auto"/>
        <w:right w:val="none" w:sz="0" w:space="0" w:color="auto"/>
      </w:divBdr>
    </w:div>
    <w:div w:id="797995137">
      <w:marLeft w:val="0"/>
      <w:marRight w:val="0"/>
      <w:marTop w:val="200"/>
      <w:marBottom w:val="0"/>
      <w:divBdr>
        <w:top w:val="none" w:sz="0" w:space="0" w:color="auto"/>
        <w:left w:val="none" w:sz="0" w:space="0" w:color="auto"/>
        <w:bottom w:val="none" w:sz="0" w:space="0" w:color="auto"/>
        <w:right w:val="none" w:sz="0" w:space="0" w:color="auto"/>
      </w:divBdr>
    </w:div>
    <w:div w:id="800002964">
      <w:marLeft w:val="0"/>
      <w:marRight w:val="0"/>
      <w:marTop w:val="120"/>
      <w:marBottom w:val="0"/>
      <w:divBdr>
        <w:top w:val="none" w:sz="0" w:space="0" w:color="auto"/>
        <w:left w:val="none" w:sz="0" w:space="0" w:color="auto"/>
        <w:bottom w:val="none" w:sz="0" w:space="0" w:color="auto"/>
        <w:right w:val="none" w:sz="0" w:space="0" w:color="auto"/>
      </w:divBdr>
    </w:div>
    <w:div w:id="800344464">
      <w:marLeft w:val="0"/>
      <w:marRight w:val="0"/>
      <w:marTop w:val="0"/>
      <w:marBottom w:val="0"/>
      <w:divBdr>
        <w:top w:val="none" w:sz="0" w:space="0" w:color="auto"/>
        <w:left w:val="none" w:sz="0" w:space="0" w:color="auto"/>
        <w:bottom w:val="none" w:sz="0" w:space="0" w:color="auto"/>
        <w:right w:val="none" w:sz="0" w:space="0" w:color="auto"/>
      </w:divBdr>
      <w:divsChild>
        <w:div w:id="1958245989">
          <w:marLeft w:val="0"/>
          <w:marRight w:val="0"/>
          <w:marTop w:val="0"/>
          <w:marBottom w:val="0"/>
          <w:divBdr>
            <w:top w:val="none" w:sz="0" w:space="0" w:color="auto"/>
            <w:left w:val="none" w:sz="0" w:space="0" w:color="auto"/>
            <w:bottom w:val="none" w:sz="0" w:space="0" w:color="auto"/>
            <w:right w:val="none" w:sz="0" w:space="0" w:color="auto"/>
          </w:divBdr>
        </w:div>
      </w:divsChild>
    </w:div>
    <w:div w:id="800659023">
      <w:marLeft w:val="0"/>
      <w:marRight w:val="0"/>
      <w:marTop w:val="200"/>
      <w:marBottom w:val="0"/>
      <w:divBdr>
        <w:top w:val="none" w:sz="0" w:space="0" w:color="auto"/>
        <w:left w:val="none" w:sz="0" w:space="0" w:color="auto"/>
        <w:bottom w:val="none" w:sz="0" w:space="0" w:color="auto"/>
        <w:right w:val="none" w:sz="0" w:space="0" w:color="auto"/>
      </w:divBdr>
    </w:div>
    <w:div w:id="805705302">
      <w:marLeft w:val="0"/>
      <w:marRight w:val="0"/>
      <w:marTop w:val="200"/>
      <w:marBottom w:val="0"/>
      <w:divBdr>
        <w:top w:val="none" w:sz="0" w:space="0" w:color="auto"/>
        <w:left w:val="none" w:sz="0" w:space="0" w:color="auto"/>
        <w:bottom w:val="none" w:sz="0" w:space="0" w:color="auto"/>
        <w:right w:val="none" w:sz="0" w:space="0" w:color="auto"/>
      </w:divBdr>
    </w:div>
    <w:div w:id="811021457">
      <w:marLeft w:val="0"/>
      <w:marRight w:val="0"/>
      <w:marTop w:val="200"/>
      <w:marBottom w:val="0"/>
      <w:divBdr>
        <w:top w:val="none" w:sz="0" w:space="0" w:color="auto"/>
        <w:left w:val="none" w:sz="0" w:space="0" w:color="auto"/>
        <w:bottom w:val="none" w:sz="0" w:space="0" w:color="auto"/>
        <w:right w:val="none" w:sz="0" w:space="0" w:color="auto"/>
      </w:divBdr>
    </w:div>
    <w:div w:id="812330863">
      <w:marLeft w:val="0"/>
      <w:marRight w:val="0"/>
      <w:marTop w:val="0"/>
      <w:marBottom w:val="0"/>
      <w:divBdr>
        <w:top w:val="none" w:sz="0" w:space="0" w:color="auto"/>
        <w:left w:val="none" w:sz="0" w:space="0" w:color="auto"/>
        <w:bottom w:val="none" w:sz="0" w:space="0" w:color="auto"/>
        <w:right w:val="none" w:sz="0" w:space="0" w:color="auto"/>
      </w:divBdr>
      <w:divsChild>
        <w:div w:id="352809716">
          <w:marLeft w:val="0"/>
          <w:marRight w:val="0"/>
          <w:marTop w:val="0"/>
          <w:marBottom w:val="0"/>
          <w:divBdr>
            <w:top w:val="none" w:sz="0" w:space="0" w:color="auto"/>
            <w:left w:val="none" w:sz="0" w:space="0" w:color="auto"/>
            <w:bottom w:val="none" w:sz="0" w:space="0" w:color="auto"/>
            <w:right w:val="none" w:sz="0" w:space="0" w:color="auto"/>
          </w:divBdr>
        </w:div>
      </w:divsChild>
    </w:div>
    <w:div w:id="817191442">
      <w:marLeft w:val="0"/>
      <w:marRight w:val="0"/>
      <w:marTop w:val="120"/>
      <w:marBottom w:val="0"/>
      <w:divBdr>
        <w:top w:val="none" w:sz="0" w:space="0" w:color="auto"/>
        <w:left w:val="none" w:sz="0" w:space="0" w:color="auto"/>
        <w:bottom w:val="none" w:sz="0" w:space="0" w:color="auto"/>
        <w:right w:val="none" w:sz="0" w:space="0" w:color="auto"/>
      </w:divBdr>
    </w:div>
    <w:div w:id="817382239">
      <w:marLeft w:val="0"/>
      <w:marRight w:val="0"/>
      <w:marTop w:val="120"/>
      <w:marBottom w:val="0"/>
      <w:divBdr>
        <w:top w:val="none" w:sz="0" w:space="0" w:color="auto"/>
        <w:left w:val="none" w:sz="0" w:space="0" w:color="auto"/>
        <w:bottom w:val="none" w:sz="0" w:space="0" w:color="auto"/>
        <w:right w:val="none" w:sz="0" w:space="0" w:color="auto"/>
      </w:divBdr>
    </w:div>
    <w:div w:id="819879887">
      <w:marLeft w:val="0"/>
      <w:marRight w:val="0"/>
      <w:marTop w:val="240"/>
      <w:marBottom w:val="0"/>
      <w:divBdr>
        <w:top w:val="none" w:sz="0" w:space="0" w:color="auto"/>
        <w:left w:val="none" w:sz="0" w:space="0" w:color="auto"/>
        <w:bottom w:val="none" w:sz="0" w:space="0" w:color="auto"/>
        <w:right w:val="none" w:sz="0" w:space="0" w:color="auto"/>
      </w:divBdr>
    </w:div>
    <w:div w:id="821853935">
      <w:marLeft w:val="0"/>
      <w:marRight w:val="0"/>
      <w:marTop w:val="240"/>
      <w:marBottom w:val="0"/>
      <w:divBdr>
        <w:top w:val="none" w:sz="0" w:space="0" w:color="auto"/>
        <w:left w:val="none" w:sz="0" w:space="0" w:color="auto"/>
        <w:bottom w:val="none" w:sz="0" w:space="0" w:color="auto"/>
        <w:right w:val="none" w:sz="0" w:space="0" w:color="auto"/>
      </w:divBdr>
    </w:div>
    <w:div w:id="823426810">
      <w:marLeft w:val="0"/>
      <w:marRight w:val="0"/>
      <w:marTop w:val="200"/>
      <w:marBottom w:val="0"/>
      <w:divBdr>
        <w:top w:val="none" w:sz="0" w:space="0" w:color="auto"/>
        <w:left w:val="none" w:sz="0" w:space="0" w:color="auto"/>
        <w:bottom w:val="none" w:sz="0" w:space="0" w:color="auto"/>
        <w:right w:val="none" w:sz="0" w:space="0" w:color="auto"/>
      </w:divBdr>
    </w:div>
    <w:div w:id="824082337">
      <w:marLeft w:val="0"/>
      <w:marRight w:val="0"/>
      <w:marTop w:val="0"/>
      <w:marBottom w:val="0"/>
      <w:divBdr>
        <w:top w:val="none" w:sz="0" w:space="0" w:color="auto"/>
        <w:left w:val="none" w:sz="0" w:space="0" w:color="auto"/>
        <w:bottom w:val="none" w:sz="0" w:space="0" w:color="auto"/>
        <w:right w:val="none" w:sz="0" w:space="0" w:color="auto"/>
      </w:divBdr>
      <w:divsChild>
        <w:div w:id="35666492">
          <w:marLeft w:val="0"/>
          <w:marRight w:val="0"/>
          <w:marTop w:val="0"/>
          <w:marBottom w:val="0"/>
          <w:divBdr>
            <w:top w:val="none" w:sz="0" w:space="0" w:color="auto"/>
            <w:left w:val="none" w:sz="0" w:space="0" w:color="auto"/>
            <w:bottom w:val="none" w:sz="0" w:space="0" w:color="auto"/>
            <w:right w:val="none" w:sz="0" w:space="0" w:color="auto"/>
          </w:divBdr>
        </w:div>
      </w:divsChild>
    </w:div>
    <w:div w:id="824198208">
      <w:marLeft w:val="0"/>
      <w:marRight w:val="0"/>
      <w:marTop w:val="200"/>
      <w:marBottom w:val="0"/>
      <w:divBdr>
        <w:top w:val="none" w:sz="0" w:space="0" w:color="auto"/>
        <w:left w:val="none" w:sz="0" w:space="0" w:color="auto"/>
        <w:bottom w:val="none" w:sz="0" w:space="0" w:color="auto"/>
        <w:right w:val="none" w:sz="0" w:space="0" w:color="auto"/>
      </w:divBdr>
    </w:div>
    <w:div w:id="830176299">
      <w:marLeft w:val="0"/>
      <w:marRight w:val="0"/>
      <w:marTop w:val="360"/>
      <w:marBottom w:val="0"/>
      <w:divBdr>
        <w:top w:val="none" w:sz="0" w:space="0" w:color="auto"/>
        <w:left w:val="none" w:sz="0" w:space="0" w:color="auto"/>
        <w:bottom w:val="none" w:sz="0" w:space="0" w:color="auto"/>
        <w:right w:val="none" w:sz="0" w:space="0" w:color="auto"/>
      </w:divBdr>
    </w:div>
    <w:div w:id="831525702">
      <w:marLeft w:val="0"/>
      <w:marRight w:val="0"/>
      <w:marTop w:val="120"/>
      <w:marBottom w:val="0"/>
      <w:divBdr>
        <w:top w:val="none" w:sz="0" w:space="0" w:color="auto"/>
        <w:left w:val="none" w:sz="0" w:space="0" w:color="auto"/>
        <w:bottom w:val="none" w:sz="0" w:space="0" w:color="auto"/>
        <w:right w:val="none" w:sz="0" w:space="0" w:color="auto"/>
      </w:divBdr>
    </w:div>
    <w:div w:id="832332881">
      <w:marLeft w:val="0"/>
      <w:marRight w:val="0"/>
      <w:marTop w:val="240"/>
      <w:marBottom w:val="0"/>
      <w:divBdr>
        <w:top w:val="none" w:sz="0" w:space="0" w:color="auto"/>
        <w:left w:val="none" w:sz="0" w:space="0" w:color="auto"/>
        <w:bottom w:val="none" w:sz="0" w:space="0" w:color="auto"/>
        <w:right w:val="none" w:sz="0" w:space="0" w:color="auto"/>
      </w:divBdr>
    </w:div>
    <w:div w:id="833882446">
      <w:marLeft w:val="0"/>
      <w:marRight w:val="0"/>
      <w:marTop w:val="200"/>
      <w:marBottom w:val="0"/>
      <w:divBdr>
        <w:top w:val="none" w:sz="0" w:space="0" w:color="auto"/>
        <w:left w:val="none" w:sz="0" w:space="0" w:color="auto"/>
        <w:bottom w:val="none" w:sz="0" w:space="0" w:color="auto"/>
        <w:right w:val="none" w:sz="0" w:space="0" w:color="auto"/>
      </w:divBdr>
    </w:div>
    <w:div w:id="834228186">
      <w:marLeft w:val="0"/>
      <w:marRight w:val="0"/>
      <w:marTop w:val="200"/>
      <w:marBottom w:val="0"/>
      <w:divBdr>
        <w:top w:val="none" w:sz="0" w:space="0" w:color="auto"/>
        <w:left w:val="none" w:sz="0" w:space="0" w:color="auto"/>
        <w:bottom w:val="none" w:sz="0" w:space="0" w:color="auto"/>
        <w:right w:val="none" w:sz="0" w:space="0" w:color="auto"/>
      </w:divBdr>
    </w:div>
    <w:div w:id="834804054">
      <w:marLeft w:val="0"/>
      <w:marRight w:val="0"/>
      <w:marTop w:val="120"/>
      <w:marBottom w:val="0"/>
      <w:divBdr>
        <w:top w:val="none" w:sz="0" w:space="0" w:color="auto"/>
        <w:left w:val="none" w:sz="0" w:space="0" w:color="auto"/>
        <w:bottom w:val="none" w:sz="0" w:space="0" w:color="auto"/>
        <w:right w:val="none" w:sz="0" w:space="0" w:color="auto"/>
      </w:divBdr>
    </w:div>
    <w:div w:id="835223421">
      <w:marLeft w:val="0"/>
      <w:marRight w:val="0"/>
      <w:marTop w:val="100"/>
      <w:marBottom w:val="0"/>
      <w:divBdr>
        <w:top w:val="none" w:sz="0" w:space="0" w:color="auto"/>
        <w:left w:val="none" w:sz="0" w:space="0" w:color="auto"/>
        <w:bottom w:val="none" w:sz="0" w:space="0" w:color="auto"/>
        <w:right w:val="none" w:sz="0" w:space="0" w:color="auto"/>
      </w:divBdr>
    </w:div>
    <w:div w:id="836187186">
      <w:marLeft w:val="0"/>
      <w:marRight w:val="0"/>
      <w:marTop w:val="200"/>
      <w:marBottom w:val="0"/>
      <w:divBdr>
        <w:top w:val="none" w:sz="0" w:space="0" w:color="auto"/>
        <w:left w:val="none" w:sz="0" w:space="0" w:color="auto"/>
        <w:bottom w:val="none" w:sz="0" w:space="0" w:color="auto"/>
        <w:right w:val="none" w:sz="0" w:space="0" w:color="auto"/>
      </w:divBdr>
    </w:div>
    <w:div w:id="840001087">
      <w:marLeft w:val="0"/>
      <w:marRight w:val="0"/>
      <w:marTop w:val="200"/>
      <w:marBottom w:val="0"/>
      <w:divBdr>
        <w:top w:val="none" w:sz="0" w:space="0" w:color="auto"/>
        <w:left w:val="none" w:sz="0" w:space="0" w:color="auto"/>
        <w:bottom w:val="none" w:sz="0" w:space="0" w:color="auto"/>
        <w:right w:val="none" w:sz="0" w:space="0" w:color="auto"/>
      </w:divBdr>
    </w:div>
    <w:div w:id="840587365">
      <w:marLeft w:val="0"/>
      <w:marRight w:val="0"/>
      <w:marTop w:val="200"/>
      <w:marBottom w:val="0"/>
      <w:divBdr>
        <w:top w:val="none" w:sz="0" w:space="0" w:color="auto"/>
        <w:left w:val="none" w:sz="0" w:space="0" w:color="auto"/>
        <w:bottom w:val="none" w:sz="0" w:space="0" w:color="auto"/>
        <w:right w:val="none" w:sz="0" w:space="0" w:color="auto"/>
      </w:divBdr>
    </w:div>
    <w:div w:id="841705459">
      <w:marLeft w:val="0"/>
      <w:marRight w:val="0"/>
      <w:marTop w:val="200"/>
      <w:marBottom w:val="0"/>
      <w:divBdr>
        <w:top w:val="none" w:sz="0" w:space="0" w:color="auto"/>
        <w:left w:val="none" w:sz="0" w:space="0" w:color="auto"/>
        <w:bottom w:val="none" w:sz="0" w:space="0" w:color="auto"/>
        <w:right w:val="none" w:sz="0" w:space="0" w:color="auto"/>
      </w:divBdr>
    </w:div>
    <w:div w:id="841970340">
      <w:marLeft w:val="0"/>
      <w:marRight w:val="0"/>
      <w:marTop w:val="120"/>
      <w:marBottom w:val="0"/>
      <w:divBdr>
        <w:top w:val="none" w:sz="0" w:space="0" w:color="auto"/>
        <w:left w:val="none" w:sz="0" w:space="0" w:color="auto"/>
        <w:bottom w:val="none" w:sz="0" w:space="0" w:color="auto"/>
        <w:right w:val="none" w:sz="0" w:space="0" w:color="auto"/>
      </w:divBdr>
    </w:div>
    <w:div w:id="843134531">
      <w:marLeft w:val="0"/>
      <w:marRight w:val="0"/>
      <w:marTop w:val="0"/>
      <w:marBottom w:val="0"/>
      <w:divBdr>
        <w:top w:val="none" w:sz="0" w:space="0" w:color="auto"/>
        <w:left w:val="none" w:sz="0" w:space="0" w:color="auto"/>
        <w:bottom w:val="none" w:sz="0" w:space="0" w:color="auto"/>
        <w:right w:val="none" w:sz="0" w:space="0" w:color="auto"/>
      </w:divBdr>
      <w:divsChild>
        <w:div w:id="268048684">
          <w:marLeft w:val="0"/>
          <w:marRight w:val="0"/>
          <w:marTop w:val="0"/>
          <w:marBottom w:val="0"/>
          <w:divBdr>
            <w:top w:val="none" w:sz="0" w:space="0" w:color="auto"/>
            <w:left w:val="none" w:sz="0" w:space="0" w:color="auto"/>
            <w:bottom w:val="none" w:sz="0" w:space="0" w:color="auto"/>
            <w:right w:val="none" w:sz="0" w:space="0" w:color="auto"/>
          </w:divBdr>
        </w:div>
      </w:divsChild>
    </w:div>
    <w:div w:id="844713876">
      <w:marLeft w:val="0"/>
      <w:marRight w:val="0"/>
      <w:marTop w:val="200"/>
      <w:marBottom w:val="0"/>
      <w:divBdr>
        <w:top w:val="none" w:sz="0" w:space="0" w:color="auto"/>
        <w:left w:val="none" w:sz="0" w:space="0" w:color="auto"/>
        <w:bottom w:val="none" w:sz="0" w:space="0" w:color="auto"/>
        <w:right w:val="none" w:sz="0" w:space="0" w:color="auto"/>
      </w:divBdr>
    </w:div>
    <w:div w:id="846559582">
      <w:marLeft w:val="0"/>
      <w:marRight w:val="0"/>
      <w:marTop w:val="120"/>
      <w:marBottom w:val="0"/>
      <w:divBdr>
        <w:top w:val="none" w:sz="0" w:space="0" w:color="auto"/>
        <w:left w:val="none" w:sz="0" w:space="0" w:color="auto"/>
        <w:bottom w:val="none" w:sz="0" w:space="0" w:color="auto"/>
        <w:right w:val="none" w:sz="0" w:space="0" w:color="auto"/>
      </w:divBdr>
    </w:div>
    <w:div w:id="847906415">
      <w:marLeft w:val="0"/>
      <w:marRight w:val="0"/>
      <w:marTop w:val="200"/>
      <w:marBottom w:val="0"/>
      <w:divBdr>
        <w:top w:val="none" w:sz="0" w:space="0" w:color="auto"/>
        <w:left w:val="none" w:sz="0" w:space="0" w:color="auto"/>
        <w:bottom w:val="none" w:sz="0" w:space="0" w:color="auto"/>
        <w:right w:val="none" w:sz="0" w:space="0" w:color="auto"/>
      </w:divBdr>
    </w:div>
    <w:div w:id="847909296">
      <w:marLeft w:val="0"/>
      <w:marRight w:val="0"/>
      <w:marTop w:val="200"/>
      <w:marBottom w:val="0"/>
      <w:divBdr>
        <w:top w:val="none" w:sz="0" w:space="0" w:color="auto"/>
        <w:left w:val="none" w:sz="0" w:space="0" w:color="auto"/>
        <w:bottom w:val="none" w:sz="0" w:space="0" w:color="auto"/>
        <w:right w:val="none" w:sz="0" w:space="0" w:color="auto"/>
      </w:divBdr>
    </w:div>
    <w:div w:id="848759567">
      <w:marLeft w:val="0"/>
      <w:marRight w:val="0"/>
      <w:marTop w:val="0"/>
      <w:marBottom w:val="0"/>
      <w:divBdr>
        <w:top w:val="none" w:sz="0" w:space="0" w:color="auto"/>
        <w:left w:val="none" w:sz="0" w:space="0" w:color="auto"/>
        <w:bottom w:val="none" w:sz="0" w:space="0" w:color="auto"/>
        <w:right w:val="none" w:sz="0" w:space="0" w:color="auto"/>
      </w:divBdr>
      <w:divsChild>
        <w:div w:id="744957906">
          <w:marLeft w:val="0"/>
          <w:marRight w:val="0"/>
          <w:marTop w:val="0"/>
          <w:marBottom w:val="0"/>
          <w:divBdr>
            <w:top w:val="none" w:sz="0" w:space="0" w:color="auto"/>
            <w:left w:val="none" w:sz="0" w:space="0" w:color="auto"/>
            <w:bottom w:val="none" w:sz="0" w:space="0" w:color="auto"/>
            <w:right w:val="none" w:sz="0" w:space="0" w:color="auto"/>
          </w:divBdr>
        </w:div>
      </w:divsChild>
    </w:div>
    <w:div w:id="851258597">
      <w:marLeft w:val="0"/>
      <w:marRight w:val="0"/>
      <w:marTop w:val="200"/>
      <w:marBottom w:val="0"/>
      <w:divBdr>
        <w:top w:val="none" w:sz="0" w:space="0" w:color="auto"/>
        <w:left w:val="none" w:sz="0" w:space="0" w:color="auto"/>
        <w:bottom w:val="none" w:sz="0" w:space="0" w:color="auto"/>
        <w:right w:val="none" w:sz="0" w:space="0" w:color="auto"/>
      </w:divBdr>
    </w:div>
    <w:div w:id="856162645">
      <w:marLeft w:val="0"/>
      <w:marRight w:val="0"/>
      <w:marTop w:val="200"/>
      <w:marBottom w:val="0"/>
      <w:divBdr>
        <w:top w:val="none" w:sz="0" w:space="0" w:color="auto"/>
        <w:left w:val="none" w:sz="0" w:space="0" w:color="auto"/>
        <w:bottom w:val="none" w:sz="0" w:space="0" w:color="auto"/>
        <w:right w:val="none" w:sz="0" w:space="0" w:color="auto"/>
      </w:divBdr>
    </w:div>
    <w:div w:id="857505222">
      <w:marLeft w:val="0"/>
      <w:marRight w:val="0"/>
      <w:marTop w:val="240"/>
      <w:marBottom w:val="0"/>
      <w:divBdr>
        <w:top w:val="none" w:sz="0" w:space="0" w:color="auto"/>
        <w:left w:val="none" w:sz="0" w:space="0" w:color="auto"/>
        <w:bottom w:val="none" w:sz="0" w:space="0" w:color="auto"/>
        <w:right w:val="none" w:sz="0" w:space="0" w:color="auto"/>
      </w:divBdr>
    </w:div>
    <w:div w:id="858592432">
      <w:marLeft w:val="0"/>
      <w:marRight w:val="0"/>
      <w:marTop w:val="120"/>
      <w:marBottom w:val="0"/>
      <w:divBdr>
        <w:top w:val="none" w:sz="0" w:space="0" w:color="auto"/>
        <w:left w:val="none" w:sz="0" w:space="0" w:color="auto"/>
        <w:bottom w:val="none" w:sz="0" w:space="0" w:color="auto"/>
        <w:right w:val="none" w:sz="0" w:space="0" w:color="auto"/>
      </w:divBdr>
    </w:div>
    <w:div w:id="861818761">
      <w:marLeft w:val="0"/>
      <w:marRight w:val="0"/>
      <w:marTop w:val="120"/>
      <w:marBottom w:val="0"/>
      <w:divBdr>
        <w:top w:val="none" w:sz="0" w:space="0" w:color="auto"/>
        <w:left w:val="none" w:sz="0" w:space="0" w:color="auto"/>
        <w:bottom w:val="none" w:sz="0" w:space="0" w:color="auto"/>
        <w:right w:val="none" w:sz="0" w:space="0" w:color="auto"/>
      </w:divBdr>
    </w:div>
    <w:div w:id="863448263">
      <w:marLeft w:val="0"/>
      <w:marRight w:val="0"/>
      <w:marTop w:val="200"/>
      <w:marBottom w:val="0"/>
      <w:divBdr>
        <w:top w:val="none" w:sz="0" w:space="0" w:color="auto"/>
        <w:left w:val="none" w:sz="0" w:space="0" w:color="auto"/>
        <w:bottom w:val="none" w:sz="0" w:space="0" w:color="auto"/>
        <w:right w:val="none" w:sz="0" w:space="0" w:color="auto"/>
      </w:divBdr>
    </w:div>
    <w:div w:id="863902412">
      <w:marLeft w:val="0"/>
      <w:marRight w:val="0"/>
      <w:marTop w:val="0"/>
      <w:marBottom w:val="0"/>
      <w:divBdr>
        <w:top w:val="none" w:sz="0" w:space="0" w:color="auto"/>
        <w:left w:val="none" w:sz="0" w:space="0" w:color="auto"/>
        <w:bottom w:val="none" w:sz="0" w:space="0" w:color="auto"/>
        <w:right w:val="none" w:sz="0" w:space="0" w:color="auto"/>
      </w:divBdr>
    </w:div>
    <w:div w:id="864559107">
      <w:marLeft w:val="0"/>
      <w:marRight w:val="0"/>
      <w:marTop w:val="240"/>
      <w:marBottom w:val="0"/>
      <w:divBdr>
        <w:top w:val="none" w:sz="0" w:space="0" w:color="auto"/>
        <w:left w:val="none" w:sz="0" w:space="0" w:color="auto"/>
        <w:bottom w:val="none" w:sz="0" w:space="0" w:color="auto"/>
        <w:right w:val="none" w:sz="0" w:space="0" w:color="auto"/>
      </w:divBdr>
    </w:div>
    <w:div w:id="868562848">
      <w:marLeft w:val="0"/>
      <w:marRight w:val="0"/>
      <w:marTop w:val="210"/>
      <w:marBottom w:val="0"/>
      <w:divBdr>
        <w:top w:val="none" w:sz="0" w:space="0" w:color="auto"/>
        <w:left w:val="none" w:sz="0" w:space="0" w:color="auto"/>
        <w:bottom w:val="none" w:sz="0" w:space="0" w:color="auto"/>
        <w:right w:val="none" w:sz="0" w:space="0" w:color="auto"/>
      </w:divBdr>
    </w:div>
    <w:div w:id="869150113">
      <w:marLeft w:val="0"/>
      <w:marRight w:val="0"/>
      <w:marTop w:val="200"/>
      <w:marBottom w:val="0"/>
      <w:divBdr>
        <w:top w:val="none" w:sz="0" w:space="0" w:color="auto"/>
        <w:left w:val="none" w:sz="0" w:space="0" w:color="auto"/>
        <w:bottom w:val="none" w:sz="0" w:space="0" w:color="auto"/>
        <w:right w:val="none" w:sz="0" w:space="0" w:color="auto"/>
      </w:divBdr>
    </w:div>
    <w:div w:id="871577110">
      <w:marLeft w:val="0"/>
      <w:marRight w:val="0"/>
      <w:marTop w:val="240"/>
      <w:marBottom w:val="0"/>
      <w:divBdr>
        <w:top w:val="none" w:sz="0" w:space="0" w:color="auto"/>
        <w:left w:val="none" w:sz="0" w:space="0" w:color="auto"/>
        <w:bottom w:val="none" w:sz="0" w:space="0" w:color="auto"/>
        <w:right w:val="none" w:sz="0" w:space="0" w:color="auto"/>
      </w:divBdr>
    </w:div>
    <w:div w:id="871846441">
      <w:marLeft w:val="0"/>
      <w:marRight w:val="0"/>
      <w:marTop w:val="200"/>
      <w:marBottom w:val="0"/>
      <w:divBdr>
        <w:top w:val="none" w:sz="0" w:space="0" w:color="auto"/>
        <w:left w:val="none" w:sz="0" w:space="0" w:color="auto"/>
        <w:bottom w:val="none" w:sz="0" w:space="0" w:color="auto"/>
        <w:right w:val="none" w:sz="0" w:space="0" w:color="auto"/>
      </w:divBdr>
    </w:div>
    <w:div w:id="872574084">
      <w:marLeft w:val="0"/>
      <w:marRight w:val="0"/>
      <w:marTop w:val="0"/>
      <w:marBottom w:val="0"/>
      <w:divBdr>
        <w:top w:val="none" w:sz="0" w:space="0" w:color="auto"/>
        <w:left w:val="none" w:sz="0" w:space="0" w:color="auto"/>
        <w:bottom w:val="none" w:sz="0" w:space="0" w:color="auto"/>
        <w:right w:val="none" w:sz="0" w:space="0" w:color="auto"/>
      </w:divBdr>
    </w:div>
    <w:div w:id="873613739">
      <w:marLeft w:val="0"/>
      <w:marRight w:val="0"/>
      <w:marTop w:val="200"/>
      <w:marBottom w:val="0"/>
      <w:divBdr>
        <w:top w:val="none" w:sz="0" w:space="0" w:color="auto"/>
        <w:left w:val="none" w:sz="0" w:space="0" w:color="auto"/>
        <w:bottom w:val="none" w:sz="0" w:space="0" w:color="auto"/>
        <w:right w:val="none" w:sz="0" w:space="0" w:color="auto"/>
      </w:divBdr>
    </w:div>
    <w:div w:id="882711936">
      <w:marLeft w:val="0"/>
      <w:marRight w:val="0"/>
      <w:marTop w:val="360"/>
      <w:marBottom w:val="0"/>
      <w:divBdr>
        <w:top w:val="none" w:sz="0" w:space="0" w:color="auto"/>
        <w:left w:val="none" w:sz="0" w:space="0" w:color="auto"/>
        <w:bottom w:val="none" w:sz="0" w:space="0" w:color="auto"/>
        <w:right w:val="none" w:sz="0" w:space="0" w:color="auto"/>
      </w:divBdr>
    </w:div>
    <w:div w:id="883252013">
      <w:marLeft w:val="0"/>
      <w:marRight w:val="0"/>
      <w:marTop w:val="120"/>
      <w:marBottom w:val="0"/>
      <w:divBdr>
        <w:top w:val="none" w:sz="0" w:space="0" w:color="auto"/>
        <w:left w:val="none" w:sz="0" w:space="0" w:color="auto"/>
        <w:bottom w:val="none" w:sz="0" w:space="0" w:color="auto"/>
        <w:right w:val="none" w:sz="0" w:space="0" w:color="auto"/>
      </w:divBdr>
    </w:div>
    <w:div w:id="884870315">
      <w:marLeft w:val="0"/>
      <w:marRight w:val="0"/>
      <w:marTop w:val="100"/>
      <w:marBottom w:val="0"/>
      <w:divBdr>
        <w:top w:val="none" w:sz="0" w:space="0" w:color="auto"/>
        <w:left w:val="none" w:sz="0" w:space="0" w:color="auto"/>
        <w:bottom w:val="none" w:sz="0" w:space="0" w:color="auto"/>
        <w:right w:val="none" w:sz="0" w:space="0" w:color="auto"/>
      </w:divBdr>
    </w:div>
    <w:div w:id="887062237">
      <w:marLeft w:val="0"/>
      <w:marRight w:val="0"/>
      <w:marTop w:val="200"/>
      <w:marBottom w:val="0"/>
      <w:divBdr>
        <w:top w:val="none" w:sz="0" w:space="0" w:color="auto"/>
        <w:left w:val="none" w:sz="0" w:space="0" w:color="auto"/>
        <w:bottom w:val="none" w:sz="0" w:space="0" w:color="auto"/>
        <w:right w:val="none" w:sz="0" w:space="0" w:color="auto"/>
      </w:divBdr>
    </w:div>
    <w:div w:id="889809400">
      <w:marLeft w:val="0"/>
      <w:marRight w:val="0"/>
      <w:marTop w:val="120"/>
      <w:marBottom w:val="0"/>
      <w:divBdr>
        <w:top w:val="none" w:sz="0" w:space="0" w:color="auto"/>
        <w:left w:val="none" w:sz="0" w:space="0" w:color="auto"/>
        <w:bottom w:val="none" w:sz="0" w:space="0" w:color="auto"/>
        <w:right w:val="none" w:sz="0" w:space="0" w:color="auto"/>
      </w:divBdr>
    </w:div>
    <w:div w:id="889922638">
      <w:marLeft w:val="0"/>
      <w:marRight w:val="0"/>
      <w:marTop w:val="200"/>
      <w:marBottom w:val="0"/>
      <w:divBdr>
        <w:top w:val="none" w:sz="0" w:space="0" w:color="auto"/>
        <w:left w:val="none" w:sz="0" w:space="0" w:color="auto"/>
        <w:bottom w:val="none" w:sz="0" w:space="0" w:color="auto"/>
        <w:right w:val="none" w:sz="0" w:space="0" w:color="auto"/>
      </w:divBdr>
    </w:div>
    <w:div w:id="890769889">
      <w:marLeft w:val="0"/>
      <w:marRight w:val="0"/>
      <w:marTop w:val="120"/>
      <w:marBottom w:val="0"/>
      <w:divBdr>
        <w:top w:val="none" w:sz="0" w:space="0" w:color="auto"/>
        <w:left w:val="none" w:sz="0" w:space="0" w:color="auto"/>
        <w:bottom w:val="none" w:sz="0" w:space="0" w:color="auto"/>
        <w:right w:val="none" w:sz="0" w:space="0" w:color="auto"/>
      </w:divBdr>
    </w:div>
    <w:div w:id="893347177">
      <w:marLeft w:val="0"/>
      <w:marRight w:val="0"/>
      <w:marTop w:val="200"/>
      <w:marBottom w:val="0"/>
      <w:divBdr>
        <w:top w:val="none" w:sz="0" w:space="0" w:color="auto"/>
        <w:left w:val="none" w:sz="0" w:space="0" w:color="auto"/>
        <w:bottom w:val="none" w:sz="0" w:space="0" w:color="auto"/>
        <w:right w:val="none" w:sz="0" w:space="0" w:color="auto"/>
      </w:divBdr>
    </w:div>
    <w:div w:id="894003306">
      <w:marLeft w:val="0"/>
      <w:marRight w:val="0"/>
      <w:marTop w:val="200"/>
      <w:marBottom w:val="0"/>
      <w:divBdr>
        <w:top w:val="none" w:sz="0" w:space="0" w:color="auto"/>
        <w:left w:val="none" w:sz="0" w:space="0" w:color="auto"/>
        <w:bottom w:val="none" w:sz="0" w:space="0" w:color="auto"/>
        <w:right w:val="none" w:sz="0" w:space="0" w:color="auto"/>
      </w:divBdr>
    </w:div>
    <w:div w:id="894317426">
      <w:marLeft w:val="0"/>
      <w:marRight w:val="0"/>
      <w:marTop w:val="200"/>
      <w:marBottom w:val="0"/>
      <w:divBdr>
        <w:top w:val="none" w:sz="0" w:space="0" w:color="auto"/>
        <w:left w:val="none" w:sz="0" w:space="0" w:color="auto"/>
        <w:bottom w:val="none" w:sz="0" w:space="0" w:color="auto"/>
        <w:right w:val="none" w:sz="0" w:space="0" w:color="auto"/>
      </w:divBdr>
    </w:div>
    <w:div w:id="895357632">
      <w:marLeft w:val="0"/>
      <w:marRight w:val="0"/>
      <w:marTop w:val="120"/>
      <w:marBottom w:val="0"/>
      <w:divBdr>
        <w:top w:val="none" w:sz="0" w:space="0" w:color="auto"/>
        <w:left w:val="none" w:sz="0" w:space="0" w:color="auto"/>
        <w:bottom w:val="none" w:sz="0" w:space="0" w:color="auto"/>
        <w:right w:val="none" w:sz="0" w:space="0" w:color="auto"/>
      </w:divBdr>
    </w:div>
    <w:div w:id="898590732">
      <w:marLeft w:val="0"/>
      <w:marRight w:val="0"/>
      <w:marTop w:val="120"/>
      <w:marBottom w:val="0"/>
      <w:divBdr>
        <w:top w:val="none" w:sz="0" w:space="0" w:color="auto"/>
        <w:left w:val="none" w:sz="0" w:space="0" w:color="auto"/>
        <w:bottom w:val="none" w:sz="0" w:space="0" w:color="auto"/>
        <w:right w:val="none" w:sz="0" w:space="0" w:color="auto"/>
      </w:divBdr>
    </w:div>
    <w:div w:id="900017183">
      <w:marLeft w:val="0"/>
      <w:marRight w:val="0"/>
      <w:marTop w:val="200"/>
      <w:marBottom w:val="0"/>
      <w:divBdr>
        <w:top w:val="none" w:sz="0" w:space="0" w:color="auto"/>
        <w:left w:val="none" w:sz="0" w:space="0" w:color="auto"/>
        <w:bottom w:val="none" w:sz="0" w:space="0" w:color="auto"/>
        <w:right w:val="none" w:sz="0" w:space="0" w:color="auto"/>
      </w:divBdr>
    </w:div>
    <w:div w:id="902914386">
      <w:marLeft w:val="0"/>
      <w:marRight w:val="0"/>
      <w:marTop w:val="0"/>
      <w:marBottom w:val="0"/>
      <w:divBdr>
        <w:top w:val="none" w:sz="0" w:space="0" w:color="auto"/>
        <w:left w:val="none" w:sz="0" w:space="0" w:color="auto"/>
        <w:bottom w:val="none" w:sz="0" w:space="0" w:color="auto"/>
        <w:right w:val="none" w:sz="0" w:space="0" w:color="auto"/>
      </w:divBdr>
    </w:div>
    <w:div w:id="903611648">
      <w:marLeft w:val="0"/>
      <w:marRight w:val="0"/>
      <w:marTop w:val="100"/>
      <w:marBottom w:val="0"/>
      <w:divBdr>
        <w:top w:val="none" w:sz="0" w:space="0" w:color="auto"/>
        <w:left w:val="none" w:sz="0" w:space="0" w:color="auto"/>
        <w:bottom w:val="none" w:sz="0" w:space="0" w:color="auto"/>
        <w:right w:val="none" w:sz="0" w:space="0" w:color="auto"/>
      </w:divBdr>
    </w:div>
    <w:div w:id="903680099">
      <w:marLeft w:val="0"/>
      <w:marRight w:val="0"/>
      <w:marTop w:val="0"/>
      <w:marBottom w:val="0"/>
      <w:divBdr>
        <w:top w:val="none" w:sz="0" w:space="0" w:color="auto"/>
        <w:left w:val="none" w:sz="0" w:space="0" w:color="auto"/>
        <w:bottom w:val="none" w:sz="0" w:space="0" w:color="auto"/>
        <w:right w:val="none" w:sz="0" w:space="0" w:color="auto"/>
      </w:divBdr>
      <w:divsChild>
        <w:div w:id="1009409312">
          <w:marLeft w:val="0"/>
          <w:marRight w:val="0"/>
          <w:marTop w:val="0"/>
          <w:marBottom w:val="0"/>
          <w:divBdr>
            <w:top w:val="none" w:sz="0" w:space="0" w:color="auto"/>
            <w:left w:val="none" w:sz="0" w:space="0" w:color="auto"/>
            <w:bottom w:val="none" w:sz="0" w:space="0" w:color="auto"/>
            <w:right w:val="none" w:sz="0" w:space="0" w:color="auto"/>
          </w:divBdr>
        </w:div>
      </w:divsChild>
    </w:div>
    <w:div w:id="903837658">
      <w:marLeft w:val="0"/>
      <w:marRight w:val="0"/>
      <w:marTop w:val="120"/>
      <w:marBottom w:val="0"/>
      <w:divBdr>
        <w:top w:val="none" w:sz="0" w:space="0" w:color="auto"/>
        <w:left w:val="none" w:sz="0" w:space="0" w:color="auto"/>
        <w:bottom w:val="none" w:sz="0" w:space="0" w:color="auto"/>
        <w:right w:val="none" w:sz="0" w:space="0" w:color="auto"/>
      </w:divBdr>
    </w:div>
    <w:div w:id="905723664">
      <w:marLeft w:val="0"/>
      <w:marRight w:val="0"/>
      <w:marTop w:val="360"/>
      <w:marBottom w:val="0"/>
      <w:divBdr>
        <w:top w:val="none" w:sz="0" w:space="0" w:color="auto"/>
        <w:left w:val="none" w:sz="0" w:space="0" w:color="auto"/>
        <w:bottom w:val="none" w:sz="0" w:space="0" w:color="auto"/>
        <w:right w:val="none" w:sz="0" w:space="0" w:color="auto"/>
      </w:divBdr>
    </w:div>
    <w:div w:id="908923698">
      <w:marLeft w:val="0"/>
      <w:marRight w:val="0"/>
      <w:marTop w:val="0"/>
      <w:marBottom w:val="0"/>
      <w:divBdr>
        <w:top w:val="none" w:sz="0" w:space="0" w:color="auto"/>
        <w:left w:val="none" w:sz="0" w:space="0" w:color="auto"/>
        <w:bottom w:val="none" w:sz="0" w:space="0" w:color="auto"/>
        <w:right w:val="none" w:sz="0" w:space="0" w:color="auto"/>
      </w:divBdr>
    </w:div>
    <w:div w:id="912011604">
      <w:marLeft w:val="0"/>
      <w:marRight w:val="0"/>
      <w:marTop w:val="120"/>
      <w:marBottom w:val="0"/>
      <w:divBdr>
        <w:top w:val="none" w:sz="0" w:space="0" w:color="auto"/>
        <w:left w:val="none" w:sz="0" w:space="0" w:color="auto"/>
        <w:bottom w:val="none" w:sz="0" w:space="0" w:color="auto"/>
        <w:right w:val="none" w:sz="0" w:space="0" w:color="auto"/>
      </w:divBdr>
    </w:div>
    <w:div w:id="913858506">
      <w:marLeft w:val="0"/>
      <w:marRight w:val="0"/>
      <w:marTop w:val="200"/>
      <w:marBottom w:val="0"/>
      <w:divBdr>
        <w:top w:val="none" w:sz="0" w:space="0" w:color="auto"/>
        <w:left w:val="none" w:sz="0" w:space="0" w:color="auto"/>
        <w:bottom w:val="none" w:sz="0" w:space="0" w:color="auto"/>
        <w:right w:val="none" w:sz="0" w:space="0" w:color="auto"/>
      </w:divBdr>
    </w:div>
    <w:div w:id="914047746">
      <w:marLeft w:val="0"/>
      <w:marRight w:val="0"/>
      <w:marTop w:val="200"/>
      <w:marBottom w:val="0"/>
      <w:divBdr>
        <w:top w:val="none" w:sz="0" w:space="0" w:color="auto"/>
        <w:left w:val="none" w:sz="0" w:space="0" w:color="auto"/>
        <w:bottom w:val="none" w:sz="0" w:space="0" w:color="auto"/>
        <w:right w:val="none" w:sz="0" w:space="0" w:color="auto"/>
      </w:divBdr>
    </w:div>
    <w:div w:id="915475936">
      <w:marLeft w:val="0"/>
      <w:marRight w:val="0"/>
      <w:marTop w:val="210"/>
      <w:marBottom w:val="0"/>
      <w:divBdr>
        <w:top w:val="none" w:sz="0" w:space="0" w:color="auto"/>
        <w:left w:val="none" w:sz="0" w:space="0" w:color="auto"/>
        <w:bottom w:val="none" w:sz="0" w:space="0" w:color="auto"/>
        <w:right w:val="none" w:sz="0" w:space="0" w:color="auto"/>
      </w:divBdr>
    </w:div>
    <w:div w:id="916355949">
      <w:marLeft w:val="0"/>
      <w:marRight w:val="0"/>
      <w:marTop w:val="120"/>
      <w:marBottom w:val="0"/>
      <w:divBdr>
        <w:top w:val="none" w:sz="0" w:space="0" w:color="auto"/>
        <w:left w:val="none" w:sz="0" w:space="0" w:color="auto"/>
        <w:bottom w:val="none" w:sz="0" w:space="0" w:color="auto"/>
        <w:right w:val="none" w:sz="0" w:space="0" w:color="auto"/>
      </w:divBdr>
    </w:div>
    <w:div w:id="917635652">
      <w:marLeft w:val="0"/>
      <w:marRight w:val="0"/>
      <w:marTop w:val="210"/>
      <w:marBottom w:val="0"/>
      <w:divBdr>
        <w:top w:val="none" w:sz="0" w:space="0" w:color="auto"/>
        <w:left w:val="none" w:sz="0" w:space="0" w:color="auto"/>
        <w:bottom w:val="none" w:sz="0" w:space="0" w:color="auto"/>
        <w:right w:val="none" w:sz="0" w:space="0" w:color="auto"/>
      </w:divBdr>
    </w:div>
    <w:div w:id="917667383">
      <w:marLeft w:val="0"/>
      <w:marRight w:val="0"/>
      <w:marTop w:val="200"/>
      <w:marBottom w:val="0"/>
      <w:divBdr>
        <w:top w:val="none" w:sz="0" w:space="0" w:color="auto"/>
        <w:left w:val="none" w:sz="0" w:space="0" w:color="auto"/>
        <w:bottom w:val="none" w:sz="0" w:space="0" w:color="auto"/>
        <w:right w:val="none" w:sz="0" w:space="0" w:color="auto"/>
      </w:divBdr>
    </w:div>
    <w:div w:id="920454922">
      <w:marLeft w:val="0"/>
      <w:marRight w:val="0"/>
      <w:marTop w:val="200"/>
      <w:marBottom w:val="0"/>
      <w:divBdr>
        <w:top w:val="none" w:sz="0" w:space="0" w:color="auto"/>
        <w:left w:val="none" w:sz="0" w:space="0" w:color="auto"/>
        <w:bottom w:val="none" w:sz="0" w:space="0" w:color="auto"/>
        <w:right w:val="none" w:sz="0" w:space="0" w:color="auto"/>
      </w:divBdr>
    </w:div>
    <w:div w:id="920526939">
      <w:marLeft w:val="0"/>
      <w:marRight w:val="0"/>
      <w:marTop w:val="200"/>
      <w:marBottom w:val="0"/>
      <w:divBdr>
        <w:top w:val="none" w:sz="0" w:space="0" w:color="auto"/>
        <w:left w:val="none" w:sz="0" w:space="0" w:color="auto"/>
        <w:bottom w:val="none" w:sz="0" w:space="0" w:color="auto"/>
        <w:right w:val="none" w:sz="0" w:space="0" w:color="auto"/>
      </w:divBdr>
    </w:div>
    <w:div w:id="922225433">
      <w:marLeft w:val="0"/>
      <w:marRight w:val="0"/>
      <w:marTop w:val="0"/>
      <w:marBottom w:val="0"/>
      <w:divBdr>
        <w:top w:val="none" w:sz="0" w:space="0" w:color="auto"/>
        <w:left w:val="none" w:sz="0" w:space="0" w:color="auto"/>
        <w:bottom w:val="none" w:sz="0" w:space="0" w:color="auto"/>
        <w:right w:val="none" w:sz="0" w:space="0" w:color="auto"/>
      </w:divBdr>
      <w:divsChild>
        <w:div w:id="728529206">
          <w:marLeft w:val="0"/>
          <w:marRight w:val="0"/>
          <w:marTop w:val="0"/>
          <w:marBottom w:val="0"/>
          <w:divBdr>
            <w:top w:val="none" w:sz="0" w:space="0" w:color="auto"/>
            <w:left w:val="none" w:sz="0" w:space="0" w:color="auto"/>
            <w:bottom w:val="none" w:sz="0" w:space="0" w:color="auto"/>
            <w:right w:val="none" w:sz="0" w:space="0" w:color="auto"/>
          </w:divBdr>
        </w:div>
      </w:divsChild>
    </w:div>
    <w:div w:id="923147643">
      <w:marLeft w:val="0"/>
      <w:marRight w:val="0"/>
      <w:marTop w:val="0"/>
      <w:marBottom w:val="0"/>
      <w:divBdr>
        <w:top w:val="none" w:sz="0" w:space="0" w:color="auto"/>
        <w:left w:val="none" w:sz="0" w:space="0" w:color="auto"/>
        <w:bottom w:val="none" w:sz="0" w:space="0" w:color="auto"/>
        <w:right w:val="none" w:sz="0" w:space="0" w:color="auto"/>
      </w:divBdr>
      <w:divsChild>
        <w:div w:id="482550184">
          <w:marLeft w:val="0"/>
          <w:marRight w:val="0"/>
          <w:marTop w:val="0"/>
          <w:marBottom w:val="0"/>
          <w:divBdr>
            <w:top w:val="none" w:sz="0" w:space="0" w:color="auto"/>
            <w:left w:val="none" w:sz="0" w:space="0" w:color="auto"/>
            <w:bottom w:val="none" w:sz="0" w:space="0" w:color="auto"/>
            <w:right w:val="none" w:sz="0" w:space="0" w:color="auto"/>
          </w:divBdr>
        </w:div>
      </w:divsChild>
    </w:div>
    <w:div w:id="928931265">
      <w:marLeft w:val="0"/>
      <w:marRight w:val="0"/>
      <w:marTop w:val="120"/>
      <w:marBottom w:val="0"/>
      <w:divBdr>
        <w:top w:val="none" w:sz="0" w:space="0" w:color="auto"/>
        <w:left w:val="none" w:sz="0" w:space="0" w:color="auto"/>
        <w:bottom w:val="none" w:sz="0" w:space="0" w:color="auto"/>
        <w:right w:val="none" w:sz="0" w:space="0" w:color="auto"/>
      </w:divBdr>
    </w:div>
    <w:div w:id="930242008">
      <w:marLeft w:val="0"/>
      <w:marRight w:val="0"/>
      <w:marTop w:val="100"/>
      <w:marBottom w:val="0"/>
      <w:divBdr>
        <w:top w:val="none" w:sz="0" w:space="0" w:color="auto"/>
        <w:left w:val="none" w:sz="0" w:space="0" w:color="auto"/>
        <w:bottom w:val="none" w:sz="0" w:space="0" w:color="auto"/>
        <w:right w:val="none" w:sz="0" w:space="0" w:color="auto"/>
      </w:divBdr>
    </w:div>
    <w:div w:id="930432529">
      <w:marLeft w:val="0"/>
      <w:marRight w:val="0"/>
      <w:marTop w:val="200"/>
      <w:marBottom w:val="0"/>
      <w:divBdr>
        <w:top w:val="none" w:sz="0" w:space="0" w:color="auto"/>
        <w:left w:val="none" w:sz="0" w:space="0" w:color="auto"/>
        <w:bottom w:val="none" w:sz="0" w:space="0" w:color="auto"/>
        <w:right w:val="none" w:sz="0" w:space="0" w:color="auto"/>
      </w:divBdr>
    </w:div>
    <w:div w:id="931548645">
      <w:marLeft w:val="0"/>
      <w:marRight w:val="0"/>
      <w:marTop w:val="200"/>
      <w:marBottom w:val="0"/>
      <w:divBdr>
        <w:top w:val="none" w:sz="0" w:space="0" w:color="auto"/>
        <w:left w:val="none" w:sz="0" w:space="0" w:color="auto"/>
        <w:bottom w:val="none" w:sz="0" w:space="0" w:color="auto"/>
        <w:right w:val="none" w:sz="0" w:space="0" w:color="auto"/>
      </w:divBdr>
    </w:div>
    <w:div w:id="932937251">
      <w:marLeft w:val="0"/>
      <w:marRight w:val="0"/>
      <w:marTop w:val="100"/>
      <w:marBottom w:val="0"/>
      <w:divBdr>
        <w:top w:val="none" w:sz="0" w:space="0" w:color="auto"/>
        <w:left w:val="none" w:sz="0" w:space="0" w:color="auto"/>
        <w:bottom w:val="none" w:sz="0" w:space="0" w:color="auto"/>
        <w:right w:val="none" w:sz="0" w:space="0" w:color="auto"/>
      </w:divBdr>
    </w:div>
    <w:div w:id="933824608">
      <w:marLeft w:val="0"/>
      <w:marRight w:val="0"/>
      <w:marTop w:val="200"/>
      <w:marBottom w:val="0"/>
      <w:divBdr>
        <w:top w:val="none" w:sz="0" w:space="0" w:color="auto"/>
        <w:left w:val="none" w:sz="0" w:space="0" w:color="auto"/>
        <w:bottom w:val="none" w:sz="0" w:space="0" w:color="auto"/>
        <w:right w:val="none" w:sz="0" w:space="0" w:color="auto"/>
      </w:divBdr>
    </w:div>
    <w:div w:id="933825767">
      <w:marLeft w:val="0"/>
      <w:marRight w:val="0"/>
      <w:marTop w:val="200"/>
      <w:marBottom w:val="0"/>
      <w:divBdr>
        <w:top w:val="none" w:sz="0" w:space="0" w:color="auto"/>
        <w:left w:val="none" w:sz="0" w:space="0" w:color="auto"/>
        <w:bottom w:val="none" w:sz="0" w:space="0" w:color="auto"/>
        <w:right w:val="none" w:sz="0" w:space="0" w:color="auto"/>
      </w:divBdr>
    </w:div>
    <w:div w:id="934292356">
      <w:marLeft w:val="0"/>
      <w:marRight w:val="0"/>
      <w:marTop w:val="0"/>
      <w:marBottom w:val="0"/>
      <w:divBdr>
        <w:top w:val="none" w:sz="0" w:space="0" w:color="auto"/>
        <w:left w:val="none" w:sz="0" w:space="0" w:color="auto"/>
        <w:bottom w:val="none" w:sz="0" w:space="0" w:color="auto"/>
        <w:right w:val="none" w:sz="0" w:space="0" w:color="auto"/>
      </w:divBdr>
    </w:div>
    <w:div w:id="935594879">
      <w:marLeft w:val="0"/>
      <w:marRight w:val="0"/>
      <w:marTop w:val="240"/>
      <w:marBottom w:val="0"/>
      <w:divBdr>
        <w:top w:val="none" w:sz="0" w:space="0" w:color="auto"/>
        <w:left w:val="none" w:sz="0" w:space="0" w:color="auto"/>
        <w:bottom w:val="none" w:sz="0" w:space="0" w:color="auto"/>
        <w:right w:val="none" w:sz="0" w:space="0" w:color="auto"/>
      </w:divBdr>
    </w:div>
    <w:div w:id="936057027">
      <w:marLeft w:val="0"/>
      <w:marRight w:val="0"/>
      <w:marTop w:val="200"/>
      <w:marBottom w:val="0"/>
      <w:divBdr>
        <w:top w:val="none" w:sz="0" w:space="0" w:color="auto"/>
        <w:left w:val="none" w:sz="0" w:space="0" w:color="auto"/>
        <w:bottom w:val="none" w:sz="0" w:space="0" w:color="auto"/>
        <w:right w:val="none" w:sz="0" w:space="0" w:color="auto"/>
      </w:divBdr>
    </w:div>
    <w:div w:id="936599597">
      <w:marLeft w:val="0"/>
      <w:marRight w:val="0"/>
      <w:marTop w:val="0"/>
      <w:marBottom w:val="0"/>
      <w:divBdr>
        <w:top w:val="none" w:sz="0" w:space="0" w:color="auto"/>
        <w:left w:val="none" w:sz="0" w:space="0" w:color="auto"/>
        <w:bottom w:val="none" w:sz="0" w:space="0" w:color="auto"/>
        <w:right w:val="none" w:sz="0" w:space="0" w:color="auto"/>
      </w:divBdr>
      <w:divsChild>
        <w:div w:id="750473370">
          <w:marLeft w:val="0"/>
          <w:marRight w:val="0"/>
          <w:marTop w:val="0"/>
          <w:marBottom w:val="0"/>
          <w:divBdr>
            <w:top w:val="none" w:sz="0" w:space="0" w:color="auto"/>
            <w:left w:val="none" w:sz="0" w:space="0" w:color="auto"/>
            <w:bottom w:val="none" w:sz="0" w:space="0" w:color="auto"/>
            <w:right w:val="none" w:sz="0" w:space="0" w:color="auto"/>
          </w:divBdr>
        </w:div>
      </w:divsChild>
    </w:div>
    <w:div w:id="940911327">
      <w:marLeft w:val="0"/>
      <w:marRight w:val="0"/>
      <w:marTop w:val="200"/>
      <w:marBottom w:val="0"/>
      <w:divBdr>
        <w:top w:val="none" w:sz="0" w:space="0" w:color="auto"/>
        <w:left w:val="none" w:sz="0" w:space="0" w:color="auto"/>
        <w:bottom w:val="none" w:sz="0" w:space="0" w:color="auto"/>
        <w:right w:val="none" w:sz="0" w:space="0" w:color="auto"/>
      </w:divBdr>
    </w:div>
    <w:div w:id="941258335">
      <w:marLeft w:val="0"/>
      <w:marRight w:val="0"/>
      <w:marTop w:val="200"/>
      <w:marBottom w:val="0"/>
      <w:divBdr>
        <w:top w:val="none" w:sz="0" w:space="0" w:color="auto"/>
        <w:left w:val="none" w:sz="0" w:space="0" w:color="auto"/>
        <w:bottom w:val="none" w:sz="0" w:space="0" w:color="auto"/>
        <w:right w:val="none" w:sz="0" w:space="0" w:color="auto"/>
      </w:divBdr>
    </w:div>
    <w:div w:id="942567843">
      <w:marLeft w:val="0"/>
      <w:marRight w:val="0"/>
      <w:marTop w:val="0"/>
      <w:marBottom w:val="0"/>
      <w:divBdr>
        <w:top w:val="none" w:sz="0" w:space="0" w:color="auto"/>
        <w:left w:val="none" w:sz="0" w:space="0" w:color="auto"/>
        <w:bottom w:val="none" w:sz="0" w:space="0" w:color="auto"/>
        <w:right w:val="none" w:sz="0" w:space="0" w:color="auto"/>
      </w:divBdr>
    </w:div>
    <w:div w:id="943077526">
      <w:marLeft w:val="0"/>
      <w:marRight w:val="0"/>
      <w:marTop w:val="200"/>
      <w:marBottom w:val="0"/>
      <w:divBdr>
        <w:top w:val="none" w:sz="0" w:space="0" w:color="auto"/>
        <w:left w:val="none" w:sz="0" w:space="0" w:color="auto"/>
        <w:bottom w:val="none" w:sz="0" w:space="0" w:color="auto"/>
        <w:right w:val="none" w:sz="0" w:space="0" w:color="auto"/>
      </w:divBdr>
    </w:div>
    <w:div w:id="946040045">
      <w:marLeft w:val="0"/>
      <w:marRight w:val="0"/>
      <w:marTop w:val="200"/>
      <w:marBottom w:val="0"/>
      <w:divBdr>
        <w:top w:val="none" w:sz="0" w:space="0" w:color="auto"/>
        <w:left w:val="none" w:sz="0" w:space="0" w:color="auto"/>
        <w:bottom w:val="none" w:sz="0" w:space="0" w:color="auto"/>
        <w:right w:val="none" w:sz="0" w:space="0" w:color="auto"/>
      </w:divBdr>
    </w:div>
    <w:div w:id="948662540">
      <w:marLeft w:val="0"/>
      <w:marRight w:val="0"/>
      <w:marTop w:val="120"/>
      <w:marBottom w:val="0"/>
      <w:divBdr>
        <w:top w:val="none" w:sz="0" w:space="0" w:color="auto"/>
        <w:left w:val="none" w:sz="0" w:space="0" w:color="auto"/>
        <w:bottom w:val="none" w:sz="0" w:space="0" w:color="auto"/>
        <w:right w:val="none" w:sz="0" w:space="0" w:color="auto"/>
      </w:divBdr>
    </w:div>
    <w:div w:id="953370553">
      <w:marLeft w:val="0"/>
      <w:marRight w:val="0"/>
      <w:marTop w:val="200"/>
      <w:marBottom w:val="0"/>
      <w:divBdr>
        <w:top w:val="none" w:sz="0" w:space="0" w:color="auto"/>
        <w:left w:val="none" w:sz="0" w:space="0" w:color="auto"/>
        <w:bottom w:val="none" w:sz="0" w:space="0" w:color="auto"/>
        <w:right w:val="none" w:sz="0" w:space="0" w:color="auto"/>
      </w:divBdr>
    </w:div>
    <w:div w:id="954098352">
      <w:marLeft w:val="0"/>
      <w:marRight w:val="0"/>
      <w:marTop w:val="120"/>
      <w:marBottom w:val="0"/>
      <w:divBdr>
        <w:top w:val="none" w:sz="0" w:space="0" w:color="auto"/>
        <w:left w:val="none" w:sz="0" w:space="0" w:color="auto"/>
        <w:bottom w:val="none" w:sz="0" w:space="0" w:color="auto"/>
        <w:right w:val="none" w:sz="0" w:space="0" w:color="auto"/>
      </w:divBdr>
    </w:div>
    <w:div w:id="955067545">
      <w:marLeft w:val="0"/>
      <w:marRight w:val="0"/>
      <w:marTop w:val="120"/>
      <w:marBottom w:val="0"/>
      <w:divBdr>
        <w:top w:val="none" w:sz="0" w:space="0" w:color="auto"/>
        <w:left w:val="none" w:sz="0" w:space="0" w:color="auto"/>
        <w:bottom w:val="none" w:sz="0" w:space="0" w:color="auto"/>
        <w:right w:val="none" w:sz="0" w:space="0" w:color="auto"/>
      </w:divBdr>
    </w:div>
    <w:div w:id="957297949">
      <w:marLeft w:val="0"/>
      <w:marRight w:val="0"/>
      <w:marTop w:val="200"/>
      <w:marBottom w:val="0"/>
      <w:divBdr>
        <w:top w:val="none" w:sz="0" w:space="0" w:color="auto"/>
        <w:left w:val="none" w:sz="0" w:space="0" w:color="auto"/>
        <w:bottom w:val="none" w:sz="0" w:space="0" w:color="auto"/>
        <w:right w:val="none" w:sz="0" w:space="0" w:color="auto"/>
      </w:divBdr>
    </w:div>
    <w:div w:id="959804506">
      <w:marLeft w:val="0"/>
      <w:marRight w:val="0"/>
      <w:marTop w:val="120"/>
      <w:marBottom w:val="0"/>
      <w:divBdr>
        <w:top w:val="none" w:sz="0" w:space="0" w:color="auto"/>
        <w:left w:val="none" w:sz="0" w:space="0" w:color="auto"/>
        <w:bottom w:val="none" w:sz="0" w:space="0" w:color="auto"/>
        <w:right w:val="none" w:sz="0" w:space="0" w:color="auto"/>
      </w:divBdr>
    </w:div>
    <w:div w:id="961881717">
      <w:marLeft w:val="0"/>
      <w:marRight w:val="0"/>
      <w:marTop w:val="210"/>
      <w:marBottom w:val="0"/>
      <w:divBdr>
        <w:top w:val="none" w:sz="0" w:space="0" w:color="auto"/>
        <w:left w:val="none" w:sz="0" w:space="0" w:color="auto"/>
        <w:bottom w:val="none" w:sz="0" w:space="0" w:color="auto"/>
        <w:right w:val="none" w:sz="0" w:space="0" w:color="auto"/>
      </w:divBdr>
    </w:div>
    <w:div w:id="962492436">
      <w:marLeft w:val="0"/>
      <w:marRight w:val="0"/>
      <w:marTop w:val="200"/>
      <w:marBottom w:val="0"/>
      <w:divBdr>
        <w:top w:val="none" w:sz="0" w:space="0" w:color="auto"/>
        <w:left w:val="none" w:sz="0" w:space="0" w:color="auto"/>
        <w:bottom w:val="none" w:sz="0" w:space="0" w:color="auto"/>
        <w:right w:val="none" w:sz="0" w:space="0" w:color="auto"/>
      </w:divBdr>
    </w:div>
    <w:div w:id="963195439">
      <w:marLeft w:val="0"/>
      <w:marRight w:val="0"/>
      <w:marTop w:val="0"/>
      <w:marBottom w:val="0"/>
      <w:divBdr>
        <w:top w:val="none" w:sz="0" w:space="0" w:color="auto"/>
        <w:left w:val="none" w:sz="0" w:space="0" w:color="auto"/>
        <w:bottom w:val="none" w:sz="0" w:space="0" w:color="auto"/>
        <w:right w:val="none" w:sz="0" w:space="0" w:color="auto"/>
      </w:divBdr>
      <w:divsChild>
        <w:div w:id="891037517">
          <w:marLeft w:val="0"/>
          <w:marRight w:val="0"/>
          <w:marTop w:val="0"/>
          <w:marBottom w:val="0"/>
          <w:divBdr>
            <w:top w:val="none" w:sz="0" w:space="0" w:color="auto"/>
            <w:left w:val="none" w:sz="0" w:space="0" w:color="auto"/>
            <w:bottom w:val="none" w:sz="0" w:space="0" w:color="auto"/>
            <w:right w:val="none" w:sz="0" w:space="0" w:color="auto"/>
          </w:divBdr>
        </w:div>
      </w:divsChild>
    </w:div>
    <w:div w:id="964043109">
      <w:marLeft w:val="0"/>
      <w:marRight w:val="0"/>
      <w:marTop w:val="120"/>
      <w:marBottom w:val="0"/>
      <w:divBdr>
        <w:top w:val="none" w:sz="0" w:space="0" w:color="auto"/>
        <w:left w:val="none" w:sz="0" w:space="0" w:color="auto"/>
        <w:bottom w:val="none" w:sz="0" w:space="0" w:color="auto"/>
        <w:right w:val="none" w:sz="0" w:space="0" w:color="auto"/>
      </w:divBdr>
    </w:div>
    <w:div w:id="966736586">
      <w:marLeft w:val="0"/>
      <w:marRight w:val="0"/>
      <w:marTop w:val="200"/>
      <w:marBottom w:val="0"/>
      <w:divBdr>
        <w:top w:val="none" w:sz="0" w:space="0" w:color="auto"/>
        <w:left w:val="none" w:sz="0" w:space="0" w:color="auto"/>
        <w:bottom w:val="none" w:sz="0" w:space="0" w:color="auto"/>
        <w:right w:val="none" w:sz="0" w:space="0" w:color="auto"/>
      </w:divBdr>
    </w:div>
    <w:div w:id="969747168">
      <w:marLeft w:val="0"/>
      <w:marRight w:val="0"/>
      <w:marTop w:val="200"/>
      <w:marBottom w:val="0"/>
      <w:divBdr>
        <w:top w:val="none" w:sz="0" w:space="0" w:color="auto"/>
        <w:left w:val="none" w:sz="0" w:space="0" w:color="auto"/>
        <w:bottom w:val="none" w:sz="0" w:space="0" w:color="auto"/>
        <w:right w:val="none" w:sz="0" w:space="0" w:color="auto"/>
      </w:divBdr>
    </w:div>
    <w:div w:id="970668648">
      <w:marLeft w:val="0"/>
      <w:marRight w:val="0"/>
      <w:marTop w:val="0"/>
      <w:marBottom w:val="0"/>
      <w:divBdr>
        <w:top w:val="none" w:sz="0" w:space="0" w:color="auto"/>
        <w:left w:val="none" w:sz="0" w:space="0" w:color="auto"/>
        <w:bottom w:val="none" w:sz="0" w:space="0" w:color="auto"/>
        <w:right w:val="none" w:sz="0" w:space="0" w:color="auto"/>
      </w:divBdr>
      <w:divsChild>
        <w:div w:id="1409696210">
          <w:marLeft w:val="0"/>
          <w:marRight w:val="0"/>
          <w:marTop w:val="0"/>
          <w:marBottom w:val="0"/>
          <w:divBdr>
            <w:top w:val="none" w:sz="0" w:space="0" w:color="auto"/>
            <w:left w:val="none" w:sz="0" w:space="0" w:color="auto"/>
            <w:bottom w:val="none" w:sz="0" w:space="0" w:color="auto"/>
            <w:right w:val="none" w:sz="0" w:space="0" w:color="auto"/>
          </w:divBdr>
        </w:div>
      </w:divsChild>
    </w:div>
    <w:div w:id="972178991">
      <w:marLeft w:val="0"/>
      <w:marRight w:val="0"/>
      <w:marTop w:val="200"/>
      <w:marBottom w:val="0"/>
      <w:divBdr>
        <w:top w:val="none" w:sz="0" w:space="0" w:color="auto"/>
        <w:left w:val="none" w:sz="0" w:space="0" w:color="auto"/>
        <w:bottom w:val="none" w:sz="0" w:space="0" w:color="auto"/>
        <w:right w:val="none" w:sz="0" w:space="0" w:color="auto"/>
      </w:divBdr>
    </w:div>
    <w:div w:id="973873690">
      <w:marLeft w:val="0"/>
      <w:marRight w:val="0"/>
      <w:marTop w:val="200"/>
      <w:marBottom w:val="0"/>
      <w:divBdr>
        <w:top w:val="none" w:sz="0" w:space="0" w:color="auto"/>
        <w:left w:val="none" w:sz="0" w:space="0" w:color="auto"/>
        <w:bottom w:val="none" w:sz="0" w:space="0" w:color="auto"/>
        <w:right w:val="none" w:sz="0" w:space="0" w:color="auto"/>
      </w:divBdr>
    </w:div>
    <w:div w:id="974333369">
      <w:marLeft w:val="0"/>
      <w:marRight w:val="0"/>
      <w:marTop w:val="0"/>
      <w:marBottom w:val="0"/>
      <w:divBdr>
        <w:top w:val="none" w:sz="0" w:space="0" w:color="auto"/>
        <w:left w:val="none" w:sz="0" w:space="0" w:color="auto"/>
        <w:bottom w:val="none" w:sz="0" w:space="0" w:color="auto"/>
        <w:right w:val="none" w:sz="0" w:space="0" w:color="auto"/>
      </w:divBdr>
    </w:div>
    <w:div w:id="977224761">
      <w:marLeft w:val="0"/>
      <w:marRight w:val="0"/>
      <w:marTop w:val="200"/>
      <w:marBottom w:val="0"/>
      <w:divBdr>
        <w:top w:val="none" w:sz="0" w:space="0" w:color="auto"/>
        <w:left w:val="none" w:sz="0" w:space="0" w:color="auto"/>
        <w:bottom w:val="none" w:sz="0" w:space="0" w:color="auto"/>
        <w:right w:val="none" w:sz="0" w:space="0" w:color="auto"/>
      </w:divBdr>
    </w:div>
    <w:div w:id="977689620">
      <w:marLeft w:val="0"/>
      <w:marRight w:val="0"/>
      <w:marTop w:val="120"/>
      <w:marBottom w:val="0"/>
      <w:divBdr>
        <w:top w:val="none" w:sz="0" w:space="0" w:color="auto"/>
        <w:left w:val="none" w:sz="0" w:space="0" w:color="auto"/>
        <w:bottom w:val="none" w:sz="0" w:space="0" w:color="auto"/>
        <w:right w:val="none" w:sz="0" w:space="0" w:color="auto"/>
      </w:divBdr>
    </w:div>
    <w:div w:id="984431201">
      <w:marLeft w:val="0"/>
      <w:marRight w:val="0"/>
      <w:marTop w:val="360"/>
      <w:marBottom w:val="0"/>
      <w:divBdr>
        <w:top w:val="none" w:sz="0" w:space="0" w:color="auto"/>
        <w:left w:val="none" w:sz="0" w:space="0" w:color="auto"/>
        <w:bottom w:val="none" w:sz="0" w:space="0" w:color="auto"/>
        <w:right w:val="none" w:sz="0" w:space="0" w:color="auto"/>
      </w:divBdr>
    </w:div>
    <w:div w:id="984507732">
      <w:marLeft w:val="0"/>
      <w:marRight w:val="0"/>
      <w:marTop w:val="200"/>
      <w:marBottom w:val="0"/>
      <w:divBdr>
        <w:top w:val="none" w:sz="0" w:space="0" w:color="auto"/>
        <w:left w:val="none" w:sz="0" w:space="0" w:color="auto"/>
        <w:bottom w:val="none" w:sz="0" w:space="0" w:color="auto"/>
        <w:right w:val="none" w:sz="0" w:space="0" w:color="auto"/>
      </w:divBdr>
    </w:div>
    <w:div w:id="989559983">
      <w:marLeft w:val="0"/>
      <w:marRight w:val="0"/>
      <w:marTop w:val="200"/>
      <w:marBottom w:val="0"/>
      <w:divBdr>
        <w:top w:val="none" w:sz="0" w:space="0" w:color="auto"/>
        <w:left w:val="none" w:sz="0" w:space="0" w:color="auto"/>
        <w:bottom w:val="none" w:sz="0" w:space="0" w:color="auto"/>
        <w:right w:val="none" w:sz="0" w:space="0" w:color="auto"/>
      </w:divBdr>
    </w:div>
    <w:div w:id="992759087">
      <w:marLeft w:val="0"/>
      <w:marRight w:val="0"/>
      <w:marTop w:val="120"/>
      <w:marBottom w:val="0"/>
      <w:divBdr>
        <w:top w:val="none" w:sz="0" w:space="0" w:color="auto"/>
        <w:left w:val="none" w:sz="0" w:space="0" w:color="auto"/>
        <w:bottom w:val="none" w:sz="0" w:space="0" w:color="auto"/>
        <w:right w:val="none" w:sz="0" w:space="0" w:color="auto"/>
      </w:divBdr>
    </w:div>
    <w:div w:id="1000692126">
      <w:marLeft w:val="0"/>
      <w:marRight w:val="0"/>
      <w:marTop w:val="360"/>
      <w:marBottom w:val="0"/>
      <w:divBdr>
        <w:top w:val="none" w:sz="0" w:space="0" w:color="auto"/>
        <w:left w:val="none" w:sz="0" w:space="0" w:color="auto"/>
        <w:bottom w:val="none" w:sz="0" w:space="0" w:color="auto"/>
        <w:right w:val="none" w:sz="0" w:space="0" w:color="auto"/>
      </w:divBdr>
    </w:div>
    <w:div w:id="1002855167">
      <w:marLeft w:val="0"/>
      <w:marRight w:val="0"/>
      <w:marTop w:val="120"/>
      <w:marBottom w:val="0"/>
      <w:divBdr>
        <w:top w:val="none" w:sz="0" w:space="0" w:color="auto"/>
        <w:left w:val="none" w:sz="0" w:space="0" w:color="auto"/>
        <w:bottom w:val="none" w:sz="0" w:space="0" w:color="auto"/>
        <w:right w:val="none" w:sz="0" w:space="0" w:color="auto"/>
      </w:divBdr>
    </w:div>
    <w:div w:id="1008755489">
      <w:marLeft w:val="0"/>
      <w:marRight w:val="0"/>
      <w:marTop w:val="120"/>
      <w:marBottom w:val="0"/>
      <w:divBdr>
        <w:top w:val="none" w:sz="0" w:space="0" w:color="auto"/>
        <w:left w:val="none" w:sz="0" w:space="0" w:color="auto"/>
        <w:bottom w:val="none" w:sz="0" w:space="0" w:color="auto"/>
        <w:right w:val="none" w:sz="0" w:space="0" w:color="auto"/>
      </w:divBdr>
    </w:div>
    <w:div w:id="1009483103">
      <w:marLeft w:val="0"/>
      <w:marRight w:val="0"/>
      <w:marTop w:val="0"/>
      <w:marBottom w:val="0"/>
      <w:divBdr>
        <w:top w:val="none" w:sz="0" w:space="0" w:color="auto"/>
        <w:left w:val="none" w:sz="0" w:space="0" w:color="auto"/>
        <w:bottom w:val="none" w:sz="0" w:space="0" w:color="auto"/>
        <w:right w:val="none" w:sz="0" w:space="0" w:color="auto"/>
      </w:divBdr>
    </w:div>
    <w:div w:id="1011570249">
      <w:marLeft w:val="0"/>
      <w:marRight w:val="0"/>
      <w:marTop w:val="0"/>
      <w:marBottom w:val="0"/>
      <w:divBdr>
        <w:top w:val="none" w:sz="0" w:space="0" w:color="auto"/>
        <w:left w:val="none" w:sz="0" w:space="0" w:color="auto"/>
        <w:bottom w:val="none" w:sz="0" w:space="0" w:color="auto"/>
        <w:right w:val="none" w:sz="0" w:space="0" w:color="auto"/>
      </w:divBdr>
      <w:divsChild>
        <w:div w:id="524368968">
          <w:marLeft w:val="0"/>
          <w:marRight w:val="0"/>
          <w:marTop w:val="0"/>
          <w:marBottom w:val="0"/>
          <w:divBdr>
            <w:top w:val="none" w:sz="0" w:space="0" w:color="auto"/>
            <w:left w:val="none" w:sz="0" w:space="0" w:color="auto"/>
            <w:bottom w:val="none" w:sz="0" w:space="0" w:color="auto"/>
            <w:right w:val="none" w:sz="0" w:space="0" w:color="auto"/>
          </w:divBdr>
        </w:div>
      </w:divsChild>
    </w:div>
    <w:div w:id="1016464099">
      <w:marLeft w:val="0"/>
      <w:marRight w:val="0"/>
      <w:marTop w:val="120"/>
      <w:marBottom w:val="0"/>
      <w:divBdr>
        <w:top w:val="none" w:sz="0" w:space="0" w:color="auto"/>
        <w:left w:val="none" w:sz="0" w:space="0" w:color="auto"/>
        <w:bottom w:val="none" w:sz="0" w:space="0" w:color="auto"/>
        <w:right w:val="none" w:sz="0" w:space="0" w:color="auto"/>
      </w:divBdr>
    </w:div>
    <w:div w:id="1016616826">
      <w:marLeft w:val="0"/>
      <w:marRight w:val="0"/>
      <w:marTop w:val="200"/>
      <w:marBottom w:val="0"/>
      <w:divBdr>
        <w:top w:val="none" w:sz="0" w:space="0" w:color="auto"/>
        <w:left w:val="none" w:sz="0" w:space="0" w:color="auto"/>
        <w:bottom w:val="none" w:sz="0" w:space="0" w:color="auto"/>
        <w:right w:val="none" w:sz="0" w:space="0" w:color="auto"/>
      </w:divBdr>
    </w:div>
    <w:div w:id="1019504488">
      <w:marLeft w:val="0"/>
      <w:marRight w:val="0"/>
      <w:marTop w:val="200"/>
      <w:marBottom w:val="0"/>
      <w:divBdr>
        <w:top w:val="none" w:sz="0" w:space="0" w:color="auto"/>
        <w:left w:val="none" w:sz="0" w:space="0" w:color="auto"/>
        <w:bottom w:val="none" w:sz="0" w:space="0" w:color="auto"/>
        <w:right w:val="none" w:sz="0" w:space="0" w:color="auto"/>
      </w:divBdr>
    </w:div>
    <w:div w:id="1019626503">
      <w:marLeft w:val="0"/>
      <w:marRight w:val="0"/>
      <w:marTop w:val="0"/>
      <w:marBottom w:val="0"/>
      <w:divBdr>
        <w:top w:val="none" w:sz="0" w:space="0" w:color="auto"/>
        <w:left w:val="none" w:sz="0" w:space="0" w:color="auto"/>
        <w:bottom w:val="none" w:sz="0" w:space="0" w:color="auto"/>
        <w:right w:val="none" w:sz="0" w:space="0" w:color="auto"/>
      </w:divBdr>
    </w:div>
    <w:div w:id="1021398135">
      <w:marLeft w:val="0"/>
      <w:marRight w:val="0"/>
      <w:marTop w:val="0"/>
      <w:marBottom w:val="0"/>
      <w:divBdr>
        <w:top w:val="none" w:sz="0" w:space="0" w:color="auto"/>
        <w:left w:val="none" w:sz="0" w:space="0" w:color="auto"/>
        <w:bottom w:val="none" w:sz="0" w:space="0" w:color="auto"/>
        <w:right w:val="none" w:sz="0" w:space="0" w:color="auto"/>
      </w:divBdr>
      <w:divsChild>
        <w:div w:id="662203441">
          <w:marLeft w:val="0"/>
          <w:marRight w:val="0"/>
          <w:marTop w:val="0"/>
          <w:marBottom w:val="0"/>
          <w:divBdr>
            <w:top w:val="none" w:sz="0" w:space="0" w:color="auto"/>
            <w:left w:val="none" w:sz="0" w:space="0" w:color="auto"/>
            <w:bottom w:val="none" w:sz="0" w:space="0" w:color="auto"/>
            <w:right w:val="none" w:sz="0" w:space="0" w:color="auto"/>
          </w:divBdr>
        </w:div>
      </w:divsChild>
    </w:div>
    <w:div w:id="1022779409">
      <w:marLeft w:val="0"/>
      <w:marRight w:val="0"/>
      <w:marTop w:val="120"/>
      <w:marBottom w:val="0"/>
      <w:divBdr>
        <w:top w:val="none" w:sz="0" w:space="0" w:color="auto"/>
        <w:left w:val="none" w:sz="0" w:space="0" w:color="auto"/>
        <w:bottom w:val="none" w:sz="0" w:space="0" w:color="auto"/>
        <w:right w:val="none" w:sz="0" w:space="0" w:color="auto"/>
      </w:divBdr>
    </w:div>
    <w:div w:id="1023240068">
      <w:marLeft w:val="0"/>
      <w:marRight w:val="0"/>
      <w:marTop w:val="100"/>
      <w:marBottom w:val="0"/>
      <w:divBdr>
        <w:top w:val="none" w:sz="0" w:space="0" w:color="auto"/>
        <w:left w:val="none" w:sz="0" w:space="0" w:color="auto"/>
        <w:bottom w:val="none" w:sz="0" w:space="0" w:color="auto"/>
        <w:right w:val="none" w:sz="0" w:space="0" w:color="auto"/>
      </w:divBdr>
      <w:divsChild>
        <w:div w:id="451753216">
          <w:marLeft w:val="0"/>
          <w:marRight w:val="0"/>
          <w:marTop w:val="0"/>
          <w:marBottom w:val="0"/>
          <w:divBdr>
            <w:top w:val="none" w:sz="0" w:space="0" w:color="auto"/>
            <w:left w:val="none" w:sz="0" w:space="0" w:color="auto"/>
            <w:bottom w:val="none" w:sz="0" w:space="0" w:color="auto"/>
            <w:right w:val="none" w:sz="0" w:space="0" w:color="auto"/>
          </w:divBdr>
        </w:div>
        <w:div w:id="1435009013">
          <w:marLeft w:val="0"/>
          <w:marRight w:val="0"/>
          <w:marTop w:val="0"/>
          <w:marBottom w:val="0"/>
          <w:divBdr>
            <w:top w:val="none" w:sz="0" w:space="0" w:color="auto"/>
            <w:left w:val="none" w:sz="0" w:space="0" w:color="auto"/>
            <w:bottom w:val="none" w:sz="0" w:space="0" w:color="auto"/>
            <w:right w:val="none" w:sz="0" w:space="0" w:color="auto"/>
          </w:divBdr>
        </w:div>
        <w:div w:id="2122646030">
          <w:marLeft w:val="0"/>
          <w:marRight w:val="0"/>
          <w:marTop w:val="0"/>
          <w:marBottom w:val="0"/>
          <w:divBdr>
            <w:top w:val="none" w:sz="0" w:space="0" w:color="auto"/>
            <w:left w:val="none" w:sz="0" w:space="0" w:color="auto"/>
            <w:bottom w:val="none" w:sz="0" w:space="0" w:color="auto"/>
            <w:right w:val="none" w:sz="0" w:space="0" w:color="auto"/>
          </w:divBdr>
        </w:div>
      </w:divsChild>
    </w:div>
    <w:div w:id="1023827875">
      <w:marLeft w:val="0"/>
      <w:marRight w:val="0"/>
      <w:marTop w:val="200"/>
      <w:marBottom w:val="0"/>
      <w:divBdr>
        <w:top w:val="none" w:sz="0" w:space="0" w:color="auto"/>
        <w:left w:val="none" w:sz="0" w:space="0" w:color="auto"/>
        <w:bottom w:val="none" w:sz="0" w:space="0" w:color="auto"/>
        <w:right w:val="none" w:sz="0" w:space="0" w:color="auto"/>
      </w:divBdr>
    </w:div>
    <w:div w:id="1025450367">
      <w:marLeft w:val="0"/>
      <w:marRight w:val="0"/>
      <w:marTop w:val="0"/>
      <w:marBottom w:val="0"/>
      <w:divBdr>
        <w:top w:val="none" w:sz="0" w:space="0" w:color="auto"/>
        <w:left w:val="none" w:sz="0" w:space="0" w:color="auto"/>
        <w:bottom w:val="none" w:sz="0" w:space="0" w:color="auto"/>
        <w:right w:val="none" w:sz="0" w:space="0" w:color="auto"/>
      </w:divBdr>
    </w:div>
    <w:div w:id="1025639258">
      <w:marLeft w:val="0"/>
      <w:marRight w:val="0"/>
      <w:marTop w:val="240"/>
      <w:marBottom w:val="0"/>
      <w:divBdr>
        <w:top w:val="none" w:sz="0" w:space="0" w:color="auto"/>
        <w:left w:val="none" w:sz="0" w:space="0" w:color="auto"/>
        <w:bottom w:val="none" w:sz="0" w:space="0" w:color="auto"/>
        <w:right w:val="none" w:sz="0" w:space="0" w:color="auto"/>
      </w:divBdr>
    </w:div>
    <w:div w:id="1027829839">
      <w:marLeft w:val="0"/>
      <w:marRight w:val="0"/>
      <w:marTop w:val="360"/>
      <w:marBottom w:val="0"/>
      <w:divBdr>
        <w:top w:val="none" w:sz="0" w:space="0" w:color="auto"/>
        <w:left w:val="none" w:sz="0" w:space="0" w:color="auto"/>
        <w:bottom w:val="none" w:sz="0" w:space="0" w:color="auto"/>
        <w:right w:val="none" w:sz="0" w:space="0" w:color="auto"/>
      </w:divBdr>
    </w:div>
    <w:div w:id="1029650637">
      <w:marLeft w:val="0"/>
      <w:marRight w:val="0"/>
      <w:marTop w:val="200"/>
      <w:marBottom w:val="0"/>
      <w:divBdr>
        <w:top w:val="none" w:sz="0" w:space="0" w:color="auto"/>
        <w:left w:val="none" w:sz="0" w:space="0" w:color="auto"/>
        <w:bottom w:val="none" w:sz="0" w:space="0" w:color="auto"/>
        <w:right w:val="none" w:sz="0" w:space="0" w:color="auto"/>
      </w:divBdr>
    </w:div>
    <w:div w:id="1032917650">
      <w:marLeft w:val="0"/>
      <w:marRight w:val="0"/>
      <w:marTop w:val="240"/>
      <w:marBottom w:val="0"/>
      <w:divBdr>
        <w:top w:val="none" w:sz="0" w:space="0" w:color="auto"/>
        <w:left w:val="none" w:sz="0" w:space="0" w:color="auto"/>
        <w:bottom w:val="none" w:sz="0" w:space="0" w:color="auto"/>
        <w:right w:val="none" w:sz="0" w:space="0" w:color="auto"/>
      </w:divBdr>
    </w:div>
    <w:div w:id="1033726442">
      <w:marLeft w:val="0"/>
      <w:marRight w:val="0"/>
      <w:marTop w:val="0"/>
      <w:marBottom w:val="0"/>
      <w:divBdr>
        <w:top w:val="none" w:sz="0" w:space="0" w:color="auto"/>
        <w:left w:val="none" w:sz="0" w:space="0" w:color="auto"/>
        <w:bottom w:val="none" w:sz="0" w:space="0" w:color="auto"/>
        <w:right w:val="none" w:sz="0" w:space="0" w:color="auto"/>
      </w:divBdr>
      <w:divsChild>
        <w:div w:id="1329796095">
          <w:marLeft w:val="0"/>
          <w:marRight w:val="0"/>
          <w:marTop w:val="0"/>
          <w:marBottom w:val="0"/>
          <w:divBdr>
            <w:top w:val="none" w:sz="0" w:space="0" w:color="auto"/>
            <w:left w:val="none" w:sz="0" w:space="0" w:color="auto"/>
            <w:bottom w:val="none" w:sz="0" w:space="0" w:color="auto"/>
            <w:right w:val="none" w:sz="0" w:space="0" w:color="auto"/>
          </w:divBdr>
        </w:div>
      </w:divsChild>
    </w:div>
    <w:div w:id="1037701500">
      <w:marLeft w:val="0"/>
      <w:marRight w:val="0"/>
      <w:marTop w:val="0"/>
      <w:marBottom w:val="0"/>
      <w:divBdr>
        <w:top w:val="none" w:sz="0" w:space="0" w:color="auto"/>
        <w:left w:val="none" w:sz="0" w:space="0" w:color="auto"/>
        <w:bottom w:val="none" w:sz="0" w:space="0" w:color="auto"/>
        <w:right w:val="none" w:sz="0" w:space="0" w:color="auto"/>
      </w:divBdr>
    </w:div>
    <w:div w:id="1038042723">
      <w:marLeft w:val="0"/>
      <w:marRight w:val="0"/>
      <w:marTop w:val="200"/>
      <w:marBottom w:val="0"/>
      <w:divBdr>
        <w:top w:val="none" w:sz="0" w:space="0" w:color="auto"/>
        <w:left w:val="none" w:sz="0" w:space="0" w:color="auto"/>
        <w:bottom w:val="none" w:sz="0" w:space="0" w:color="auto"/>
        <w:right w:val="none" w:sz="0" w:space="0" w:color="auto"/>
      </w:divBdr>
    </w:div>
    <w:div w:id="1040205513">
      <w:marLeft w:val="0"/>
      <w:marRight w:val="0"/>
      <w:marTop w:val="0"/>
      <w:marBottom w:val="0"/>
      <w:divBdr>
        <w:top w:val="none" w:sz="0" w:space="0" w:color="auto"/>
        <w:left w:val="none" w:sz="0" w:space="0" w:color="auto"/>
        <w:bottom w:val="none" w:sz="0" w:space="0" w:color="auto"/>
        <w:right w:val="none" w:sz="0" w:space="0" w:color="auto"/>
      </w:divBdr>
      <w:divsChild>
        <w:div w:id="2139493502">
          <w:marLeft w:val="0"/>
          <w:marRight w:val="0"/>
          <w:marTop w:val="0"/>
          <w:marBottom w:val="0"/>
          <w:divBdr>
            <w:top w:val="none" w:sz="0" w:space="0" w:color="auto"/>
            <w:left w:val="none" w:sz="0" w:space="0" w:color="auto"/>
            <w:bottom w:val="none" w:sz="0" w:space="0" w:color="auto"/>
            <w:right w:val="none" w:sz="0" w:space="0" w:color="auto"/>
          </w:divBdr>
        </w:div>
      </w:divsChild>
    </w:div>
    <w:div w:id="1040400172">
      <w:marLeft w:val="0"/>
      <w:marRight w:val="0"/>
      <w:marTop w:val="210"/>
      <w:marBottom w:val="0"/>
      <w:divBdr>
        <w:top w:val="none" w:sz="0" w:space="0" w:color="auto"/>
        <w:left w:val="none" w:sz="0" w:space="0" w:color="auto"/>
        <w:bottom w:val="none" w:sz="0" w:space="0" w:color="auto"/>
        <w:right w:val="none" w:sz="0" w:space="0" w:color="auto"/>
      </w:divBdr>
    </w:div>
    <w:div w:id="1041245006">
      <w:marLeft w:val="0"/>
      <w:marRight w:val="0"/>
      <w:marTop w:val="240"/>
      <w:marBottom w:val="0"/>
      <w:divBdr>
        <w:top w:val="none" w:sz="0" w:space="0" w:color="auto"/>
        <w:left w:val="none" w:sz="0" w:space="0" w:color="auto"/>
        <w:bottom w:val="none" w:sz="0" w:space="0" w:color="auto"/>
        <w:right w:val="none" w:sz="0" w:space="0" w:color="auto"/>
      </w:divBdr>
    </w:div>
    <w:div w:id="1042366096">
      <w:marLeft w:val="0"/>
      <w:marRight w:val="0"/>
      <w:marTop w:val="120"/>
      <w:marBottom w:val="0"/>
      <w:divBdr>
        <w:top w:val="none" w:sz="0" w:space="0" w:color="auto"/>
        <w:left w:val="none" w:sz="0" w:space="0" w:color="auto"/>
        <w:bottom w:val="none" w:sz="0" w:space="0" w:color="auto"/>
        <w:right w:val="none" w:sz="0" w:space="0" w:color="auto"/>
      </w:divBdr>
    </w:div>
    <w:div w:id="1044058777">
      <w:marLeft w:val="0"/>
      <w:marRight w:val="0"/>
      <w:marTop w:val="0"/>
      <w:marBottom w:val="0"/>
      <w:divBdr>
        <w:top w:val="none" w:sz="0" w:space="0" w:color="auto"/>
        <w:left w:val="none" w:sz="0" w:space="0" w:color="auto"/>
        <w:bottom w:val="none" w:sz="0" w:space="0" w:color="auto"/>
        <w:right w:val="none" w:sz="0" w:space="0" w:color="auto"/>
      </w:divBdr>
      <w:divsChild>
        <w:div w:id="1779568833">
          <w:marLeft w:val="0"/>
          <w:marRight w:val="0"/>
          <w:marTop w:val="0"/>
          <w:marBottom w:val="0"/>
          <w:divBdr>
            <w:top w:val="none" w:sz="0" w:space="0" w:color="auto"/>
            <w:left w:val="none" w:sz="0" w:space="0" w:color="auto"/>
            <w:bottom w:val="none" w:sz="0" w:space="0" w:color="auto"/>
            <w:right w:val="none" w:sz="0" w:space="0" w:color="auto"/>
          </w:divBdr>
        </w:div>
      </w:divsChild>
    </w:div>
    <w:div w:id="1045449161">
      <w:marLeft w:val="0"/>
      <w:marRight w:val="0"/>
      <w:marTop w:val="360"/>
      <w:marBottom w:val="0"/>
      <w:divBdr>
        <w:top w:val="none" w:sz="0" w:space="0" w:color="auto"/>
        <w:left w:val="none" w:sz="0" w:space="0" w:color="auto"/>
        <w:bottom w:val="none" w:sz="0" w:space="0" w:color="auto"/>
        <w:right w:val="none" w:sz="0" w:space="0" w:color="auto"/>
      </w:divBdr>
    </w:div>
    <w:div w:id="1047027421">
      <w:marLeft w:val="0"/>
      <w:marRight w:val="0"/>
      <w:marTop w:val="200"/>
      <w:marBottom w:val="0"/>
      <w:divBdr>
        <w:top w:val="none" w:sz="0" w:space="0" w:color="auto"/>
        <w:left w:val="none" w:sz="0" w:space="0" w:color="auto"/>
        <w:bottom w:val="none" w:sz="0" w:space="0" w:color="auto"/>
        <w:right w:val="none" w:sz="0" w:space="0" w:color="auto"/>
      </w:divBdr>
    </w:div>
    <w:div w:id="1047795873">
      <w:marLeft w:val="0"/>
      <w:marRight w:val="0"/>
      <w:marTop w:val="200"/>
      <w:marBottom w:val="0"/>
      <w:divBdr>
        <w:top w:val="none" w:sz="0" w:space="0" w:color="auto"/>
        <w:left w:val="none" w:sz="0" w:space="0" w:color="auto"/>
        <w:bottom w:val="none" w:sz="0" w:space="0" w:color="auto"/>
        <w:right w:val="none" w:sz="0" w:space="0" w:color="auto"/>
      </w:divBdr>
    </w:div>
    <w:div w:id="1048460174">
      <w:marLeft w:val="0"/>
      <w:marRight w:val="0"/>
      <w:marTop w:val="200"/>
      <w:marBottom w:val="0"/>
      <w:divBdr>
        <w:top w:val="none" w:sz="0" w:space="0" w:color="auto"/>
        <w:left w:val="none" w:sz="0" w:space="0" w:color="auto"/>
        <w:bottom w:val="none" w:sz="0" w:space="0" w:color="auto"/>
        <w:right w:val="none" w:sz="0" w:space="0" w:color="auto"/>
      </w:divBdr>
    </w:div>
    <w:div w:id="1048993489">
      <w:marLeft w:val="0"/>
      <w:marRight w:val="0"/>
      <w:marTop w:val="240"/>
      <w:marBottom w:val="0"/>
      <w:divBdr>
        <w:top w:val="none" w:sz="0" w:space="0" w:color="auto"/>
        <w:left w:val="none" w:sz="0" w:space="0" w:color="auto"/>
        <w:bottom w:val="none" w:sz="0" w:space="0" w:color="auto"/>
        <w:right w:val="none" w:sz="0" w:space="0" w:color="auto"/>
      </w:divBdr>
    </w:div>
    <w:div w:id="1049962110">
      <w:marLeft w:val="0"/>
      <w:marRight w:val="0"/>
      <w:marTop w:val="200"/>
      <w:marBottom w:val="0"/>
      <w:divBdr>
        <w:top w:val="none" w:sz="0" w:space="0" w:color="auto"/>
        <w:left w:val="none" w:sz="0" w:space="0" w:color="auto"/>
        <w:bottom w:val="none" w:sz="0" w:space="0" w:color="auto"/>
        <w:right w:val="none" w:sz="0" w:space="0" w:color="auto"/>
      </w:divBdr>
    </w:div>
    <w:div w:id="1051343433">
      <w:marLeft w:val="0"/>
      <w:marRight w:val="0"/>
      <w:marTop w:val="120"/>
      <w:marBottom w:val="0"/>
      <w:divBdr>
        <w:top w:val="none" w:sz="0" w:space="0" w:color="auto"/>
        <w:left w:val="none" w:sz="0" w:space="0" w:color="auto"/>
        <w:bottom w:val="none" w:sz="0" w:space="0" w:color="auto"/>
        <w:right w:val="none" w:sz="0" w:space="0" w:color="auto"/>
      </w:divBdr>
    </w:div>
    <w:div w:id="1053389686">
      <w:marLeft w:val="0"/>
      <w:marRight w:val="0"/>
      <w:marTop w:val="0"/>
      <w:marBottom w:val="0"/>
      <w:divBdr>
        <w:top w:val="none" w:sz="0" w:space="0" w:color="auto"/>
        <w:left w:val="none" w:sz="0" w:space="0" w:color="auto"/>
        <w:bottom w:val="none" w:sz="0" w:space="0" w:color="auto"/>
        <w:right w:val="none" w:sz="0" w:space="0" w:color="auto"/>
      </w:divBdr>
    </w:div>
    <w:div w:id="1055199100">
      <w:marLeft w:val="0"/>
      <w:marRight w:val="0"/>
      <w:marTop w:val="200"/>
      <w:marBottom w:val="0"/>
      <w:divBdr>
        <w:top w:val="none" w:sz="0" w:space="0" w:color="auto"/>
        <w:left w:val="none" w:sz="0" w:space="0" w:color="auto"/>
        <w:bottom w:val="none" w:sz="0" w:space="0" w:color="auto"/>
        <w:right w:val="none" w:sz="0" w:space="0" w:color="auto"/>
      </w:divBdr>
    </w:div>
    <w:div w:id="1055274346">
      <w:marLeft w:val="0"/>
      <w:marRight w:val="0"/>
      <w:marTop w:val="200"/>
      <w:marBottom w:val="0"/>
      <w:divBdr>
        <w:top w:val="none" w:sz="0" w:space="0" w:color="auto"/>
        <w:left w:val="none" w:sz="0" w:space="0" w:color="auto"/>
        <w:bottom w:val="none" w:sz="0" w:space="0" w:color="auto"/>
        <w:right w:val="none" w:sz="0" w:space="0" w:color="auto"/>
      </w:divBdr>
    </w:div>
    <w:div w:id="1055353809">
      <w:marLeft w:val="0"/>
      <w:marRight w:val="0"/>
      <w:marTop w:val="0"/>
      <w:marBottom w:val="0"/>
      <w:divBdr>
        <w:top w:val="none" w:sz="0" w:space="0" w:color="auto"/>
        <w:left w:val="none" w:sz="0" w:space="0" w:color="auto"/>
        <w:bottom w:val="none" w:sz="0" w:space="0" w:color="auto"/>
        <w:right w:val="none" w:sz="0" w:space="0" w:color="auto"/>
      </w:divBdr>
      <w:divsChild>
        <w:div w:id="981694160">
          <w:marLeft w:val="0"/>
          <w:marRight w:val="0"/>
          <w:marTop w:val="0"/>
          <w:marBottom w:val="0"/>
          <w:divBdr>
            <w:top w:val="none" w:sz="0" w:space="0" w:color="auto"/>
            <w:left w:val="none" w:sz="0" w:space="0" w:color="auto"/>
            <w:bottom w:val="none" w:sz="0" w:space="0" w:color="auto"/>
            <w:right w:val="none" w:sz="0" w:space="0" w:color="auto"/>
          </w:divBdr>
        </w:div>
      </w:divsChild>
    </w:div>
    <w:div w:id="1058934868">
      <w:marLeft w:val="0"/>
      <w:marRight w:val="0"/>
      <w:marTop w:val="120"/>
      <w:marBottom w:val="0"/>
      <w:divBdr>
        <w:top w:val="none" w:sz="0" w:space="0" w:color="auto"/>
        <w:left w:val="none" w:sz="0" w:space="0" w:color="auto"/>
        <w:bottom w:val="none" w:sz="0" w:space="0" w:color="auto"/>
        <w:right w:val="none" w:sz="0" w:space="0" w:color="auto"/>
      </w:divBdr>
    </w:div>
    <w:div w:id="1060982423">
      <w:marLeft w:val="0"/>
      <w:marRight w:val="0"/>
      <w:marTop w:val="120"/>
      <w:marBottom w:val="0"/>
      <w:divBdr>
        <w:top w:val="none" w:sz="0" w:space="0" w:color="auto"/>
        <w:left w:val="none" w:sz="0" w:space="0" w:color="auto"/>
        <w:bottom w:val="none" w:sz="0" w:space="0" w:color="auto"/>
        <w:right w:val="none" w:sz="0" w:space="0" w:color="auto"/>
      </w:divBdr>
    </w:div>
    <w:div w:id="1063480921">
      <w:marLeft w:val="0"/>
      <w:marRight w:val="0"/>
      <w:marTop w:val="200"/>
      <w:marBottom w:val="0"/>
      <w:divBdr>
        <w:top w:val="none" w:sz="0" w:space="0" w:color="auto"/>
        <w:left w:val="none" w:sz="0" w:space="0" w:color="auto"/>
        <w:bottom w:val="none" w:sz="0" w:space="0" w:color="auto"/>
        <w:right w:val="none" w:sz="0" w:space="0" w:color="auto"/>
      </w:divBdr>
    </w:div>
    <w:div w:id="1064719745">
      <w:marLeft w:val="0"/>
      <w:marRight w:val="0"/>
      <w:marTop w:val="0"/>
      <w:marBottom w:val="0"/>
      <w:divBdr>
        <w:top w:val="none" w:sz="0" w:space="0" w:color="auto"/>
        <w:left w:val="none" w:sz="0" w:space="0" w:color="auto"/>
        <w:bottom w:val="none" w:sz="0" w:space="0" w:color="auto"/>
        <w:right w:val="none" w:sz="0" w:space="0" w:color="auto"/>
      </w:divBdr>
    </w:div>
    <w:div w:id="1067150410">
      <w:marLeft w:val="0"/>
      <w:marRight w:val="0"/>
      <w:marTop w:val="200"/>
      <w:marBottom w:val="0"/>
      <w:divBdr>
        <w:top w:val="none" w:sz="0" w:space="0" w:color="auto"/>
        <w:left w:val="none" w:sz="0" w:space="0" w:color="auto"/>
        <w:bottom w:val="none" w:sz="0" w:space="0" w:color="auto"/>
        <w:right w:val="none" w:sz="0" w:space="0" w:color="auto"/>
      </w:divBdr>
    </w:div>
    <w:div w:id="1068964170">
      <w:marLeft w:val="0"/>
      <w:marRight w:val="0"/>
      <w:marTop w:val="120"/>
      <w:marBottom w:val="0"/>
      <w:divBdr>
        <w:top w:val="none" w:sz="0" w:space="0" w:color="auto"/>
        <w:left w:val="none" w:sz="0" w:space="0" w:color="auto"/>
        <w:bottom w:val="none" w:sz="0" w:space="0" w:color="auto"/>
        <w:right w:val="none" w:sz="0" w:space="0" w:color="auto"/>
      </w:divBdr>
    </w:div>
    <w:div w:id="1079794181">
      <w:marLeft w:val="0"/>
      <w:marRight w:val="0"/>
      <w:marTop w:val="120"/>
      <w:marBottom w:val="0"/>
      <w:divBdr>
        <w:top w:val="none" w:sz="0" w:space="0" w:color="auto"/>
        <w:left w:val="none" w:sz="0" w:space="0" w:color="auto"/>
        <w:bottom w:val="none" w:sz="0" w:space="0" w:color="auto"/>
        <w:right w:val="none" w:sz="0" w:space="0" w:color="auto"/>
      </w:divBdr>
    </w:div>
    <w:div w:id="1080172394">
      <w:marLeft w:val="0"/>
      <w:marRight w:val="0"/>
      <w:marTop w:val="200"/>
      <w:marBottom w:val="0"/>
      <w:divBdr>
        <w:top w:val="none" w:sz="0" w:space="0" w:color="auto"/>
        <w:left w:val="none" w:sz="0" w:space="0" w:color="auto"/>
        <w:bottom w:val="none" w:sz="0" w:space="0" w:color="auto"/>
        <w:right w:val="none" w:sz="0" w:space="0" w:color="auto"/>
      </w:divBdr>
    </w:div>
    <w:div w:id="1080174716">
      <w:marLeft w:val="0"/>
      <w:marRight w:val="0"/>
      <w:marTop w:val="120"/>
      <w:marBottom w:val="0"/>
      <w:divBdr>
        <w:top w:val="none" w:sz="0" w:space="0" w:color="auto"/>
        <w:left w:val="none" w:sz="0" w:space="0" w:color="auto"/>
        <w:bottom w:val="none" w:sz="0" w:space="0" w:color="auto"/>
        <w:right w:val="none" w:sz="0" w:space="0" w:color="auto"/>
      </w:divBdr>
    </w:div>
    <w:div w:id="1085374355">
      <w:marLeft w:val="0"/>
      <w:marRight w:val="0"/>
      <w:marTop w:val="0"/>
      <w:marBottom w:val="0"/>
      <w:divBdr>
        <w:top w:val="none" w:sz="0" w:space="0" w:color="auto"/>
        <w:left w:val="none" w:sz="0" w:space="0" w:color="auto"/>
        <w:bottom w:val="none" w:sz="0" w:space="0" w:color="auto"/>
        <w:right w:val="none" w:sz="0" w:space="0" w:color="auto"/>
      </w:divBdr>
      <w:divsChild>
        <w:div w:id="412165274">
          <w:marLeft w:val="0"/>
          <w:marRight w:val="0"/>
          <w:marTop w:val="0"/>
          <w:marBottom w:val="0"/>
          <w:divBdr>
            <w:top w:val="none" w:sz="0" w:space="0" w:color="auto"/>
            <w:left w:val="none" w:sz="0" w:space="0" w:color="auto"/>
            <w:bottom w:val="none" w:sz="0" w:space="0" w:color="auto"/>
            <w:right w:val="none" w:sz="0" w:space="0" w:color="auto"/>
          </w:divBdr>
        </w:div>
      </w:divsChild>
    </w:div>
    <w:div w:id="1085880749">
      <w:marLeft w:val="0"/>
      <w:marRight w:val="0"/>
      <w:marTop w:val="210"/>
      <w:marBottom w:val="0"/>
      <w:divBdr>
        <w:top w:val="none" w:sz="0" w:space="0" w:color="auto"/>
        <w:left w:val="none" w:sz="0" w:space="0" w:color="auto"/>
        <w:bottom w:val="none" w:sz="0" w:space="0" w:color="auto"/>
        <w:right w:val="none" w:sz="0" w:space="0" w:color="auto"/>
      </w:divBdr>
    </w:div>
    <w:div w:id="1087922580">
      <w:marLeft w:val="0"/>
      <w:marRight w:val="0"/>
      <w:marTop w:val="120"/>
      <w:marBottom w:val="0"/>
      <w:divBdr>
        <w:top w:val="none" w:sz="0" w:space="0" w:color="auto"/>
        <w:left w:val="none" w:sz="0" w:space="0" w:color="auto"/>
        <w:bottom w:val="none" w:sz="0" w:space="0" w:color="auto"/>
        <w:right w:val="none" w:sz="0" w:space="0" w:color="auto"/>
      </w:divBdr>
    </w:div>
    <w:div w:id="1090739434">
      <w:marLeft w:val="0"/>
      <w:marRight w:val="0"/>
      <w:marTop w:val="100"/>
      <w:marBottom w:val="0"/>
      <w:divBdr>
        <w:top w:val="none" w:sz="0" w:space="0" w:color="auto"/>
        <w:left w:val="none" w:sz="0" w:space="0" w:color="auto"/>
        <w:bottom w:val="none" w:sz="0" w:space="0" w:color="auto"/>
        <w:right w:val="none" w:sz="0" w:space="0" w:color="auto"/>
      </w:divBdr>
    </w:div>
    <w:div w:id="1091045805">
      <w:marLeft w:val="0"/>
      <w:marRight w:val="0"/>
      <w:marTop w:val="0"/>
      <w:marBottom w:val="0"/>
      <w:divBdr>
        <w:top w:val="none" w:sz="0" w:space="0" w:color="auto"/>
        <w:left w:val="none" w:sz="0" w:space="0" w:color="auto"/>
        <w:bottom w:val="none" w:sz="0" w:space="0" w:color="auto"/>
        <w:right w:val="none" w:sz="0" w:space="0" w:color="auto"/>
      </w:divBdr>
      <w:divsChild>
        <w:div w:id="1967151112">
          <w:marLeft w:val="0"/>
          <w:marRight w:val="0"/>
          <w:marTop w:val="0"/>
          <w:marBottom w:val="0"/>
          <w:divBdr>
            <w:top w:val="none" w:sz="0" w:space="0" w:color="auto"/>
            <w:left w:val="none" w:sz="0" w:space="0" w:color="auto"/>
            <w:bottom w:val="none" w:sz="0" w:space="0" w:color="auto"/>
            <w:right w:val="none" w:sz="0" w:space="0" w:color="auto"/>
          </w:divBdr>
        </w:div>
      </w:divsChild>
    </w:div>
    <w:div w:id="1091241155">
      <w:marLeft w:val="0"/>
      <w:marRight w:val="0"/>
      <w:marTop w:val="100"/>
      <w:marBottom w:val="0"/>
      <w:divBdr>
        <w:top w:val="none" w:sz="0" w:space="0" w:color="auto"/>
        <w:left w:val="none" w:sz="0" w:space="0" w:color="auto"/>
        <w:bottom w:val="none" w:sz="0" w:space="0" w:color="auto"/>
        <w:right w:val="none" w:sz="0" w:space="0" w:color="auto"/>
      </w:divBdr>
      <w:divsChild>
        <w:div w:id="470178108">
          <w:marLeft w:val="0"/>
          <w:marRight w:val="0"/>
          <w:marTop w:val="0"/>
          <w:marBottom w:val="0"/>
          <w:divBdr>
            <w:top w:val="none" w:sz="0" w:space="0" w:color="auto"/>
            <w:left w:val="none" w:sz="0" w:space="0" w:color="auto"/>
            <w:bottom w:val="none" w:sz="0" w:space="0" w:color="auto"/>
            <w:right w:val="none" w:sz="0" w:space="0" w:color="auto"/>
          </w:divBdr>
        </w:div>
      </w:divsChild>
    </w:div>
    <w:div w:id="1093162449">
      <w:marLeft w:val="0"/>
      <w:marRight w:val="0"/>
      <w:marTop w:val="120"/>
      <w:marBottom w:val="0"/>
      <w:divBdr>
        <w:top w:val="none" w:sz="0" w:space="0" w:color="auto"/>
        <w:left w:val="none" w:sz="0" w:space="0" w:color="auto"/>
        <w:bottom w:val="none" w:sz="0" w:space="0" w:color="auto"/>
        <w:right w:val="none" w:sz="0" w:space="0" w:color="auto"/>
      </w:divBdr>
    </w:div>
    <w:div w:id="1093621566">
      <w:marLeft w:val="0"/>
      <w:marRight w:val="0"/>
      <w:marTop w:val="200"/>
      <w:marBottom w:val="0"/>
      <w:divBdr>
        <w:top w:val="none" w:sz="0" w:space="0" w:color="auto"/>
        <w:left w:val="none" w:sz="0" w:space="0" w:color="auto"/>
        <w:bottom w:val="none" w:sz="0" w:space="0" w:color="auto"/>
        <w:right w:val="none" w:sz="0" w:space="0" w:color="auto"/>
      </w:divBdr>
    </w:div>
    <w:div w:id="1093669521">
      <w:marLeft w:val="0"/>
      <w:marRight w:val="0"/>
      <w:marTop w:val="240"/>
      <w:marBottom w:val="0"/>
      <w:divBdr>
        <w:top w:val="none" w:sz="0" w:space="0" w:color="auto"/>
        <w:left w:val="none" w:sz="0" w:space="0" w:color="auto"/>
        <w:bottom w:val="none" w:sz="0" w:space="0" w:color="auto"/>
        <w:right w:val="none" w:sz="0" w:space="0" w:color="auto"/>
      </w:divBdr>
    </w:div>
    <w:div w:id="1095323391">
      <w:marLeft w:val="0"/>
      <w:marRight w:val="0"/>
      <w:marTop w:val="120"/>
      <w:marBottom w:val="0"/>
      <w:divBdr>
        <w:top w:val="none" w:sz="0" w:space="0" w:color="auto"/>
        <w:left w:val="none" w:sz="0" w:space="0" w:color="auto"/>
        <w:bottom w:val="none" w:sz="0" w:space="0" w:color="auto"/>
        <w:right w:val="none" w:sz="0" w:space="0" w:color="auto"/>
      </w:divBdr>
    </w:div>
    <w:div w:id="1096367930">
      <w:marLeft w:val="0"/>
      <w:marRight w:val="0"/>
      <w:marTop w:val="200"/>
      <w:marBottom w:val="0"/>
      <w:divBdr>
        <w:top w:val="none" w:sz="0" w:space="0" w:color="auto"/>
        <w:left w:val="none" w:sz="0" w:space="0" w:color="auto"/>
        <w:bottom w:val="none" w:sz="0" w:space="0" w:color="auto"/>
        <w:right w:val="none" w:sz="0" w:space="0" w:color="auto"/>
      </w:divBdr>
    </w:div>
    <w:div w:id="1096558904">
      <w:marLeft w:val="0"/>
      <w:marRight w:val="0"/>
      <w:marTop w:val="120"/>
      <w:marBottom w:val="0"/>
      <w:divBdr>
        <w:top w:val="none" w:sz="0" w:space="0" w:color="auto"/>
        <w:left w:val="none" w:sz="0" w:space="0" w:color="auto"/>
        <w:bottom w:val="none" w:sz="0" w:space="0" w:color="auto"/>
        <w:right w:val="none" w:sz="0" w:space="0" w:color="auto"/>
      </w:divBdr>
    </w:div>
    <w:div w:id="1096752989">
      <w:marLeft w:val="0"/>
      <w:marRight w:val="0"/>
      <w:marTop w:val="240"/>
      <w:marBottom w:val="0"/>
      <w:divBdr>
        <w:top w:val="none" w:sz="0" w:space="0" w:color="auto"/>
        <w:left w:val="none" w:sz="0" w:space="0" w:color="auto"/>
        <w:bottom w:val="none" w:sz="0" w:space="0" w:color="auto"/>
        <w:right w:val="none" w:sz="0" w:space="0" w:color="auto"/>
      </w:divBdr>
    </w:div>
    <w:div w:id="1097990626">
      <w:marLeft w:val="0"/>
      <w:marRight w:val="0"/>
      <w:marTop w:val="200"/>
      <w:marBottom w:val="0"/>
      <w:divBdr>
        <w:top w:val="none" w:sz="0" w:space="0" w:color="auto"/>
        <w:left w:val="none" w:sz="0" w:space="0" w:color="auto"/>
        <w:bottom w:val="none" w:sz="0" w:space="0" w:color="auto"/>
        <w:right w:val="none" w:sz="0" w:space="0" w:color="auto"/>
      </w:divBdr>
    </w:div>
    <w:div w:id="1098527907">
      <w:marLeft w:val="0"/>
      <w:marRight w:val="0"/>
      <w:marTop w:val="360"/>
      <w:marBottom w:val="0"/>
      <w:divBdr>
        <w:top w:val="none" w:sz="0" w:space="0" w:color="auto"/>
        <w:left w:val="none" w:sz="0" w:space="0" w:color="auto"/>
        <w:bottom w:val="none" w:sz="0" w:space="0" w:color="auto"/>
        <w:right w:val="none" w:sz="0" w:space="0" w:color="auto"/>
      </w:divBdr>
    </w:div>
    <w:div w:id="1100226396">
      <w:marLeft w:val="0"/>
      <w:marRight w:val="0"/>
      <w:marTop w:val="200"/>
      <w:marBottom w:val="0"/>
      <w:divBdr>
        <w:top w:val="none" w:sz="0" w:space="0" w:color="auto"/>
        <w:left w:val="none" w:sz="0" w:space="0" w:color="auto"/>
        <w:bottom w:val="none" w:sz="0" w:space="0" w:color="auto"/>
        <w:right w:val="none" w:sz="0" w:space="0" w:color="auto"/>
      </w:divBdr>
    </w:div>
    <w:div w:id="1100569504">
      <w:marLeft w:val="0"/>
      <w:marRight w:val="0"/>
      <w:marTop w:val="120"/>
      <w:marBottom w:val="0"/>
      <w:divBdr>
        <w:top w:val="none" w:sz="0" w:space="0" w:color="auto"/>
        <w:left w:val="none" w:sz="0" w:space="0" w:color="auto"/>
        <w:bottom w:val="none" w:sz="0" w:space="0" w:color="auto"/>
        <w:right w:val="none" w:sz="0" w:space="0" w:color="auto"/>
      </w:divBdr>
    </w:div>
    <w:div w:id="1104420245">
      <w:marLeft w:val="0"/>
      <w:marRight w:val="0"/>
      <w:marTop w:val="100"/>
      <w:marBottom w:val="0"/>
      <w:divBdr>
        <w:top w:val="none" w:sz="0" w:space="0" w:color="auto"/>
        <w:left w:val="none" w:sz="0" w:space="0" w:color="auto"/>
        <w:bottom w:val="none" w:sz="0" w:space="0" w:color="auto"/>
        <w:right w:val="none" w:sz="0" w:space="0" w:color="auto"/>
      </w:divBdr>
    </w:div>
    <w:div w:id="1104492781">
      <w:marLeft w:val="0"/>
      <w:marRight w:val="0"/>
      <w:marTop w:val="0"/>
      <w:marBottom w:val="0"/>
      <w:divBdr>
        <w:top w:val="none" w:sz="0" w:space="0" w:color="auto"/>
        <w:left w:val="none" w:sz="0" w:space="0" w:color="auto"/>
        <w:bottom w:val="none" w:sz="0" w:space="0" w:color="auto"/>
        <w:right w:val="none" w:sz="0" w:space="0" w:color="auto"/>
      </w:divBdr>
    </w:div>
    <w:div w:id="1106774681">
      <w:marLeft w:val="0"/>
      <w:marRight w:val="0"/>
      <w:marTop w:val="240"/>
      <w:marBottom w:val="0"/>
      <w:divBdr>
        <w:top w:val="none" w:sz="0" w:space="0" w:color="auto"/>
        <w:left w:val="none" w:sz="0" w:space="0" w:color="auto"/>
        <w:bottom w:val="none" w:sz="0" w:space="0" w:color="auto"/>
        <w:right w:val="none" w:sz="0" w:space="0" w:color="auto"/>
      </w:divBdr>
    </w:div>
    <w:div w:id="1106803752">
      <w:marLeft w:val="0"/>
      <w:marRight w:val="0"/>
      <w:marTop w:val="100"/>
      <w:marBottom w:val="0"/>
      <w:divBdr>
        <w:top w:val="none" w:sz="0" w:space="0" w:color="auto"/>
        <w:left w:val="none" w:sz="0" w:space="0" w:color="auto"/>
        <w:bottom w:val="none" w:sz="0" w:space="0" w:color="auto"/>
        <w:right w:val="none" w:sz="0" w:space="0" w:color="auto"/>
      </w:divBdr>
    </w:div>
    <w:div w:id="1108233128">
      <w:marLeft w:val="0"/>
      <w:marRight w:val="0"/>
      <w:marTop w:val="0"/>
      <w:marBottom w:val="0"/>
      <w:divBdr>
        <w:top w:val="none" w:sz="0" w:space="0" w:color="auto"/>
        <w:left w:val="none" w:sz="0" w:space="0" w:color="auto"/>
        <w:bottom w:val="none" w:sz="0" w:space="0" w:color="auto"/>
        <w:right w:val="none" w:sz="0" w:space="0" w:color="auto"/>
      </w:divBdr>
    </w:div>
    <w:div w:id="1110080438">
      <w:marLeft w:val="0"/>
      <w:marRight w:val="0"/>
      <w:marTop w:val="0"/>
      <w:marBottom w:val="0"/>
      <w:divBdr>
        <w:top w:val="none" w:sz="0" w:space="0" w:color="auto"/>
        <w:left w:val="none" w:sz="0" w:space="0" w:color="auto"/>
        <w:bottom w:val="none" w:sz="0" w:space="0" w:color="auto"/>
        <w:right w:val="none" w:sz="0" w:space="0" w:color="auto"/>
      </w:divBdr>
      <w:divsChild>
        <w:div w:id="1976717306">
          <w:marLeft w:val="0"/>
          <w:marRight w:val="0"/>
          <w:marTop w:val="0"/>
          <w:marBottom w:val="0"/>
          <w:divBdr>
            <w:top w:val="none" w:sz="0" w:space="0" w:color="auto"/>
            <w:left w:val="none" w:sz="0" w:space="0" w:color="auto"/>
            <w:bottom w:val="none" w:sz="0" w:space="0" w:color="auto"/>
            <w:right w:val="none" w:sz="0" w:space="0" w:color="auto"/>
          </w:divBdr>
        </w:div>
      </w:divsChild>
    </w:div>
    <w:div w:id="1112747813">
      <w:marLeft w:val="0"/>
      <w:marRight w:val="0"/>
      <w:marTop w:val="0"/>
      <w:marBottom w:val="0"/>
      <w:divBdr>
        <w:top w:val="none" w:sz="0" w:space="0" w:color="auto"/>
        <w:left w:val="none" w:sz="0" w:space="0" w:color="auto"/>
        <w:bottom w:val="none" w:sz="0" w:space="0" w:color="auto"/>
        <w:right w:val="none" w:sz="0" w:space="0" w:color="auto"/>
      </w:divBdr>
      <w:divsChild>
        <w:div w:id="240220257">
          <w:marLeft w:val="0"/>
          <w:marRight w:val="0"/>
          <w:marTop w:val="0"/>
          <w:marBottom w:val="0"/>
          <w:divBdr>
            <w:top w:val="none" w:sz="0" w:space="0" w:color="auto"/>
            <w:left w:val="none" w:sz="0" w:space="0" w:color="auto"/>
            <w:bottom w:val="none" w:sz="0" w:space="0" w:color="auto"/>
            <w:right w:val="none" w:sz="0" w:space="0" w:color="auto"/>
          </w:divBdr>
        </w:div>
      </w:divsChild>
    </w:div>
    <w:div w:id="1113867979">
      <w:marLeft w:val="0"/>
      <w:marRight w:val="0"/>
      <w:marTop w:val="200"/>
      <w:marBottom w:val="0"/>
      <w:divBdr>
        <w:top w:val="none" w:sz="0" w:space="0" w:color="auto"/>
        <w:left w:val="none" w:sz="0" w:space="0" w:color="auto"/>
        <w:bottom w:val="none" w:sz="0" w:space="0" w:color="auto"/>
        <w:right w:val="none" w:sz="0" w:space="0" w:color="auto"/>
      </w:divBdr>
    </w:div>
    <w:div w:id="1114404408">
      <w:marLeft w:val="0"/>
      <w:marRight w:val="0"/>
      <w:marTop w:val="200"/>
      <w:marBottom w:val="0"/>
      <w:divBdr>
        <w:top w:val="none" w:sz="0" w:space="0" w:color="auto"/>
        <w:left w:val="none" w:sz="0" w:space="0" w:color="auto"/>
        <w:bottom w:val="none" w:sz="0" w:space="0" w:color="auto"/>
        <w:right w:val="none" w:sz="0" w:space="0" w:color="auto"/>
      </w:divBdr>
    </w:div>
    <w:div w:id="1115055563">
      <w:marLeft w:val="0"/>
      <w:marRight w:val="0"/>
      <w:marTop w:val="120"/>
      <w:marBottom w:val="0"/>
      <w:divBdr>
        <w:top w:val="none" w:sz="0" w:space="0" w:color="auto"/>
        <w:left w:val="none" w:sz="0" w:space="0" w:color="auto"/>
        <w:bottom w:val="none" w:sz="0" w:space="0" w:color="auto"/>
        <w:right w:val="none" w:sz="0" w:space="0" w:color="auto"/>
      </w:divBdr>
    </w:div>
    <w:div w:id="1121262165">
      <w:marLeft w:val="0"/>
      <w:marRight w:val="0"/>
      <w:marTop w:val="200"/>
      <w:marBottom w:val="0"/>
      <w:divBdr>
        <w:top w:val="none" w:sz="0" w:space="0" w:color="auto"/>
        <w:left w:val="none" w:sz="0" w:space="0" w:color="auto"/>
        <w:bottom w:val="none" w:sz="0" w:space="0" w:color="auto"/>
        <w:right w:val="none" w:sz="0" w:space="0" w:color="auto"/>
      </w:divBdr>
    </w:div>
    <w:div w:id="1121605501">
      <w:marLeft w:val="0"/>
      <w:marRight w:val="0"/>
      <w:marTop w:val="200"/>
      <w:marBottom w:val="0"/>
      <w:divBdr>
        <w:top w:val="none" w:sz="0" w:space="0" w:color="auto"/>
        <w:left w:val="none" w:sz="0" w:space="0" w:color="auto"/>
        <w:bottom w:val="none" w:sz="0" w:space="0" w:color="auto"/>
        <w:right w:val="none" w:sz="0" w:space="0" w:color="auto"/>
      </w:divBdr>
    </w:div>
    <w:div w:id="1122117405">
      <w:marLeft w:val="0"/>
      <w:marRight w:val="0"/>
      <w:marTop w:val="240"/>
      <w:marBottom w:val="0"/>
      <w:divBdr>
        <w:top w:val="none" w:sz="0" w:space="0" w:color="auto"/>
        <w:left w:val="none" w:sz="0" w:space="0" w:color="auto"/>
        <w:bottom w:val="none" w:sz="0" w:space="0" w:color="auto"/>
        <w:right w:val="none" w:sz="0" w:space="0" w:color="auto"/>
      </w:divBdr>
    </w:div>
    <w:div w:id="1127351768">
      <w:marLeft w:val="0"/>
      <w:marRight w:val="0"/>
      <w:marTop w:val="200"/>
      <w:marBottom w:val="0"/>
      <w:divBdr>
        <w:top w:val="none" w:sz="0" w:space="0" w:color="auto"/>
        <w:left w:val="none" w:sz="0" w:space="0" w:color="auto"/>
        <w:bottom w:val="none" w:sz="0" w:space="0" w:color="auto"/>
        <w:right w:val="none" w:sz="0" w:space="0" w:color="auto"/>
      </w:divBdr>
    </w:div>
    <w:div w:id="1129666595">
      <w:marLeft w:val="0"/>
      <w:marRight w:val="0"/>
      <w:marTop w:val="0"/>
      <w:marBottom w:val="0"/>
      <w:divBdr>
        <w:top w:val="none" w:sz="0" w:space="0" w:color="auto"/>
        <w:left w:val="none" w:sz="0" w:space="0" w:color="auto"/>
        <w:bottom w:val="none" w:sz="0" w:space="0" w:color="auto"/>
        <w:right w:val="none" w:sz="0" w:space="0" w:color="auto"/>
      </w:divBdr>
      <w:divsChild>
        <w:div w:id="1841316026">
          <w:marLeft w:val="0"/>
          <w:marRight w:val="0"/>
          <w:marTop w:val="0"/>
          <w:marBottom w:val="0"/>
          <w:divBdr>
            <w:top w:val="none" w:sz="0" w:space="0" w:color="auto"/>
            <w:left w:val="none" w:sz="0" w:space="0" w:color="auto"/>
            <w:bottom w:val="none" w:sz="0" w:space="0" w:color="auto"/>
            <w:right w:val="none" w:sz="0" w:space="0" w:color="auto"/>
          </w:divBdr>
        </w:div>
      </w:divsChild>
    </w:div>
    <w:div w:id="1129782467">
      <w:marLeft w:val="0"/>
      <w:marRight w:val="0"/>
      <w:marTop w:val="200"/>
      <w:marBottom w:val="0"/>
      <w:divBdr>
        <w:top w:val="none" w:sz="0" w:space="0" w:color="auto"/>
        <w:left w:val="none" w:sz="0" w:space="0" w:color="auto"/>
        <w:bottom w:val="none" w:sz="0" w:space="0" w:color="auto"/>
        <w:right w:val="none" w:sz="0" w:space="0" w:color="auto"/>
      </w:divBdr>
    </w:div>
    <w:div w:id="1131170147">
      <w:marLeft w:val="0"/>
      <w:marRight w:val="0"/>
      <w:marTop w:val="360"/>
      <w:marBottom w:val="0"/>
      <w:divBdr>
        <w:top w:val="none" w:sz="0" w:space="0" w:color="auto"/>
        <w:left w:val="none" w:sz="0" w:space="0" w:color="auto"/>
        <w:bottom w:val="none" w:sz="0" w:space="0" w:color="auto"/>
        <w:right w:val="none" w:sz="0" w:space="0" w:color="auto"/>
      </w:divBdr>
    </w:div>
    <w:div w:id="1132748378">
      <w:marLeft w:val="0"/>
      <w:marRight w:val="0"/>
      <w:marTop w:val="120"/>
      <w:marBottom w:val="0"/>
      <w:divBdr>
        <w:top w:val="none" w:sz="0" w:space="0" w:color="auto"/>
        <w:left w:val="none" w:sz="0" w:space="0" w:color="auto"/>
        <w:bottom w:val="none" w:sz="0" w:space="0" w:color="auto"/>
        <w:right w:val="none" w:sz="0" w:space="0" w:color="auto"/>
      </w:divBdr>
    </w:div>
    <w:div w:id="1137066128">
      <w:marLeft w:val="0"/>
      <w:marRight w:val="0"/>
      <w:marTop w:val="200"/>
      <w:marBottom w:val="0"/>
      <w:divBdr>
        <w:top w:val="none" w:sz="0" w:space="0" w:color="auto"/>
        <w:left w:val="none" w:sz="0" w:space="0" w:color="auto"/>
        <w:bottom w:val="none" w:sz="0" w:space="0" w:color="auto"/>
        <w:right w:val="none" w:sz="0" w:space="0" w:color="auto"/>
      </w:divBdr>
    </w:div>
    <w:div w:id="1139880870">
      <w:marLeft w:val="0"/>
      <w:marRight w:val="0"/>
      <w:marTop w:val="360"/>
      <w:marBottom w:val="0"/>
      <w:divBdr>
        <w:top w:val="none" w:sz="0" w:space="0" w:color="auto"/>
        <w:left w:val="none" w:sz="0" w:space="0" w:color="auto"/>
        <w:bottom w:val="none" w:sz="0" w:space="0" w:color="auto"/>
        <w:right w:val="none" w:sz="0" w:space="0" w:color="auto"/>
      </w:divBdr>
    </w:div>
    <w:div w:id="1140273275">
      <w:marLeft w:val="0"/>
      <w:marRight w:val="0"/>
      <w:marTop w:val="200"/>
      <w:marBottom w:val="0"/>
      <w:divBdr>
        <w:top w:val="none" w:sz="0" w:space="0" w:color="auto"/>
        <w:left w:val="none" w:sz="0" w:space="0" w:color="auto"/>
        <w:bottom w:val="none" w:sz="0" w:space="0" w:color="auto"/>
        <w:right w:val="none" w:sz="0" w:space="0" w:color="auto"/>
      </w:divBdr>
    </w:div>
    <w:div w:id="1140416764">
      <w:marLeft w:val="0"/>
      <w:marRight w:val="0"/>
      <w:marTop w:val="100"/>
      <w:marBottom w:val="0"/>
      <w:divBdr>
        <w:top w:val="none" w:sz="0" w:space="0" w:color="auto"/>
        <w:left w:val="none" w:sz="0" w:space="0" w:color="auto"/>
        <w:bottom w:val="none" w:sz="0" w:space="0" w:color="auto"/>
        <w:right w:val="none" w:sz="0" w:space="0" w:color="auto"/>
      </w:divBdr>
    </w:div>
    <w:div w:id="1140880169">
      <w:marLeft w:val="0"/>
      <w:marRight w:val="0"/>
      <w:marTop w:val="120"/>
      <w:marBottom w:val="0"/>
      <w:divBdr>
        <w:top w:val="none" w:sz="0" w:space="0" w:color="auto"/>
        <w:left w:val="none" w:sz="0" w:space="0" w:color="auto"/>
        <w:bottom w:val="none" w:sz="0" w:space="0" w:color="auto"/>
        <w:right w:val="none" w:sz="0" w:space="0" w:color="auto"/>
      </w:divBdr>
    </w:div>
    <w:div w:id="1146823530">
      <w:marLeft w:val="0"/>
      <w:marRight w:val="0"/>
      <w:marTop w:val="0"/>
      <w:marBottom w:val="0"/>
      <w:divBdr>
        <w:top w:val="none" w:sz="0" w:space="0" w:color="auto"/>
        <w:left w:val="none" w:sz="0" w:space="0" w:color="auto"/>
        <w:bottom w:val="none" w:sz="0" w:space="0" w:color="auto"/>
        <w:right w:val="none" w:sz="0" w:space="0" w:color="auto"/>
      </w:divBdr>
    </w:div>
    <w:div w:id="1148403597">
      <w:marLeft w:val="0"/>
      <w:marRight w:val="0"/>
      <w:marTop w:val="200"/>
      <w:marBottom w:val="0"/>
      <w:divBdr>
        <w:top w:val="none" w:sz="0" w:space="0" w:color="auto"/>
        <w:left w:val="none" w:sz="0" w:space="0" w:color="auto"/>
        <w:bottom w:val="none" w:sz="0" w:space="0" w:color="auto"/>
        <w:right w:val="none" w:sz="0" w:space="0" w:color="auto"/>
      </w:divBdr>
    </w:div>
    <w:div w:id="1149513984">
      <w:marLeft w:val="0"/>
      <w:marRight w:val="0"/>
      <w:marTop w:val="120"/>
      <w:marBottom w:val="0"/>
      <w:divBdr>
        <w:top w:val="none" w:sz="0" w:space="0" w:color="auto"/>
        <w:left w:val="none" w:sz="0" w:space="0" w:color="auto"/>
        <w:bottom w:val="none" w:sz="0" w:space="0" w:color="auto"/>
        <w:right w:val="none" w:sz="0" w:space="0" w:color="auto"/>
      </w:divBdr>
    </w:div>
    <w:div w:id="1151486370">
      <w:marLeft w:val="0"/>
      <w:marRight w:val="0"/>
      <w:marTop w:val="120"/>
      <w:marBottom w:val="0"/>
      <w:divBdr>
        <w:top w:val="none" w:sz="0" w:space="0" w:color="auto"/>
        <w:left w:val="none" w:sz="0" w:space="0" w:color="auto"/>
        <w:bottom w:val="none" w:sz="0" w:space="0" w:color="auto"/>
        <w:right w:val="none" w:sz="0" w:space="0" w:color="auto"/>
      </w:divBdr>
    </w:div>
    <w:div w:id="1153984541">
      <w:marLeft w:val="0"/>
      <w:marRight w:val="0"/>
      <w:marTop w:val="360"/>
      <w:marBottom w:val="0"/>
      <w:divBdr>
        <w:top w:val="none" w:sz="0" w:space="0" w:color="auto"/>
        <w:left w:val="none" w:sz="0" w:space="0" w:color="auto"/>
        <w:bottom w:val="none" w:sz="0" w:space="0" w:color="auto"/>
        <w:right w:val="none" w:sz="0" w:space="0" w:color="auto"/>
      </w:divBdr>
    </w:div>
    <w:div w:id="1161240697">
      <w:marLeft w:val="0"/>
      <w:marRight w:val="0"/>
      <w:marTop w:val="200"/>
      <w:marBottom w:val="0"/>
      <w:divBdr>
        <w:top w:val="none" w:sz="0" w:space="0" w:color="auto"/>
        <w:left w:val="none" w:sz="0" w:space="0" w:color="auto"/>
        <w:bottom w:val="none" w:sz="0" w:space="0" w:color="auto"/>
        <w:right w:val="none" w:sz="0" w:space="0" w:color="auto"/>
      </w:divBdr>
    </w:div>
    <w:div w:id="1161502155">
      <w:marLeft w:val="0"/>
      <w:marRight w:val="0"/>
      <w:marTop w:val="200"/>
      <w:marBottom w:val="0"/>
      <w:divBdr>
        <w:top w:val="none" w:sz="0" w:space="0" w:color="auto"/>
        <w:left w:val="none" w:sz="0" w:space="0" w:color="auto"/>
        <w:bottom w:val="none" w:sz="0" w:space="0" w:color="auto"/>
        <w:right w:val="none" w:sz="0" w:space="0" w:color="auto"/>
      </w:divBdr>
    </w:div>
    <w:div w:id="1162963294">
      <w:marLeft w:val="0"/>
      <w:marRight w:val="0"/>
      <w:marTop w:val="210"/>
      <w:marBottom w:val="0"/>
      <w:divBdr>
        <w:top w:val="none" w:sz="0" w:space="0" w:color="auto"/>
        <w:left w:val="none" w:sz="0" w:space="0" w:color="auto"/>
        <w:bottom w:val="none" w:sz="0" w:space="0" w:color="auto"/>
        <w:right w:val="none" w:sz="0" w:space="0" w:color="auto"/>
      </w:divBdr>
    </w:div>
    <w:div w:id="1164055886">
      <w:marLeft w:val="0"/>
      <w:marRight w:val="0"/>
      <w:marTop w:val="0"/>
      <w:marBottom w:val="0"/>
      <w:divBdr>
        <w:top w:val="none" w:sz="0" w:space="0" w:color="auto"/>
        <w:left w:val="none" w:sz="0" w:space="0" w:color="auto"/>
        <w:bottom w:val="none" w:sz="0" w:space="0" w:color="auto"/>
        <w:right w:val="none" w:sz="0" w:space="0" w:color="auto"/>
      </w:divBdr>
      <w:divsChild>
        <w:div w:id="2138333236">
          <w:marLeft w:val="0"/>
          <w:marRight w:val="0"/>
          <w:marTop w:val="0"/>
          <w:marBottom w:val="0"/>
          <w:divBdr>
            <w:top w:val="none" w:sz="0" w:space="0" w:color="auto"/>
            <w:left w:val="none" w:sz="0" w:space="0" w:color="auto"/>
            <w:bottom w:val="none" w:sz="0" w:space="0" w:color="auto"/>
            <w:right w:val="none" w:sz="0" w:space="0" w:color="auto"/>
          </w:divBdr>
        </w:div>
      </w:divsChild>
    </w:div>
    <w:div w:id="1165240949">
      <w:marLeft w:val="0"/>
      <w:marRight w:val="0"/>
      <w:marTop w:val="200"/>
      <w:marBottom w:val="0"/>
      <w:divBdr>
        <w:top w:val="none" w:sz="0" w:space="0" w:color="auto"/>
        <w:left w:val="none" w:sz="0" w:space="0" w:color="auto"/>
        <w:bottom w:val="none" w:sz="0" w:space="0" w:color="auto"/>
        <w:right w:val="none" w:sz="0" w:space="0" w:color="auto"/>
      </w:divBdr>
    </w:div>
    <w:div w:id="1165436220">
      <w:marLeft w:val="0"/>
      <w:marRight w:val="0"/>
      <w:marTop w:val="360"/>
      <w:marBottom w:val="0"/>
      <w:divBdr>
        <w:top w:val="none" w:sz="0" w:space="0" w:color="auto"/>
        <w:left w:val="none" w:sz="0" w:space="0" w:color="auto"/>
        <w:bottom w:val="none" w:sz="0" w:space="0" w:color="auto"/>
        <w:right w:val="none" w:sz="0" w:space="0" w:color="auto"/>
      </w:divBdr>
    </w:div>
    <w:div w:id="1166818618">
      <w:marLeft w:val="0"/>
      <w:marRight w:val="0"/>
      <w:marTop w:val="200"/>
      <w:marBottom w:val="0"/>
      <w:divBdr>
        <w:top w:val="none" w:sz="0" w:space="0" w:color="auto"/>
        <w:left w:val="none" w:sz="0" w:space="0" w:color="auto"/>
        <w:bottom w:val="none" w:sz="0" w:space="0" w:color="auto"/>
        <w:right w:val="none" w:sz="0" w:space="0" w:color="auto"/>
      </w:divBdr>
    </w:div>
    <w:div w:id="1169759347">
      <w:marLeft w:val="0"/>
      <w:marRight w:val="0"/>
      <w:marTop w:val="0"/>
      <w:marBottom w:val="0"/>
      <w:divBdr>
        <w:top w:val="none" w:sz="0" w:space="0" w:color="auto"/>
        <w:left w:val="none" w:sz="0" w:space="0" w:color="auto"/>
        <w:bottom w:val="none" w:sz="0" w:space="0" w:color="auto"/>
        <w:right w:val="none" w:sz="0" w:space="0" w:color="auto"/>
      </w:divBdr>
      <w:divsChild>
        <w:div w:id="238708591">
          <w:marLeft w:val="0"/>
          <w:marRight w:val="0"/>
          <w:marTop w:val="0"/>
          <w:marBottom w:val="0"/>
          <w:divBdr>
            <w:top w:val="none" w:sz="0" w:space="0" w:color="auto"/>
            <w:left w:val="none" w:sz="0" w:space="0" w:color="auto"/>
            <w:bottom w:val="none" w:sz="0" w:space="0" w:color="auto"/>
            <w:right w:val="none" w:sz="0" w:space="0" w:color="auto"/>
          </w:divBdr>
        </w:div>
      </w:divsChild>
    </w:div>
    <w:div w:id="1172716252">
      <w:marLeft w:val="0"/>
      <w:marRight w:val="0"/>
      <w:marTop w:val="200"/>
      <w:marBottom w:val="0"/>
      <w:divBdr>
        <w:top w:val="none" w:sz="0" w:space="0" w:color="auto"/>
        <w:left w:val="none" w:sz="0" w:space="0" w:color="auto"/>
        <w:bottom w:val="none" w:sz="0" w:space="0" w:color="auto"/>
        <w:right w:val="none" w:sz="0" w:space="0" w:color="auto"/>
      </w:divBdr>
    </w:div>
    <w:div w:id="1174760892">
      <w:marLeft w:val="0"/>
      <w:marRight w:val="0"/>
      <w:marTop w:val="120"/>
      <w:marBottom w:val="0"/>
      <w:divBdr>
        <w:top w:val="none" w:sz="0" w:space="0" w:color="auto"/>
        <w:left w:val="none" w:sz="0" w:space="0" w:color="auto"/>
        <w:bottom w:val="none" w:sz="0" w:space="0" w:color="auto"/>
        <w:right w:val="none" w:sz="0" w:space="0" w:color="auto"/>
      </w:divBdr>
    </w:div>
    <w:div w:id="1174804979">
      <w:marLeft w:val="0"/>
      <w:marRight w:val="0"/>
      <w:marTop w:val="200"/>
      <w:marBottom w:val="0"/>
      <w:divBdr>
        <w:top w:val="none" w:sz="0" w:space="0" w:color="auto"/>
        <w:left w:val="none" w:sz="0" w:space="0" w:color="auto"/>
        <w:bottom w:val="none" w:sz="0" w:space="0" w:color="auto"/>
        <w:right w:val="none" w:sz="0" w:space="0" w:color="auto"/>
      </w:divBdr>
    </w:div>
    <w:div w:id="1181433221">
      <w:marLeft w:val="0"/>
      <w:marRight w:val="0"/>
      <w:marTop w:val="0"/>
      <w:marBottom w:val="0"/>
      <w:divBdr>
        <w:top w:val="none" w:sz="0" w:space="0" w:color="auto"/>
        <w:left w:val="none" w:sz="0" w:space="0" w:color="auto"/>
        <w:bottom w:val="none" w:sz="0" w:space="0" w:color="auto"/>
        <w:right w:val="none" w:sz="0" w:space="0" w:color="auto"/>
      </w:divBdr>
      <w:divsChild>
        <w:div w:id="558328464">
          <w:marLeft w:val="0"/>
          <w:marRight w:val="0"/>
          <w:marTop w:val="0"/>
          <w:marBottom w:val="0"/>
          <w:divBdr>
            <w:top w:val="none" w:sz="0" w:space="0" w:color="auto"/>
            <w:left w:val="none" w:sz="0" w:space="0" w:color="auto"/>
            <w:bottom w:val="none" w:sz="0" w:space="0" w:color="auto"/>
            <w:right w:val="none" w:sz="0" w:space="0" w:color="auto"/>
          </w:divBdr>
        </w:div>
      </w:divsChild>
    </w:div>
    <w:div w:id="1182747458">
      <w:marLeft w:val="0"/>
      <w:marRight w:val="0"/>
      <w:marTop w:val="0"/>
      <w:marBottom w:val="0"/>
      <w:divBdr>
        <w:top w:val="none" w:sz="0" w:space="0" w:color="auto"/>
        <w:left w:val="none" w:sz="0" w:space="0" w:color="auto"/>
        <w:bottom w:val="none" w:sz="0" w:space="0" w:color="auto"/>
        <w:right w:val="none" w:sz="0" w:space="0" w:color="auto"/>
      </w:divBdr>
      <w:divsChild>
        <w:div w:id="556279636">
          <w:marLeft w:val="0"/>
          <w:marRight w:val="0"/>
          <w:marTop w:val="0"/>
          <w:marBottom w:val="0"/>
          <w:divBdr>
            <w:top w:val="none" w:sz="0" w:space="0" w:color="auto"/>
            <w:left w:val="none" w:sz="0" w:space="0" w:color="auto"/>
            <w:bottom w:val="none" w:sz="0" w:space="0" w:color="auto"/>
            <w:right w:val="none" w:sz="0" w:space="0" w:color="auto"/>
          </w:divBdr>
        </w:div>
      </w:divsChild>
    </w:div>
    <w:div w:id="1182860221">
      <w:marLeft w:val="0"/>
      <w:marRight w:val="0"/>
      <w:marTop w:val="120"/>
      <w:marBottom w:val="0"/>
      <w:divBdr>
        <w:top w:val="none" w:sz="0" w:space="0" w:color="auto"/>
        <w:left w:val="none" w:sz="0" w:space="0" w:color="auto"/>
        <w:bottom w:val="none" w:sz="0" w:space="0" w:color="auto"/>
        <w:right w:val="none" w:sz="0" w:space="0" w:color="auto"/>
      </w:divBdr>
    </w:div>
    <w:div w:id="1183125209">
      <w:marLeft w:val="0"/>
      <w:marRight w:val="0"/>
      <w:marTop w:val="360"/>
      <w:marBottom w:val="0"/>
      <w:divBdr>
        <w:top w:val="none" w:sz="0" w:space="0" w:color="auto"/>
        <w:left w:val="none" w:sz="0" w:space="0" w:color="auto"/>
        <w:bottom w:val="none" w:sz="0" w:space="0" w:color="auto"/>
        <w:right w:val="none" w:sz="0" w:space="0" w:color="auto"/>
      </w:divBdr>
    </w:div>
    <w:div w:id="1183857231">
      <w:marLeft w:val="0"/>
      <w:marRight w:val="0"/>
      <w:marTop w:val="200"/>
      <w:marBottom w:val="0"/>
      <w:divBdr>
        <w:top w:val="none" w:sz="0" w:space="0" w:color="auto"/>
        <w:left w:val="none" w:sz="0" w:space="0" w:color="auto"/>
        <w:bottom w:val="none" w:sz="0" w:space="0" w:color="auto"/>
        <w:right w:val="none" w:sz="0" w:space="0" w:color="auto"/>
      </w:divBdr>
    </w:div>
    <w:div w:id="1185635539">
      <w:marLeft w:val="0"/>
      <w:marRight w:val="0"/>
      <w:marTop w:val="200"/>
      <w:marBottom w:val="0"/>
      <w:divBdr>
        <w:top w:val="none" w:sz="0" w:space="0" w:color="auto"/>
        <w:left w:val="none" w:sz="0" w:space="0" w:color="auto"/>
        <w:bottom w:val="none" w:sz="0" w:space="0" w:color="auto"/>
        <w:right w:val="none" w:sz="0" w:space="0" w:color="auto"/>
      </w:divBdr>
    </w:div>
    <w:div w:id="1186559801">
      <w:marLeft w:val="0"/>
      <w:marRight w:val="0"/>
      <w:marTop w:val="200"/>
      <w:marBottom w:val="0"/>
      <w:divBdr>
        <w:top w:val="none" w:sz="0" w:space="0" w:color="auto"/>
        <w:left w:val="none" w:sz="0" w:space="0" w:color="auto"/>
        <w:bottom w:val="none" w:sz="0" w:space="0" w:color="auto"/>
        <w:right w:val="none" w:sz="0" w:space="0" w:color="auto"/>
      </w:divBdr>
    </w:div>
    <w:div w:id="1187401588">
      <w:marLeft w:val="0"/>
      <w:marRight w:val="0"/>
      <w:marTop w:val="200"/>
      <w:marBottom w:val="0"/>
      <w:divBdr>
        <w:top w:val="none" w:sz="0" w:space="0" w:color="auto"/>
        <w:left w:val="none" w:sz="0" w:space="0" w:color="auto"/>
        <w:bottom w:val="none" w:sz="0" w:space="0" w:color="auto"/>
        <w:right w:val="none" w:sz="0" w:space="0" w:color="auto"/>
      </w:divBdr>
    </w:div>
    <w:div w:id="1189828531">
      <w:marLeft w:val="0"/>
      <w:marRight w:val="0"/>
      <w:marTop w:val="0"/>
      <w:marBottom w:val="0"/>
      <w:divBdr>
        <w:top w:val="none" w:sz="0" w:space="0" w:color="auto"/>
        <w:left w:val="none" w:sz="0" w:space="0" w:color="auto"/>
        <w:bottom w:val="none" w:sz="0" w:space="0" w:color="auto"/>
        <w:right w:val="none" w:sz="0" w:space="0" w:color="auto"/>
      </w:divBdr>
      <w:divsChild>
        <w:div w:id="1941060697">
          <w:marLeft w:val="0"/>
          <w:marRight w:val="0"/>
          <w:marTop w:val="0"/>
          <w:marBottom w:val="0"/>
          <w:divBdr>
            <w:top w:val="none" w:sz="0" w:space="0" w:color="auto"/>
            <w:left w:val="none" w:sz="0" w:space="0" w:color="auto"/>
            <w:bottom w:val="none" w:sz="0" w:space="0" w:color="auto"/>
            <w:right w:val="none" w:sz="0" w:space="0" w:color="auto"/>
          </w:divBdr>
        </w:div>
      </w:divsChild>
    </w:div>
    <w:div w:id="1197694857">
      <w:marLeft w:val="0"/>
      <w:marRight w:val="0"/>
      <w:marTop w:val="240"/>
      <w:marBottom w:val="0"/>
      <w:divBdr>
        <w:top w:val="none" w:sz="0" w:space="0" w:color="auto"/>
        <w:left w:val="none" w:sz="0" w:space="0" w:color="auto"/>
        <w:bottom w:val="none" w:sz="0" w:space="0" w:color="auto"/>
        <w:right w:val="none" w:sz="0" w:space="0" w:color="auto"/>
      </w:divBdr>
    </w:div>
    <w:div w:id="1199582595">
      <w:marLeft w:val="0"/>
      <w:marRight w:val="0"/>
      <w:marTop w:val="200"/>
      <w:marBottom w:val="0"/>
      <w:divBdr>
        <w:top w:val="none" w:sz="0" w:space="0" w:color="auto"/>
        <w:left w:val="none" w:sz="0" w:space="0" w:color="auto"/>
        <w:bottom w:val="none" w:sz="0" w:space="0" w:color="auto"/>
        <w:right w:val="none" w:sz="0" w:space="0" w:color="auto"/>
      </w:divBdr>
    </w:div>
    <w:div w:id="1199661131">
      <w:marLeft w:val="0"/>
      <w:marRight w:val="0"/>
      <w:marTop w:val="200"/>
      <w:marBottom w:val="0"/>
      <w:divBdr>
        <w:top w:val="none" w:sz="0" w:space="0" w:color="auto"/>
        <w:left w:val="none" w:sz="0" w:space="0" w:color="auto"/>
        <w:bottom w:val="none" w:sz="0" w:space="0" w:color="auto"/>
        <w:right w:val="none" w:sz="0" w:space="0" w:color="auto"/>
      </w:divBdr>
    </w:div>
    <w:div w:id="1204443632">
      <w:marLeft w:val="0"/>
      <w:marRight w:val="0"/>
      <w:marTop w:val="200"/>
      <w:marBottom w:val="0"/>
      <w:divBdr>
        <w:top w:val="none" w:sz="0" w:space="0" w:color="auto"/>
        <w:left w:val="none" w:sz="0" w:space="0" w:color="auto"/>
        <w:bottom w:val="none" w:sz="0" w:space="0" w:color="auto"/>
        <w:right w:val="none" w:sz="0" w:space="0" w:color="auto"/>
      </w:divBdr>
    </w:div>
    <w:div w:id="1206409722">
      <w:marLeft w:val="0"/>
      <w:marRight w:val="0"/>
      <w:marTop w:val="200"/>
      <w:marBottom w:val="0"/>
      <w:divBdr>
        <w:top w:val="none" w:sz="0" w:space="0" w:color="auto"/>
        <w:left w:val="none" w:sz="0" w:space="0" w:color="auto"/>
        <w:bottom w:val="none" w:sz="0" w:space="0" w:color="auto"/>
        <w:right w:val="none" w:sz="0" w:space="0" w:color="auto"/>
      </w:divBdr>
    </w:div>
    <w:div w:id="1207335509">
      <w:marLeft w:val="0"/>
      <w:marRight w:val="0"/>
      <w:marTop w:val="0"/>
      <w:marBottom w:val="0"/>
      <w:divBdr>
        <w:top w:val="none" w:sz="0" w:space="0" w:color="auto"/>
        <w:left w:val="none" w:sz="0" w:space="0" w:color="auto"/>
        <w:bottom w:val="none" w:sz="0" w:space="0" w:color="auto"/>
        <w:right w:val="none" w:sz="0" w:space="0" w:color="auto"/>
      </w:divBdr>
    </w:div>
    <w:div w:id="1211382604">
      <w:marLeft w:val="0"/>
      <w:marRight w:val="0"/>
      <w:marTop w:val="100"/>
      <w:marBottom w:val="0"/>
      <w:divBdr>
        <w:top w:val="none" w:sz="0" w:space="0" w:color="auto"/>
        <w:left w:val="none" w:sz="0" w:space="0" w:color="auto"/>
        <w:bottom w:val="none" w:sz="0" w:space="0" w:color="auto"/>
        <w:right w:val="none" w:sz="0" w:space="0" w:color="auto"/>
      </w:divBdr>
    </w:div>
    <w:div w:id="1212765946">
      <w:marLeft w:val="0"/>
      <w:marRight w:val="0"/>
      <w:marTop w:val="200"/>
      <w:marBottom w:val="0"/>
      <w:divBdr>
        <w:top w:val="none" w:sz="0" w:space="0" w:color="auto"/>
        <w:left w:val="none" w:sz="0" w:space="0" w:color="auto"/>
        <w:bottom w:val="none" w:sz="0" w:space="0" w:color="auto"/>
        <w:right w:val="none" w:sz="0" w:space="0" w:color="auto"/>
      </w:divBdr>
    </w:div>
    <w:div w:id="1212882693">
      <w:marLeft w:val="0"/>
      <w:marRight w:val="0"/>
      <w:marTop w:val="120"/>
      <w:marBottom w:val="0"/>
      <w:divBdr>
        <w:top w:val="none" w:sz="0" w:space="0" w:color="auto"/>
        <w:left w:val="none" w:sz="0" w:space="0" w:color="auto"/>
        <w:bottom w:val="none" w:sz="0" w:space="0" w:color="auto"/>
        <w:right w:val="none" w:sz="0" w:space="0" w:color="auto"/>
      </w:divBdr>
    </w:div>
    <w:div w:id="1214930138">
      <w:marLeft w:val="0"/>
      <w:marRight w:val="0"/>
      <w:marTop w:val="0"/>
      <w:marBottom w:val="0"/>
      <w:divBdr>
        <w:top w:val="none" w:sz="0" w:space="0" w:color="auto"/>
        <w:left w:val="none" w:sz="0" w:space="0" w:color="auto"/>
        <w:bottom w:val="none" w:sz="0" w:space="0" w:color="auto"/>
        <w:right w:val="none" w:sz="0" w:space="0" w:color="auto"/>
      </w:divBdr>
      <w:divsChild>
        <w:div w:id="458494215">
          <w:marLeft w:val="0"/>
          <w:marRight w:val="0"/>
          <w:marTop w:val="0"/>
          <w:marBottom w:val="0"/>
          <w:divBdr>
            <w:top w:val="none" w:sz="0" w:space="0" w:color="auto"/>
            <w:left w:val="none" w:sz="0" w:space="0" w:color="auto"/>
            <w:bottom w:val="none" w:sz="0" w:space="0" w:color="auto"/>
            <w:right w:val="none" w:sz="0" w:space="0" w:color="auto"/>
          </w:divBdr>
        </w:div>
      </w:divsChild>
    </w:div>
    <w:div w:id="1217740373">
      <w:marLeft w:val="0"/>
      <w:marRight w:val="0"/>
      <w:marTop w:val="120"/>
      <w:marBottom w:val="0"/>
      <w:divBdr>
        <w:top w:val="none" w:sz="0" w:space="0" w:color="auto"/>
        <w:left w:val="none" w:sz="0" w:space="0" w:color="auto"/>
        <w:bottom w:val="none" w:sz="0" w:space="0" w:color="auto"/>
        <w:right w:val="none" w:sz="0" w:space="0" w:color="auto"/>
      </w:divBdr>
    </w:div>
    <w:div w:id="1218317093">
      <w:marLeft w:val="0"/>
      <w:marRight w:val="0"/>
      <w:marTop w:val="0"/>
      <w:marBottom w:val="0"/>
      <w:divBdr>
        <w:top w:val="none" w:sz="0" w:space="0" w:color="auto"/>
        <w:left w:val="none" w:sz="0" w:space="0" w:color="auto"/>
        <w:bottom w:val="none" w:sz="0" w:space="0" w:color="auto"/>
        <w:right w:val="none" w:sz="0" w:space="0" w:color="auto"/>
      </w:divBdr>
    </w:div>
    <w:div w:id="1219433955">
      <w:marLeft w:val="0"/>
      <w:marRight w:val="0"/>
      <w:marTop w:val="240"/>
      <w:marBottom w:val="0"/>
      <w:divBdr>
        <w:top w:val="none" w:sz="0" w:space="0" w:color="auto"/>
        <w:left w:val="none" w:sz="0" w:space="0" w:color="auto"/>
        <w:bottom w:val="none" w:sz="0" w:space="0" w:color="auto"/>
        <w:right w:val="none" w:sz="0" w:space="0" w:color="auto"/>
      </w:divBdr>
    </w:div>
    <w:div w:id="1222256935">
      <w:marLeft w:val="0"/>
      <w:marRight w:val="0"/>
      <w:marTop w:val="100"/>
      <w:marBottom w:val="0"/>
      <w:divBdr>
        <w:top w:val="none" w:sz="0" w:space="0" w:color="auto"/>
        <w:left w:val="none" w:sz="0" w:space="0" w:color="auto"/>
        <w:bottom w:val="none" w:sz="0" w:space="0" w:color="auto"/>
        <w:right w:val="none" w:sz="0" w:space="0" w:color="auto"/>
      </w:divBdr>
    </w:div>
    <w:div w:id="1223517906">
      <w:marLeft w:val="0"/>
      <w:marRight w:val="0"/>
      <w:marTop w:val="200"/>
      <w:marBottom w:val="0"/>
      <w:divBdr>
        <w:top w:val="none" w:sz="0" w:space="0" w:color="auto"/>
        <w:left w:val="none" w:sz="0" w:space="0" w:color="auto"/>
        <w:bottom w:val="none" w:sz="0" w:space="0" w:color="auto"/>
        <w:right w:val="none" w:sz="0" w:space="0" w:color="auto"/>
      </w:divBdr>
    </w:div>
    <w:div w:id="1223756784">
      <w:marLeft w:val="0"/>
      <w:marRight w:val="0"/>
      <w:marTop w:val="120"/>
      <w:marBottom w:val="0"/>
      <w:divBdr>
        <w:top w:val="none" w:sz="0" w:space="0" w:color="auto"/>
        <w:left w:val="none" w:sz="0" w:space="0" w:color="auto"/>
        <w:bottom w:val="none" w:sz="0" w:space="0" w:color="auto"/>
        <w:right w:val="none" w:sz="0" w:space="0" w:color="auto"/>
      </w:divBdr>
    </w:div>
    <w:div w:id="1224678512">
      <w:marLeft w:val="0"/>
      <w:marRight w:val="0"/>
      <w:marTop w:val="120"/>
      <w:marBottom w:val="0"/>
      <w:divBdr>
        <w:top w:val="none" w:sz="0" w:space="0" w:color="auto"/>
        <w:left w:val="none" w:sz="0" w:space="0" w:color="auto"/>
        <w:bottom w:val="none" w:sz="0" w:space="0" w:color="auto"/>
        <w:right w:val="none" w:sz="0" w:space="0" w:color="auto"/>
      </w:divBdr>
    </w:div>
    <w:div w:id="1225221268">
      <w:marLeft w:val="0"/>
      <w:marRight w:val="0"/>
      <w:marTop w:val="0"/>
      <w:marBottom w:val="0"/>
      <w:divBdr>
        <w:top w:val="none" w:sz="0" w:space="0" w:color="auto"/>
        <w:left w:val="none" w:sz="0" w:space="0" w:color="auto"/>
        <w:bottom w:val="none" w:sz="0" w:space="0" w:color="auto"/>
        <w:right w:val="none" w:sz="0" w:space="0" w:color="auto"/>
      </w:divBdr>
      <w:divsChild>
        <w:div w:id="20595058">
          <w:marLeft w:val="0"/>
          <w:marRight w:val="0"/>
          <w:marTop w:val="0"/>
          <w:marBottom w:val="0"/>
          <w:divBdr>
            <w:top w:val="none" w:sz="0" w:space="0" w:color="auto"/>
            <w:left w:val="none" w:sz="0" w:space="0" w:color="auto"/>
            <w:bottom w:val="none" w:sz="0" w:space="0" w:color="auto"/>
            <w:right w:val="none" w:sz="0" w:space="0" w:color="auto"/>
          </w:divBdr>
        </w:div>
      </w:divsChild>
    </w:div>
    <w:div w:id="1228955204">
      <w:marLeft w:val="0"/>
      <w:marRight w:val="0"/>
      <w:marTop w:val="210"/>
      <w:marBottom w:val="0"/>
      <w:divBdr>
        <w:top w:val="none" w:sz="0" w:space="0" w:color="auto"/>
        <w:left w:val="none" w:sz="0" w:space="0" w:color="auto"/>
        <w:bottom w:val="none" w:sz="0" w:space="0" w:color="auto"/>
        <w:right w:val="none" w:sz="0" w:space="0" w:color="auto"/>
      </w:divBdr>
    </w:div>
    <w:div w:id="1230266407">
      <w:marLeft w:val="0"/>
      <w:marRight w:val="0"/>
      <w:marTop w:val="240"/>
      <w:marBottom w:val="0"/>
      <w:divBdr>
        <w:top w:val="none" w:sz="0" w:space="0" w:color="auto"/>
        <w:left w:val="none" w:sz="0" w:space="0" w:color="auto"/>
        <w:bottom w:val="none" w:sz="0" w:space="0" w:color="auto"/>
        <w:right w:val="none" w:sz="0" w:space="0" w:color="auto"/>
      </w:divBdr>
    </w:div>
    <w:div w:id="1230456519">
      <w:marLeft w:val="0"/>
      <w:marRight w:val="0"/>
      <w:marTop w:val="200"/>
      <w:marBottom w:val="0"/>
      <w:divBdr>
        <w:top w:val="none" w:sz="0" w:space="0" w:color="auto"/>
        <w:left w:val="none" w:sz="0" w:space="0" w:color="auto"/>
        <w:bottom w:val="none" w:sz="0" w:space="0" w:color="auto"/>
        <w:right w:val="none" w:sz="0" w:space="0" w:color="auto"/>
      </w:divBdr>
    </w:div>
    <w:div w:id="1237782581">
      <w:marLeft w:val="0"/>
      <w:marRight w:val="0"/>
      <w:marTop w:val="200"/>
      <w:marBottom w:val="0"/>
      <w:divBdr>
        <w:top w:val="none" w:sz="0" w:space="0" w:color="auto"/>
        <w:left w:val="none" w:sz="0" w:space="0" w:color="auto"/>
        <w:bottom w:val="none" w:sz="0" w:space="0" w:color="auto"/>
        <w:right w:val="none" w:sz="0" w:space="0" w:color="auto"/>
      </w:divBdr>
    </w:div>
    <w:div w:id="1240170270">
      <w:marLeft w:val="0"/>
      <w:marRight w:val="0"/>
      <w:marTop w:val="200"/>
      <w:marBottom w:val="0"/>
      <w:divBdr>
        <w:top w:val="none" w:sz="0" w:space="0" w:color="auto"/>
        <w:left w:val="none" w:sz="0" w:space="0" w:color="auto"/>
        <w:bottom w:val="none" w:sz="0" w:space="0" w:color="auto"/>
        <w:right w:val="none" w:sz="0" w:space="0" w:color="auto"/>
      </w:divBdr>
    </w:div>
    <w:div w:id="1240672260">
      <w:marLeft w:val="0"/>
      <w:marRight w:val="0"/>
      <w:marTop w:val="120"/>
      <w:marBottom w:val="0"/>
      <w:divBdr>
        <w:top w:val="none" w:sz="0" w:space="0" w:color="auto"/>
        <w:left w:val="none" w:sz="0" w:space="0" w:color="auto"/>
        <w:bottom w:val="none" w:sz="0" w:space="0" w:color="auto"/>
        <w:right w:val="none" w:sz="0" w:space="0" w:color="auto"/>
      </w:divBdr>
    </w:div>
    <w:div w:id="1242179016">
      <w:marLeft w:val="0"/>
      <w:marRight w:val="0"/>
      <w:marTop w:val="200"/>
      <w:marBottom w:val="0"/>
      <w:divBdr>
        <w:top w:val="none" w:sz="0" w:space="0" w:color="auto"/>
        <w:left w:val="none" w:sz="0" w:space="0" w:color="auto"/>
        <w:bottom w:val="none" w:sz="0" w:space="0" w:color="auto"/>
        <w:right w:val="none" w:sz="0" w:space="0" w:color="auto"/>
      </w:divBdr>
    </w:div>
    <w:div w:id="1243753855">
      <w:marLeft w:val="0"/>
      <w:marRight w:val="0"/>
      <w:marTop w:val="200"/>
      <w:marBottom w:val="0"/>
      <w:divBdr>
        <w:top w:val="none" w:sz="0" w:space="0" w:color="auto"/>
        <w:left w:val="none" w:sz="0" w:space="0" w:color="auto"/>
        <w:bottom w:val="none" w:sz="0" w:space="0" w:color="auto"/>
        <w:right w:val="none" w:sz="0" w:space="0" w:color="auto"/>
      </w:divBdr>
    </w:div>
    <w:div w:id="1245145839">
      <w:marLeft w:val="0"/>
      <w:marRight w:val="0"/>
      <w:marTop w:val="0"/>
      <w:marBottom w:val="0"/>
      <w:divBdr>
        <w:top w:val="none" w:sz="0" w:space="0" w:color="auto"/>
        <w:left w:val="none" w:sz="0" w:space="0" w:color="auto"/>
        <w:bottom w:val="none" w:sz="0" w:space="0" w:color="auto"/>
        <w:right w:val="none" w:sz="0" w:space="0" w:color="auto"/>
      </w:divBdr>
      <w:divsChild>
        <w:div w:id="927810717">
          <w:marLeft w:val="0"/>
          <w:marRight w:val="0"/>
          <w:marTop w:val="0"/>
          <w:marBottom w:val="0"/>
          <w:divBdr>
            <w:top w:val="none" w:sz="0" w:space="0" w:color="auto"/>
            <w:left w:val="none" w:sz="0" w:space="0" w:color="auto"/>
            <w:bottom w:val="none" w:sz="0" w:space="0" w:color="auto"/>
            <w:right w:val="none" w:sz="0" w:space="0" w:color="auto"/>
          </w:divBdr>
        </w:div>
      </w:divsChild>
    </w:div>
    <w:div w:id="1248996035">
      <w:marLeft w:val="0"/>
      <w:marRight w:val="0"/>
      <w:marTop w:val="200"/>
      <w:marBottom w:val="0"/>
      <w:divBdr>
        <w:top w:val="none" w:sz="0" w:space="0" w:color="auto"/>
        <w:left w:val="none" w:sz="0" w:space="0" w:color="auto"/>
        <w:bottom w:val="none" w:sz="0" w:space="0" w:color="auto"/>
        <w:right w:val="none" w:sz="0" w:space="0" w:color="auto"/>
      </w:divBdr>
    </w:div>
    <w:div w:id="1249773388">
      <w:marLeft w:val="0"/>
      <w:marRight w:val="0"/>
      <w:marTop w:val="200"/>
      <w:marBottom w:val="0"/>
      <w:divBdr>
        <w:top w:val="none" w:sz="0" w:space="0" w:color="auto"/>
        <w:left w:val="none" w:sz="0" w:space="0" w:color="auto"/>
        <w:bottom w:val="none" w:sz="0" w:space="0" w:color="auto"/>
        <w:right w:val="none" w:sz="0" w:space="0" w:color="auto"/>
      </w:divBdr>
    </w:div>
    <w:div w:id="1250845238">
      <w:marLeft w:val="0"/>
      <w:marRight w:val="0"/>
      <w:marTop w:val="200"/>
      <w:marBottom w:val="0"/>
      <w:divBdr>
        <w:top w:val="none" w:sz="0" w:space="0" w:color="auto"/>
        <w:left w:val="none" w:sz="0" w:space="0" w:color="auto"/>
        <w:bottom w:val="none" w:sz="0" w:space="0" w:color="auto"/>
        <w:right w:val="none" w:sz="0" w:space="0" w:color="auto"/>
      </w:divBdr>
    </w:div>
    <w:div w:id="1251815978">
      <w:marLeft w:val="0"/>
      <w:marRight w:val="0"/>
      <w:marTop w:val="200"/>
      <w:marBottom w:val="0"/>
      <w:divBdr>
        <w:top w:val="none" w:sz="0" w:space="0" w:color="auto"/>
        <w:left w:val="none" w:sz="0" w:space="0" w:color="auto"/>
        <w:bottom w:val="none" w:sz="0" w:space="0" w:color="auto"/>
        <w:right w:val="none" w:sz="0" w:space="0" w:color="auto"/>
      </w:divBdr>
    </w:div>
    <w:div w:id="1253048472">
      <w:marLeft w:val="0"/>
      <w:marRight w:val="0"/>
      <w:marTop w:val="120"/>
      <w:marBottom w:val="0"/>
      <w:divBdr>
        <w:top w:val="none" w:sz="0" w:space="0" w:color="auto"/>
        <w:left w:val="none" w:sz="0" w:space="0" w:color="auto"/>
        <w:bottom w:val="none" w:sz="0" w:space="0" w:color="auto"/>
        <w:right w:val="none" w:sz="0" w:space="0" w:color="auto"/>
      </w:divBdr>
    </w:div>
    <w:div w:id="1253472779">
      <w:marLeft w:val="0"/>
      <w:marRight w:val="0"/>
      <w:marTop w:val="240"/>
      <w:marBottom w:val="0"/>
      <w:divBdr>
        <w:top w:val="none" w:sz="0" w:space="0" w:color="auto"/>
        <w:left w:val="none" w:sz="0" w:space="0" w:color="auto"/>
        <w:bottom w:val="none" w:sz="0" w:space="0" w:color="auto"/>
        <w:right w:val="none" w:sz="0" w:space="0" w:color="auto"/>
      </w:divBdr>
    </w:div>
    <w:div w:id="1255162695">
      <w:marLeft w:val="0"/>
      <w:marRight w:val="0"/>
      <w:marTop w:val="0"/>
      <w:marBottom w:val="0"/>
      <w:divBdr>
        <w:top w:val="none" w:sz="0" w:space="0" w:color="auto"/>
        <w:left w:val="none" w:sz="0" w:space="0" w:color="auto"/>
        <w:bottom w:val="none" w:sz="0" w:space="0" w:color="auto"/>
        <w:right w:val="none" w:sz="0" w:space="0" w:color="auto"/>
      </w:divBdr>
      <w:divsChild>
        <w:div w:id="258568899">
          <w:marLeft w:val="0"/>
          <w:marRight w:val="0"/>
          <w:marTop w:val="0"/>
          <w:marBottom w:val="0"/>
          <w:divBdr>
            <w:top w:val="none" w:sz="0" w:space="0" w:color="auto"/>
            <w:left w:val="none" w:sz="0" w:space="0" w:color="auto"/>
            <w:bottom w:val="none" w:sz="0" w:space="0" w:color="auto"/>
            <w:right w:val="none" w:sz="0" w:space="0" w:color="auto"/>
          </w:divBdr>
        </w:div>
      </w:divsChild>
    </w:div>
    <w:div w:id="1257863161">
      <w:marLeft w:val="0"/>
      <w:marRight w:val="0"/>
      <w:marTop w:val="120"/>
      <w:marBottom w:val="0"/>
      <w:divBdr>
        <w:top w:val="none" w:sz="0" w:space="0" w:color="auto"/>
        <w:left w:val="none" w:sz="0" w:space="0" w:color="auto"/>
        <w:bottom w:val="none" w:sz="0" w:space="0" w:color="auto"/>
        <w:right w:val="none" w:sz="0" w:space="0" w:color="auto"/>
      </w:divBdr>
    </w:div>
    <w:div w:id="1260137203">
      <w:marLeft w:val="0"/>
      <w:marRight w:val="0"/>
      <w:marTop w:val="120"/>
      <w:marBottom w:val="0"/>
      <w:divBdr>
        <w:top w:val="none" w:sz="0" w:space="0" w:color="auto"/>
        <w:left w:val="none" w:sz="0" w:space="0" w:color="auto"/>
        <w:bottom w:val="none" w:sz="0" w:space="0" w:color="auto"/>
        <w:right w:val="none" w:sz="0" w:space="0" w:color="auto"/>
      </w:divBdr>
    </w:div>
    <w:div w:id="1260141414">
      <w:marLeft w:val="0"/>
      <w:marRight w:val="0"/>
      <w:marTop w:val="200"/>
      <w:marBottom w:val="0"/>
      <w:divBdr>
        <w:top w:val="none" w:sz="0" w:space="0" w:color="auto"/>
        <w:left w:val="none" w:sz="0" w:space="0" w:color="auto"/>
        <w:bottom w:val="none" w:sz="0" w:space="0" w:color="auto"/>
        <w:right w:val="none" w:sz="0" w:space="0" w:color="auto"/>
      </w:divBdr>
    </w:div>
    <w:div w:id="1261571698">
      <w:marLeft w:val="0"/>
      <w:marRight w:val="0"/>
      <w:marTop w:val="200"/>
      <w:marBottom w:val="0"/>
      <w:divBdr>
        <w:top w:val="none" w:sz="0" w:space="0" w:color="auto"/>
        <w:left w:val="none" w:sz="0" w:space="0" w:color="auto"/>
        <w:bottom w:val="none" w:sz="0" w:space="0" w:color="auto"/>
        <w:right w:val="none" w:sz="0" w:space="0" w:color="auto"/>
      </w:divBdr>
    </w:div>
    <w:div w:id="1264613800">
      <w:marLeft w:val="0"/>
      <w:marRight w:val="0"/>
      <w:marTop w:val="200"/>
      <w:marBottom w:val="0"/>
      <w:divBdr>
        <w:top w:val="none" w:sz="0" w:space="0" w:color="auto"/>
        <w:left w:val="none" w:sz="0" w:space="0" w:color="auto"/>
        <w:bottom w:val="none" w:sz="0" w:space="0" w:color="auto"/>
        <w:right w:val="none" w:sz="0" w:space="0" w:color="auto"/>
      </w:divBdr>
    </w:div>
    <w:div w:id="1268273383">
      <w:marLeft w:val="0"/>
      <w:marRight w:val="0"/>
      <w:marTop w:val="360"/>
      <w:marBottom w:val="0"/>
      <w:divBdr>
        <w:top w:val="none" w:sz="0" w:space="0" w:color="auto"/>
        <w:left w:val="none" w:sz="0" w:space="0" w:color="auto"/>
        <w:bottom w:val="none" w:sz="0" w:space="0" w:color="auto"/>
        <w:right w:val="none" w:sz="0" w:space="0" w:color="auto"/>
      </w:divBdr>
    </w:div>
    <w:div w:id="1268730264">
      <w:marLeft w:val="0"/>
      <w:marRight w:val="0"/>
      <w:marTop w:val="200"/>
      <w:marBottom w:val="0"/>
      <w:divBdr>
        <w:top w:val="none" w:sz="0" w:space="0" w:color="auto"/>
        <w:left w:val="none" w:sz="0" w:space="0" w:color="auto"/>
        <w:bottom w:val="none" w:sz="0" w:space="0" w:color="auto"/>
        <w:right w:val="none" w:sz="0" w:space="0" w:color="auto"/>
      </w:divBdr>
    </w:div>
    <w:div w:id="1270087687">
      <w:marLeft w:val="0"/>
      <w:marRight w:val="0"/>
      <w:marTop w:val="120"/>
      <w:marBottom w:val="0"/>
      <w:divBdr>
        <w:top w:val="none" w:sz="0" w:space="0" w:color="auto"/>
        <w:left w:val="none" w:sz="0" w:space="0" w:color="auto"/>
        <w:bottom w:val="none" w:sz="0" w:space="0" w:color="auto"/>
        <w:right w:val="none" w:sz="0" w:space="0" w:color="auto"/>
      </w:divBdr>
    </w:div>
    <w:div w:id="1272978331">
      <w:marLeft w:val="0"/>
      <w:marRight w:val="0"/>
      <w:marTop w:val="0"/>
      <w:marBottom w:val="0"/>
      <w:divBdr>
        <w:top w:val="none" w:sz="0" w:space="0" w:color="auto"/>
        <w:left w:val="none" w:sz="0" w:space="0" w:color="auto"/>
        <w:bottom w:val="none" w:sz="0" w:space="0" w:color="auto"/>
        <w:right w:val="none" w:sz="0" w:space="0" w:color="auto"/>
      </w:divBdr>
    </w:div>
    <w:div w:id="1276330176">
      <w:marLeft w:val="0"/>
      <w:marRight w:val="0"/>
      <w:marTop w:val="0"/>
      <w:marBottom w:val="0"/>
      <w:divBdr>
        <w:top w:val="none" w:sz="0" w:space="0" w:color="auto"/>
        <w:left w:val="none" w:sz="0" w:space="0" w:color="auto"/>
        <w:bottom w:val="none" w:sz="0" w:space="0" w:color="auto"/>
        <w:right w:val="none" w:sz="0" w:space="0" w:color="auto"/>
      </w:divBdr>
      <w:divsChild>
        <w:div w:id="2122265125">
          <w:marLeft w:val="0"/>
          <w:marRight w:val="0"/>
          <w:marTop w:val="0"/>
          <w:marBottom w:val="0"/>
          <w:divBdr>
            <w:top w:val="none" w:sz="0" w:space="0" w:color="auto"/>
            <w:left w:val="none" w:sz="0" w:space="0" w:color="auto"/>
            <w:bottom w:val="none" w:sz="0" w:space="0" w:color="auto"/>
            <w:right w:val="none" w:sz="0" w:space="0" w:color="auto"/>
          </w:divBdr>
        </w:div>
      </w:divsChild>
    </w:div>
    <w:div w:id="1276982332">
      <w:marLeft w:val="0"/>
      <w:marRight w:val="0"/>
      <w:marTop w:val="200"/>
      <w:marBottom w:val="0"/>
      <w:divBdr>
        <w:top w:val="none" w:sz="0" w:space="0" w:color="auto"/>
        <w:left w:val="none" w:sz="0" w:space="0" w:color="auto"/>
        <w:bottom w:val="none" w:sz="0" w:space="0" w:color="auto"/>
        <w:right w:val="none" w:sz="0" w:space="0" w:color="auto"/>
      </w:divBdr>
    </w:div>
    <w:div w:id="1279334917">
      <w:marLeft w:val="0"/>
      <w:marRight w:val="0"/>
      <w:marTop w:val="200"/>
      <w:marBottom w:val="0"/>
      <w:divBdr>
        <w:top w:val="none" w:sz="0" w:space="0" w:color="auto"/>
        <w:left w:val="none" w:sz="0" w:space="0" w:color="auto"/>
        <w:bottom w:val="none" w:sz="0" w:space="0" w:color="auto"/>
        <w:right w:val="none" w:sz="0" w:space="0" w:color="auto"/>
      </w:divBdr>
    </w:div>
    <w:div w:id="1280331931">
      <w:marLeft w:val="0"/>
      <w:marRight w:val="0"/>
      <w:marTop w:val="210"/>
      <w:marBottom w:val="0"/>
      <w:divBdr>
        <w:top w:val="none" w:sz="0" w:space="0" w:color="auto"/>
        <w:left w:val="none" w:sz="0" w:space="0" w:color="auto"/>
        <w:bottom w:val="none" w:sz="0" w:space="0" w:color="auto"/>
        <w:right w:val="none" w:sz="0" w:space="0" w:color="auto"/>
      </w:divBdr>
    </w:div>
    <w:div w:id="1280989574">
      <w:marLeft w:val="0"/>
      <w:marRight w:val="0"/>
      <w:marTop w:val="200"/>
      <w:marBottom w:val="0"/>
      <w:divBdr>
        <w:top w:val="none" w:sz="0" w:space="0" w:color="auto"/>
        <w:left w:val="none" w:sz="0" w:space="0" w:color="auto"/>
        <w:bottom w:val="none" w:sz="0" w:space="0" w:color="auto"/>
        <w:right w:val="none" w:sz="0" w:space="0" w:color="auto"/>
      </w:divBdr>
    </w:div>
    <w:div w:id="1281523598">
      <w:marLeft w:val="0"/>
      <w:marRight w:val="0"/>
      <w:marTop w:val="200"/>
      <w:marBottom w:val="0"/>
      <w:divBdr>
        <w:top w:val="none" w:sz="0" w:space="0" w:color="auto"/>
        <w:left w:val="none" w:sz="0" w:space="0" w:color="auto"/>
        <w:bottom w:val="none" w:sz="0" w:space="0" w:color="auto"/>
        <w:right w:val="none" w:sz="0" w:space="0" w:color="auto"/>
      </w:divBdr>
    </w:div>
    <w:div w:id="1283075730">
      <w:marLeft w:val="0"/>
      <w:marRight w:val="0"/>
      <w:marTop w:val="200"/>
      <w:marBottom w:val="0"/>
      <w:divBdr>
        <w:top w:val="none" w:sz="0" w:space="0" w:color="auto"/>
        <w:left w:val="none" w:sz="0" w:space="0" w:color="auto"/>
        <w:bottom w:val="none" w:sz="0" w:space="0" w:color="auto"/>
        <w:right w:val="none" w:sz="0" w:space="0" w:color="auto"/>
      </w:divBdr>
    </w:div>
    <w:div w:id="1284000922">
      <w:marLeft w:val="0"/>
      <w:marRight w:val="0"/>
      <w:marTop w:val="0"/>
      <w:marBottom w:val="0"/>
      <w:divBdr>
        <w:top w:val="none" w:sz="0" w:space="0" w:color="auto"/>
        <w:left w:val="none" w:sz="0" w:space="0" w:color="auto"/>
        <w:bottom w:val="none" w:sz="0" w:space="0" w:color="auto"/>
        <w:right w:val="none" w:sz="0" w:space="0" w:color="auto"/>
      </w:divBdr>
      <w:divsChild>
        <w:div w:id="875390431">
          <w:marLeft w:val="0"/>
          <w:marRight w:val="0"/>
          <w:marTop w:val="0"/>
          <w:marBottom w:val="0"/>
          <w:divBdr>
            <w:top w:val="none" w:sz="0" w:space="0" w:color="auto"/>
            <w:left w:val="none" w:sz="0" w:space="0" w:color="auto"/>
            <w:bottom w:val="none" w:sz="0" w:space="0" w:color="auto"/>
            <w:right w:val="none" w:sz="0" w:space="0" w:color="auto"/>
          </w:divBdr>
        </w:div>
      </w:divsChild>
    </w:div>
    <w:div w:id="1288512602">
      <w:marLeft w:val="0"/>
      <w:marRight w:val="0"/>
      <w:marTop w:val="200"/>
      <w:marBottom w:val="0"/>
      <w:divBdr>
        <w:top w:val="none" w:sz="0" w:space="0" w:color="auto"/>
        <w:left w:val="none" w:sz="0" w:space="0" w:color="auto"/>
        <w:bottom w:val="none" w:sz="0" w:space="0" w:color="auto"/>
        <w:right w:val="none" w:sz="0" w:space="0" w:color="auto"/>
      </w:divBdr>
    </w:div>
    <w:div w:id="1289434851">
      <w:marLeft w:val="0"/>
      <w:marRight w:val="0"/>
      <w:marTop w:val="200"/>
      <w:marBottom w:val="0"/>
      <w:divBdr>
        <w:top w:val="none" w:sz="0" w:space="0" w:color="auto"/>
        <w:left w:val="none" w:sz="0" w:space="0" w:color="auto"/>
        <w:bottom w:val="none" w:sz="0" w:space="0" w:color="auto"/>
        <w:right w:val="none" w:sz="0" w:space="0" w:color="auto"/>
      </w:divBdr>
    </w:div>
    <w:div w:id="1289555770">
      <w:marLeft w:val="0"/>
      <w:marRight w:val="0"/>
      <w:marTop w:val="120"/>
      <w:marBottom w:val="0"/>
      <w:divBdr>
        <w:top w:val="none" w:sz="0" w:space="0" w:color="auto"/>
        <w:left w:val="none" w:sz="0" w:space="0" w:color="auto"/>
        <w:bottom w:val="none" w:sz="0" w:space="0" w:color="auto"/>
        <w:right w:val="none" w:sz="0" w:space="0" w:color="auto"/>
      </w:divBdr>
    </w:div>
    <w:div w:id="1290236295">
      <w:marLeft w:val="0"/>
      <w:marRight w:val="0"/>
      <w:marTop w:val="0"/>
      <w:marBottom w:val="0"/>
      <w:divBdr>
        <w:top w:val="none" w:sz="0" w:space="0" w:color="auto"/>
        <w:left w:val="none" w:sz="0" w:space="0" w:color="auto"/>
        <w:bottom w:val="none" w:sz="0" w:space="0" w:color="auto"/>
        <w:right w:val="none" w:sz="0" w:space="0" w:color="auto"/>
      </w:divBdr>
      <w:divsChild>
        <w:div w:id="77945964">
          <w:marLeft w:val="0"/>
          <w:marRight w:val="0"/>
          <w:marTop w:val="0"/>
          <w:marBottom w:val="0"/>
          <w:divBdr>
            <w:top w:val="none" w:sz="0" w:space="0" w:color="auto"/>
            <w:left w:val="none" w:sz="0" w:space="0" w:color="auto"/>
            <w:bottom w:val="none" w:sz="0" w:space="0" w:color="auto"/>
            <w:right w:val="none" w:sz="0" w:space="0" w:color="auto"/>
          </w:divBdr>
        </w:div>
      </w:divsChild>
    </w:div>
    <w:div w:id="1292790246">
      <w:marLeft w:val="0"/>
      <w:marRight w:val="0"/>
      <w:marTop w:val="200"/>
      <w:marBottom w:val="0"/>
      <w:divBdr>
        <w:top w:val="none" w:sz="0" w:space="0" w:color="auto"/>
        <w:left w:val="none" w:sz="0" w:space="0" w:color="auto"/>
        <w:bottom w:val="none" w:sz="0" w:space="0" w:color="auto"/>
        <w:right w:val="none" w:sz="0" w:space="0" w:color="auto"/>
      </w:divBdr>
    </w:div>
    <w:div w:id="1293636722">
      <w:marLeft w:val="0"/>
      <w:marRight w:val="0"/>
      <w:marTop w:val="200"/>
      <w:marBottom w:val="0"/>
      <w:divBdr>
        <w:top w:val="none" w:sz="0" w:space="0" w:color="auto"/>
        <w:left w:val="none" w:sz="0" w:space="0" w:color="auto"/>
        <w:bottom w:val="none" w:sz="0" w:space="0" w:color="auto"/>
        <w:right w:val="none" w:sz="0" w:space="0" w:color="auto"/>
      </w:divBdr>
    </w:div>
    <w:div w:id="1299337358">
      <w:marLeft w:val="0"/>
      <w:marRight w:val="0"/>
      <w:marTop w:val="200"/>
      <w:marBottom w:val="0"/>
      <w:divBdr>
        <w:top w:val="none" w:sz="0" w:space="0" w:color="auto"/>
        <w:left w:val="none" w:sz="0" w:space="0" w:color="auto"/>
        <w:bottom w:val="none" w:sz="0" w:space="0" w:color="auto"/>
        <w:right w:val="none" w:sz="0" w:space="0" w:color="auto"/>
      </w:divBdr>
    </w:div>
    <w:div w:id="1303149342">
      <w:marLeft w:val="0"/>
      <w:marRight w:val="0"/>
      <w:marTop w:val="200"/>
      <w:marBottom w:val="0"/>
      <w:divBdr>
        <w:top w:val="none" w:sz="0" w:space="0" w:color="auto"/>
        <w:left w:val="none" w:sz="0" w:space="0" w:color="auto"/>
        <w:bottom w:val="none" w:sz="0" w:space="0" w:color="auto"/>
        <w:right w:val="none" w:sz="0" w:space="0" w:color="auto"/>
      </w:divBdr>
    </w:div>
    <w:div w:id="1305307023">
      <w:marLeft w:val="0"/>
      <w:marRight w:val="0"/>
      <w:marTop w:val="120"/>
      <w:marBottom w:val="0"/>
      <w:divBdr>
        <w:top w:val="none" w:sz="0" w:space="0" w:color="auto"/>
        <w:left w:val="none" w:sz="0" w:space="0" w:color="auto"/>
        <w:bottom w:val="none" w:sz="0" w:space="0" w:color="auto"/>
        <w:right w:val="none" w:sz="0" w:space="0" w:color="auto"/>
      </w:divBdr>
    </w:div>
    <w:div w:id="1306355894">
      <w:marLeft w:val="0"/>
      <w:marRight w:val="0"/>
      <w:marTop w:val="360"/>
      <w:marBottom w:val="0"/>
      <w:divBdr>
        <w:top w:val="none" w:sz="0" w:space="0" w:color="auto"/>
        <w:left w:val="none" w:sz="0" w:space="0" w:color="auto"/>
        <w:bottom w:val="none" w:sz="0" w:space="0" w:color="auto"/>
        <w:right w:val="none" w:sz="0" w:space="0" w:color="auto"/>
      </w:divBdr>
    </w:div>
    <w:div w:id="1307055623">
      <w:marLeft w:val="0"/>
      <w:marRight w:val="0"/>
      <w:marTop w:val="210"/>
      <w:marBottom w:val="0"/>
      <w:divBdr>
        <w:top w:val="none" w:sz="0" w:space="0" w:color="auto"/>
        <w:left w:val="none" w:sz="0" w:space="0" w:color="auto"/>
        <w:bottom w:val="none" w:sz="0" w:space="0" w:color="auto"/>
        <w:right w:val="none" w:sz="0" w:space="0" w:color="auto"/>
      </w:divBdr>
    </w:div>
    <w:div w:id="1313410192">
      <w:marLeft w:val="0"/>
      <w:marRight w:val="0"/>
      <w:marTop w:val="200"/>
      <w:marBottom w:val="0"/>
      <w:divBdr>
        <w:top w:val="none" w:sz="0" w:space="0" w:color="auto"/>
        <w:left w:val="none" w:sz="0" w:space="0" w:color="auto"/>
        <w:bottom w:val="none" w:sz="0" w:space="0" w:color="auto"/>
        <w:right w:val="none" w:sz="0" w:space="0" w:color="auto"/>
      </w:divBdr>
    </w:div>
    <w:div w:id="1314019808">
      <w:marLeft w:val="0"/>
      <w:marRight w:val="0"/>
      <w:marTop w:val="0"/>
      <w:marBottom w:val="0"/>
      <w:divBdr>
        <w:top w:val="none" w:sz="0" w:space="0" w:color="auto"/>
        <w:left w:val="none" w:sz="0" w:space="0" w:color="auto"/>
        <w:bottom w:val="none" w:sz="0" w:space="0" w:color="auto"/>
        <w:right w:val="none" w:sz="0" w:space="0" w:color="auto"/>
      </w:divBdr>
      <w:divsChild>
        <w:div w:id="805392829">
          <w:marLeft w:val="0"/>
          <w:marRight w:val="0"/>
          <w:marTop w:val="0"/>
          <w:marBottom w:val="0"/>
          <w:divBdr>
            <w:top w:val="none" w:sz="0" w:space="0" w:color="auto"/>
            <w:left w:val="none" w:sz="0" w:space="0" w:color="auto"/>
            <w:bottom w:val="none" w:sz="0" w:space="0" w:color="auto"/>
            <w:right w:val="none" w:sz="0" w:space="0" w:color="auto"/>
          </w:divBdr>
        </w:div>
      </w:divsChild>
    </w:div>
    <w:div w:id="1314138501">
      <w:marLeft w:val="0"/>
      <w:marRight w:val="0"/>
      <w:marTop w:val="200"/>
      <w:marBottom w:val="0"/>
      <w:divBdr>
        <w:top w:val="none" w:sz="0" w:space="0" w:color="auto"/>
        <w:left w:val="none" w:sz="0" w:space="0" w:color="auto"/>
        <w:bottom w:val="none" w:sz="0" w:space="0" w:color="auto"/>
        <w:right w:val="none" w:sz="0" w:space="0" w:color="auto"/>
      </w:divBdr>
    </w:div>
    <w:div w:id="1314941888">
      <w:marLeft w:val="0"/>
      <w:marRight w:val="0"/>
      <w:marTop w:val="200"/>
      <w:marBottom w:val="0"/>
      <w:divBdr>
        <w:top w:val="none" w:sz="0" w:space="0" w:color="auto"/>
        <w:left w:val="none" w:sz="0" w:space="0" w:color="auto"/>
        <w:bottom w:val="none" w:sz="0" w:space="0" w:color="auto"/>
        <w:right w:val="none" w:sz="0" w:space="0" w:color="auto"/>
      </w:divBdr>
    </w:div>
    <w:div w:id="1322005530">
      <w:marLeft w:val="0"/>
      <w:marRight w:val="0"/>
      <w:marTop w:val="200"/>
      <w:marBottom w:val="0"/>
      <w:divBdr>
        <w:top w:val="none" w:sz="0" w:space="0" w:color="auto"/>
        <w:left w:val="none" w:sz="0" w:space="0" w:color="auto"/>
        <w:bottom w:val="none" w:sz="0" w:space="0" w:color="auto"/>
        <w:right w:val="none" w:sz="0" w:space="0" w:color="auto"/>
      </w:divBdr>
    </w:div>
    <w:div w:id="1324046707">
      <w:marLeft w:val="0"/>
      <w:marRight w:val="0"/>
      <w:marTop w:val="0"/>
      <w:marBottom w:val="0"/>
      <w:divBdr>
        <w:top w:val="none" w:sz="0" w:space="0" w:color="auto"/>
        <w:left w:val="none" w:sz="0" w:space="0" w:color="auto"/>
        <w:bottom w:val="none" w:sz="0" w:space="0" w:color="auto"/>
        <w:right w:val="none" w:sz="0" w:space="0" w:color="auto"/>
      </w:divBdr>
      <w:divsChild>
        <w:div w:id="1904489698">
          <w:marLeft w:val="0"/>
          <w:marRight w:val="0"/>
          <w:marTop w:val="0"/>
          <w:marBottom w:val="0"/>
          <w:divBdr>
            <w:top w:val="none" w:sz="0" w:space="0" w:color="auto"/>
            <w:left w:val="none" w:sz="0" w:space="0" w:color="auto"/>
            <w:bottom w:val="none" w:sz="0" w:space="0" w:color="auto"/>
            <w:right w:val="none" w:sz="0" w:space="0" w:color="auto"/>
          </w:divBdr>
        </w:div>
      </w:divsChild>
    </w:div>
    <w:div w:id="1325011083">
      <w:marLeft w:val="0"/>
      <w:marRight w:val="0"/>
      <w:marTop w:val="0"/>
      <w:marBottom w:val="0"/>
      <w:divBdr>
        <w:top w:val="none" w:sz="0" w:space="0" w:color="auto"/>
        <w:left w:val="none" w:sz="0" w:space="0" w:color="auto"/>
        <w:bottom w:val="none" w:sz="0" w:space="0" w:color="auto"/>
        <w:right w:val="none" w:sz="0" w:space="0" w:color="auto"/>
      </w:divBdr>
      <w:divsChild>
        <w:div w:id="2104838785">
          <w:marLeft w:val="0"/>
          <w:marRight w:val="0"/>
          <w:marTop w:val="0"/>
          <w:marBottom w:val="0"/>
          <w:divBdr>
            <w:top w:val="none" w:sz="0" w:space="0" w:color="auto"/>
            <w:left w:val="none" w:sz="0" w:space="0" w:color="auto"/>
            <w:bottom w:val="none" w:sz="0" w:space="0" w:color="auto"/>
            <w:right w:val="none" w:sz="0" w:space="0" w:color="auto"/>
          </w:divBdr>
        </w:div>
      </w:divsChild>
    </w:div>
    <w:div w:id="1326930871">
      <w:marLeft w:val="0"/>
      <w:marRight w:val="0"/>
      <w:marTop w:val="0"/>
      <w:marBottom w:val="0"/>
      <w:divBdr>
        <w:top w:val="none" w:sz="0" w:space="0" w:color="auto"/>
        <w:left w:val="none" w:sz="0" w:space="0" w:color="auto"/>
        <w:bottom w:val="none" w:sz="0" w:space="0" w:color="auto"/>
        <w:right w:val="none" w:sz="0" w:space="0" w:color="auto"/>
      </w:divBdr>
      <w:divsChild>
        <w:div w:id="1239166644">
          <w:marLeft w:val="0"/>
          <w:marRight w:val="0"/>
          <w:marTop w:val="0"/>
          <w:marBottom w:val="0"/>
          <w:divBdr>
            <w:top w:val="none" w:sz="0" w:space="0" w:color="auto"/>
            <w:left w:val="none" w:sz="0" w:space="0" w:color="auto"/>
            <w:bottom w:val="none" w:sz="0" w:space="0" w:color="auto"/>
            <w:right w:val="none" w:sz="0" w:space="0" w:color="auto"/>
          </w:divBdr>
        </w:div>
      </w:divsChild>
    </w:div>
    <w:div w:id="1327326050">
      <w:marLeft w:val="0"/>
      <w:marRight w:val="0"/>
      <w:marTop w:val="0"/>
      <w:marBottom w:val="0"/>
      <w:divBdr>
        <w:top w:val="none" w:sz="0" w:space="0" w:color="auto"/>
        <w:left w:val="none" w:sz="0" w:space="0" w:color="auto"/>
        <w:bottom w:val="none" w:sz="0" w:space="0" w:color="auto"/>
        <w:right w:val="none" w:sz="0" w:space="0" w:color="auto"/>
      </w:divBdr>
      <w:divsChild>
        <w:div w:id="2094277183">
          <w:marLeft w:val="0"/>
          <w:marRight w:val="0"/>
          <w:marTop w:val="0"/>
          <w:marBottom w:val="0"/>
          <w:divBdr>
            <w:top w:val="none" w:sz="0" w:space="0" w:color="auto"/>
            <w:left w:val="none" w:sz="0" w:space="0" w:color="auto"/>
            <w:bottom w:val="none" w:sz="0" w:space="0" w:color="auto"/>
            <w:right w:val="none" w:sz="0" w:space="0" w:color="auto"/>
          </w:divBdr>
        </w:div>
      </w:divsChild>
    </w:div>
    <w:div w:id="1332222956">
      <w:marLeft w:val="0"/>
      <w:marRight w:val="0"/>
      <w:marTop w:val="200"/>
      <w:marBottom w:val="0"/>
      <w:divBdr>
        <w:top w:val="none" w:sz="0" w:space="0" w:color="auto"/>
        <w:left w:val="none" w:sz="0" w:space="0" w:color="auto"/>
        <w:bottom w:val="none" w:sz="0" w:space="0" w:color="auto"/>
        <w:right w:val="none" w:sz="0" w:space="0" w:color="auto"/>
      </w:divBdr>
    </w:div>
    <w:div w:id="1336687621">
      <w:marLeft w:val="0"/>
      <w:marRight w:val="0"/>
      <w:marTop w:val="200"/>
      <w:marBottom w:val="0"/>
      <w:divBdr>
        <w:top w:val="none" w:sz="0" w:space="0" w:color="auto"/>
        <w:left w:val="none" w:sz="0" w:space="0" w:color="auto"/>
        <w:bottom w:val="none" w:sz="0" w:space="0" w:color="auto"/>
        <w:right w:val="none" w:sz="0" w:space="0" w:color="auto"/>
      </w:divBdr>
    </w:div>
    <w:div w:id="1337462861">
      <w:marLeft w:val="0"/>
      <w:marRight w:val="0"/>
      <w:marTop w:val="0"/>
      <w:marBottom w:val="0"/>
      <w:divBdr>
        <w:top w:val="none" w:sz="0" w:space="0" w:color="auto"/>
        <w:left w:val="none" w:sz="0" w:space="0" w:color="auto"/>
        <w:bottom w:val="none" w:sz="0" w:space="0" w:color="auto"/>
        <w:right w:val="none" w:sz="0" w:space="0" w:color="auto"/>
      </w:divBdr>
    </w:div>
    <w:div w:id="1338191418">
      <w:marLeft w:val="0"/>
      <w:marRight w:val="0"/>
      <w:marTop w:val="200"/>
      <w:marBottom w:val="0"/>
      <w:divBdr>
        <w:top w:val="none" w:sz="0" w:space="0" w:color="auto"/>
        <w:left w:val="none" w:sz="0" w:space="0" w:color="auto"/>
        <w:bottom w:val="none" w:sz="0" w:space="0" w:color="auto"/>
        <w:right w:val="none" w:sz="0" w:space="0" w:color="auto"/>
      </w:divBdr>
    </w:div>
    <w:div w:id="1339119470">
      <w:marLeft w:val="0"/>
      <w:marRight w:val="0"/>
      <w:marTop w:val="200"/>
      <w:marBottom w:val="0"/>
      <w:divBdr>
        <w:top w:val="none" w:sz="0" w:space="0" w:color="auto"/>
        <w:left w:val="none" w:sz="0" w:space="0" w:color="auto"/>
        <w:bottom w:val="none" w:sz="0" w:space="0" w:color="auto"/>
        <w:right w:val="none" w:sz="0" w:space="0" w:color="auto"/>
      </w:divBdr>
    </w:div>
    <w:div w:id="1339818006">
      <w:marLeft w:val="0"/>
      <w:marRight w:val="0"/>
      <w:marTop w:val="0"/>
      <w:marBottom w:val="0"/>
      <w:divBdr>
        <w:top w:val="none" w:sz="0" w:space="0" w:color="auto"/>
        <w:left w:val="none" w:sz="0" w:space="0" w:color="auto"/>
        <w:bottom w:val="none" w:sz="0" w:space="0" w:color="auto"/>
        <w:right w:val="none" w:sz="0" w:space="0" w:color="auto"/>
      </w:divBdr>
      <w:divsChild>
        <w:div w:id="1012413462">
          <w:marLeft w:val="0"/>
          <w:marRight w:val="0"/>
          <w:marTop w:val="0"/>
          <w:marBottom w:val="0"/>
          <w:divBdr>
            <w:top w:val="none" w:sz="0" w:space="0" w:color="auto"/>
            <w:left w:val="none" w:sz="0" w:space="0" w:color="auto"/>
            <w:bottom w:val="none" w:sz="0" w:space="0" w:color="auto"/>
            <w:right w:val="none" w:sz="0" w:space="0" w:color="auto"/>
          </w:divBdr>
        </w:div>
      </w:divsChild>
    </w:div>
    <w:div w:id="1341471075">
      <w:marLeft w:val="0"/>
      <w:marRight w:val="0"/>
      <w:marTop w:val="360"/>
      <w:marBottom w:val="0"/>
      <w:divBdr>
        <w:top w:val="none" w:sz="0" w:space="0" w:color="auto"/>
        <w:left w:val="none" w:sz="0" w:space="0" w:color="auto"/>
        <w:bottom w:val="none" w:sz="0" w:space="0" w:color="auto"/>
        <w:right w:val="none" w:sz="0" w:space="0" w:color="auto"/>
      </w:divBdr>
    </w:div>
    <w:div w:id="1347635267">
      <w:marLeft w:val="0"/>
      <w:marRight w:val="0"/>
      <w:marTop w:val="120"/>
      <w:marBottom w:val="0"/>
      <w:divBdr>
        <w:top w:val="none" w:sz="0" w:space="0" w:color="auto"/>
        <w:left w:val="none" w:sz="0" w:space="0" w:color="auto"/>
        <w:bottom w:val="none" w:sz="0" w:space="0" w:color="auto"/>
        <w:right w:val="none" w:sz="0" w:space="0" w:color="auto"/>
      </w:divBdr>
    </w:div>
    <w:div w:id="1348678912">
      <w:marLeft w:val="0"/>
      <w:marRight w:val="0"/>
      <w:marTop w:val="0"/>
      <w:marBottom w:val="0"/>
      <w:divBdr>
        <w:top w:val="none" w:sz="0" w:space="0" w:color="auto"/>
        <w:left w:val="none" w:sz="0" w:space="0" w:color="auto"/>
        <w:bottom w:val="none" w:sz="0" w:space="0" w:color="auto"/>
        <w:right w:val="none" w:sz="0" w:space="0" w:color="auto"/>
      </w:divBdr>
      <w:divsChild>
        <w:div w:id="1251087910">
          <w:marLeft w:val="0"/>
          <w:marRight w:val="0"/>
          <w:marTop w:val="0"/>
          <w:marBottom w:val="0"/>
          <w:divBdr>
            <w:top w:val="none" w:sz="0" w:space="0" w:color="auto"/>
            <w:left w:val="none" w:sz="0" w:space="0" w:color="auto"/>
            <w:bottom w:val="none" w:sz="0" w:space="0" w:color="auto"/>
            <w:right w:val="none" w:sz="0" w:space="0" w:color="auto"/>
          </w:divBdr>
        </w:div>
      </w:divsChild>
    </w:div>
    <w:div w:id="1348869630">
      <w:marLeft w:val="0"/>
      <w:marRight w:val="0"/>
      <w:marTop w:val="200"/>
      <w:marBottom w:val="0"/>
      <w:divBdr>
        <w:top w:val="none" w:sz="0" w:space="0" w:color="auto"/>
        <w:left w:val="none" w:sz="0" w:space="0" w:color="auto"/>
        <w:bottom w:val="none" w:sz="0" w:space="0" w:color="auto"/>
        <w:right w:val="none" w:sz="0" w:space="0" w:color="auto"/>
      </w:divBdr>
    </w:div>
    <w:div w:id="1350638966">
      <w:marLeft w:val="0"/>
      <w:marRight w:val="0"/>
      <w:marTop w:val="120"/>
      <w:marBottom w:val="0"/>
      <w:divBdr>
        <w:top w:val="none" w:sz="0" w:space="0" w:color="auto"/>
        <w:left w:val="none" w:sz="0" w:space="0" w:color="auto"/>
        <w:bottom w:val="none" w:sz="0" w:space="0" w:color="auto"/>
        <w:right w:val="none" w:sz="0" w:space="0" w:color="auto"/>
      </w:divBdr>
    </w:div>
    <w:div w:id="1351376752">
      <w:marLeft w:val="0"/>
      <w:marRight w:val="0"/>
      <w:marTop w:val="200"/>
      <w:marBottom w:val="0"/>
      <w:divBdr>
        <w:top w:val="none" w:sz="0" w:space="0" w:color="auto"/>
        <w:left w:val="none" w:sz="0" w:space="0" w:color="auto"/>
        <w:bottom w:val="none" w:sz="0" w:space="0" w:color="auto"/>
        <w:right w:val="none" w:sz="0" w:space="0" w:color="auto"/>
      </w:divBdr>
    </w:div>
    <w:div w:id="1355495910">
      <w:marLeft w:val="0"/>
      <w:marRight w:val="0"/>
      <w:marTop w:val="200"/>
      <w:marBottom w:val="0"/>
      <w:divBdr>
        <w:top w:val="none" w:sz="0" w:space="0" w:color="auto"/>
        <w:left w:val="none" w:sz="0" w:space="0" w:color="auto"/>
        <w:bottom w:val="none" w:sz="0" w:space="0" w:color="auto"/>
        <w:right w:val="none" w:sz="0" w:space="0" w:color="auto"/>
      </w:divBdr>
    </w:div>
    <w:div w:id="1356618878">
      <w:marLeft w:val="0"/>
      <w:marRight w:val="0"/>
      <w:marTop w:val="200"/>
      <w:marBottom w:val="0"/>
      <w:divBdr>
        <w:top w:val="none" w:sz="0" w:space="0" w:color="auto"/>
        <w:left w:val="none" w:sz="0" w:space="0" w:color="auto"/>
        <w:bottom w:val="none" w:sz="0" w:space="0" w:color="auto"/>
        <w:right w:val="none" w:sz="0" w:space="0" w:color="auto"/>
      </w:divBdr>
    </w:div>
    <w:div w:id="1363049969">
      <w:marLeft w:val="0"/>
      <w:marRight w:val="0"/>
      <w:marTop w:val="240"/>
      <w:marBottom w:val="0"/>
      <w:divBdr>
        <w:top w:val="none" w:sz="0" w:space="0" w:color="auto"/>
        <w:left w:val="none" w:sz="0" w:space="0" w:color="auto"/>
        <w:bottom w:val="none" w:sz="0" w:space="0" w:color="auto"/>
        <w:right w:val="none" w:sz="0" w:space="0" w:color="auto"/>
      </w:divBdr>
    </w:div>
    <w:div w:id="1364401612">
      <w:marLeft w:val="0"/>
      <w:marRight w:val="0"/>
      <w:marTop w:val="200"/>
      <w:marBottom w:val="0"/>
      <w:divBdr>
        <w:top w:val="none" w:sz="0" w:space="0" w:color="auto"/>
        <w:left w:val="none" w:sz="0" w:space="0" w:color="auto"/>
        <w:bottom w:val="none" w:sz="0" w:space="0" w:color="auto"/>
        <w:right w:val="none" w:sz="0" w:space="0" w:color="auto"/>
      </w:divBdr>
    </w:div>
    <w:div w:id="1365598164">
      <w:marLeft w:val="0"/>
      <w:marRight w:val="0"/>
      <w:marTop w:val="200"/>
      <w:marBottom w:val="0"/>
      <w:divBdr>
        <w:top w:val="none" w:sz="0" w:space="0" w:color="auto"/>
        <w:left w:val="none" w:sz="0" w:space="0" w:color="auto"/>
        <w:bottom w:val="none" w:sz="0" w:space="0" w:color="auto"/>
        <w:right w:val="none" w:sz="0" w:space="0" w:color="auto"/>
      </w:divBdr>
    </w:div>
    <w:div w:id="1366982182">
      <w:marLeft w:val="0"/>
      <w:marRight w:val="0"/>
      <w:marTop w:val="120"/>
      <w:marBottom w:val="0"/>
      <w:divBdr>
        <w:top w:val="none" w:sz="0" w:space="0" w:color="auto"/>
        <w:left w:val="none" w:sz="0" w:space="0" w:color="auto"/>
        <w:bottom w:val="none" w:sz="0" w:space="0" w:color="auto"/>
        <w:right w:val="none" w:sz="0" w:space="0" w:color="auto"/>
      </w:divBdr>
    </w:div>
    <w:div w:id="1368095898">
      <w:marLeft w:val="0"/>
      <w:marRight w:val="0"/>
      <w:marTop w:val="0"/>
      <w:marBottom w:val="0"/>
      <w:divBdr>
        <w:top w:val="none" w:sz="0" w:space="0" w:color="auto"/>
        <w:left w:val="none" w:sz="0" w:space="0" w:color="auto"/>
        <w:bottom w:val="none" w:sz="0" w:space="0" w:color="auto"/>
        <w:right w:val="none" w:sz="0" w:space="0" w:color="auto"/>
      </w:divBdr>
      <w:divsChild>
        <w:div w:id="1041249779">
          <w:marLeft w:val="0"/>
          <w:marRight w:val="0"/>
          <w:marTop w:val="0"/>
          <w:marBottom w:val="0"/>
          <w:divBdr>
            <w:top w:val="none" w:sz="0" w:space="0" w:color="auto"/>
            <w:left w:val="none" w:sz="0" w:space="0" w:color="auto"/>
            <w:bottom w:val="none" w:sz="0" w:space="0" w:color="auto"/>
            <w:right w:val="none" w:sz="0" w:space="0" w:color="auto"/>
          </w:divBdr>
        </w:div>
      </w:divsChild>
    </w:div>
    <w:div w:id="1368678986">
      <w:marLeft w:val="0"/>
      <w:marRight w:val="0"/>
      <w:marTop w:val="200"/>
      <w:marBottom w:val="0"/>
      <w:divBdr>
        <w:top w:val="none" w:sz="0" w:space="0" w:color="auto"/>
        <w:left w:val="none" w:sz="0" w:space="0" w:color="auto"/>
        <w:bottom w:val="none" w:sz="0" w:space="0" w:color="auto"/>
        <w:right w:val="none" w:sz="0" w:space="0" w:color="auto"/>
      </w:divBdr>
    </w:div>
    <w:div w:id="1370913732">
      <w:marLeft w:val="0"/>
      <w:marRight w:val="0"/>
      <w:marTop w:val="200"/>
      <w:marBottom w:val="0"/>
      <w:divBdr>
        <w:top w:val="none" w:sz="0" w:space="0" w:color="auto"/>
        <w:left w:val="none" w:sz="0" w:space="0" w:color="auto"/>
        <w:bottom w:val="none" w:sz="0" w:space="0" w:color="auto"/>
        <w:right w:val="none" w:sz="0" w:space="0" w:color="auto"/>
      </w:divBdr>
    </w:div>
    <w:div w:id="1373573180">
      <w:marLeft w:val="0"/>
      <w:marRight w:val="0"/>
      <w:marTop w:val="200"/>
      <w:marBottom w:val="0"/>
      <w:divBdr>
        <w:top w:val="none" w:sz="0" w:space="0" w:color="auto"/>
        <w:left w:val="none" w:sz="0" w:space="0" w:color="auto"/>
        <w:bottom w:val="none" w:sz="0" w:space="0" w:color="auto"/>
        <w:right w:val="none" w:sz="0" w:space="0" w:color="auto"/>
      </w:divBdr>
    </w:div>
    <w:div w:id="1375499481">
      <w:marLeft w:val="0"/>
      <w:marRight w:val="0"/>
      <w:marTop w:val="200"/>
      <w:marBottom w:val="0"/>
      <w:divBdr>
        <w:top w:val="none" w:sz="0" w:space="0" w:color="auto"/>
        <w:left w:val="none" w:sz="0" w:space="0" w:color="auto"/>
        <w:bottom w:val="none" w:sz="0" w:space="0" w:color="auto"/>
        <w:right w:val="none" w:sz="0" w:space="0" w:color="auto"/>
      </w:divBdr>
    </w:div>
    <w:div w:id="1383482464">
      <w:marLeft w:val="0"/>
      <w:marRight w:val="0"/>
      <w:marTop w:val="120"/>
      <w:marBottom w:val="0"/>
      <w:divBdr>
        <w:top w:val="none" w:sz="0" w:space="0" w:color="auto"/>
        <w:left w:val="none" w:sz="0" w:space="0" w:color="auto"/>
        <w:bottom w:val="none" w:sz="0" w:space="0" w:color="auto"/>
        <w:right w:val="none" w:sz="0" w:space="0" w:color="auto"/>
      </w:divBdr>
    </w:div>
    <w:div w:id="1384981063">
      <w:marLeft w:val="0"/>
      <w:marRight w:val="0"/>
      <w:marTop w:val="240"/>
      <w:marBottom w:val="0"/>
      <w:divBdr>
        <w:top w:val="none" w:sz="0" w:space="0" w:color="auto"/>
        <w:left w:val="none" w:sz="0" w:space="0" w:color="auto"/>
        <w:bottom w:val="none" w:sz="0" w:space="0" w:color="auto"/>
        <w:right w:val="none" w:sz="0" w:space="0" w:color="auto"/>
      </w:divBdr>
    </w:div>
    <w:div w:id="1388333584">
      <w:marLeft w:val="0"/>
      <w:marRight w:val="0"/>
      <w:marTop w:val="200"/>
      <w:marBottom w:val="0"/>
      <w:divBdr>
        <w:top w:val="none" w:sz="0" w:space="0" w:color="auto"/>
        <w:left w:val="none" w:sz="0" w:space="0" w:color="auto"/>
        <w:bottom w:val="none" w:sz="0" w:space="0" w:color="auto"/>
        <w:right w:val="none" w:sz="0" w:space="0" w:color="auto"/>
      </w:divBdr>
    </w:div>
    <w:div w:id="1389066897">
      <w:marLeft w:val="0"/>
      <w:marRight w:val="0"/>
      <w:marTop w:val="200"/>
      <w:marBottom w:val="0"/>
      <w:divBdr>
        <w:top w:val="none" w:sz="0" w:space="0" w:color="auto"/>
        <w:left w:val="none" w:sz="0" w:space="0" w:color="auto"/>
        <w:bottom w:val="none" w:sz="0" w:space="0" w:color="auto"/>
        <w:right w:val="none" w:sz="0" w:space="0" w:color="auto"/>
      </w:divBdr>
    </w:div>
    <w:div w:id="1391265022">
      <w:marLeft w:val="0"/>
      <w:marRight w:val="0"/>
      <w:marTop w:val="0"/>
      <w:marBottom w:val="0"/>
      <w:divBdr>
        <w:top w:val="none" w:sz="0" w:space="0" w:color="auto"/>
        <w:left w:val="none" w:sz="0" w:space="0" w:color="auto"/>
        <w:bottom w:val="none" w:sz="0" w:space="0" w:color="auto"/>
        <w:right w:val="none" w:sz="0" w:space="0" w:color="auto"/>
      </w:divBdr>
      <w:divsChild>
        <w:div w:id="1071275290">
          <w:marLeft w:val="0"/>
          <w:marRight w:val="0"/>
          <w:marTop w:val="0"/>
          <w:marBottom w:val="0"/>
          <w:divBdr>
            <w:top w:val="none" w:sz="0" w:space="0" w:color="auto"/>
            <w:left w:val="none" w:sz="0" w:space="0" w:color="auto"/>
            <w:bottom w:val="none" w:sz="0" w:space="0" w:color="auto"/>
            <w:right w:val="none" w:sz="0" w:space="0" w:color="auto"/>
          </w:divBdr>
        </w:div>
      </w:divsChild>
    </w:div>
    <w:div w:id="1393431340">
      <w:marLeft w:val="0"/>
      <w:marRight w:val="0"/>
      <w:marTop w:val="200"/>
      <w:marBottom w:val="0"/>
      <w:divBdr>
        <w:top w:val="none" w:sz="0" w:space="0" w:color="auto"/>
        <w:left w:val="none" w:sz="0" w:space="0" w:color="auto"/>
        <w:bottom w:val="none" w:sz="0" w:space="0" w:color="auto"/>
        <w:right w:val="none" w:sz="0" w:space="0" w:color="auto"/>
      </w:divBdr>
    </w:div>
    <w:div w:id="1398355236">
      <w:marLeft w:val="0"/>
      <w:marRight w:val="0"/>
      <w:marTop w:val="0"/>
      <w:marBottom w:val="0"/>
      <w:divBdr>
        <w:top w:val="none" w:sz="0" w:space="0" w:color="auto"/>
        <w:left w:val="none" w:sz="0" w:space="0" w:color="auto"/>
        <w:bottom w:val="none" w:sz="0" w:space="0" w:color="auto"/>
        <w:right w:val="none" w:sz="0" w:space="0" w:color="auto"/>
      </w:divBdr>
    </w:div>
    <w:div w:id="1399282888">
      <w:marLeft w:val="0"/>
      <w:marRight w:val="0"/>
      <w:marTop w:val="0"/>
      <w:marBottom w:val="0"/>
      <w:divBdr>
        <w:top w:val="none" w:sz="0" w:space="0" w:color="auto"/>
        <w:left w:val="none" w:sz="0" w:space="0" w:color="auto"/>
        <w:bottom w:val="none" w:sz="0" w:space="0" w:color="auto"/>
        <w:right w:val="none" w:sz="0" w:space="0" w:color="auto"/>
      </w:divBdr>
      <w:divsChild>
        <w:div w:id="1120605568">
          <w:marLeft w:val="0"/>
          <w:marRight w:val="0"/>
          <w:marTop w:val="0"/>
          <w:marBottom w:val="0"/>
          <w:divBdr>
            <w:top w:val="none" w:sz="0" w:space="0" w:color="auto"/>
            <w:left w:val="none" w:sz="0" w:space="0" w:color="auto"/>
            <w:bottom w:val="none" w:sz="0" w:space="0" w:color="auto"/>
            <w:right w:val="none" w:sz="0" w:space="0" w:color="auto"/>
          </w:divBdr>
        </w:div>
      </w:divsChild>
    </w:div>
    <w:div w:id="1401558613">
      <w:marLeft w:val="0"/>
      <w:marRight w:val="0"/>
      <w:marTop w:val="240"/>
      <w:marBottom w:val="0"/>
      <w:divBdr>
        <w:top w:val="none" w:sz="0" w:space="0" w:color="auto"/>
        <w:left w:val="none" w:sz="0" w:space="0" w:color="auto"/>
        <w:bottom w:val="none" w:sz="0" w:space="0" w:color="auto"/>
        <w:right w:val="none" w:sz="0" w:space="0" w:color="auto"/>
      </w:divBdr>
    </w:div>
    <w:div w:id="1401902158">
      <w:marLeft w:val="0"/>
      <w:marRight w:val="0"/>
      <w:marTop w:val="200"/>
      <w:marBottom w:val="0"/>
      <w:divBdr>
        <w:top w:val="none" w:sz="0" w:space="0" w:color="auto"/>
        <w:left w:val="none" w:sz="0" w:space="0" w:color="auto"/>
        <w:bottom w:val="none" w:sz="0" w:space="0" w:color="auto"/>
        <w:right w:val="none" w:sz="0" w:space="0" w:color="auto"/>
      </w:divBdr>
    </w:div>
    <w:div w:id="1401946249">
      <w:marLeft w:val="0"/>
      <w:marRight w:val="0"/>
      <w:marTop w:val="0"/>
      <w:marBottom w:val="0"/>
      <w:divBdr>
        <w:top w:val="none" w:sz="0" w:space="0" w:color="auto"/>
        <w:left w:val="none" w:sz="0" w:space="0" w:color="auto"/>
        <w:bottom w:val="none" w:sz="0" w:space="0" w:color="auto"/>
        <w:right w:val="none" w:sz="0" w:space="0" w:color="auto"/>
      </w:divBdr>
      <w:divsChild>
        <w:div w:id="1104040140">
          <w:marLeft w:val="0"/>
          <w:marRight w:val="0"/>
          <w:marTop w:val="0"/>
          <w:marBottom w:val="0"/>
          <w:divBdr>
            <w:top w:val="none" w:sz="0" w:space="0" w:color="auto"/>
            <w:left w:val="none" w:sz="0" w:space="0" w:color="auto"/>
            <w:bottom w:val="none" w:sz="0" w:space="0" w:color="auto"/>
            <w:right w:val="none" w:sz="0" w:space="0" w:color="auto"/>
          </w:divBdr>
        </w:div>
      </w:divsChild>
    </w:div>
    <w:div w:id="1402675087">
      <w:marLeft w:val="0"/>
      <w:marRight w:val="0"/>
      <w:marTop w:val="200"/>
      <w:marBottom w:val="0"/>
      <w:divBdr>
        <w:top w:val="none" w:sz="0" w:space="0" w:color="auto"/>
        <w:left w:val="none" w:sz="0" w:space="0" w:color="auto"/>
        <w:bottom w:val="none" w:sz="0" w:space="0" w:color="auto"/>
        <w:right w:val="none" w:sz="0" w:space="0" w:color="auto"/>
      </w:divBdr>
    </w:div>
    <w:div w:id="1402828406">
      <w:marLeft w:val="0"/>
      <w:marRight w:val="0"/>
      <w:marTop w:val="200"/>
      <w:marBottom w:val="0"/>
      <w:divBdr>
        <w:top w:val="none" w:sz="0" w:space="0" w:color="auto"/>
        <w:left w:val="none" w:sz="0" w:space="0" w:color="auto"/>
        <w:bottom w:val="none" w:sz="0" w:space="0" w:color="auto"/>
        <w:right w:val="none" w:sz="0" w:space="0" w:color="auto"/>
      </w:divBdr>
    </w:div>
    <w:div w:id="1403212003">
      <w:marLeft w:val="0"/>
      <w:marRight w:val="0"/>
      <w:marTop w:val="0"/>
      <w:marBottom w:val="0"/>
      <w:divBdr>
        <w:top w:val="none" w:sz="0" w:space="0" w:color="auto"/>
        <w:left w:val="none" w:sz="0" w:space="0" w:color="auto"/>
        <w:bottom w:val="none" w:sz="0" w:space="0" w:color="auto"/>
        <w:right w:val="none" w:sz="0" w:space="0" w:color="auto"/>
      </w:divBdr>
      <w:divsChild>
        <w:div w:id="1323466656">
          <w:marLeft w:val="0"/>
          <w:marRight w:val="0"/>
          <w:marTop w:val="0"/>
          <w:marBottom w:val="0"/>
          <w:divBdr>
            <w:top w:val="none" w:sz="0" w:space="0" w:color="auto"/>
            <w:left w:val="none" w:sz="0" w:space="0" w:color="auto"/>
            <w:bottom w:val="none" w:sz="0" w:space="0" w:color="auto"/>
            <w:right w:val="none" w:sz="0" w:space="0" w:color="auto"/>
          </w:divBdr>
        </w:div>
      </w:divsChild>
    </w:div>
    <w:div w:id="1406805425">
      <w:marLeft w:val="0"/>
      <w:marRight w:val="0"/>
      <w:marTop w:val="360"/>
      <w:marBottom w:val="0"/>
      <w:divBdr>
        <w:top w:val="none" w:sz="0" w:space="0" w:color="auto"/>
        <w:left w:val="none" w:sz="0" w:space="0" w:color="auto"/>
        <w:bottom w:val="none" w:sz="0" w:space="0" w:color="auto"/>
        <w:right w:val="none" w:sz="0" w:space="0" w:color="auto"/>
      </w:divBdr>
    </w:div>
    <w:div w:id="1407145978">
      <w:marLeft w:val="0"/>
      <w:marRight w:val="0"/>
      <w:marTop w:val="360"/>
      <w:marBottom w:val="0"/>
      <w:divBdr>
        <w:top w:val="none" w:sz="0" w:space="0" w:color="auto"/>
        <w:left w:val="none" w:sz="0" w:space="0" w:color="auto"/>
        <w:bottom w:val="none" w:sz="0" w:space="0" w:color="auto"/>
        <w:right w:val="none" w:sz="0" w:space="0" w:color="auto"/>
      </w:divBdr>
    </w:div>
    <w:div w:id="1407461683">
      <w:marLeft w:val="0"/>
      <w:marRight w:val="0"/>
      <w:marTop w:val="120"/>
      <w:marBottom w:val="0"/>
      <w:divBdr>
        <w:top w:val="none" w:sz="0" w:space="0" w:color="auto"/>
        <w:left w:val="none" w:sz="0" w:space="0" w:color="auto"/>
        <w:bottom w:val="none" w:sz="0" w:space="0" w:color="auto"/>
        <w:right w:val="none" w:sz="0" w:space="0" w:color="auto"/>
      </w:divBdr>
    </w:div>
    <w:div w:id="1409157199">
      <w:marLeft w:val="0"/>
      <w:marRight w:val="0"/>
      <w:marTop w:val="0"/>
      <w:marBottom w:val="0"/>
      <w:divBdr>
        <w:top w:val="none" w:sz="0" w:space="0" w:color="auto"/>
        <w:left w:val="none" w:sz="0" w:space="0" w:color="auto"/>
        <w:bottom w:val="none" w:sz="0" w:space="0" w:color="auto"/>
        <w:right w:val="none" w:sz="0" w:space="0" w:color="auto"/>
      </w:divBdr>
      <w:divsChild>
        <w:div w:id="664167967">
          <w:marLeft w:val="0"/>
          <w:marRight w:val="0"/>
          <w:marTop w:val="0"/>
          <w:marBottom w:val="0"/>
          <w:divBdr>
            <w:top w:val="none" w:sz="0" w:space="0" w:color="auto"/>
            <w:left w:val="none" w:sz="0" w:space="0" w:color="auto"/>
            <w:bottom w:val="none" w:sz="0" w:space="0" w:color="auto"/>
            <w:right w:val="none" w:sz="0" w:space="0" w:color="auto"/>
          </w:divBdr>
        </w:div>
      </w:divsChild>
    </w:div>
    <w:div w:id="1410420428">
      <w:marLeft w:val="0"/>
      <w:marRight w:val="0"/>
      <w:marTop w:val="200"/>
      <w:marBottom w:val="0"/>
      <w:divBdr>
        <w:top w:val="none" w:sz="0" w:space="0" w:color="auto"/>
        <w:left w:val="none" w:sz="0" w:space="0" w:color="auto"/>
        <w:bottom w:val="none" w:sz="0" w:space="0" w:color="auto"/>
        <w:right w:val="none" w:sz="0" w:space="0" w:color="auto"/>
      </w:divBdr>
    </w:div>
    <w:div w:id="1410619849">
      <w:marLeft w:val="0"/>
      <w:marRight w:val="0"/>
      <w:marTop w:val="240"/>
      <w:marBottom w:val="0"/>
      <w:divBdr>
        <w:top w:val="none" w:sz="0" w:space="0" w:color="auto"/>
        <w:left w:val="none" w:sz="0" w:space="0" w:color="auto"/>
        <w:bottom w:val="none" w:sz="0" w:space="0" w:color="auto"/>
        <w:right w:val="none" w:sz="0" w:space="0" w:color="auto"/>
      </w:divBdr>
    </w:div>
    <w:div w:id="1412308926">
      <w:marLeft w:val="0"/>
      <w:marRight w:val="0"/>
      <w:marTop w:val="120"/>
      <w:marBottom w:val="0"/>
      <w:divBdr>
        <w:top w:val="none" w:sz="0" w:space="0" w:color="auto"/>
        <w:left w:val="none" w:sz="0" w:space="0" w:color="auto"/>
        <w:bottom w:val="none" w:sz="0" w:space="0" w:color="auto"/>
        <w:right w:val="none" w:sz="0" w:space="0" w:color="auto"/>
      </w:divBdr>
    </w:div>
    <w:div w:id="1413430963">
      <w:marLeft w:val="0"/>
      <w:marRight w:val="0"/>
      <w:marTop w:val="200"/>
      <w:marBottom w:val="0"/>
      <w:divBdr>
        <w:top w:val="none" w:sz="0" w:space="0" w:color="auto"/>
        <w:left w:val="none" w:sz="0" w:space="0" w:color="auto"/>
        <w:bottom w:val="none" w:sz="0" w:space="0" w:color="auto"/>
        <w:right w:val="none" w:sz="0" w:space="0" w:color="auto"/>
      </w:divBdr>
    </w:div>
    <w:div w:id="1414815559">
      <w:marLeft w:val="0"/>
      <w:marRight w:val="0"/>
      <w:marTop w:val="0"/>
      <w:marBottom w:val="0"/>
      <w:divBdr>
        <w:top w:val="none" w:sz="0" w:space="0" w:color="auto"/>
        <w:left w:val="none" w:sz="0" w:space="0" w:color="auto"/>
        <w:bottom w:val="none" w:sz="0" w:space="0" w:color="auto"/>
        <w:right w:val="none" w:sz="0" w:space="0" w:color="auto"/>
      </w:divBdr>
    </w:div>
    <w:div w:id="1416973015">
      <w:marLeft w:val="0"/>
      <w:marRight w:val="0"/>
      <w:marTop w:val="200"/>
      <w:marBottom w:val="0"/>
      <w:divBdr>
        <w:top w:val="none" w:sz="0" w:space="0" w:color="auto"/>
        <w:left w:val="none" w:sz="0" w:space="0" w:color="auto"/>
        <w:bottom w:val="none" w:sz="0" w:space="0" w:color="auto"/>
        <w:right w:val="none" w:sz="0" w:space="0" w:color="auto"/>
      </w:divBdr>
    </w:div>
    <w:div w:id="1417627654">
      <w:marLeft w:val="0"/>
      <w:marRight w:val="0"/>
      <w:marTop w:val="210"/>
      <w:marBottom w:val="0"/>
      <w:divBdr>
        <w:top w:val="none" w:sz="0" w:space="0" w:color="auto"/>
        <w:left w:val="none" w:sz="0" w:space="0" w:color="auto"/>
        <w:bottom w:val="none" w:sz="0" w:space="0" w:color="auto"/>
        <w:right w:val="none" w:sz="0" w:space="0" w:color="auto"/>
      </w:divBdr>
    </w:div>
    <w:div w:id="1419444515">
      <w:marLeft w:val="0"/>
      <w:marRight w:val="0"/>
      <w:marTop w:val="200"/>
      <w:marBottom w:val="0"/>
      <w:divBdr>
        <w:top w:val="none" w:sz="0" w:space="0" w:color="auto"/>
        <w:left w:val="none" w:sz="0" w:space="0" w:color="auto"/>
        <w:bottom w:val="none" w:sz="0" w:space="0" w:color="auto"/>
        <w:right w:val="none" w:sz="0" w:space="0" w:color="auto"/>
      </w:divBdr>
    </w:div>
    <w:div w:id="1424181466">
      <w:marLeft w:val="0"/>
      <w:marRight w:val="0"/>
      <w:marTop w:val="200"/>
      <w:marBottom w:val="0"/>
      <w:divBdr>
        <w:top w:val="none" w:sz="0" w:space="0" w:color="auto"/>
        <w:left w:val="none" w:sz="0" w:space="0" w:color="auto"/>
        <w:bottom w:val="none" w:sz="0" w:space="0" w:color="auto"/>
        <w:right w:val="none" w:sz="0" w:space="0" w:color="auto"/>
      </w:divBdr>
    </w:div>
    <w:div w:id="1425803628">
      <w:marLeft w:val="0"/>
      <w:marRight w:val="0"/>
      <w:marTop w:val="360"/>
      <w:marBottom w:val="0"/>
      <w:divBdr>
        <w:top w:val="none" w:sz="0" w:space="0" w:color="auto"/>
        <w:left w:val="none" w:sz="0" w:space="0" w:color="auto"/>
        <w:bottom w:val="none" w:sz="0" w:space="0" w:color="auto"/>
        <w:right w:val="none" w:sz="0" w:space="0" w:color="auto"/>
      </w:divBdr>
    </w:div>
    <w:div w:id="1428041578">
      <w:marLeft w:val="0"/>
      <w:marRight w:val="0"/>
      <w:marTop w:val="200"/>
      <w:marBottom w:val="0"/>
      <w:divBdr>
        <w:top w:val="none" w:sz="0" w:space="0" w:color="auto"/>
        <w:left w:val="none" w:sz="0" w:space="0" w:color="auto"/>
        <w:bottom w:val="none" w:sz="0" w:space="0" w:color="auto"/>
        <w:right w:val="none" w:sz="0" w:space="0" w:color="auto"/>
      </w:divBdr>
    </w:div>
    <w:div w:id="1430156027">
      <w:marLeft w:val="0"/>
      <w:marRight w:val="0"/>
      <w:marTop w:val="200"/>
      <w:marBottom w:val="0"/>
      <w:divBdr>
        <w:top w:val="none" w:sz="0" w:space="0" w:color="auto"/>
        <w:left w:val="none" w:sz="0" w:space="0" w:color="auto"/>
        <w:bottom w:val="none" w:sz="0" w:space="0" w:color="auto"/>
        <w:right w:val="none" w:sz="0" w:space="0" w:color="auto"/>
      </w:divBdr>
    </w:div>
    <w:div w:id="1430471539">
      <w:marLeft w:val="0"/>
      <w:marRight w:val="0"/>
      <w:marTop w:val="0"/>
      <w:marBottom w:val="0"/>
      <w:divBdr>
        <w:top w:val="none" w:sz="0" w:space="0" w:color="auto"/>
        <w:left w:val="none" w:sz="0" w:space="0" w:color="auto"/>
        <w:bottom w:val="none" w:sz="0" w:space="0" w:color="auto"/>
        <w:right w:val="none" w:sz="0" w:space="0" w:color="auto"/>
      </w:divBdr>
      <w:divsChild>
        <w:div w:id="1028917731">
          <w:marLeft w:val="0"/>
          <w:marRight w:val="0"/>
          <w:marTop w:val="0"/>
          <w:marBottom w:val="0"/>
          <w:divBdr>
            <w:top w:val="none" w:sz="0" w:space="0" w:color="auto"/>
            <w:left w:val="none" w:sz="0" w:space="0" w:color="auto"/>
            <w:bottom w:val="none" w:sz="0" w:space="0" w:color="auto"/>
            <w:right w:val="none" w:sz="0" w:space="0" w:color="auto"/>
          </w:divBdr>
        </w:div>
      </w:divsChild>
    </w:div>
    <w:div w:id="1433207526">
      <w:marLeft w:val="0"/>
      <w:marRight w:val="0"/>
      <w:marTop w:val="210"/>
      <w:marBottom w:val="0"/>
      <w:divBdr>
        <w:top w:val="none" w:sz="0" w:space="0" w:color="auto"/>
        <w:left w:val="none" w:sz="0" w:space="0" w:color="auto"/>
        <w:bottom w:val="none" w:sz="0" w:space="0" w:color="auto"/>
        <w:right w:val="none" w:sz="0" w:space="0" w:color="auto"/>
      </w:divBdr>
    </w:div>
    <w:div w:id="1433740476">
      <w:marLeft w:val="0"/>
      <w:marRight w:val="0"/>
      <w:marTop w:val="360"/>
      <w:marBottom w:val="0"/>
      <w:divBdr>
        <w:top w:val="none" w:sz="0" w:space="0" w:color="auto"/>
        <w:left w:val="none" w:sz="0" w:space="0" w:color="auto"/>
        <w:bottom w:val="none" w:sz="0" w:space="0" w:color="auto"/>
        <w:right w:val="none" w:sz="0" w:space="0" w:color="auto"/>
      </w:divBdr>
    </w:div>
    <w:div w:id="1435050021">
      <w:marLeft w:val="0"/>
      <w:marRight w:val="0"/>
      <w:marTop w:val="200"/>
      <w:marBottom w:val="0"/>
      <w:divBdr>
        <w:top w:val="none" w:sz="0" w:space="0" w:color="auto"/>
        <w:left w:val="none" w:sz="0" w:space="0" w:color="auto"/>
        <w:bottom w:val="none" w:sz="0" w:space="0" w:color="auto"/>
        <w:right w:val="none" w:sz="0" w:space="0" w:color="auto"/>
      </w:divBdr>
    </w:div>
    <w:div w:id="1435976472">
      <w:marLeft w:val="0"/>
      <w:marRight w:val="0"/>
      <w:marTop w:val="200"/>
      <w:marBottom w:val="0"/>
      <w:divBdr>
        <w:top w:val="none" w:sz="0" w:space="0" w:color="auto"/>
        <w:left w:val="none" w:sz="0" w:space="0" w:color="auto"/>
        <w:bottom w:val="none" w:sz="0" w:space="0" w:color="auto"/>
        <w:right w:val="none" w:sz="0" w:space="0" w:color="auto"/>
      </w:divBdr>
    </w:div>
    <w:div w:id="1436906926">
      <w:marLeft w:val="0"/>
      <w:marRight w:val="0"/>
      <w:marTop w:val="200"/>
      <w:marBottom w:val="0"/>
      <w:divBdr>
        <w:top w:val="none" w:sz="0" w:space="0" w:color="auto"/>
        <w:left w:val="none" w:sz="0" w:space="0" w:color="auto"/>
        <w:bottom w:val="none" w:sz="0" w:space="0" w:color="auto"/>
        <w:right w:val="none" w:sz="0" w:space="0" w:color="auto"/>
      </w:divBdr>
    </w:div>
    <w:div w:id="1438214868">
      <w:marLeft w:val="0"/>
      <w:marRight w:val="0"/>
      <w:marTop w:val="0"/>
      <w:marBottom w:val="0"/>
      <w:divBdr>
        <w:top w:val="none" w:sz="0" w:space="0" w:color="auto"/>
        <w:left w:val="none" w:sz="0" w:space="0" w:color="auto"/>
        <w:bottom w:val="none" w:sz="0" w:space="0" w:color="auto"/>
        <w:right w:val="none" w:sz="0" w:space="0" w:color="auto"/>
      </w:divBdr>
      <w:divsChild>
        <w:div w:id="1034158806">
          <w:marLeft w:val="0"/>
          <w:marRight w:val="0"/>
          <w:marTop w:val="0"/>
          <w:marBottom w:val="0"/>
          <w:divBdr>
            <w:top w:val="none" w:sz="0" w:space="0" w:color="auto"/>
            <w:left w:val="none" w:sz="0" w:space="0" w:color="auto"/>
            <w:bottom w:val="none" w:sz="0" w:space="0" w:color="auto"/>
            <w:right w:val="none" w:sz="0" w:space="0" w:color="auto"/>
          </w:divBdr>
        </w:div>
      </w:divsChild>
    </w:div>
    <w:div w:id="1441993908">
      <w:marLeft w:val="0"/>
      <w:marRight w:val="0"/>
      <w:marTop w:val="210"/>
      <w:marBottom w:val="0"/>
      <w:divBdr>
        <w:top w:val="none" w:sz="0" w:space="0" w:color="auto"/>
        <w:left w:val="none" w:sz="0" w:space="0" w:color="auto"/>
        <w:bottom w:val="none" w:sz="0" w:space="0" w:color="auto"/>
        <w:right w:val="none" w:sz="0" w:space="0" w:color="auto"/>
      </w:divBdr>
    </w:div>
    <w:div w:id="1443959381">
      <w:marLeft w:val="0"/>
      <w:marRight w:val="0"/>
      <w:marTop w:val="210"/>
      <w:marBottom w:val="0"/>
      <w:divBdr>
        <w:top w:val="none" w:sz="0" w:space="0" w:color="auto"/>
        <w:left w:val="none" w:sz="0" w:space="0" w:color="auto"/>
        <w:bottom w:val="none" w:sz="0" w:space="0" w:color="auto"/>
        <w:right w:val="none" w:sz="0" w:space="0" w:color="auto"/>
      </w:divBdr>
    </w:div>
    <w:div w:id="1454442154">
      <w:marLeft w:val="0"/>
      <w:marRight w:val="0"/>
      <w:marTop w:val="200"/>
      <w:marBottom w:val="0"/>
      <w:divBdr>
        <w:top w:val="none" w:sz="0" w:space="0" w:color="auto"/>
        <w:left w:val="none" w:sz="0" w:space="0" w:color="auto"/>
        <w:bottom w:val="none" w:sz="0" w:space="0" w:color="auto"/>
        <w:right w:val="none" w:sz="0" w:space="0" w:color="auto"/>
      </w:divBdr>
    </w:div>
    <w:div w:id="1462111836">
      <w:marLeft w:val="0"/>
      <w:marRight w:val="0"/>
      <w:marTop w:val="360"/>
      <w:marBottom w:val="0"/>
      <w:divBdr>
        <w:top w:val="none" w:sz="0" w:space="0" w:color="auto"/>
        <w:left w:val="none" w:sz="0" w:space="0" w:color="auto"/>
        <w:bottom w:val="none" w:sz="0" w:space="0" w:color="auto"/>
        <w:right w:val="none" w:sz="0" w:space="0" w:color="auto"/>
      </w:divBdr>
    </w:div>
    <w:div w:id="1466973373">
      <w:marLeft w:val="0"/>
      <w:marRight w:val="0"/>
      <w:marTop w:val="360"/>
      <w:marBottom w:val="0"/>
      <w:divBdr>
        <w:top w:val="none" w:sz="0" w:space="0" w:color="auto"/>
        <w:left w:val="none" w:sz="0" w:space="0" w:color="auto"/>
        <w:bottom w:val="none" w:sz="0" w:space="0" w:color="auto"/>
        <w:right w:val="none" w:sz="0" w:space="0" w:color="auto"/>
      </w:divBdr>
    </w:div>
    <w:div w:id="1472408085">
      <w:marLeft w:val="0"/>
      <w:marRight w:val="0"/>
      <w:marTop w:val="200"/>
      <w:marBottom w:val="0"/>
      <w:divBdr>
        <w:top w:val="none" w:sz="0" w:space="0" w:color="auto"/>
        <w:left w:val="none" w:sz="0" w:space="0" w:color="auto"/>
        <w:bottom w:val="none" w:sz="0" w:space="0" w:color="auto"/>
        <w:right w:val="none" w:sz="0" w:space="0" w:color="auto"/>
      </w:divBdr>
    </w:div>
    <w:div w:id="1475219766">
      <w:marLeft w:val="0"/>
      <w:marRight w:val="0"/>
      <w:marTop w:val="0"/>
      <w:marBottom w:val="0"/>
      <w:divBdr>
        <w:top w:val="none" w:sz="0" w:space="0" w:color="auto"/>
        <w:left w:val="none" w:sz="0" w:space="0" w:color="auto"/>
        <w:bottom w:val="none" w:sz="0" w:space="0" w:color="auto"/>
        <w:right w:val="none" w:sz="0" w:space="0" w:color="auto"/>
      </w:divBdr>
      <w:divsChild>
        <w:div w:id="1848864448">
          <w:marLeft w:val="0"/>
          <w:marRight w:val="0"/>
          <w:marTop w:val="0"/>
          <w:marBottom w:val="0"/>
          <w:divBdr>
            <w:top w:val="none" w:sz="0" w:space="0" w:color="auto"/>
            <w:left w:val="none" w:sz="0" w:space="0" w:color="auto"/>
            <w:bottom w:val="none" w:sz="0" w:space="0" w:color="auto"/>
            <w:right w:val="none" w:sz="0" w:space="0" w:color="auto"/>
          </w:divBdr>
        </w:div>
      </w:divsChild>
    </w:div>
    <w:div w:id="1477337937">
      <w:marLeft w:val="0"/>
      <w:marRight w:val="0"/>
      <w:marTop w:val="120"/>
      <w:marBottom w:val="0"/>
      <w:divBdr>
        <w:top w:val="none" w:sz="0" w:space="0" w:color="auto"/>
        <w:left w:val="none" w:sz="0" w:space="0" w:color="auto"/>
        <w:bottom w:val="none" w:sz="0" w:space="0" w:color="auto"/>
        <w:right w:val="none" w:sz="0" w:space="0" w:color="auto"/>
      </w:divBdr>
    </w:div>
    <w:div w:id="1479684878">
      <w:marLeft w:val="0"/>
      <w:marRight w:val="0"/>
      <w:marTop w:val="200"/>
      <w:marBottom w:val="0"/>
      <w:divBdr>
        <w:top w:val="none" w:sz="0" w:space="0" w:color="auto"/>
        <w:left w:val="none" w:sz="0" w:space="0" w:color="auto"/>
        <w:bottom w:val="none" w:sz="0" w:space="0" w:color="auto"/>
        <w:right w:val="none" w:sz="0" w:space="0" w:color="auto"/>
      </w:divBdr>
    </w:div>
    <w:div w:id="1479807631">
      <w:marLeft w:val="0"/>
      <w:marRight w:val="0"/>
      <w:marTop w:val="0"/>
      <w:marBottom w:val="0"/>
      <w:divBdr>
        <w:top w:val="none" w:sz="0" w:space="0" w:color="auto"/>
        <w:left w:val="none" w:sz="0" w:space="0" w:color="auto"/>
        <w:bottom w:val="none" w:sz="0" w:space="0" w:color="auto"/>
        <w:right w:val="none" w:sz="0" w:space="0" w:color="auto"/>
      </w:divBdr>
    </w:div>
    <w:div w:id="1480879356">
      <w:marLeft w:val="0"/>
      <w:marRight w:val="0"/>
      <w:marTop w:val="200"/>
      <w:marBottom w:val="0"/>
      <w:divBdr>
        <w:top w:val="none" w:sz="0" w:space="0" w:color="auto"/>
        <w:left w:val="none" w:sz="0" w:space="0" w:color="auto"/>
        <w:bottom w:val="none" w:sz="0" w:space="0" w:color="auto"/>
        <w:right w:val="none" w:sz="0" w:space="0" w:color="auto"/>
      </w:divBdr>
    </w:div>
    <w:div w:id="1485003236">
      <w:marLeft w:val="0"/>
      <w:marRight w:val="0"/>
      <w:marTop w:val="0"/>
      <w:marBottom w:val="0"/>
      <w:divBdr>
        <w:top w:val="none" w:sz="0" w:space="0" w:color="auto"/>
        <w:left w:val="none" w:sz="0" w:space="0" w:color="auto"/>
        <w:bottom w:val="none" w:sz="0" w:space="0" w:color="auto"/>
        <w:right w:val="none" w:sz="0" w:space="0" w:color="auto"/>
      </w:divBdr>
      <w:divsChild>
        <w:div w:id="1436948641">
          <w:marLeft w:val="0"/>
          <w:marRight w:val="0"/>
          <w:marTop w:val="0"/>
          <w:marBottom w:val="0"/>
          <w:divBdr>
            <w:top w:val="none" w:sz="0" w:space="0" w:color="auto"/>
            <w:left w:val="none" w:sz="0" w:space="0" w:color="auto"/>
            <w:bottom w:val="none" w:sz="0" w:space="0" w:color="auto"/>
            <w:right w:val="none" w:sz="0" w:space="0" w:color="auto"/>
          </w:divBdr>
        </w:div>
      </w:divsChild>
    </w:div>
    <w:div w:id="1485126183">
      <w:marLeft w:val="0"/>
      <w:marRight w:val="0"/>
      <w:marTop w:val="200"/>
      <w:marBottom w:val="0"/>
      <w:divBdr>
        <w:top w:val="none" w:sz="0" w:space="0" w:color="auto"/>
        <w:left w:val="none" w:sz="0" w:space="0" w:color="auto"/>
        <w:bottom w:val="none" w:sz="0" w:space="0" w:color="auto"/>
        <w:right w:val="none" w:sz="0" w:space="0" w:color="auto"/>
      </w:divBdr>
    </w:div>
    <w:div w:id="1486972072">
      <w:marLeft w:val="0"/>
      <w:marRight w:val="0"/>
      <w:marTop w:val="0"/>
      <w:marBottom w:val="0"/>
      <w:divBdr>
        <w:top w:val="none" w:sz="0" w:space="0" w:color="auto"/>
        <w:left w:val="none" w:sz="0" w:space="0" w:color="auto"/>
        <w:bottom w:val="none" w:sz="0" w:space="0" w:color="auto"/>
        <w:right w:val="none" w:sz="0" w:space="0" w:color="auto"/>
      </w:divBdr>
      <w:divsChild>
        <w:div w:id="233012238">
          <w:marLeft w:val="0"/>
          <w:marRight w:val="0"/>
          <w:marTop w:val="0"/>
          <w:marBottom w:val="0"/>
          <w:divBdr>
            <w:top w:val="none" w:sz="0" w:space="0" w:color="auto"/>
            <w:left w:val="none" w:sz="0" w:space="0" w:color="auto"/>
            <w:bottom w:val="none" w:sz="0" w:space="0" w:color="auto"/>
            <w:right w:val="none" w:sz="0" w:space="0" w:color="auto"/>
          </w:divBdr>
        </w:div>
      </w:divsChild>
    </w:div>
    <w:div w:id="1491680022">
      <w:marLeft w:val="0"/>
      <w:marRight w:val="0"/>
      <w:marTop w:val="200"/>
      <w:marBottom w:val="0"/>
      <w:divBdr>
        <w:top w:val="none" w:sz="0" w:space="0" w:color="auto"/>
        <w:left w:val="none" w:sz="0" w:space="0" w:color="auto"/>
        <w:bottom w:val="none" w:sz="0" w:space="0" w:color="auto"/>
        <w:right w:val="none" w:sz="0" w:space="0" w:color="auto"/>
      </w:divBdr>
    </w:div>
    <w:div w:id="1492065508">
      <w:marLeft w:val="0"/>
      <w:marRight w:val="0"/>
      <w:marTop w:val="0"/>
      <w:marBottom w:val="0"/>
      <w:divBdr>
        <w:top w:val="none" w:sz="0" w:space="0" w:color="auto"/>
        <w:left w:val="none" w:sz="0" w:space="0" w:color="auto"/>
        <w:bottom w:val="none" w:sz="0" w:space="0" w:color="auto"/>
        <w:right w:val="none" w:sz="0" w:space="0" w:color="auto"/>
      </w:divBdr>
      <w:divsChild>
        <w:div w:id="829754798">
          <w:marLeft w:val="0"/>
          <w:marRight w:val="0"/>
          <w:marTop w:val="0"/>
          <w:marBottom w:val="0"/>
          <w:divBdr>
            <w:top w:val="none" w:sz="0" w:space="0" w:color="auto"/>
            <w:left w:val="none" w:sz="0" w:space="0" w:color="auto"/>
            <w:bottom w:val="none" w:sz="0" w:space="0" w:color="auto"/>
            <w:right w:val="none" w:sz="0" w:space="0" w:color="auto"/>
          </w:divBdr>
        </w:div>
      </w:divsChild>
    </w:div>
    <w:div w:id="1493908169">
      <w:marLeft w:val="0"/>
      <w:marRight w:val="0"/>
      <w:marTop w:val="120"/>
      <w:marBottom w:val="0"/>
      <w:divBdr>
        <w:top w:val="none" w:sz="0" w:space="0" w:color="auto"/>
        <w:left w:val="none" w:sz="0" w:space="0" w:color="auto"/>
        <w:bottom w:val="none" w:sz="0" w:space="0" w:color="auto"/>
        <w:right w:val="none" w:sz="0" w:space="0" w:color="auto"/>
      </w:divBdr>
    </w:div>
    <w:div w:id="1494100327">
      <w:marLeft w:val="0"/>
      <w:marRight w:val="0"/>
      <w:marTop w:val="210"/>
      <w:marBottom w:val="0"/>
      <w:divBdr>
        <w:top w:val="none" w:sz="0" w:space="0" w:color="auto"/>
        <w:left w:val="none" w:sz="0" w:space="0" w:color="auto"/>
        <w:bottom w:val="none" w:sz="0" w:space="0" w:color="auto"/>
        <w:right w:val="none" w:sz="0" w:space="0" w:color="auto"/>
      </w:divBdr>
    </w:div>
    <w:div w:id="1494682029">
      <w:marLeft w:val="0"/>
      <w:marRight w:val="0"/>
      <w:marTop w:val="0"/>
      <w:marBottom w:val="0"/>
      <w:divBdr>
        <w:top w:val="none" w:sz="0" w:space="0" w:color="auto"/>
        <w:left w:val="none" w:sz="0" w:space="0" w:color="auto"/>
        <w:bottom w:val="none" w:sz="0" w:space="0" w:color="auto"/>
        <w:right w:val="none" w:sz="0" w:space="0" w:color="auto"/>
      </w:divBdr>
      <w:divsChild>
        <w:div w:id="1529102336">
          <w:marLeft w:val="0"/>
          <w:marRight w:val="0"/>
          <w:marTop w:val="0"/>
          <w:marBottom w:val="0"/>
          <w:divBdr>
            <w:top w:val="none" w:sz="0" w:space="0" w:color="auto"/>
            <w:left w:val="none" w:sz="0" w:space="0" w:color="auto"/>
            <w:bottom w:val="none" w:sz="0" w:space="0" w:color="auto"/>
            <w:right w:val="none" w:sz="0" w:space="0" w:color="auto"/>
          </w:divBdr>
        </w:div>
      </w:divsChild>
    </w:div>
    <w:div w:id="1497573667">
      <w:marLeft w:val="0"/>
      <w:marRight w:val="0"/>
      <w:marTop w:val="200"/>
      <w:marBottom w:val="0"/>
      <w:divBdr>
        <w:top w:val="none" w:sz="0" w:space="0" w:color="auto"/>
        <w:left w:val="none" w:sz="0" w:space="0" w:color="auto"/>
        <w:bottom w:val="none" w:sz="0" w:space="0" w:color="auto"/>
        <w:right w:val="none" w:sz="0" w:space="0" w:color="auto"/>
      </w:divBdr>
    </w:div>
    <w:div w:id="1506164632">
      <w:marLeft w:val="0"/>
      <w:marRight w:val="0"/>
      <w:marTop w:val="210"/>
      <w:marBottom w:val="0"/>
      <w:divBdr>
        <w:top w:val="none" w:sz="0" w:space="0" w:color="auto"/>
        <w:left w:val="none" w:sz="0" w:space="0" w:color="auto"/>
        <w:bottom w:val="none" w:sz="0" w:space="0" w:color="auto"/>
        <w:right w:val="none" w:sz="0" w:space="0" w:color="auto"/>
      </w:divBdr>
    </w:div>
    <w:div w:id="1506631899">
      <w:marLeft w:val="0"/>
      <w:marRight w:val="0"/>
      <w:marTop w:val="360"/>
      <w:marBottom w:val="0"/>
      <w:divBdr>
        <w:top w:val="none" w:sz="0" w:space="0" w:color="auto"/>
        <w:left w:val="none" w:sz="0" w:space="0" w:color="auto"/>
        <w:bottom w:val="none" w:sz="0" w:space="0" w:color="auto"/>
        <w:right w:val="none" w:sz="0" w:space="0" w:color="auto"/>
      </w:divBdr>
    </w:div>
    <w:div w:id="1509785596">
      <w:marLeft w:val="0"/>
      <w:marRight w:val="0"/>
      <w:marTop w:val="0"/>
      <w:marBottom w:val="0"/>
      <w:divBdr>
        <w:top w:val="none" w:sz="0" w:space="0" w:color="auto"/>
        <w:left w:val="none" w:sz="0" w:space="0" w:color="auto"/>
        <w:bottom w:val="none" w:sz="0" w:space="0" w:color="auto"/>
        <w:right w:val="none" w:sz="0" w:space="0" w:color="auto"/>
      </w:divBdr>
    </w:div>
    <w:div w:id="1514298720">
      <w:marLeft w:val="0"/>
      <w:marRight w:val="0"/>
      <w:marTop w:val="200"/>
      <w:marBottom w:val="0"/>
      <w:divBdr>
        <w:top w:val="none" w:sz="0" w:space="0" w:color="auto"/>
        <w:left w:val="none" w:sz="0" w:space="0" w:color="auto"/>
        <w:bottom w:val="none" w:sz="0" w:space="0" w:color="auto"/>
        <w:right w:val="none" w:sz="0" w:space="0" w:color="auto"/>
      </w:divBdr>
    </w:div>
    <w:div w:id="1514372361">
      <w:marLeft w:val="0"/>
      <w:marRight w:val="0"/>
      <w:marTop w:val="200"/>
      <w:marBottom w:val="0"/>
      <w:divBdr>
        <w:top w:val="none" w:sz="0" w:space="0" w:color="auto"/>
        <w:left w:val="none" w:sz="0" w:space="0" w:color="auto"/>
        <w:bottom w:val="none" w:sz="0" w:space="0" w:color="auto"/>
        <w:right w:val="none" w:sz="0" w:space="0" w:color="auto"/>
      </w:divBdr>
    </w:div>
    <w:div w:id="1515922655">
      <w:marLeft w:val="0"/>
      <w:marRight w:val="0"/>
      <w:marTop w:val="200"/>
      <w:marBottom w:val="0"/>
      <w:divBdr>
        <w:top w:val="none" w:sz="0" w:space="0" w:color="auto"/>
        <w:left w:val="none" w:sz="0" w:space="0" w:color="auto"/>
        <w:bottom w:val="none" w:sz="0" w:space="0" w:color="auto"/>
        <w:right w:val="none" w:sz="0" w:space="0" w:color="auto"/>
      </w:divBdr>
    </w:div>
    <w:div w:id="1516187387">
      <w:marLeft w:val="0"/>
      <w:marRight w:val="0"/>
      <w:marTop w:val="360"/>
      <w:marBottom w:val="0"/>
      <w:divBdr>
        <w:top w:val="none" w:sz="0" w:space="0" w:color="auto"/>
        <w:left w:val="none" w:sz="0" w:space="0" w:color="auto"/>
        <w:bottom w:val="none" w:sz="0" w:space="0" w:color="auto"/>
        <w:right w:val="none" w:sz="0" w:space="0" w:color="auto"/>
      </w:divBdr>
    </w:div>
    <w:div w:id="1516578387">
      <w:marLeft w:val="0"/>
      <w:marRight w:val="0"/>
      <w:marTop w:val="100"/>
      <w:marBottom w:val="0"/>
      <w:divBdr>
        <w:top w:val="none" w:sz="0" w:space="0" w:color="auto"/>
        <w:left w:val="none" w:sz="0" w:space="0" w:color="auto"/>
        <w:bottom w:val="none" w:sz="0" w:space="0" w:color="auto"/>
        <w:right w:val="none" w:sz="0" w:space="0" w:color="auto"/>
      </w:divBdr>
    </w:div>
    <w:div w:id="1517647354">
      <w:marLeft w:val="0"/>
      <w:marRight w:val="0"/>
      <w:marTop w:val="200"/>
      <w:marBottom w:val="0"/>
      <w:divBdr>
        <w:top w:val="none" w:sz="0" w:space="0" w:color="auto"/>
        <w:left w:val="none" w:sz="0" w:space="0" w:color="auto"/>
        <w:bottom w:val="none" w:sz="0" w:space="0" w:color="auto"/>
        <w:right w:val="none" w:sz="0" w:space="0" w:color="auto"/>
      </w:divBdr>
    </w:div>
    <w:div w:id="1518108467">
      <w:marLeft w:val="0"/>
      <w:marRight w:val="0"/>
      <w:marTop w:val="200"/>
      <w:marBottom w:val="0"/>
      <w:divBdr>
        <w:top w:val="none" w:sz="0" w:space="0" w:color="auto"/>
        <w:left w:val="none" w:sz="0" w:space="0" w:color="auto"/>
        <w:bottom w:val="none" w:sz="0" w:space="0" w:color="auto"/>
        <w:right w:val="none" w:sz="0" w:space="0" w:color="auto"/>
      </w:divBdr>
    </w:div>
    <w:div w:id="1526793312">
      <w:marLeft w:val="0"/>
      <w:marRight w:val="0"/>
      <w:marTop w:val="0"/>
      <w:marBottom w:val="0"/>
      <w:divBdr>
        <w:top w:val="none" w:sz="0" w:space="0" w:color="auto"/>
        <w:left w:val="none" w:sz="0" w:space="0" w:color="auto"/>
        <w:bottom w:val="none" w:sz="0" w:space="0" w:color="auto"/>
        <w:right w:val="none" w:sz="0" w:space="0" w:color="auto"/>
      </w:divBdr>
      <w:divsChild>
        <w:div w:id="1455948529">
          <w:marLeft w:val="0"/>
          <w:marRight w:val="0"/>
          <w:marTop w:val="0"/>
          <w:marBottom w:val="0"/>
          <w:divBdr>
            <w:top w:val="none" w:sz="0" w:space="0" w:color="auto"/>
            <w:left w:val="none" w:sz="0" w:space="0" w:color="auto"/>
            <w:bottom w:val="none" w:sz="0" w:space="0" w:color="auto"/>
            <w:right w:val="none" w:sz="0" w:space="0" w:color="auto"/>
          </w:divBdr>
        </w:div>
      </w:divsChild>
    </w:div>
    <w:div w:id="1527252610">
      <w:marLeft w:val="0"/>
      <w:marRight w:val="0"/>
      <w:marTop w:val="120"/>
      <w:marBottom w:val="0"/>
      <w:divBdr>
        <w:top w:val="none" w:sz="0" w:space="0" w:color="auto"/>
        <w:left w:val="none" w:sz="0" w:space="0" w:color="auto"/>
        <w:bottom w:val="none" w:sz="0" w:space="0" w:color="auto"/>
        <w:right w:val="none" w:sz="0" w:space="0" w:color="auto"/>
      </w:divBdr>
    </w:div>
    <w:div w:id="1528785976">
      <w:marLeft w:val="0"/>
      <w:marRight w:val="0"/>
      <w:marTop w:val="200"/>
      <w:marBottom w:val="0"/>
      <w:divBdr>
        <w:top w:val="none" w:sz="0" w:space="0" w:color="auto"/>
        <w:left w:val="none" w:sz="0" w:space="0" w:color="auto"/>
        <w:bottom w:val="none" w:sz="0" w:space="0" w:color="auto"/>
        <w:right w:val="none" w:sz="0" w:space="0" w:color="auto"/>
      </w:divBdr>
    </w:div>
    <w:div w:id="1532457555">
      <w:marLeft w:val="0"/>
      <w:marRight w:val="0"/>
      <w:marTop w:val="0"/>
      <w:marBottom w:val="0"/>
      <w:divBdr>
        <w:top w:val="none" w:sz="0" w:space="0" w:color="auto"/>
        <w:left w:val="none" w:sz="0" w:space="0" w:color="auto"/>
        <w:bottom w:val="none" w:sz="0" w:space="0" w:color="auto"/>
        <w:right w:val="none" w:sz="0" w:space="0" w:color="auto"/>
      </w:divBdr>
    </w:div>
    <w:div w:id="1534416423">
      <w:marLeft w:val="0"/>
      <w:marRight w:val="0"/>
      <w:marTop w:val="210"/>
      <w:marBottom w:val="0"/>
      <w:divBdr>
        <w:top w:val="none" w:sz="0" w:space="0" w:color="auto"/>
        <w:left w:val="none" w:sz="0" w:space="0" w:color="auto"/>
        <w:bottom w:val="none" w:sz="0" w:space="0" w:color="auto"/>
        <w:right w:val="none" w:sz="0" w:space="0" w:color="auto"/>
      </w:divBdr>
    </w:div>
    <w:div w:id="1535844874">
      <w:marLeft w:val="0"/>
      <w:marRight w:val="0"/>
      <w:marTop w:val="200"/>
      <w:marBottom w:val="0"/>
      <w:divBdr>
        <w:top w:val="none" w:sz="0" w:space="0" w:color="auto"/>
        <w:left w:val="none" w:sz="0" w:space="0" w:color="auto"/>
        <w:bottom w:val="none" w:sz="0" w:space="0" w:color="auto"/>
        <w:right w:val="none" w:sz="0" w:space="0" w:color="auto"/>
      </w:divBdr>
    </w:div>
    <w:div w:id="1537309306">
      <w:marLeft w:val="0"/>
      <w:marRight w:val="0"/>
      <w:marTop w:val="200"/>
      <w:marBottom w:val="0"/>
      <w:divBdr>
        <w:top w:val="none" w:sz="0" w:space="0" w:color="auto"/>
        <w:left w:val="none" w:sz="0" w:space="0" w:color="auto"/>
        <w:bottom w:val="none" w:sz="0" w:space="0" w:color="auto"/>
        <w:right w:val="none" w:sz="0" w:space="0" w:color="auto"/>
      </w:divBdr>
    </w:div>
    <w:div w:id="1541017660">
      <w:marLeft w:val="0"/>
      <w:marRight w:val="0"/>
      <w:marTop w:val="210"/>
      <w:marBottom w:val="0"/>
      <w:divBdr>
        <w:top w:val="none" w:sz="0" w:space="0" w:color="auto"/>
        <w:left w:val="none" w:sz="0" w:space="0" w:color="auto"/>
        <w:bottom w:val="none" w:sz="0" w:space="0" w:color="auto"/>
        <w:right w:val="none" w:sz="0" w:space="0" w:color="auto"/>
      </w:divBdr>
    </w:div>
    <w:div w:id="1541086493">
      <w:marLeft w:val="0"/>
      <w:marRight w:val="0"/>
      <w:marTop w:val="200"/>
      <w:marBottom w:val="0"/>
      <w:divBdr>
        <w:top w:val="none" w:sz="0" w:space="0" w:color="auto"/>
        <w:left w:val="none" w:sz="0" w:space="0" w:color="auto"/>
        <w:bottom w:val="none" w:sz="0" w:space="0" w:color="auto"/>
        <w:right w:val="none" w:sz="0" w:space="0" w:color="auto"/>
      </w:divBdr>
    </w:div>
    <w:div w:id="1541825399">
      <w:marLeft w:val="0"/>
      <w:marRight w:val="0"/>
      <w:marTop w:val="0"/>
      <w:marBottom w:val="0"/>
      <w:divBdr>
        <w:top w:val="none" w:sz="0" w:space="0" w:color="auto"/>
        <w:left w:val="none" w:sz="0" w:space="0" w:color="auto"/>
        <w:bottom w:val="none" w:sz="0" w:space="0" w:color="auto"/>
        <w:right w:val="none" w:sz="0" w:space="0" w:color="auto"/>
      </w:divBdr>
      <w:divsChild>
        <w:div w:id="648436134">
          <w:marLeft w:val="0"/>
          <w:marRight w:val="0"/>
          <w:marTop w:val="0"/>
          <w:marBottom w:val="0"/>
          <w:divBdr>
            <w:top w:val="none" w:sz="0" w:space="0" w:color="auto"/>
            <w:left w:val="none" w:sz="0" w:space="0" w:color="auto"/>
            <w:bottom w:val="none" w:sz="0" w:space="0" w:color="auto"/>
            <w:right w:val="none" w:sz="0" w:space="0" w:color="auto"/>
          </w:divBdr>
        </w:div>
      </w:divsChild>
    </w:div>
    <w:div w:id="1545824374">
      <w:marLeft w:val="0"/>
      <w:marRight w:val="0"/>
      <w:marTop w:val="100"/>
      <w:marBottom w:val="0"/>
      <w:divBdr>
        <w:top w:val="none" w:sz="0" w:space="0" w:color="auto"/>
        <w:left w:val="none" w:sz="0" w:space="0" w:color="auto"/>
        <w:bottom w:val="none" w:sz="0" w:space="0" w:color="auto"/>
        <w:right w:val="none" w:sz="0" w:space="0" w:color="auto"/>
      </w:divBdr>
    </w:div>
    <w:div w:id="1546723244">
      <w:marLeft w:val="0"/>
      <w:marRight w:val="0"/>
      <w:marTop w:val="200"/>
      <w:marBottom w:val="0"/>
      <w:divBdr>
        <w:top w:val="none" w:sz="0" w:space="0" w:color="auto"/>
        <w:left w:val="none" w:sz="0" w:space="0" w:color="auto"/>
        <w:bottom w:val="none" w:sz="0" w:space="0" w:color="auto"/>
        <w:right w:val="none" w:sz="0" w:space="0" w:color="auto"/>
      </w:divBdr>
    </w:div>
    <w:div w:id="1547066974">
      <w:marLeft w:val="0"/>
      <w:marRight w:val="0"/>
      <w:marTop w:val="240"/>
      <w:marBottom w:val="0"/>
      <w:divBdr>
        <w:top w:val="none" w:sz="0" w:space="0" w:color="auto"/>
        <w:left w:val="none" w:sz="0" w:space="0" w:color="auto"/>
        <w:bottom w:val="none" w:sz="0" w:space="0" w:color="auto"/>
        <w:right w:val="none" w:sz="0" w:space="0" w:color="auto"/>
      </w:divBdr>
    </w:div>
    <w:div w:id="1548028096">
      <w:marLeft w:val="0"/>
      <w:marRight w:val="0"/>
      <w:marTop w:val="0"/>
      <w:marBottom w:val="0"/>
      <w:divBdr>
        <w:top w:val="none" w:sz="0" w:space="0" w:color="auto"/>
        <w:left w:val="none" w:sz="0" w:space="0" w:color="auto"/>
        <w:bottom w:val="none" w:sz="0" w:space="0" w:color="auto"/>
        <w:right w:val="none" w:sz="0" w:space="0" w:color="auto"/>
      </w:divBdr>
      <w:divsChild>
        <w:div w:id="1406419441">
          <w:marLeft w:val="0"/>
          <w:marRight w:val="0"/>
          <w:marTop w:val="0"/>
          <w:marBottom w:val="0"/>
          <w:divBdr>
            <w:top w:val="none" w:sz="0" w:space="0" w:color="auto"/>
            <w:left w:val="none" w:sz="0" w:space="0" w:color="auto"/>
            <w:bottom w:val="none" w:sz="0" w:space="0" w:color="auto"/>
            <w:right w:val="none" w:sz="0" w:space="0" w:color="auto"/>
          </w:divBdr>
        </w:div>
      </w:divsChild>
    </w:div>
    <w:div w:id="1550216731">
      <w:marLeft w:val="0"/>
      <w:marRight w:val="0"/>
      <w:marTop w:val="200"/>
      <w:marBottom w:val="0"/>
      <w:divBdr>
        <w:top w:val="none" w:sz="0" w:space="0" w:color="auto"/>
        <w:left w:val="none" w:sz="0" w:space="0" w:color="auto"/>
        <w:bottom w:val="none" w:sz="0" w:space="0" w:color="auto"/>
        <w:right w:val="none" w:sz="0" w:space="0" w:color="auto"/>
      </w:divBdr>
    </w:div>
    <w:div w:id="1550918844">
      <w:marLeft w:val="0"/>
      <w:marRight w:val="0"/>
      <w:marTop w:val="0"/>
      <w:marBottom w:val="0"/>
      <w:divBdr>
        <w:top w:val="none" w:sz="0" w:space="0" w:color="auto"/>
        <w:left w:val="none" w:sz="0" w:space="0" w:color="auto"/>
        <w:bottom w:val="none" w:sz="0" w:space="0" w:color="auto"/>
        <w:right w:val="none" w:sz="0" w:space="0" w:color="auto"/>
      </w:divBdr>
      <w:divsChild>
        <w:div w:id="1673989844">
          <w:marLeft w:val="0"/>
          <w:marRight w:val="0"/>
          <w:marTop w:val="0"/>
          <w:marBottom w:val="0"/>
          <w:divBdr>
            <w:top w:val="none" w:sz="0" w:space="0" w:color="auto"/>
            <w:left w:val="none" w:sz="0" w:space="0" w:color="auto"/>
            <w:bottom w:val="none" w:sz="0" w:space="0" w:color="auto"/>
            <w:right w:val="none" w:sz="0" w:space="0" w:color="auto"/>
          </w:divBdr>
        </w:div>
      </w:divsChild>
    </w:div>
    <w:div w:id="1553806142">
      <w:marLeft w:val="0"/>
      <w:marRight w:val="0"/>
      <w:marTop w:val="200"/>
      <w:marBottom w:val="0"/>
      <w:divBdr>
        <w:top w:val="none" w:sz="0" w:space="0" w:color="auto"/>
        <w:left w:val="none" w:sz="0" w:space="0" w:color="auto"/>
        <w:bottom w:val="none" w:sz="0" w:space="0" w:color="auto"/>
        <w:right w:val="none" w:sz="0" w:space="0" w:color="auto"/>
      </w:divBdr>
    </w:div>
    <w:div w:id="1556502086">
      <w:marLeft w:val="0"/>
      <w:marRight w:val="0"/>
      <w:marTop w:val="200"/>
      <w:marBottom w:val="0"/>
      <w:divBdr>
        <w:top w:val="none" w:sz="0" w:space="0" w:color="auto"/>
        <w:left w:val="none" w:sz="0" w:space="0" w:color="auto"/>
        <w:bottom w:val="none" w:sz="0" w:space="0" w:color="auto"/>
        <w:right w:val="none" w:sz="0" w:space="0" w:color="auto"/>
      </w:divBdr>
    </w:div>
    <w:div w:id="1557620814">
      <w:marLeft w:val="0"/>
      <w:marRight w:val="0"/>
      <w:marTop w:val="200"/>
      <w:marBottom w:val="0"/>
      <w:divBdr>
        <w:top w:val="none" w:sz="0" w:space="0" w:color="auto"/>
        <w:left w:val="none" w:sz="0" w:space="0" w:color="auto"/>
        <w:bottom w:val="none" w:sz="0" w:space="0" w:color="auto"/>
        <w:right w:val="none" w:sz="0" w:space="0" w:color="auto"/>
      </w:divBdr>
    </w:div>
    <w:div w:id="1563759059">
      <w:marLeft w:val="0"/>
      <w:marRight w:val="0"/>
      <w:marTop w:val="0"/>
      <w:marBottom w:val="0"/>
      <w:divBdr>
        <w:top w:val="none" w:sz="0" w:space="0" w:color="auto"/>
        <w:left w:val="none" w:sz="0" w:space="0" w:color="auto"/>
        <w:bottom w:val="none" w:sz="0" w:space="0" w:color="auto"/>
        <w:right w:val="none" w:sz="0" w:space="0" w:color="auto"/>
      </w:divBdr>
      <w:divsChild>
        <w:div w:id="1829398875">
          <w:marLeft w:val="0"/>
          <w:marRight w:val="0"/>
          <w:marTop w:val="0"/>
          <w:marBottom w:val="0"/>
          <w:divBdr>
            <w:top w:val="none" w:sz="0" w:space="0" w:color="auto"/>
            <w:left w:val="none" w:sz="0" w:space="0" w:color="auto"/>
            <w:bottom w:val="none" w:sz="0" w:space="0" w:color="auto"/>
            <w:right w:val="none" w:sz="0" w:space="0" w:color="auto"/>
          </w:divBdr>
        </w:div>
      </w:divsChild>
    </w:div>
    <w:div w:id="1564172041">
      <w:marLeft w:val="0"/>
      <w:marRight w:val="0"/>
      <w:marTop w:val="200"/>
      <w:marBottom w:val="0"/>
      <w:divBdr>
        <w:top w:val="none" w:sz="0" w:space="0" w:color="auto"/>
        <w:left w:val="none" w:sz="0" w:space="0" w:color="auto"/>
        <w:bottom w:val="none" w:sz="0" w:space="0" w:color="auto"/>
        <w:right w:val="none" w:sz="0" w:space="0" w:color="auto"/>
      </w:divBdr>
    </w:div>
    <w:div w:id="1569263603">
      <w:marLeft w:val="0"/>
      <w:marRight w:val="0"/>
      <w:marTop w:val="200"/>
      <w:marBottom w:val="0"/>
      <w:divBdr>
        <w:top w:val="none" w:sz="0" w:space="0" w:color="auto"/>
        <w:left w:val="none" w:sz="0" w:space="0" w:color="auto"/>
        <w:bottom w:val="none" w:sz="0" w:space="0" w:color="auto"/>
        <w:right w:val="none" w:sz="0" w:space="0" w:color="auto"/>
      </w:divBdr>
    </w:div>
    <w:div w:id="1570725881">
      <w:marLeft w:val="0"/>
      <w:marRight w:val="0"/>
      <w:marTop w:val="200"/>
      <w:marBottom w:val="0"/>
      <w:divBdr>
        <w:top w:val="none" w:sz="0" w:space="0" w:color="auto"/>
        <w:left w:val="none" w:sz="0" w:space="0" w:color="auto"/>
        <w:bottom w:val="none" w:sz="0" w:space="0" w:color="auto"/>
        <w:right w:val="none" w:sz="0" w:space="0" w:color="auto"/>
      </w:divBdr>
    </w:div>
    <w:div w:id="1571230937">
      <w:marLeft w:val="0"/>
      <w:marRight w:val="0"/>
      <w:marTop w:val="200"/>
      <w:marBottom w:val="0"/>
      <w:divBdr>
        <w:top w:val="none" w:sz="0" w:space="0" w:color="auto"/>
        <w:left w:val="none" w:sz="0" w:space="0" w:color="auto"/>
        <w:bottom w:val="none" w:sz="0" w:space="0" w:color="auto"/>
        <w:right w:val="none" w:sz="0" w:space="0" w:color="auto"/>
      </w:divBdr>
    </w:div>
    <w:div w:id="1575361568">
      <w:marLeft w:val="0"/>
      <w:marRight w:val="0"/>
      <w:marTop w:val="200"/>
      <w:marBottom w:val="0"/>
      <w:divBdr>
        <w:top w:val="none" w:sz="0" w:space="0" w:color="auto"/>
        <w:left w:val="none" w:sz="0" w:space="0" w:color="auto"/>
        <w:bottom w:val="none" w:sz="0" w:space="0" w:color="auto"/>
        <w:right w:val="none" w:sz="0" w:space="0" w:color="auto"/>
      </w:divBdr>
    </w:div>
    <w:div w:id="1582257821">
      <w:marLeft w:val="0"/>
      <w:marRight w:val="0"/>
      <w:marTop w:val="120"/>
      <w:marBottom w:val="0"/>
      <w:divBdr>
        <w:top w:val="none" w:sz="0" w:space="0" w:color="auto"/>
        <w:left w:val="none" w:sz="0" w:space="0" w:color="auto"/>
        <w:bottom w:val="none" w:sz="0" w:space="0" w:color="auto"/>
        <w:right w:val="none" w:sz="0" w:space="0" w:color="auto"/>
      </w:divBdr>
    </w:div>
    <w:div w:id="1583022316">
      <w:marLeft w:val="0"/>
      <w:marRight w:val="0"/>
      <w:marTop w:val="0"/>
      <w:marBottom w:val="0"/>
      <w:divBdr>
        <w:top w:val="none" w:sz="0" w:space="0" w:color="auto"/>
        <w:left w:val="none" w:sz="0" w:space="0" w:color="auto"/>
        <w:bottom w:val="none" w:sz="0" w:space="0" w:color="auto"/>
        <w:right w:val="none" w:sz="0" w:space="0" w:color="auto"/>
      </w:divBdr>
    </w:div>
    <w:div w:id="1584609969">
      <w:marLeft w:val="0"/>
      <w:marRight w:val="0"/>
      <w:marTop w:val="200"/>
      <w:marBottom w:val="0"/>
      <w:divBdr>
        <w:top w:val="none" w:sz="0" w:space="0" w:color="auto"/>
        <w:left w:val="none" w:sz="0" w:space="0" w:color="auto"/>
        <w:bottom w:val="none" w:sz="0" w:space="0" w:color="auto"/>
        <w:right w:val="none" w:sz="0" w:space="0" w:color="auto"/>
      </w:divBdr>
    </w:div>
    <w:div w:id="1584726387">
      <w:marLeft w:val="0"/>
      <w:marRight w:val="0"/>
      <w:marTop w:val="200"/>
      <w:marBottom w:val="0"/>
      <w:divBdr>
        <w:top w:val="none" w:sz="0" w:space="0" w:color="auto"/>
        <w:left w:val="none" w:sz="0" w:space="0" w:color="auto"/>
        <w:bottom w:val="none" w:sz="0" w:space="0" w:color="auto"/>
        <w:right w:val="none" w:sz="0" w:space="0" w:color="auto"/>
      </w:divBdr>
    </w:div>
    <w:div w:id="1596285333">
      <w:marLeft w:val="0"/>
      <w:marRight w:val="0"/>
      <w:marTop w:val="120"/>
      <w:marBottom w:val="0"/>
      <w:divBdr>
        <w:top w:val="none" w:sz="0" w:space="0" w:color="auto"/>
        <w:left w:val="none" w:sz="0" w:space="0" w:color="auto"/>
        <w:bottom w:val="none" w:sz="0" w:space="0" w:color="auto"/>
        <w:right w:val="none" w:sz="0" w:space="0" w:color="auto"/>
      </w:divBdr>
    </w:div>
    <w:div w:id="1600866341">
      <w:marLeft w:val="0"/>
      <w:marRight w:val="0"/>
      <w:marTop w:val="200"/>
      <w:marBottom w:val="0"/>
      <w:divBdr>
        <w:top w:val="none" w:sz="0" w:space="0" w:color="auto"/>
        <w:left w:val="none" w:sz="0" w:space="0" w:color="auto"/>
        <w:bottom w:val="none" w:sz="0" w:space="0" w:color="auto"/>
        <w:right w:val="none" w:sz="0" w:space="0" w:color="auto"/>
      </w:divBdr>
    </w:div>
    <w:div w:id="1602758723">
      <w:marLeft w:val="0"/>
      <w:marRight w:val="0"/>
      <w:marTop w:val="200"/>
      <w:marBottom w:val="0"/>
      <w:divBdr>
        <w:top w:val="none" w:sz="0" w:space="0" w:color="auto"/>
        <w:left w:val="none" w:sz="0" w:space="0" w:color="auto"/>
        <w:bottom w:val="none" w:sz="0" w:space="0" w:color="auto"/>
        <w:right w:val="none" w:sz="0" w:space="0" w:color="auto"/>
      </w:divBdr>
    </w:div>
    <w:div w:id="1604530577">
      <w:marLeft w:val="0"/>
      <w:marRight w:val="0"/>
      <w:marTop w:val="200"/>
      <w:marBottom w:val="0"/>
      <w:divBdr>
        <w:top w:val="none" w:sz="0" w:space="0" w:color="auto"/>
        <w:left w:val="none" w:sz="0" w:space="0" w:color="auto"/>
        <w:bottom w:val="none" w:sz="0" w:space="0" w:color="auto"/>
        <w:right w:val="none" w:sz="0" w:space="0" w:color="auto"/>
      </w:divBdr>
    </w:div>
    <w:div w:id="1605722644">
      <w:marLeft w:val="0"/>
      <w:marRight w:val="0"/>
      <w:marTop w:val="120"/>
      <w:marBottom w:val="0"/>
      <w:divBdr>
        <w:top w:val="none" w:sz="0" w:space="0" w:color="auto"/>
        <w:left w:val="none" w:sz="0" w:space="0" w:color="auto"/>
        <w:bottom w:val="none" w:sz="0" w:space="0" w:color="auto"/>
        <w:right w:val="none" w:sz="0" w:space="0" w:color="auto"/>
      </w:divBdr>
    </w:div>
    <w:div w:id="1607879890">
      <w:marLeft w:val="0"/>
      <w:marRight w:val="0"/>
      <w:marTop w:val="210"/>
      <w:marBottom w:val="0"/>
      <w:divBdr>
        <w:top w:val="none" w:sz="0" w:space="0" w:color="auto"/>
        <w:left w:val="none" w:sz="0" w:space="0" w:color="auto"/>
        <w:bottom w:val="none" w:sz="0" w:space="0" w:color="auto"/>
        <w:right w:val="none" w:sz="0" w:space="0" w:color="auto"/>
      </w:divBdr>
    </w:div>
    <w:div w:id="1608585881">
      <w:marLeft w:val="0"/>
      <w:marRight w:val="0"/>
      <w:marTop w:val="0"/>
      <w:marBottom w:val="0"/>
      <w:divBdr>
        <w:top w:val="none" w:sz="0" w:space="0" w:color="auto"/>
        <w:left w:val="none" w:sz="0" w:space="0" w:color="auto"/>
        <w:bottom w:val="none" w:sz="0" w:space="0" w:color="auto"/>
        <w:right w:val="none" w:sz="0" w:space="0" w:color="auto"/>
      </w:divBdr>
    </w:div>
    <w:div w:id="1611471818">
      <w:marLeft w:val="0"/>
      <w:marRight w:val="0"/>
      <w:marTop w:val="120"/>
      <w:marBottom w:val="0"/>
      <w:divBdr>
        <w:top w:val="none" w:sz="0" w:space="0" w:color="auto"/>
        <w:left w:val="none" w:sz="0" w:space="0" w:color="auto"/>
        <w:bottom w:val="none" w:sz="0" w:space="0" w:color="auto"/>
        <w:right w:val="none" w:sz="0" w:space="0" w:color="auto"/>
      </w:divBdr>
    </w:div>
    <w:div w:id="1614627659">
      <w:marLeft w:val="0"/>
      <w:marRight w:val="0"/>
      <w:marTop w:val="200"/>
      <w:marBottom w:val="0"/>
      <w:divBdr>
        <w:top w:val="none" w:sz="0" w:space="0" w:color="auto"/>
        <w:left w:val="none" w:sz="0" w:space="0" w:color="auto"/>
        <w:bottom w:val="none" w:sz="0" w:space="0" w:color="auto"/>
        <w:right w:val="none" w:sz="0" w:space="0" w:color="auto"/>
      </w:divBdr>
    </w:div>
    <w:div w:id="1614631376">
      <w:marLeft w:val="0"/>
      <w:marRight w:val="0"/>
      <w:marTop w:val="200"/>
      <w:marBottom w:val="0"/>
      <w:divBdr>
        <w:top w:val="none" w:sz="0" w:space="0" w:color="auto"/>
        <w:left w:val="none" w:sz="0" w:space="0" w:color="auto"/>
        <w:bottom w:val="none" w:sz="0" w:space="0" w:color="auto"/>
        <w:right w:val="none" w:sz="0" w:space="0" w:color="auto"/>
      </w:divBdr>
    </w:div>
    <w:div w:id="1614900019">
      <w:marLeft w:val="0"/>
      <w:marRight w:val="0"/>
      <w:marTop w:val="200"/>
      <w:marBottom w:val="0"/>
      <w:divBdr>
        <w:top w:val="none" w:sz="0" w:space="0" w:color="auto"/>
        <w:left w:val="none" w:sz="0" w:space="0" w:color="auto"/>
        <w:bottom w:val="none" w:sz="0" w:space="0" w:color="auto"/>
        <w:right w:val="none" w:sz="0" w:space="0" w:color="auto"/>
      </w:divBdr>
    </w:div>
    <w:div w:id="1617907167">
      <w:marLeft w:val="0"/>
      <w:marRight w:val="0"/>
      <w:marTop w:val="240"/>
      <w:marBottom w:val="0"/>
      <w:divBdr>
        <w:top w:val="none" w:sz="0" w:space="0" w:color="auto"/>
        <w:left w:val="none" w:sz="0" w:space="0" w:color="auto"/>
        <w:bottom w:val="none" w:sz="0" w:space="0" w:color="auto"/>
        <w:right w:val="none" w:sz="0" w:space="0" w:color="auto"/>
      </w:divBdr>
    </w:div>
    <w:div w:id="1620991856">
      <w:marLeft w:val="0"/>
      <w:marRight w:val="0"/>
      <w:marTop w:val="200"/>
      <w:marBottom w:val="0"/>
      <w:divBdr>
        <w:top w:val="none" w:sz="0" w:space="0" w:color="auto"/>
        <w:left w:val="none" w:sz="0" w:space="0" w:color="auto"/>
        <w:bottom w:val="none" w:sz="0" w:space="0" w:color="auto"/>
        <w:right w:val="none" w:sz="0" w:space="0" w:color="auto"/>
      </w:divBdr>
    </w:div>
    <w:div w:id="1622881072">
      <w:marLeft w:val="0"/>
      <w:marRight w:val="0"/>
      <w:marTop w:val="210"/>
      <w:marBottom w:val="0"/>
      <w:divBdr>
        <w:top w:val="none" w:sz="0" w:space="0" w:color="auto"/>
        <w:left w:val="none" w:sz="0" w:space="0" w:color="auto"/>
        <w:bottom w:val="none" w:sz="0" w:space="0" w:color="auto"/>
        <w:right w:val="none" w:sz="0" w:space="0" w:color="auto"/>
      </w:divBdr>
    </w:div>
    <w:div w:id="1624728517">
      <w:marLeft w:val="0"/>
      <w:marRight w:val="0"/>
      <w:marTop w:val="200"/>
      <w:marBottom w:val="0"/>
      <w:divBdr>
        <w:top w:val="none" w:sz="0" w:space="0" w:color="auto"/>
        <w:left w:val="none" w:sz="0" w:space="0" w:color="auto"/>
        <w:bottom w:val="none" w:sz="0" w:space="0" w:color="auto"/>
        <w:right w:val="none" w:sz="0" w:space="0" w:color="auto"/>
      </w:divBdr>
    </w:div>
    <w:div w:id="1625505023">
      <w:marLeft w:val="0"/>
      <w:marRight w:val="0"/>
      <w:marTop w:val="200"/>
      <w:marBottom w:val="0"/>
      <w:divBdr>
        <w:top w:val="none" w:sz="0" w:space="0" w:color="auto"/>
        <w:left w:val="none" w:sz="0" w:space="0" w:color="auto"/>
        <w:bottom w:val="none" w:sz="0" w:space="0" w:color="auto"/>
        <w:right w:val="none" w:sz="0" w:space="0" w:color="auto"/>
      </w:divBdr>
    </w:div>
    <w:div w:id="1625649776">
      <w:marLeft w:val="0"/>
      <w:marRight w:val="0"/>
      <w:marTop w:val="200"/>
      <w:marBottom w:val="0"/>
      <w:divBdr>
        <w:top w:val="none" w:sz="0" w:space="0" w:color="auto"/>
        <w:left w:val="none" w:sz="0" w:space="0" w:color="auto"/>
        <w:bottom w:val="none" w:sz="0" w:space="0" w:color="auto"/>
        <w:right w:val="none" w:sz="0" w:space="0" w:color="auto"/>
      </w:divBdr>
    </w:div>
    <w:div w:id="1626538608">
      <w:marLeft w:val="0"/>
      <w:marRight w:val="0"/>
      <w:marTop w:val="360"/>
      <w:marBottom w:val="0"/>
      <w:divBdr>
        <w:top w:val="none" w:sz="0" w:space="0" w:color="auto"/>
        <w:left w:val="none" w:sz="0" w:space="0" w:color="auto"/>
        <w:bottom w:val="none" w:sz="0" w:space="0" w:color="auto"/>
        <w:right w:val="none" w:sz="0" w:space="0" w:color="auto"/>
      </w:divBdr>
    </w:div>
    <w:div w:id="1627613671">
      <w:marLeft w:val="0"/>
      <w:marRight w:val="0"/>
      <w:marTop w:val="200"/>
      <w:marBottom w:val="0"/>
      <w:divBdr>
        <w:top w:val="none" w:sz="0" w:space="0" w:color="auto"/>
        <w:left w:val="none" w:sz="0" w:space="0" w:color="auto"/>
        <w:bottom w:val="none" w:sz="0" w:space="0" w:color="auto"/>
        <w:right w:val="none" w:sz="0" w:space="0" w:color="auto"/>
      </w:divBdr>
    </w:div>
    <w:div w:id="1628198260">
      <w:marLeft w:val="0"/>
      <w:marRight w:val="0"/>
      <w:marTop w:val="0"/>
      <w:marBottom w:val="0"/>
      <w:divBdr>
        <w:top w:val="none" w:sz="0" w:space="0" w:color="auto"/>
        <w:left w:val="none" w:sz="0" w:space="0" w:color="auto"/>
        <w:bottom w:val="none" w:sz="0" w:space="0" w:color="auto"/>
        <w:right w:val="none" w:sz="0" w:space="0" w:color="auto"/>
      </w:divBdr>
      <w:divsChild>
        <w:div w:id="11498964">
          <w:marLeft w:val="0"/>
          <w:marRight w:val="0"/>
          <w:marTop w:val="0"/>
          <w:marBottom w:val="0"/>
          <w:divBdr>
            <w:top w:val="none" w:sz="0" w:space="0" w:color="auto"/>
            <w:left w:val="none" w:sz="0" w:space="0" w:color="auto"/>
            <w:bottom w:val="none" w:sz="0" w:space="0" w:color="auto"/>
            <w:right w:val="none" w:sz="0" w:space="0" w:color="auto"/>
          </w:divBdr>
        </w:div>
      </w:divsChild>
    </w:div>
    <w:div w:id="1628390586">
      <w:marLeft w:val="0"/>
      <w:marRight w:val="0"/>
      <w:marTop w:val="210"/>
      <w:marBottom w:val="0"/>
      <w:divBdr>
        <w:top w:val="none" w:sz="0" w:space="0" w:color="auto"/>
        <w:left w:val="none" w:sz="0" w:space="0" w:color="auto"/>
        <w:bottom w:val="none" w:sz="0" w:space="0" w:color="auto"/>
        <w:right w:val="none" w:sz="0" w:space="0" w:color="auto"/>
      </w:divBdr>
    </w:div>
    <w:div w:id="1628774706">
      <w:marLeft w:val="0"/>
      <w:marRight w:val="0"/>
      <w:marTop w:val="360"/>
      <w:marBottom w:val="0"/>
      <w:divBdr>
        <w:top w:val="none" w:sz="0" w:space="0" w:color="auto"/>
        <w:left w:val="none" w:sz="0" w:space="0" w:color="auto"/>
        <w:bottom w:val="none" w:sz="0" w:space="0" w:color="auto"/>
        <w:right w:val="none" w:sz="0" w:space="0" w:color="auto"/>
      </w:divBdr>
    </w:div>
    <w:div w:id="1635286758">
      <w:marLeft w:val="0"/>
      <w:marRight w:val="0"/>
      <w:marTop w:val="200"/>
      <w:marBottom w:val="0"/>
      <w:divBdr>
        <w:top w:val="none" w:sz="0" w:space="0" w:color="auto"/>
        <w:left w:val="none" w:sz="0" w:space="0" w:color="auto"/>
        <w:bottom w:val="none" w:sz="0" w:space="0" w:color="auto"/>
        <w:right w:val="none" w:sz="0" w:space="0" w:color="auto"/>
      </w:divBdr>
    </w:div>
    <w:div w:id="1636910736">
      <w:marLeft w:val="0"/>
      <w:marRight w:val="0"/>
      <w:marTop w:val="0"/>
      <w:marBottom w:val="0"/>
      <w:divBdr>
        <w:top w:val="none" w:sz="0" w:space="0" w:color="auto"/>
        <w:left w:val="none" w:sz="0" w:space="0" w:color="auto"/>
        <w:bottom w:val="none" w:sz="0" w:space="0" w:color="auto"/>
        <w:right w:val="none" w:sz="0" w:space="0" w:color="auto"/>
      </w:divBdr>
      <w:divsChild>
        <w:div w:id="822740655">
          <w:marLeft w:val="0"/>
          <w:marRight w:val="0"/>
          <w:marTop w:val="0"/>
          <w:marBottom w:val="0"/>
          <w:divBdr>
            <w:top w:val="none" w:sz="0" w:space="0" w:color="auto"/>
            <w:left w:val="none" w:sz="0" w:space="0" w:color="auto"/>
            <w:bottom w:val="none" w:sz="0" w:space="0" w:color="auto"/>
            <w:right w:val="none" w:sz="0" w:space="0" w:color="auto"/>
          </w:divBdr>
        </w:div>
      </w:divsChild>
    </w:div>
    <w:div w:id="1638531638">
      <w:marLeft w:val="0"/>
      <w:marRight w:val="0"/>
      <w:marTop w:val="200"/>
      <w:marBottom w:val="0"/>
      <w:divBdr>
        <w:top w:val="none" w:sz="0" w:space="0" w:color="auto"/>
        <w:left w:val="none" w:sz="0" w:space="0" w:color="auto"/>
        <w:bottom w:val="none" w:sz="0" w:space="0" w:color="auto"/>
        <w:right w:val="none" w:sz="0" w:space="0" w:color="auto"/>
      </w:divBdr>
    </w:div>
    <w:div w:id="1639383495">
      <w:marLeft w:val="0"/>
      <w:marRight w:val="0"/>
      <w:marTop w:val="200"/>
      <w:marBottom w:val="0"/>
      <w:divBdr>
        <w:top w:val="none" w:sz="0" w:space="0" w:color="auto"/>
        <w:left w:val="none" w:sz="0" w:space="0" w:color="auto"/>
        <w:bottom w:val="none" w:sz="0" w:space="0" w:color="auto"/>
        <w:right w:val="none" w:sz="0" w:space="0" w:color="auto"/>
      </w:divBdr>
    </w:div>
    <w:div w:id="1639798219">
      <w:marLeft w:val="0"/>
      <w:marRight w:val="0"/>
      <w:marTop w:val="200"/>
      <w:marBottom w:val="0"/>
      <w:divBdr>
        <w:top w:val="none" w:sz="0" w:space="0" w:color="auto"/>
        <w:left w:val="none" w:sz="0" w:space="0" w:color="auto"/>
        <w:bottom w:val="none" w:sz="0" w:space="0" w:color="auto"/>
        <w:right w:val="none" w:sz="0" w:space="0" w:color="auto"/>
      </w:divBdr>
    </w:div>
    <w:div w:id="1639845185">
      <w:marLeft w:val="0"/>
      <w:marRight w:val="0"/>
      <w:marTop w:val="200"/>
      <w:marBottom w:val="0"/>
      <w:divBdr>
        <w:top w:val="none" w:sz="0" w:space="0" w:color="auto"/>
        <w:left w:val="none" w:sz="0" w:space="0" w:color="auto"/>
        <w:bottom w:val="none" w:sz="0" w:space="0" w:color="auto"/>
        <w:right w:val="none" w:sz="0" w:space="0" w:color="auto"/>
      </w:divBdr>
    </w:div>
    <w:div w:id="1640957404">
      <w:marLeft w:val="0"/>
      <w:marRight w:val="0"/>
      <w:marTop w:val="360"/>
      <w:marBottom w:val="0"/>
      <w:divBdr>
        <w:top w:val="none" w:sz="0" w:space="0" w:color="auto"/>
        <w:left w:val="none" w:sz="0" w:space="0" w:color="auto"/>
        <w:bottom w:val="none" w:sz="0" w:space="0" w:color="auto"/>
        <w:right w:val="none" w:sz="0" w:space="0" w:color="auto"/>
      </w:divBdr>
    </w:div>
    <w:div w:id="1641156936">
      <w:marLeft w:val="0"/>
      <w:marRight w:val="0"/>
      <w:marTop w:val="210"/>
      <w:marBottom w:val="0"/>
      <w:divBdr>
        <w:top w:val="none" w:sz="0" w:space="0" w:color="auto"/>
        <w:left w:val="none" w:sz="0" w:space="0" w:color="auto"/>
        <w:bottom w:val="none" w:sz="0" w:space="0" w:color="auto"/>
        <w:right w:val="none" w:sz="0" w:space="0" w:color="auto"/>
      </w:divBdr>
    </w:div>
    <w:div w:id="1642467829">
      <w:marLeft w:val="0"/>
      <w:marRight w:val="0"/>
      <w:marTop w:val="210"/>
      <w:marBottom w:val="0"/>
      <w:divBdr>
        <w:top w:val="none" w:sz="0" w:space="0" w:color="auto"/>
        <w:left w:val="none" w:sz="0" w:space="0" w:color="auto"/>
        <w:bottom w:val="none" w:sz="0" w:space="0" w:color="auto"/>
        <w:right w:val="none" w:sz="0" w:space="0" w:color="auto"/>
      </w:divBdr>
    </w:div>
    <w:div w:id="1644389957">
      <w:marLeft w:val="0"/>
      <w:marRight w:val="0"/>
      <w:marTop w:val="120"/>
      <w:marBottom w:val="0"/>
      <w:divBdr>
        <w:top w:val="none" w:sz="0" w:space="0" w:color="auto"/>
        <w:left w:val="none" w:sz="0" w:space="0" w:color="auto"/>
        <w:bottom w:val="none" w:sz="0" w:space="0" w:color="auto"/>
        <w:right w:val="none" w:sz="0" w:space="0" w:color="auto"/>
      </w:divBdr>
    </w:div>
    <w:div w:id="1649281649">
      <w:marLeft w:val="0"/>
      <w:marRight w:val="0"/>
      <w:marTop w:val="200"/>
      <w:marBottom w:val="0"/>
      <w:divBdr>
        <w:top w:val="none" w:sz="0" w:space="0" w:color="auto"/>
        <w:left w:val="none" w:sz="0" w:space="0" w:color="auto"/>
        <w:bottom w:val="none" w:sz="0" w:space="0" w:color="auto"/>
        <w:right w:val="none" w:sz="0" w:space="0" w:color="auto"/>
      </w:divBdr>
    </w:div>
    <w:div w:id="1649437563">
      <w:marLeft w:val="0"/>
      <w:marRight w:val="0"/>
      <w:marTop w:val="200"/>
      <w:marBottom w:val="0"/>
      <w:divBdr>
        <w:top w:val="none" w:sz="0" w:space="0" w:color="auto"/>
        <w:left w:val="none" w:sz="0" w:space="0" w:color="auto"/>
        <w:bottom w:val="none" w:sz="0" w:space="0" w:color="auto"/>
        <w:right w:val="none" w:sz="0" w:space="0" w:color="auto"/>
      </w:divBdr>
    </w:div>
    <w:div w:id="1650208363">
      <w:marLeft w:val="0"/>
      <w:marRight w:val="0"/>
      <w:marTop w:val="0"/>
      <w:marBottom w:val="0"/>
      <w:divBdr>
        <w:top w:val="none" w:sz="0" w:space="0" w:color="auto"/>
        <w:left w:val="none" w:sz="0" w:space="0" w:color="auto"/>
        <w:bottom w:val="none" w:sz="0" w:space="0" w:color="auto"/>
        <w:right w:val="none" w:sz="0" w:space="0" w:color="auto"/>
      </w:divBdr>
    </w:div>
    <w:div w:id="1650748879">
      <w:marLeft w:val="0"/>
      <w:marRight w:val="0"/>
      <w:marTop w:val="200"/>
      <w:marBottom w:val="0"/>
      <w:divBdr>
        <w:top w:val="none" w:sz="0" w:space="0" w:color="auto"/>
        <w:left w:val="none" w:sz="0" w:space="0" w:color="auto"/>
        <w:bottom w:val="none" w:sz="0" w:space="0" w:color="auto"/>
        <w:right w:val="none" w:sz="0" w:space="0" w:color="auto"/>
      </w:divBdr>
    </w:div>
    <w:div w:id="1654066489">
      <w:marLeft w:val="0"/>
      <w:marRight w:val="0"/>
      <w:marTop w:val="0"/>
      <w:marBottom w:val="0"/>
      <w:divBdr>
        <w:top w:val="none" w:sz="0" w:space="0" w:color="auto"/>
        <w:left w:val="none" w:sz="0" w:space="0" w:color="auto"/>
        <w:bottom w:val="none" w:sz="0" w:space="0" w:color="auto"/>
        <w:right w:val="none" w:sz="0" w:space="0" w:color="auto"/>
      </w:divBdr>
      <w:divsChild>
        <w:div w:id="2119595572">
          <w:marLeft w:val="0"/>
          <w:marRight w:val="0"/>
          <w:marTop w:val="0"/>
          <w:marBottom w:val="0"/>
          <w:divBdr>
            <w:top w:val="none" w:sz="0" w:space="0" w:color="auto"/>
            <w:left w:val="none" w:sz="0" w:space="0" w:color="auto"/>
            <w:bottom w:val="none" w:sz="0" w:space="0" w:color="auto"/>
            <w:right w:val="none" w:sz="0" w:space="0" w:color="auto"/>
          </w:divBdr>
        </w:div>
      </w:divsChild>
    </w:div>
    <w:div w:id="1654334549">
      <w:marLeft w:val="0"/>
      <w:marRight w:val="0"/>
      <w:marTop w:val="0"/>
      <w:marBottom w:val="0"/>
      <w:divBdr>
        <w:top w:val="none" w:sz="0" w:space="0" w:color="auto"/>
        <w:left w:val="none" w:sz="0" w:space="0" w:color="auto"/>
        <w:bottom w:val="none" w:sz="0" w:space="0" w:color="auto"/>
        <w:right w:val="none" w:sz="0" w:space="0" w:color="auto"/>
      </w:divBdr>
    </w:div>
    <w:div w:id="1655642947">
      <w:marLeft w:val="0"/>
      <w:marRight w:val="0"/>
      <w:marTop w:val="0"/>
      <w:marBottom w:val="0"/>
      <w:divBdr>
        <w:top w:val="none" w:sz="0" w:space="0" w:color="auto"/>
        <w:left w:val="none" w:sz="0" w:space="0" w:color="auto"/>
        <w:bottom w:val="none" w:sz="0" w:space="0" w:color="auto"/>
        <w:right w:val="none" w:sz="0" w:space="0" w:color="auto"/>
      </w:divBdr>
      <w:divsChild>
        <w:div w:id="1434394655">
          <w:marLeft w:val="0"/>
          <w:marRight w:val="0"/>
          <w:marTop w:val="0"/>
          <w:marBottom w:val="0"/>
          <w:divBdr>
            <w:top w:val="none" w:sz="0" w:space="0" w:color="auto"/>
            <w:left w:val="none" w:sz="0" w:space="0" w:color="auto"/>
            <w:bottom w:val="none" w:sz="0" w:space="0" w:color="auto"/>
            <w:right w:val="none" w:sz="0" w:space="0" w:color="auto"/>
          </w:divBdr>
        </w:div>
      </w:divsChild>
    </w:div>
    <w:div w:id="1656302772">
      <w:marLeft w:val="0"/>
      <w:marRight w:val="0"/>
      <w:marTop w:val="360"/>
      <w:marBottom w:val="0"/>
      <w:divBdr>
        <w:top w:val="none" w:sz="0" w:space="0" w:color="auto"/>
        <w:left w:val="none" w:sz="0" w:space="0" w:color="auto"/>
        <w:bottom w:val="none" w:sz="0" w:space="0" w:color="auto"/>
        <w:right w:val="none" w:sz="0" w:space="0" w:color="auto"/>
      </w:divBdr>
    </w:div>
    <w:div w:id="1659191271">
      <w:marLeft w:val="0"/>
      <w:marRight w:val="0"/>
      <w:marTop w:val="200"/>
      <w:marBottom w:val="0"/>
      <w:divBdr>
        <w:top w:val="none" w:sz="0" w:space="0" w:color="auto"/>
        <w:left w:val="none" w:sz="0" w:space="0" w:color="auto"/>
        <w:bottom w:val="none" w:sz="0" w:space="0" w:color="auto"/>
        <w:right w:val="none" w:sz="0" w:space="0" w:color="auto"/>
      </w:divBdr>
    </w:div>
    <w:div w:id="1660039459">
      <w:marLeft w:val="0"/>
      <w:marRight w:val="0"/>
      <w:marTop w:val="0"/>
      <w:marBottom w:val="0"/>
      <w:divBdr>
        <w:top w:val="none" w:sz="0" w:space="0" w:color="auto"/>
        <w:left w:val="none" w:sz="0" w:space="0" w:color="auto"/>
        <w:bottom w:val="none" w:sz="0" w:space="0" w:color="auto"/>
        <w:right w:val="none" w:sz="0" w:space="0" w:color="auto"/>
      </w:divBdr>
      <w:divsChild>
        <w:div w:id="2005738277">
          <w:marLeft w:val="0"/>
          <w:marRight w:val="0"/>
          <w:marTop w:val="0"/>
          <w:marBottom w:val="0"/>
          <w:divBdr>
            <w:top w:val="none" w:sz="0" w:space="0" w:color="auto"/>
            <w:left w:val="none" w:sz="0" w:space="0" w:color="auto"/>
            <w:bottom w:val="none" w:sz="0" w:space="0" w:color="auto"/>
            <w:right w:val="none" w:sz="0" w:space="0" w:color="auto"/>
          </w:divBdr>
        </w:div>
      </w:divsChild>
    </w:div>
    <w:div w:id="1660188531">
      <w:marLeft w:val="0"/>
      <w:marRight w:val="0"/>
      <w:marTop w:val="0"/>
      <w:marBottom w:val="0"/>
      <w:divBdr>
        <w:top w:val="none" w:sz="0" w:space="0" w:color="auto"/>
        <w:left w:val="none" w:sz="0" w:space="0" w:color="auto"/>
        <w:bottom w:val="none" w:sz="0" w:space="0" w:color="auto"/>
        <w:right w:val="none" w:sz="0" w:space="0" w:color="auto"/>
      </w:divBdr>
      <w:divsChild>
        <w:div w:id="416824804">
          <w:marLeft w:val="0"/>
          <w:marRight w:val="0"/>
          <w:marTop w:val="0"/>
          <w:marBottom w:val="0"/>
          <w:divBdr>
            <w:top w:val="none" w:sz="0" w:space="0" w:color="auto"/>
            <w:left w:val="none" w:sz="0" w:space="0" w:color="auto"/>
            <w:bottom w:val="none" w:sz="0" w:space="0" w:color="auto"/>
            <w:right w:val="none" w:sz="0" w:space="0" w:color="auto"/>
          </w:divBdr>
        </w:div>
      </w:divsChild>
    </w:div>
    <w:div w:id="1661889614">
      <w:marLeft w:val="0"/>
      <w:marRight w:val="0"/>
      <w:marTop w:val="0"/>
      <w:marBottom w:val="0"/>
      <w:divBdr>
        <w:top w:val="none" w:sz="0" w:space="0" w:color="auto"/>
        <w:left w:val="none" w:sz="0" w:space="0" w:color="auto"/>
        <w:bottom w:val="none" w:sz="0" w:space="0" w:color="auto"/>
        <w:right w:val="none" w:sz="0" w:space="0" w:color="auto"/>
      </w:divBdr>
      <w:divsChild>
        <w:div w:id="297882008">
          <w:marLeft w:val="0"/>
          <w:marRight w:val="0"/>
          <w:marTop w:val="0"/>
          <w:marBottom w:val="0"/>
          <w:divBdr>
            <w:top w:val="none" w:sz="0" w:space="0" w:color="auto"/>
            <w:left w:val="none" w:sz="0" w:space="0" w:color="auto"/>
            <w:bottom w:val="none" w:sz="0" w:space="0" w:color="auto"/>
            <w:right w:val="none" w:sz="0" w:space="0" w:color="auto"/>
          </w:divBdr>
        </w:div>
      </w:divsChild>
    </w:div>
    <w:div w:id="1663461799">
      <w:marLeft w:val="0"/>
      <w:marRight w:val="0"/>
      <w:marTop w:val="200"/>
      <w:marBottom w:val="0"/>
      <w:divBdr>
        <w:top w:val="none" w:sz="0" w:space="0" w:color="auto"/>
        <w:left w:val="none" w:sz="0" w:space="0" w:color="auto"/>
        <w:bottom w:val="none" w:sz="0" w:space="0" w:color="auto"/>
        <w:right w:val="none" w:sz="0" w:space="0" w:color="auto"/>
      </w:divBdr>
    </w:div>
    <w:div w:id="1664771482">
      <w:marLeft w:val="0"/>
      <w:marRight w:val="0"/>
      <w:marTop w:val="360"/>
      <w:marBottom w:val="0"/>
      <w:divBdr>
        <w:top w:val="none" w:sz="0" w:space="0" w:color="auto"/>
        <w:left w:val="none" w:sz="0" w:space="0" w:color="auto"/>
        <w:bottom w:val="none" w:sz="0" w:space="0" w:color="auto"/>
        <w:right w:val="none" w:sz="0" w:space="0" w:color="auto"/>
      </w:divBdr>
    </w:div>
    <w:div w:id="1668629322">
      <w:marLeft w:val="0"/>
      <w:marRight w:val="0"/>
      <w:marTop w:val="200"/>
      <w:marBottom w:val="0"/>
      <w:divBdr>
        <w:top w:val="none" w:sz="0" w:space="0" w:color="auto"/>
        <w:left w:val="none" w:sz="0" w:space="0" w:color="auto"/>
        <w:bottom w:val="none" w:sz="0" w:space="0" w:color="auto"/>
        <w:right w:val="none" w:sz="0" w:space="0" w:color="auto"/>
      </w:divBdr>
    </w:div>
    <w:div w:id="1668702822">
      <w:marLeft w:val="0"/>
      <w:marRight w:val="0"/>
      <w:marTop w:val="200"/>
      <w:marBottom w:val="0"/>
      <w:divBdr>
        <w:top w:val="none" w:sz="0" w:space="0" w:color="auto"/>
        <w:left w:val="none" w:sz="0" w:space="0" w:color="auto"/>
        <w:bottom w:val="none" w:sz="0" w:space="0" w:color="auto"/>
        <w:right w:val="none" w:sz="0" w:space="0" w:color="auto"/>
      </w:divBdr>
    </w:div>
    <w:div w:id="1675762462">
      <w:marLeft w:val="0"/>
      <w:marRight w:val="0"/>
      <w:marTop w:val="200"/>
      <w:marBottom w:val="0"/>
      <w:divBdr>
        <w:top w:val="none" w:sz="0" w:space="0" w:color="auto"/>
        <w:left w:val="none" w:sz="0" w:space="0" w:color="auto"/>
        <w:bottom w:val="none" w:sz="0" w:space="0" w:color="auto"/>
        <w:right w:val="none" w:sz="0" w:space="0" w:color="auto"/>
      </w:divBdr>
    </w:div>
    <w:div w:id="1675911693">
      <w:marLeft w:val="0"/>
      <w:marRight w:val="0"/>
      <w:marTop w:val="200"/>
      <w:marBottom w:val="0"/>
      <w:divBdr>
        <w:top w:val="none" w:sz="0" w:space="0" w:color="auto"/>
        <w:left w:val="none" w:sz="0" w:space="0" w:color="auto"/>
        <w:bottom w:val="none" w:sz="0" w:space="0" w:color="auto"/>
        <w:right w:val="none" w:sz="0" w:space="0" w:color="auto"/>
      </w:divBdr>
    </w:div>
    <w:div w:id="1677003025">
      <w:marLeft w:val="0"/>
      <w:marRight w:val="0"/>
      <w:marTop w:val="240"/>
      <w:marBottom w:val="0"/>
      <w:divBdr>
        <w:top w:val="none" w:sz="0" w:space="0" w:color="auto"/>
        <w:left w:val="none" w:sz="0" w:space="0" w:color="auto"/>
        <w:bottom w:val="none" w:sz="0" w:space="0" w:color="auto"/>
        <w:right w:val="none" w:sz="0" w:space="0" w:color="auto"/>
      </w:divBdr>
    </w:div>
    <w:div w:id="1681275692">
      <w:marLeft w:val="0"/>
      <w:marRight w:val="0"/>
      <w:marTop w:val="120"/>
      <w:marBottom w:val="0"/>
      <w:divBdr>
        <w:top w:val="none" w:sz="0" w:space="0" w:color="auto"/>
        <w:left w:val="none" w:sz="0" w:space="0" w:color="auto"/>
        <w:bottom w:val="none" w:sz="0" w:space="0" w:color="auto"/>
        <w:right w:val="none" w:sz="0" w:space="0" w:color="auto"/>
      </w:divBdr>
    </w:div>
    <w:div w:id="1684283622">
      <w:marLeft w:val="0"/>
      <w:marRight w:val="0"/>
      <w:marTop w:val="200"/>
      <w:marBottom w:val="0"/>
      <w:divBdr>
        <w:top w:val="none" w:sz="0" w:space="0" w:color="auto"/>
        <w:left w:val="none" w:sz="0" w:space="0" w:color="auto"/>
        <w:bottom w:val="none" w:sz="0" w:space="0" w:color="auto"/>
        <w:right w:val="none" w:sz="0" w:space="0" w:color="auto"/>
      </w:divBdr>
    </w:div>
    <w:div w:id="1684740543">
      <w:marLeft w:val="0"/>
      <w:marRight w:val="0"/>
      <w:marTop w:val="240"/>
      <w:marBottom w:val="0"/>
      <w:divBdr>
        <w:top w:val="none" w:sz="0" w:space="0" w:color="auto"/>
        <w:left w:val="none" w:sz="0" w:space="0" w:color="auto"/>
        <w:bottom w:val="none" w:sz="0" w:space="0" w:color="auto"/>
        <w:right w:val="none" w:sz="0" w:space="0" w:color="auto"/>
      </w:divBdr>
    </w:div>
    <w:div w:id="1688404533">
      <w:marLeft w:val="0"/>
      <w:marRight w:val="0"/>
      <w:marTop w:val="240"/>
      <w:marBottom w:val="0"/>
      <w:divBdr>
        <w:top w:val="none" w:sz="0" w:space="0" w:color="auto"/>
        <w:left w:val="none" w:sz="0" w:space="0" w:color="auto"/>
        <w:bottom w:val="none" w:sz="0" w:space="0" w:color="auto"/>
        <w:right w:val="none" w:sz="0" w:space="0" w:color="auto"/>
      </w:divBdr>
    </w:div>
    <w:div w:id="1689985958">
      <w:marLeft w:val="0"/>
      <w:marRight w:val="0"/>
      <w:marTop w:val="0"/>
      <w:marBottom w:val="0"/>
      <w:divBdr>
        <w:top w:val="none" w:sz="0" w:space="0" w:color="auto"/>
        <w:left w:val="none" w:sz="0" w:space="0" w:color="auto"/>
        <w:bottom w:val="none" w:sz="0" w:space="0" w:color="auto"/>
        <w:right w:val="none" w:sz="0" w:space="0" w:color="auto"/>
      </w:divBdr>
    </w:div>
    <w:div w:id="1691376792">
      <w:marLeft w:val="0"/>
      <w:marRight w:val="0"/>
      <w:marTop w:val="200"/>
      <w:marBottom w:val="0"/>
      <w:divBdr>
        <w:top w:val="none" w:sz="0" w:space="0" w:color="auto"/>
        <w:left w:val="none" w:sz="0" w:space="0" w:color="auto"/>
        <w:bottom w:val="none" w:sz="0" w:space="0" w:color="auto"/>
        <w:right w:val="none" w:sz="0" w:space="0" w:color="auto"/>
      </w:divBdr>
    </w:div>
    <w:div w:id="1696155745">
      <w:marLeft w:val="0"/>
      <w:marRight w:val="0"/>
      <w:marTop w:val="0"/>
      <w:marBottom w:val="0"/>
      <w:divBdr>
        <w:top w:val="none" w:sz="0" w:space="0" w:color="auto"/>
        <w:left w:val="none" w:sz="0" w:space="0" w:color="auto"/>
        <w:bottom w:val="none" w:sz="0" w:space="0" w:color="auto"/>
        <w:right w:val="none" w:sz="0" w:space="0" w:color="auto"/>
      </w:divBdr>
    </w:div>
    <w:div w:id="1696687198">
      <w:marLeft w:val="0"/>
      <w:marRight w:val="0"/>
      <w:marTop w:val="220"/>
      <w:marBottom w:val="0"/>
      <w:divBdr>
        <w:top w:val="none" w:sz="0" w:space="0" w:color="auto"/>
        <w:left w:val="none" w:sz="0" w:space="0" w:color="auto"/>
        <w:bottom w:val="none" w:sz="0" w:space="0" w:color="auto"/>
        <w:right w:val="none" w:sz="0" w:space="0" w:color="auto"/>
      </w:divBdr>
    </w:div>
    <w:div w:id="1699743773">
      <w:marLeft w:val="0"/>
      <w:marRight w:val="0"/>
      <w:marTop w:val="240"/>
      <w:marBottom w:val="0"/>
      <w:divBdr>
        <w:top w:val="none" w:sz="0" w:space="0" w:color="auto"/>
        <w:left w:val="none" w:sz="0" w:space="0" w:color="auto"/>
        <w:bottom w:val="none" w:sz="0" w:space="0" w:color="auto"/>
        <w:right w:val="none" w:sz="0" w:space="0" w:color="auto"/>
      </w:divBdr>
    </w:div>
    <w:div w:id="1703238702">
      <w:marLeft w:val="0"/>
      <w:marRight w:val="0"/>
      <w:marTop w:val="200"/>
      <w:marBottom w:val="0"/>
      <w:divBdr>
        <w:top w:val="none" w:sz="0" w:space="0" w:color="auto"/>
        <w:left w:val="none" w:sz="0" w:space="0" w:color="auto"/>
        <w:bottom w:val="none" w:sz="0" w:space="0" w:color="auto"/>
        <w:right w:val="none" w:sz="0" w:space="0" w:color="auto"/>
      </w:divBdr>
    </w:div>
    <w:div w:id="1705594465">
      <w:marLeft w:val="0"/>
      <w:marRight w:val="0"/>
      <w:marTop w:val="200"/>
      <w:marBottom w:val="0"/>
      <w:divBdr>
        <w:top w:val="none" w:sz="0" w:space="0" w:color="auto"/>
        <w:left w:val="none" w:sz="0" w:space="0" w:color="auto"/>
        <w:bottom w:val="none" w:sz="0" w:space="0" w:color="auto"/>
        <w:right w:val="none" w:sz="0" w:space="0" w:color="auto"/>
      </w:divBdr>
    </w:div>
    <w:div w:id="1707102579">
      <w:marLeft w:val="0"/>
      <w:marRight w:val="0"/>
      <w:marTop w:val="120"/>
      <w:marBottom w:val="0"/>
      <w:divBdr>
        <w:top w:val="none" w:sz="0" w:space="0" w:color="auto"/>
        <w:left w:val="none" w:sz="0" w:space="0" w:color="auto"/>
        <w:bottom w:val="none" w:sz="0" w:space="0" w:color="auto"/>
        <w:right w:val="none" w:sz="0" w:space="0" w:color="auto"/>
      </w:divBdr>
    </w:div>
    <w:div w:id="1712339332">
      <w:marLeft w:val="0"/>
      <w:marRight w:val="0"/>
      <w:marTop w:val="0"/>
      <w:marBottom w:val="0"/>
      <w:divBdr>
        <w:top w:val="none" w:sz="0" w:space="0" w:color="auto"/>
        <w:left w:val="none" w:sz="0" w:space="0" w:color="auto"/>
        <w:bottom w:val="none" w:sz="0" w:space="0" w:color="auto"/>
        <w:right w:val="none" w:sz="0" w:space="0" w:color="auto"/>
      </w:divBdr>
      <w:divsChild>
        <w:div w:id="1448084840">
          <w:marLeft w:val="0"/>
          <w:marRight w:val="0"/>
          <w:marTop w:val="0"/>
          <w:marBottom w:val="0"/>
          <w:divBdr>
            <w:top w:val="none" w:sz="0" w:space="0" w:color="auto"/>
            <w:left w:val="none" w:sz="0" w:space="0" w:color="auto"/>
            <w:bottom w:val="none" w:sz="0" w:space="0" w:color="auto"/>
            <w:right w:val="none" w:sz="0" w:space="0" w:color="auto"/>
          </w:divBdr>
        </w:div>
      </w:divsChild>
    </w:div>
    <w:div w:id="1714422310">
      <w:marLeft w:val="0"/>
      <w:marRight w:val="0"/>
      <w:marTop w:val="240"/>
      <w:marBottom w:val="0"/>
      <w:divBdr>
        <w:top w:val="none" w:sz="0" w:space="0" w:color="auto"/>
        <w:left w:val="none" w:sz="0" w:space="0" w:color="auto"/>
        <w:bottom w:val="none" w:sz="0" w:space="0" w:color="auto"/>
        <w:right w:val="none" w:sz="0" w:space="0" w:color="auto"/>
      </w:divBdr>
    </w:div>
    <w:div w:id="1718309251">
      <w:marLeft w:val="0"/>
      <w:marRight w:val="0"/>
      <w:marTop w:val="200"/>
      <w:marBottom w:val="0"/>
      <w:divBdr>
        <w:top w:val="none" w:sz="0" w:space="0" w:color="auto"/>
        <w:left w:val="none" w:sz="0" w:space="0" w:color="auto"/>
        <w:bottom w:val="none" w:sz="0" w:space="0" w:color="auto"/>
        <w:right w:val="none" w:sz="0" w:space="0" w:color="auto"/>
      </w:divBdr>
    </w:div>
    <w:div w:id="1718969252">
      <w:marLeft w:val="0"/>
      <w:marRight w:val="0"/>
      <w:marTop w:val="200"/>
      <w:marBottom w:val="0"/>
      <w:divBdr>
        <w:top w:val="none" w:sz="0" w:space="0" w:color="auto"/>
        <w:left w:val="none" w:sz="0" w:space="0" w:color="auto"/>
        <w:bottom w:val="none" w:sz="0" w:space="0" w:color="auto"/>
        <w:right w:val="none" w:sz="0" w:space="0" w:color="auto"/>
      </w:divBdr>
    </w:div>
    <w:div w:id="1720931956">
      <w:marLeft w:val="0"/>
      <w:marRight w:val="0"/>
      <w:marTop w:val="200"/>
      <w:marBottom w:val="0"/>
      <w:divBdr>
        <w:top w:val="none" w:sz="0" w:space="0" w:color="auto"/>
        <w:left w:val="none" w:sz="0" w:space="0" w:color="auto"/>
        <w:bottom w:val="none" w:sz="0" w:space="0" w:color="auto"/>
        <w:right w:val="none" w:sz="0" w:space="0" w:color="auto"/>
      </w:divBdr>
    </w:div>
    <w:div w:id="1721979599">
      <w:marLeft w:val="0"/>
      <w:marRight w:val="0"/>
      <w:marTop w:val="0"/>
      <w:marBottom w:val="0"/>
      <w:divBdr>
        <w:top w:val="none" w:sz="0" w:space="0" w:color="auto"/>
        <w:left w:val="none" w:sz="0" w:space="0" w:color="auto"/>
        <w:bottom w:val="none" w:sz="0" w:space="0" w:color="auto"/>
        <w:right w:val="none" w:sz="0" w:space="0" w:color="auto"/>
      </w:divBdr>
    </w:div>
    <w:div w:id="1722244238">
      <w:marLeft w:val="0"/>
      <w:marRight w:val="0"/>
      <w:marTop w:val="200"/>
      <w:marBottom w:val="0"/>
      <w:divBdr>
        <w:top w:val="none" w:sz="0" w:space="0" w:color="auto"/>
        <w:left w:val="none" w:sz="0" w:space="0" w:color="auto"/>
        <w:bottom w:val="none" w:sz="0" w:space="0" w:color="auto"/>
        <w:right w:val="none" w:sz="0" w:space="0" w:color="auto"/>
      </w:divBdr>
    </w:div>
    <w:div w:id="1726249622">
      <w:marLeft w:val="0"/>
      <w:marRight w:val="0"/>
      <w:marTop w:val="210"/>
      <w:marBottom w:val="0"/>
      <w:divBdr>
        <w:top w:val="none" w:sz="0" w:space="0" w:color="auto"/>
        <w:left w:val="none" w:sz="0" w:space="0" w:color="auto"/>
        <w:bottom w:val="none" w:sz="0" w:space="0" w:color="auto"/>
        <w:right w:val="none" w:sz="0" w:space="0" w:color="auto"/>
      </w:divBdr>
    </w:div>
    <w:div w:id="1726291893">
      <w:marLeft w:val="0"/>
      <w:marRight w:val="0"/>
      <w:marTop w:val="200"/>
      <w:marBottom w:val="0"/>
      <w:divBdr>
        <w:top w:val="none" w:sz="0" w:space="0" w:color="auto"/>
        <w:left w:val="none" w:sz="0" w:space="0" w:color="auto"/>
        <w:bottom w:val="none" w:sz="0" w:space="0" w:color="auto"/>
        <w:right w:val="none" w:sz="0" w:space="0" w:color="auto"/>
      </w:divBdr>
    </w:div>
    <w:div w:id="1727295526">
      <w:marLeft w:val="0"/>
      <w:marRight w:val="0"/>
      <w:marTop w:val="200"/>
      <w:marBottom w:val="0"/>
      <w:divBdr>
        <w:top w:val="none" w:sz="0" w:space="0" w:color="auto"/>
        <w:left w:val="none" w:sz="0" w:space="0" w:color="auto"/>
        <w:bottom w:val="none" w:sz="0" w:space="0" w:color="auto"/>
        <w:right w:val="none" w:sz="0" w:space="0" w:color="auto"/>
      </w:divBdr>
    </w:div>
    <w:div w:id="1727753873">
      <w:marLeft w:val="0"/>
      <w:marRight w:val="0"/>
      <w:marTop w:val="120"/>
      <w:marBottom w:val="0"/>
      <w:divBdr>
        <w:top w:val="none" w:sz="0" w:space="0" w:color="auto"/>
        <w:left w:val="none" w:sz="0" w:space="0" w:color="auto"/>
        <w:bottom w:val="none" w:sz="0" w:space="0" w:color="auto"/>
        <w:right w:val="none" w:sz="0" w:space="0" w:color="auto"/>
      </w:divBdr>
    </w:div>
    <w:div w:id="1728263231">
      <w:marLeft w:val="0"/>
      <w:marRight w:val="0"/>
      <w:marTop w:val="200"/>
      <w:marBottom w:val="0"/>
      <w:divBdr>
        <w:top w:val="none" w:sz="0" w:space="0" w:color="auto"/>
        <w:left w:val="none" w:sz="0" w:space="0" w:color="auto"/>
        <w:bottom w:val="none" w:sz="0" w:space="0" w:color="auto"/>
        <w:right w:val="none" w:sz="0" w:space="0" w:color="auto"/>
      </w:divBdr>
    </w:div>
    <w:div w:id="1733115171">
      <w:marLeft w:val="0"/>
      <w:marRight w:val="0"/>
      <w:marTop w:val="200"/>
      <w:marBottom w:val="0"/>
      <w:divBdr>
        <w:top w:val="none" w:sz="0" w:space="0" w:color="auto"/>
        <w:left w:val="none" w:sz="0" w:space="0" w:color="auto"/>
        <w:bottom w:val="none" w:sz="0" w:space="0" w:color="auto"/>
        <w:right w:val="none" w:sz="0" w:space="0" w:color="auto"/>
      </w:divBdr>
    </w:div>
    <w:div w:id="1737781645">
      <w:marLeft w:val="0"/>
      <w:marRight w:val="0"/>
      <w:marTop w:val="200"/>
      <w:marBottom w:val="0"/>
      <w:divBdr>
        <w:top w:val="none" w:sz="0" w:space="0" w:color="auto"/>
        <w:left w:val="none" w:sz="0" w:space="0" w:color="auto"/>
        <w:bottom w:val="none" w:sz="0" w:space="0" w:color="auto"/>
        <w:right w:val="none" w:sz="0" w:space="0" w:color="auto"/>
      </w:divBdr>
    </w:div>
    <w:div w:id="1738094377">
      <w:marLeft w:val="0"/>
      <w:marRight w:val="0"/>
      <w:marTop w:val="0"/>
      <w:marBottom w:val="0"/>
      <w:divBdr>
        <w:top w:val="none" w:sz="0" w:space="0" w:color="auto"/>
        <w:left w:val="none" w:sz="0" w:space="0" w:color="auto"/>
        <w:bottom w:val="none" w:sz="0" w:space="0" w:color="auto"/>
        <w:right w:val="none" w:sz="0" w:space="0" w:color="auto"/>
      </w:divBdr>
    </w:div>
    <w:div w:id="1738701846">
      <w:marLeft w:val="0"/>
      <w:marRight w:val="0"/>
      <w:marTop w:val="0"/>
      <w:marBottom w:val="0"/>
      <w:divBdr>
        <w:top w:val="none" w:sz="0" w:space="0" w:color="auto"/>
        <w:left w:val="none" w:sz="0" w:space="0" w:color="auto"/>
        <w:bottom w:val="none" w:sz="0" w:space="0" w:color="auto"/>
        <w:right w:val="none" w:sz="0" w:space="0" w:color="auto"/>
      </w:divBdr>
      <w:divsChild>
        <w:div w:id="944119202">
          <w:marLeft w:val="0"/>
          <w:marRight w:val="0"/>
          <w:marTop w:val="0"/>
          <w:marBottom w:val="0"/>
          <w:divBdr>
            <w:top w:val="none" w:sz="0" w:space="0" w:color="auto"/>
            <w:left w:val="none" w:sz="0" w:space="0" w:color="auto"/>
            <w:bottom w:val="none" w:sz="0" w:space="0" w:color="auto"/>
            <w:right w:val="none" w:sz="0" w:space="0" w:color="auto"/>
          </w:divBdr>
        </w:div>
      </w:divsChild>
    </w:div>
    <w:div w:id="1738941392">
      <w:marLeft w:val="0"/>
      <w:marRight w:val="0"/>
      <w:marTop w:val="200"/>
      <w:marBottom w:val="0"/>
      <w:divBdr>
        <w:top w:val="none" w:sz="0" w:space="0" w:color="auto"/>
        <w:left w:val="none" w:sz="0" w:space="0" w:color="auto"/>
        <w:bottom w:val="none" w:sz="0" w:space="0" w:color="auto"/>
        <w:right w:val="none" w:sz="0" w:space="0" w:color="auto"/>
      </w:divBdr>
    </w:div>
    <w:div w:id="1739597347">
      <w:marLeft w:val="0"/>
      <w:marRight w:val="0"/>
      <w:marTop w:val="200"/>
      <w:marBottom w:val="0"/>
      <w:divBdr>
        <w:top w:val="none" w:sz="0" w:space="0" w:color="auto"/>
        <w:left w:val="none" w:sz="0" w:space="0" w:color="auto"/>
        <w:bottom w:val="none" w:sz="0" w:space="0" w:color="auto"/>
        <w:right w:val="none" w:sz="0" w:space="0" w:color="auto"/>
      </w:divBdr>
    </w:div>
    <w:div w:id="1739857804">
      <w:marLeft w:val="0"/>
      <w:marRight w:val="0"/>
      <w:marTop w:val="0"/>
      <w:marBottom w:val="0"/>
      <w:divBdr>
        <w:top w:val="none" w:sz="0" w:space="0" w:color="auto"/>
        <w:left w:val="none" w:sz="0" w:space="0" w:color="auto"/>
        <w:bottom w:val="none" w:sz="0" w:space="0" w:color="auto"/>
        <w:right w:val="none" w:sz="0" w:space="0" w:color="auto"/>
      </w:divBdr>
      <w:divsChild>
        <w:div w:id="233853046">
          <w:marLeft w:val="0"/>
          <w:marRight w:val="0"/>
          <w:marTop w:val="0"/>
          <w:marBottom w:val="0"/>
          <w:divBdr>
            <w:top w:val="none" w:sz="0" w:space="0" w:color="auto"/>
            <w:left w:val="none" w:sz="0" w:space="0" w:color="auto"/>
            <w:bottom w:val="none" w:sz="0" w:space="0" w:color="auto"/>
            <w:right w:val="none" w:sz="0" w:space="0" w:color="auto"/>
          </w:divBdr>
        </w:div>
      </w:divsChild>
    </w:div>
    <w:div w:id="1742214466">
      <w:marLeft w:val="0"/>
      <w:marRight w:val="0"/>
      <w:marTop w:val="100"/>
      <w:marBottom w:val="0"/>
      <w:divBdr>
        <w:top w:val="none" w:sz="0" w:space="0" w:color="auto"/>
        <w:left w:val="none" w:sz="0" w:space="0" w:color="auto"/>
        <w:bottom w:val="none" w:sz="0" w:space="0" w:color="auto"/>
        <w:right w:val="none" w:sz="0" w:space="0" w:color="auto"/>
      </w:divBdr>
    </w:div>
    <w:div w:id="1743025676">
      <w:marLeft w:val="0"/>
      <w:marRight w:val="0"/>
      <w:marTop w:val="200"/>
      <w:marBottom w:val="0"/>
      <w:divBdr>
        <w:top w:val="none" w:sz="0" w:space="0" w:color="auto"/>
        <w:left w:val="none" w:sz="0" w:space="0" w:color="auto"/>
        <w:bottom w:val="none" w:sz="0" w:space="0" w:color="auto"/>
        <w:right w:val="none" w:sz="0" w:space="0" w:color="auto"/>
      </w:divBdr>
    </w:div>
    <w:div w:id="1745758777">
      <w:marLeft w:val="0"/>
      <w:marRight w:val="0"/>
      <w:marTop w:val="240"/>
      <w:marBottom w:val="0"/>
      <w:divBdr>
        <w:top w:val="none" w:sz="0" w:space="0" w:color="auto"/>
        <w:left w:val="none" w:sz="0" w:space="0" w:color="auto"/>
        <w:bottom w:val="none" w:sz="0" w:space="0" w:color="auto"/>
        <w:right w:val="none" w:sz="0" w:space="0" w:color="auto"/>
      </w:divBdr>
    </w:div>
    <w:div w:id="1746221224">
      <w:marLeft w:val="0"/>
      <w:marRight w:val="0"/>
      <w:marTop w:val="200"/>
      <w:marBottom w:val="0"/>
      <w:divBdr>
        <w:top w:val="none" w:sz="0" w:space="0" w:color="auto"/>
        <w:left w:val="none" w:sz="0" w:space="0" w:color="auto"/>
        <w:bottom w:val="none" w:sz="0" w:space="0" w:color="auto"/>
        <w:right w:val="none" w:sz="0" w:space="0" w:color="auto"/>
      </w:divBdr>
    </w:div>
    <w:div w:id="1748576665">
      <w:marLeft w:val="0"/>
      <w:marRight w:val="0"/>
      <w:marTop w:val="200"/>
      <w:marBottom w:val="0"/>
      <w:divBdr>
        <w:top w:val="none" w:sz="0" w:space="0" w:color="auto"/>
        <w:left w:val="none" w:sz="0" w:space="0" w:color="auto"/>
        <w:bottom w:val="none" w:sz="0" w:space="0" w:color="auto"/>
        <w:right w:val="none" w:sz="0" w:space="0" w:color="auto"/>
      </w:divBdr>
    </w:div>
    <w:div w:id="1750275172">
      <w:marLeft w:val="0"/>
      <w:marRight w:val="0"/>
      <w:marTop w:val="0"/>
      <w:marBottom w:val="0"/>
      <w:divBdr>
        <w:top w:val="none" w:sz="0" w:space="0" w:color="auto"/>
        <w:left w:val="none" w:sz="0" w:space="0" w:color="auto"/>
        <w:bottom w:val="none" w:sz="0" w:space="0" w:color="auto"/>
        <w:right w:val="none" w:sz="0" w:space="0" w:color="auto"/>
      </w:divBdr>
    </w:div>
    <w:div w:id="1750611545">
      <w:marLeft w:val="0"/>
      <w:marRight w:val="0"/>
      <w:marTop w:val="0"/>
      <w:marBottom w:val="0"/>
      <w:divBdr>
        <w:top w:val="none" w:sz="0" w:space="0" w:color="auto"/>
        <w:left w:val="none" w:sz="0" w:space="0" w:color="auto"/>
        <w:bottom w:val="none" w:sz="0" w:space="0" w:color="auto"/>
        <w:right w:val="none" w:sz="0" w:space="0" w:color="auto"/>
      </w:divBdr>
      <w:divsChild>
        <w:div w:id="334381757">
          <w:marLeft w:val="0"/>
          <w:marRight w:val="0"/>
          <w:marTop w:val="0"/>
          <w:marBottom w:val="0"/>
          <w:divBdr>
            <w:top w:val="none" w:sz="0" w:space="0" w:color="auto"/>
            <w:left w:val="none" w:sz="0" w:space="0" w:color="auto"/>
            <w:bottom w:val="none" w:sz="0" w:space="0" w:color="auto"/>
            <w:right w:val="none" w:sz="0" w:space="0" w:color="auto"/>
          </w:divBdr>
        </w:div>
      </w:divsChild>
    </w:div>
    <w:div w:id="1755317924">
      <w:marLeft w:val="0"/>
      <w:marRight w:val="0"/>
      <w:marTop w:val="200"/>
      <w:marBottom w:val="0"/>
      <w:divBdr>
        <w:top w:val="none" w:sz="0" w:space="0" w:color="auto"/>
        <w:left w:val="none" w:sz="0" w:space="0" w:color="auto"/>
        <w:bottom w:val="none" w:sz="0" w:space="0" w:color="auto"/>
        <w:right w:val="none" w:sz="0" w:space="0" w:color="auto"/>
      </w:divBdr>
    </w:div>
    <w:div w:id="1755584410">
      <w:marLeft w:val="0"/>
      <w:marRight w:val="0"/>
      <w:marTop w:val="0"/>
      <w:marBottom w:val="0"/>
      <w:divBdr>
        <w:top w:val="none" w:sz="0" w:space="0" w:color="auto"/>
        <w:left w:val="none" w:sz="0" w:space="0" w:color="auto"/>
        <w:bottom w:val="none" w:sz="0" w:space="0" w:color="auto"/>
        <w:right w:val="none" w:sz="0" w:space="0" w:color="auto"/>
      </w:divBdr>
      <w:divsChild>
        <w:div w:id="993871416">
          <w:marLeft w:val="0"/>
          <w:marRight w:val="0"/>
          <w:marTop w:val="0"/>
          <w:marBottom w:val="0"/>
          <w:divBdr>
            <w:top w:val="none" w:sz="0" w:space="0" w:color="auto"/>
            <w:left w:val="none" w:sz="0" w:space="0" w:color="auto"/>
            <w:bottom w:val="none" w:sz="0" w:space="0" w:color="auto"/>
            <w:right w:val="none" w:sz="0" w:space="0" w:color="auto"/>
          </w:divBdr>
        </w:div>
      </w:divsChild>
    </w:div>
    <w:div w:id="1757360324">
      <w:marLeft w:val="0"/>
      <w:marRight w:val="0"/>
      <w:marTop w:val="120"/>
      <w:marBottom w:val="0"/>
      <w:divBdr>
        <w:top w:val="none" w:sz="0" w:space="0" w:color="auto"/>
        <w:left w:val="none" w:sz="0" w:space="0" w:color="auto"/>
        <w:bottom w:val="none" w:sz="0" w:space="0" w:color="auto"/>
        <w:right w:val="none" w:sz="0" w:space="0" w:color="auto"/>
      </w:divBdr>
    </w:div>
    <w:div w:id="1757750630">
      <w:marLeft w:val="0"/>
      <w:marRight w:val="0"/>
      <w:marTop w:val="200"/>
      <w:marBottom w:val="0"/>
      <w:divBdr>
        <w:top w:val="none" w:sz="0" w:space="0" w:color="auto"/>
        <w:left w:val="none" w:sz="0" w:space="0" w:color="auto"/>
        <w:bottom w:val="none" w:sz="0" w:space="0" w:color="auto"/>
        <w:right w:val="none" w:sz="0" w:space="0" w:color="auto"/>
      </w:divBdr>
    </w:div>
    <w:div w:id="1758474888">
      <w:marLeft w:val="0"/>
      <w:marRight w:val="0"/>
      <w:marTop w:val="200"/>
      <w:marBottom w:val="0"/>
      <w:divBdr>
        <w:top w:val="none" w:sz="0" w:space="0" w:color="auto"/>
        <w:left w:val="none" w:sz="0" w:space="0" w:color="auto"/>
        <w:bottom w:val="none" w:sz="0" w:space="0" w:color="auto"/>
        <w:right w:val="none" w:sz="0" w:space="0" w:color="auto"/>
      </w:divBdr>
    </w:div>
    <w:div w:id="1759711146">
      <w:marLeft w:val="0"/>
      <w:marRight w:val="0"/>
      <w:marTop w:val="200"/>
      <w:marBottom w:val="0"/>
      <w:divBdr>
        <w:top w:val="none" w:sz="0" w:space="0" w:color="auto"/>
        <w:left w:val="none" w:sz="0" w:space="0" w:color="auto"/>
        <w:bottom w:val="none" w:sz="0" w:space="0" w:color="auto"/>
        <w:right w:val="none" w:sz="0" w:space="0" w:color="auto"/>
      </w:divBdr>
    </w:div>
    <w:div w:id="1761029263">
      <w:marLeft w:val="0"/>
      <w:marRight w:val="0"/>
      <w:marTop w:val="200"/>
      <w:marBottom w:val="0"/>
      <w:divBdr>
        <w:top w:val="none" w:sz="0" w:space="0" w:color="auto"/>
        <w:left w:val="none" w:sz="0" w:space="0" w:color="auto"/>
        <w:bottom w:val="none" w:sz="0" w:space="0" w:color="auto"/>
        <w:right w:val="none" w:sz="0" w:space="0" w:color="auto"/>
      </w:divBdr>
    </w:div>
    <w:div w:id="1761101135">
      <w:marLeft w:val="0"/>
      <w:marRight w:val="0"/>
      <w:marTop w:val="200"/>
      <w:marBottom w:val="0"/>
      <w:divBdr>
        <w:top w:val="none" w:sz="0" w:space="0" w:color="auto"/>
        <w:left w:val="none" w:sz="0" w:space="0" w:color="auto"/>
        <w:bottom w:val="none" w:sz="0" w:space="0" w:color="auto"/>
        <w:right w:val="none" w:sz="0" w:space="0" w:color="auto"/>
      </w:divBdr>
    </w:div>
    <w:div w:id="1763260934">
      <w:marLeft w:val="0"/>
      <w:marRight w:val="0"/>
      <w:marTop w:val="240"/>
      <w:marBottom w:val="0"/>
      <w:divBdr>
        <w:top w:val="none" w:sz="0" w:space="0" w:color="auto"/>
        <w:left w:val="none" w:sz="0" w:space="0" w:color="auto"/>
        <w:bottom w:val="none" w:sz="0" w:space="0" w:color="auto"/>
        <w:right w:val="none" w:sz="0" w:space="0" w:color="auto"/>
      </w:divBdr>
    </w:div>
    <w:div w:id="1764229724">
      <w:marLeft w:val="0"/>
      <w:marRight w:val="0"/>
      <w:marTop w:val="0"/>
      <w:marBottom w:val="0"/>
      <w:divBdr>
        <w:top w:val="none" w:sz="0" w:space="0" w:color="auto"/>
        <w:left w:val="none" w:sz="0" w:space="0" w:color="auto"/>
        <w:bottom w:val="none" w:sz="0" w:space="0" w:color="auto"/>
        <w:right w:val="none" w:sz="0" w:space="0" w:color="auto"/>
      </w:divBdr>
      <w:divsChild>
        <w:div w:id="1255866407">
          <w:marLeft w:val="0"/>
          <w:marRight w:val="0"/>
          <w:marTop w:val="0"/>
          <w:marBottom w:val="0"/>
          <w:divBdr>
            <w:top w:val="none" w:sz="0" w:space="0" w:color="auto"/>
            <w:left w:val="none" w:sz="0" w:space="0" w:color="auto"/>
            <w:bottom w:val="none" w:sz="0" w:space="0" w:color="auto"/>
            <w:right w:val="none" w:sz="0" w:space="0" w:color="auto"/>
          </w:divBdr>
        </w:div>
      </w:divsChild>
    </w:div>
    <w:div w:id="1767311924">
      <w:marLeft w:val="0"/>
      <w:marRight w:val="0"/>
      <w:marTop w:val="0"/>
      <w:marBottom w:val="0"/>
      <w:divBdr>
        <w:top w:val="none" w:sz="0" w:space="0" w:color="auto"/>
        <w:left w:val="none" w:sz="0" w:space="0" w:color="auto"/>
        <w:bottom w:val="none" w:sz="0" w:space="0" w:color="auto"/>
        <w:right w:val="none" w:sz="0" w:space="0" w:color="auto"/>
      </w:divBdr>
      <w:divsChild>
        <w:div w:id="468326648">
          <w:marLeft w:val="0"/>
          <w:marRight w:val="0"/>
          <w:marTop w:val="0"/>
          <w:marBottom w:val="0"/>
          <w:divBdr>
            <w:top w:val="none" w:sz="0" w:space="0" w:color="auto"/>
            <w:left w:val="none" w:sz="0" w:space="0" w:color="auto"/>
            <w:bottom w:val="none" w:sz="0" w:space="0" w:color="auto"/>
            <w:right w:val="none" w:sz="0" w:space="0" w:color="auto"/>
          </w:divBdr>
        </w:div>
      </w:divsChild>
    </w:div>
    <w:div w:id="1768232638">
      <w:marLeft w:val="0"/>
      <w:marRight w:val="0"/>
      <w:marTop w:val="200"/>
      <w:marBottom w:val="0"/>
      <w:divBdr>
        <w:top w:val="none" w:sz="0" w:space="0" w:color="auto"/>
        <w:left w:val="none" w:sz="0" w:space="0" w:color="auto"/>
        <w:bottom w:val="none" w:sz="0" w:space="0" w:color="auto"/>
        <w:right w:val="none" w:sz="0" w:space="0" w:color="auto"/>
      </w:divBdr>
    </w:div>
    <w:div w:id="1769689107">
      <w:marLeft w:val="0"/>
      <w:marRight w:val="0"/>
      <w:marTop w:val="200"/>
      <w:marBottom w:val="0"/>
      <w:divBdr>
        <w:top w:val="none" w:sz="0" w:space="0" w:color="auto"/>
        <w:left w:val="none" w:sz="0" w:space="0" w:color="auto"/>
        <w:bottom w:val="none" w:sz="0" w:space="0" w:color="auto"/>
        <w:right w:val="none" w:sz="0" w:space="0" w:color="auto"/>
      </w:divBdr>
    </w:div>
    <w:div w:id="1770543319">
      <w:marLeft w:val="0"/>
      <w:marRight w:val="0"/>
      <w:marTop w:val="200"/>
      <w:marBottom w:val="0"/>
      <w:divBdr>
        <w:top w:val="none" w:sz="0" w:space="0" w:color="auto"/>
        <w:left w:val="none" w:sz="0" w:space="0" w:color="auto"/>
        <w:bottom w:val="none" w:sz="0" w:space="0" w:color="auto"/>
        <w:right w:val="none" w:sz="0" w:space="0" w:color="auto"/>
      </w:divBdr>
    </w:div>
    <w:div w:id="1771856291">
      <w:marLeft w:val="0"/>
      <w:marRight w:val="0"/>
      <w:marTop w:val="200"/>
      <w:marBottom w:val="0"/>
      <w:divBdr>
        <w:top w:val="none" w:sz="0" w:space="0" w:color="auto"/>
        <w:left w:val="none" w:sz="0" w:space="0" w:color="auto"/>
        <w:bottom w:val="none" w:sz="0" w:space="0" w:color="auto"/>
        <w:right w:val="none" w:sz="0" w:space="0" w:color="auto"/>
      </w:divBdr>
    </w:div>
    <w:div w:id="1773359650">
      <w:marLeft w:val="0"/>
      <w:marRight w:val="0"/>
      <w:marTop w:val="120"/>
      <w:marBottom w:val="0"/>
      <w:divBdr>
        <w:top w:val="none" w:sz="0" w:space="0" w:color="auto"/>
        <w:left w:val="none" w:sz="0" w:space="0" w:color="auto"/>
        <w:bottom w:val="none" w:sz="0" w:space="0" w:color="auto"/>
        <w:right w:val="none" w:sz="0" w:space="0" w:color="auto"/>
      </w:divBdr>
    </w:div>
    <w:div w:id="1773889842">
      <w:marLeft w:val="0"/>
      <w:marRight w:val="0"/>
      <w:marTop w:val="0"/>
      <w:marBottom w:val="0"/>
      <w:divBdr>
        <w:top w:val="none" w:sz="0" w:space="0" w:color="auto"/>
        <w:left w:val="none" w:sz="0" w:space="0" w:color="auto"/>
        <w:bottom w:val="none" w:sz="0" w:space="0" w:color="auto"/>
        <w:right w:val="none" w:sz="0" w:space="0" w:color="auto"/>
      </w:divBdr>
      <w:divsChild>
        <w:div w:id="1626034608">
          <w:marLeft w:val="0"/>
          <w:marRight w:val="0"/>
          <w:marTop w:val="0"/>
          <w:marBottom w:val="0"/>
          <w:divBdr>
            <w:top w:val="none" w:sz="0" w:space="0" w:color="auto"/>
            <w:left w:val="none" w:sz="0" w:space="0" w:color="auto"/>
            <w:bottom w:val="none" w:sz="0" w:space="0" w:color="auto"/>
            <w:right w:val="none" w:sz="0" w:space="0" w:color="auto"/>
          </w:divBdr>
        </w:div>
      </w:divsChild>
    </w:div>
    <w:div w:id="1774667520">
      <w:marLeft w:val="0"/>
      <w:marRight w:val="0"/>
      <w:marTop w:val="200"/>
      <w:marBottom w:val="0"/>
      <w:divBdr>
        <w:top w:val="none" w:sz="0" w:space="0" w:color="auto"/>
        <w:left w:val="none" w:sz="0" w:space="0" w:color="auto"/>
        <w:bottom w:val="none" w:sz="0" w:space="0" w:color="auto"/>
        <w:right w:val="none" w:sz="0" w:space="0" w:color="auto"/>
      </w:divBdr>
    </w:div>
    <w:div w:id="1774936552">
      <w:marLeft w:val="0"/>
      <w:marRight w:val="0"/>
      <w:marTop w:val="200"/>
      <w:marBottom w:val="0"/>
      <w:divBdr>
        <w:top w:val="none" w:sz="0" w:space="0" w:color="auto"/>
        <w:left w:val="none" w:sz="0" w:space="0" w:color="auto"/>
        <w:bottom w:val="none" w:sz="0" w:space="0" w:color="auto"/>
        <w:right w:val="none" w:sz="0" w:space="0" w:color="auto"/>
      </w:divBdr>
    </w:div>
    <w:div w:id="1776944986">
      <w:marLeft w:val="0"/>
      <w:marRight w:val="0"/>
      <w:marTop w:val="200"/>
      <w:marBottom w:val="0"/>
      <w:divBdr>
        <w:top w:val="none" w:sz="0" w:space="0" w:color="auto"/>
        <w:left w:val="none" w:sz="0" w:space="0" w:color="auto"/>
        <w:bottom w:val="none" w:sz="0" w:space="0" w:color="auto"/>
        <w:right w:val="none" w:sz="0" w:space="0" w:color="auto"/>
      </w:divBdr>
    </w:div>
    <w:div w:id="1779717852">
      <w:marLeft w:val="0"/>
      <w:marRight w:val="0"/>
      <w:marTop w:val="200"/>
      <w:marBottom w:val="0"/>
      <w:divBdr>
        <w:top w:val="none" w:sz="0" w:space="0" w:color="auto"/>
        <w:left w:val="none" w:sz="0" w:space="0" w:color="auto"/>
        <w:bottom w:val="none" w:sz="0" w:space="0" w:color="auto"/>
        <w:right w:val="none" w:sz="0" w:space="0" w:color="auto"/>
      </w:divBdr>
    </w:div>
    <w:div w:id="1781414006">
      <w:marLeft w:val="0"/>
      <w:marRight w:val="0"/>
      <w:marTop w:val="200"/>
      <w:marBottom w:val="0"/>
      <w:divBdr>
        <w:top w:val="none" w:sz="0" w:space="0" w:color="auto"/>
        <w:left w:val="none" w:sz="0" w:space="0" w:color="auto"/>
        <w:bottom w:val="none" w:sz="0" w:space="0" w:color="auto"/>
        <w:right w:val="none" w:sz="0" w:space="0" w:color="auto"/>
      </w:divBdr>
    </w:div>
    <w:div w:id="1786851929">
      <w:marLeft w:val="0"/>
      <w:marRight w:val="0"/>
      <w:marTop w:val="200"/>
      <w:marBottom w:val="0"/>
      <w:divBdr>
        <w:top w:val="none" w:sz="0" w:space="0" w:color="auto"/>
        <w:left w:val="none" w:sz="0" w:space="0" w:color="auto"/>
        <w:bottom w:val="none" w:sz="0" w:space="0" w:color="auto"/>
        <w:right w:val="none" w:sz="0" w:space="0" w:color="auto"/>
      </w:divBdr>
    </w:div>
    <w:div w:id="1787001203">
      <w:marLeft w:val="0"/>
      <w:marRight w:val="0"/>
      <w:marTop w:val="120"/>
      <w:marBottom w:val="0"/>
      <w:divBdr>
        <w:top w:val="none" w:sz="0" w:space="0" w:color="auto"/>
        <w:left w:val="none" w:sz="0" w:space="0" w:color="auto"/>
        <w:bottom w:val="none" w:sz="0" w:space="0" w:color="auto"/>
        <w:right w:val="none" w:sz="0" w:space="0" w:color="auto"/>
      </w:divBdr>
    </w:div>
    <w:div w:id="1787387723">
      <w:marLeft w:val="0"/>
      <w:marRight w:val="0"/>
      <w:marTop w:val="0"/>
      <w:marBottom w:val="0"/>
      <w:divBdr>
        <w:top w:val="none" w:sz="0" w:space="0" w:color="auto"/>
        <w:left w:val="none" w:sz="0" w:space="0" w:color="auto"/>
        <w:bottom w:val="none" w:sz="0" w:space="0" w:color="auto"/>
        <w:right w:val="none" w:sz="0" w:space="0" w:color="auto"/>
      </w:divBdr>
      <w:divsChild>
        <w:div w:id="2055275129">
          <w:marLeft w:val="0"/>
          <w:marRight w:val="0"/>
          <w:marTop w:val="0"/>
          <w:marBottom w:val="0"/>
          <w:divBdr>
            <w:top w:val="none" w:sz="0" w:space="0" w:color="auto"/>
            <w:left w:val="none" w:sz="0" w:space="0" w:color="auto"/>
            <w:bottom w:val="none" w:sz="0" w:space="0" w:color="auto"/>
            <w:right w:val="none" w:sz="0" w:space="0" w:color="auto"/>
          </w:divBdr>
        </w:div>
      </w:divsChild>
    </w:div>
    <w:div w:id="1787458508">
      <w:marLeft w:val="0"/>
      <w:marRight w:val="0"/>
      <w:marTop w:val="200"/>
      <w:marBottom w:val="0"/>
      <w:divBdr>
        <w:top w:val="none" w:sz="0" w:space="0" w:color="auto"/>
        <w:left w:val="none" w:sz="0" w:space="0" w:color="auto"/>
        <w:bottom w:val="none" w:sz="0" w:space="0" w:color="auto"/>
        <w:right w:val="none" w:sz="0" w:space="0" w:color="auto"/>
      </w:divBdr>
    </w:div>
    <w:div w:id="1790275505">
      <w:marLeft w:val="0"/>
      <w:marRight w:val="0"/>
      <w:marTop w:val="200"/>
      <w:marBottom w:val="0"/>
      <w:divBdr>
        <w:top w:val="none" w:sz="0" w:space="0" w:color="auto"/>
        <w:left w:val="none" w:sz="0" w:space="0" w:color="auto"/>
        <w:bottom w:val="none" w:sz="0" w:space="0" w:color="auto"/>
        <w:right w:val="none" w:sz="0" w:space="0" w:color="auto"/>
      </w:divBdr>
    </w:div>
    <w:div w:id="1793354399">
      <w:marLeft w:val="0"/>
      <w:marRight w:val="0"/>
      <w:marTop w:val="200"/>
      <w:marBottom w:val="0"/>
      <w:divBdr>
        <w:top w:val="none" w:sz="0" w:space="0" w:color="auto"/>
        <w:left w:val="none" w:sz="0" w:space="0" w:color="auto"/>
        <w:bottom w:val="none" w:sz="0" w:space="0" w:color="auto"/>
        <w:right w:val="none" w:sz="0" w:space="0" w:color="auto"/>
      </w:divBdr>
    </w:div>
    <w:div w:id="1796094037">
      <w:marLeft w:val="0"/>
      <w:marRight w:val="0"/>
      <w:marTop w:val="0"/>
      <w:marBottom w:val="0"/>
      <w:divBdr>
        <w:top w:val="none" w:sz="0" w:space="0" w:color="auto"/>
        <w:left w:val="none" w:sz="0" w:space="0" w:color="auto"/>
        <w:bottom w:val="none" w:sz="0" w:space="0" w:color="auto"/>
        <w:right w:val="none" w:sz="0" w:space="0" w:color="auto"/>
      </w:divBdr>
      <w:divsChild>
        <w:div w:id="2109882522">
          <w:marLeft w:val="0"/>
          <w:marRight w:val="0"/>
          <w:marTop w:val="0"/>
          <w:marBottom w:val="0"/>
          <w:divBdr>
            <w:top w:val="none" w:sz="0" w:space="0" w:color="auto"/>
            <w:left w:val="none" w:sz="0" w:space="0" w:color="auto"/>
            <w:bottom w:val="none" w:sz="0" w:space="0" w:color="auto"/>
            <w:right w:val="none" w:sz="0" w:space="0" w:color="auto"/>
          </w:divBdr>
        </w:div>
      </w:divsChild>
    </w:div>
    <w:div w:id="1796868209">
      <w:marLeft w:val="0"/>
      <w:marRight w:val="0"/>
      <w:marTop w:val="200"/>
      <w:marBottom w:val="0"/>
      <w:divBdr>
        <w:top w:val="none" w:sz="0" w:space="0" w:color="auto"/>
        <w:left w:val="none" w:sz="0" w:space="0" w:color="auto"/>
        <w:bottom w:val="none" w:sz="0" w:space="0" w:color="auto"/>
        <w:right w:val="none" w:sz="0" w:space="0" w:color="auto"/>
      </w:divBdr>
    </w:div>
    <w:div w:id="1802335798">
      <w:marLeft w:val="0"/>
      <w:marRight w:val="0"/>
      <w:marTop w:val="120"/>
      <w:marBottom w:val="0"/>
      <w:divBdr>
        <w:top w:val="none" w:sz="0" w:space="0" w:color="auto"/>
        <w:left w:val="none" w:sz="0" w:space="0" w:color="auto"/>
        <w:bottom w:val="none" w:sz="0" w:space="0" w:color="auto"/>
        <w:right w:val="none" w:sz="0" w:space="0" w:color="auto"/>
      </w:divBdr>
    </w:div>
    <w:div w:id="1802651351">
      <w:marLeft w:val="0"/>
      <w:marRight w:val="0"/>
      <w:marTop w:val="200"/>
      <w:marBottom w:val="0"/>
      <w:divBdr>
        <w:top w:val="none" w:sz="0" w:space="0" w:color="auto"/>
        <w:left w:val="none" w:sz="0" w:space="0" w:color="auto"/>
        <w:bottom w:val="none" w:sz="0" w:space="0" w:color="auto"/>
        <w:right w:val="none" w:sz="0" w:space="0" w:color="auto"/>
      </w:divBdr>
    </w:div>
    <w:div w:id="1802651818">
      <w:marLeft w:val="0"/>
      <w:marRight w:val="0"/>
      <w:marTop w:val="0"/>
      <w:marBottom w:val="0"/>
      <w:divBdr>
        <w:top w:val="none" w:sz="0" w:space="0" w:color="auto"/>
        <w:left w:val="none" w:sz="0" w:space="0" w:color="auto"/>
        <w:bottom w:val="none" w:sz="0" w:space="0" w:color="auto"/>
        <w:right w:val="none" w:sz="0" w:space="0" w:color="auto"/>
      </w:divBdr>
      <w:divsChild>
        <w:div w:id="1471941105">
          <w:marLeft w:val="0"/>
          <w:marRight w:val="0"/>
          <w:marTop w:val="0"/>
          <w:marBottom w:val="0"/>
          <w:divBdr>
            <w:top w:val="none" w:sz="0" w:space="0" w:color="auto"/>
            <w:left w:val="none" w:sz="0" w:space="0" w:color="auto"/>
            <w:bottom w:val="none" w:sz="0" w:space="0" w:color="auto"/>
            <w:right w:val="none" w:sz="0" w:space="0" w:color="auto"/>
          </w:divBdr>
        </w:div>
      </w:divsChild>
    </w:div>
    <w:div w:id="1804276532">
      <w:marLeft w:val="0"/>
      <w:marRight w:val="0"/>
      <w:marTop w:val="200"/>
      <w:marBottom w:val="0"/>
      <w:divBdr>
        <w:top w:val="none" w:sz="0" w:space="0" w:color="auto"/>
        <w:left w:val="none" w:sz="0" w:space="0" w:color="auto"/>
        <w:bottom w:val="none" w:sz="0" w:space="0" w:color="auto"/>
        <w:right w:val="none" w:sz="0" w:space="0" w:color="auto"/>
      </w:divBdr>
    </w:div>
    <w:div w:id="1810781007">
      <w:marLeft w:val="0"/>
      <w:marRight w:val="0"/>
      <w:marTop w:val="120"/>
      <w:marBottom w:val="0"/>
      <w:divBdr>
        <w:top w:val="none" w:sz="0" w:space="0" w:color="auto"/>
        <w:left w:val="none" w:sz="0" w:space="0" w:color="auto"/>
        <w:bottom w:val="none" w:sz="0" w:space="0" w:color="auto"/>
        <w:right w:val="none" w:sz="0" w:space="0" w:color="auto"/>
      </w:divBdr>
    </w:div>
    <w:div w:id="1810784014">
      <w:marLeft w:val="0"/>
      <w:marRight w:val="0"/>
      <w:marTop w:val="240"/>
      <w:marBottom w:val="0"/>
      <w:divBdr>
        <w:top w:val="none" w:sz="0" w:space="0" w:color="auto"/>
        <w:left w:val="none" w:sz="0" w:space="0" w:color="auto"/>
        <w:bottom w:val="none" w:sz="0" w:space="0" w:color="auto"/>
        <w:right w:val="none" w:sz="0" w:space="0" w:color="auto"/>
      </w:divBdr>
    </w:div>
    <w:div w:id="1811050237">
      <w:marLeft w:val="0"/>
      <w:marRight w:val="0"/>
      <w:marTop w:val="200"/>
      <w:marBottom w:val="0"/>
      <w:divBdr>
        <w:top w:val="none" w:sz="0" w:space="0" w:color="auto"/>
        <w:left w:val="none" w:sz="0" w:space="0" w:color="auto"/>
        <w:bottom w:val="none" w:sz="0" w:space="0" w:color="auto"/>
        <w:right w:val="none" w:sz="0" w:space="0" w:color="auto"/>
      </w:divBdr>
    </w:div>
    <w:div w:id="1813135664">
      <w:marLeft w:val="0"/>
      <w:marRight w:val="0"/>
      <w:marTop w:val="0"/>
      <w:marBottom w:val="0"/>
      <w:divBdr>
        <w:top w:val="none" w:sz="0" w:space="0" w:color="auto"/>
        <w:left w:val="none" w:sz="0" w:space="0" w:color="auto"/>
        <w:bottom w:val="none" w:sz="0" w:space="0" w:color="auto"/>
        <w:right w:val="none" w:sz="0" w:space="0" w:color="auto"/>
      </w:divBdr>
    </w:div>
    <w:div w:id="1815826457">
      <w:marLeft w:val="0"/>
      <w:marRight w:val="0"/>
      <w:marTop w:val="200"/>
      <w:marBottom w:val="0"/>
      <w:divBdr>
        <w:top w:val="none" w:sz="0" w:space="0" w:color="auto"/>
        <w:left w:val="none" w:sz="0" w:space="0" w:color="auto"/>
        <w:bottom w:val="none" w:sz="0" w:space="0" w:color="auto"/>
        <w:right w:val="none" w:sz="0" w:space="0" w:color="auto"/>
      </w:divBdr>
    </w:div>
    <w:div w:id="1816029144">
      <w:marLeft w:val="0"/>
      <w:marRight w:val="0"/>
      <w:marTop w:val="360"/>
      <w:marBottom w:val="0"/>
      <w:divBdr>
        <w:top w:val="none" w:sz="0" w:space="0" w:color="auto"/>
        <w:left w:val="none" w:sz="0" w:space="0" w:color="auto"/>
        <w:bottom w:val="none" w:sz="0" w:space="0" w:color="auto"/>
        <w:right w:val="none" w:sz="0" w:space="0" w:color="auto"/>
      </w:divBdr>
    </w:div>
    <w:div w:id="1819573946">
      <w:marLeft w:val="0"/>
      <w:marRight w:val="0"/>
      <w:marTop w:val="200"/>
      <w:marBottom w:val="0"/>
      <w:divBdr>
        <w:top w:val="none" w:sz="0" w:space="0" w:color="auto"/>
        <w:left w:val="none" w:sz="0" w:space="0" w:color="auto"/>
        <w:bottom w:val="none" w:sz="0" w:space="0" w:color="auto"/>
        <w:right w:val="none" w:sz="0" w:space="0" w:color="auto"/>
      </w:divBdr>
    </w:div>
    <w:div w:id="1823816132">
      <w:marLeft w:val="0"/>
      <w:marRight w:val="0"/>
      <w:marTop w:val="120"/>
      <w:marBottom w:val="0"/>
      <w:divBdr>
        <w:top w:val="none" w:sz="0" w:space="0" w:color="auto"/>
        <w:left w:val="none" w:sz="0" w:space="0" w:color="auto"/>
        <w:bottom w:val="none" w:sz="0" w:space="0" w:color="auto"/>
        <w:right w:val="none" w:sz="0" w:space="0" w:color="auto"/>
      </w:divBdr>
    </w:div>
    <w:div w:id="1824545806">
      <w:marLeft w:val="0"/>
      <w:marRight w:val="0"/>
      <w:marTop w:val="360"/>
      <w:marBottom w:val="0"/>
      <w:divBdr>
        <w:top w:val="none" w:sz="0" w:space="0" w:color="auto"/>
        <w:left w:val="none" w:sz="0" w:space="0" w:color="auto"/>
        <w:bottom w:val="none" w:sz="0" w:space="0" w:color="auto"/>
        <w:right w:val="none" w:sz="0" w:space="0" w:color="auto"/>
      </w:divBdr>
    </w:div>
    <w:div w:id="1824547393">
      <w:marLeft w:val="0"/>
      <w:marRight w:val="0"/>
      <w:marTop w:val="0"/>
      <w:marBottom w:val="0"/>
      <w:divBdr>
        <w:top w:val="none" w:sz="0" w:space="0" w:color="auto"/>
        <w:left w:val="none" w:sz="0" w:space="0" w:color="auto"/>
        <w:bottom w:val="none" w:sz="0" w:space="0" w:color="auto"/>
        <w:right w:val="none" w:sz="0" w:space="0" w:color="auto"/>
      </w:divBdr>
      <w:divsChild>
        <w:div w:id="1767726413">
          <w:marLeft w:val="0"/>
          <w:marRight w:val="0"/>
          <w:marTop w:val="0"/>
          <w:marBottom w:val="0"/>
          <w:divBdr>
            <w:top w:val="none" w:sz="0" w:space="0" w:color="auto"/>
            <w:left w:val="none" w:sz="0" w:space="0" w:color="auto"/>
            <w:bottom w:val="none" w:sz="0" w:space="0" w:color="auto"/>
            <w:right w:val="none" w:sz="0" w:space="0" w:color="auto"/>
          </w:divBdr>
        </w:div>
      </w:divsChild>
    </w:div>
    <w:div w:id="1824740133">
      <w:marLeft w:val="0"/>
      <w:marRight w:val="0"/>
      <w:marTop w:val="200"/>
      <w:marBottom w:val="0"/>
      <w:divBdr>
        <w:top w:val="none" w:sz="0" w:space="0" w:color="auto"/>
        <w:left w:val="none" w:sz="0" w:space="0" w:color="auto"/>
        <w:bottom w:val="none" w:sz="0" w:space="0" w:color="auto"/>
        <w:right w:val="none" w:sz="0" w:space="0" w:color="auto"/>
      </w:divBdr>
    </w:div>
    <w:div w:id="1824854365">
      <w:marLeft w:val="0"/>
      <w:marRight w:val="0"/>
      <w:marTop w:val="0"/>
      <w:marBottom w:val="0"/>
      <w:divBdr>
        <w:top w:val="none" w:sz="0" w:space="0" w:color="auto"/>
        <w:left w:val="none" w:sz="0" w:space="0" w:color="auto"/>
        <w:bottom w:val="none" w:sz="0" w:space="0" w:color="auto"/>
        <w:right w:val="none" w:sz="0" w:space="0" w:color="auto"/>
      </w:divBdr>
      <w:divsChild>
        <w:div w:id="173303428">
          <w:marLeft w:val="0"/>
          <w:marRight w:val="0"/>
          <w:marTop w:val="0"/>
          <w:marBottom w:val="0"/>
          <w:divBdr>
            <w:top w:val="none" w:sz="0" w:space="0" w:color="auto"/>
            <w:left w:val="none" w:sz="0" w:space="0" w:color="auto"/>
            <w:bottom w:val="none" w:sz="0" w:space="0" w:color="auto"/>
            <w:right w:val="none" w:sz="0" w:space="0" w:color="auto"/>
          </w:divBdr>
        </w:div>
      </w:divsChild>
    </w:div>
    <w:div w:id="1827237564">
      <w:marLeft w:val="0"/>
      <w:marRight w:val="0"/>
      <w:marTop w:val="200"/>
      <w:marBottom w:val="0"/>
      <w:divBdr>
        <w:top w:val="none" w:sz="0" w:space="0" w:color="auto"/>
        <w:left w:val="none" w:sz="0" w:space="0" w:color="auto"/>
        <w:bottom w:val="none" w:sz="0" w:space="0" w:color="auto"/>
        <w:right w:val="none" w:sz="0" w:space="0" w:color="auto"/>
      </w:divBdr>
    </w:div>
    <w:div w:id="1828284751">
      <w:marLeft w:val="0"/>
      <w:marRight w:val="0"/>
      <w:marTop w:val="120"/>
      <w:marBottom w:val="0"/>
      <w:divBdr>
        <w:top w:val="none" w:sz="0" w:space="0" w:color="auto"/>
        <w:left w:val="none" w:sz="0" w:space="0" w:color="auto"/>
        <w:bottom w:val="none" w:sz="0" w:space="0" w:color="auto"/>
        <w:right w:val="none" w:sz="0" w:space="0" w:color="auto"/>
      </w:divBdr>
    </w:div>
    <w:div w:id="1830094593">
      <w:marLeft w:val="0"/>
      <w:marRight w:val="0"/>
      <w:marTop w:val="0"/>
      <w:marBottom w:val="0"/>
      <w:divBdr>
        <w:top w:val="none" w:sz="0" w:space="0" w:color="auto"/>
        <w:left w:val="none" w:sz="0" w:space="0" w:color="auto"/>
        <w:bottom w:val="none" w:sz="0" w:space="0" w:color="auto"/>
        <w:right w:val="none" w:sz="0" w:space="0" w:color="auto"/>
      </w:divBdr>
      <w:divsChild>
        <w:div w:id="1942949938">
          <w:marLeft w:val="0"/>
          <w:marRight w:val="0"/>
          <w:marTop w:val="0"/>
          <w:marBottom w:val="0"/>
          <w:divBdr>
            <w:top w:val="none" w:sz="0" w:space="0" w:color="auto"/>
            <w:left w:val="none" w:sz="0" w:space="0" w:color="auto"/>
            <w:bottom w:val="none" w:sz="0" w:space="0" w:color="auto"/>
            <w:right w:val="none" w:sz="0" w:space="0" w:color="auto"/>
          </w:divBdr>
        </w:div>
      </w:divsChild>
    </w:div>
    <w:div w:id="1832021892">
      <w:marLeft w:val="0"/>
      <w:marRight w:val="0"/>
      <w:marTop w:val="200"/>
      <w:marBottom w:val="0"/>
      <w:divBdr>
        <w:top w:val="none" w:sz="0" w:space="0" w:color="auto"/>
        <w:left w:val="none" w:sz="0" w:space="0" w:color="auto"/>
        <w:bottom w:val="none" w:sz="0" w:space="0" w:color="auto"/>
        <w:right w:val="none" w:sz="0" w:space="0" w:color="auto"/>
      </w:divBdr>
    </w:div>
    <w:div w:id="1833712759">
      <w:marLeft w:val="0"/>
      <w:marRight w:val="0"/>
      <w:marTop w:val="200"/>
      <w:marBottom w:val="0"/>
      <w:divBdr>
        <w:top w:val="none" w:sz="0" w:space="0" w:color="auto"/>
        <w:left w:val="none" w:sz="0" w:space="0" w:color="auto"/>
        <w:bottom w:val="none" w:sz="0" w:space="0" w:color="auto"/>
        <w:right w:val="none" w:sz="0" w:space="0" w:color="auto"/>
      </w:divBdr>
    </w:div>
    <w:div w:id="1837110413">
      <w:marLeft w:val="0"/>
      <w:marRight w:val="0"/>
      <w:marTop w:val="200"/>
      <w:marBottom w:val="0"/>
      <w:divBdr>
        <w:top w:val="none" w:sz="0" w:space="0" w:color="auto"/>
        <w:left w:val="none" w:sz="0" w:space="0" w:color="auto"/>
        <w:bottom w:val="none" w:sz="0" w:space="0" w:color="auto"/>
        <w:right w:val="none" w:sz="0" w:space="0" w:color="auto"/>
      </w:divBdr>
    </w:div>
    <w:div w:id="1842157055">
      <w:marLeft w:val="0"/>
      <w:marRight w:val="0"/>
      <w:marTop w:val="200"/>
      <w:marBottom w:val="0"/>
      <w:divBdr>
        <w:top w:val="none" w:sz="0" w:space="0" w:color="auto"/>
        <w:left w:val="none" w:sz="0" w:space="0" w:color="auto"/>
        <w:bottom w:val="none" w:sz="0" w:space="0" w:color="auto"/>
        <w:right w:val="none" w:sz="0" w:space="0" w:color="auto"/>
      </w:divBdr>
    </w:div>
    <w:div w:id="1843012313">
      <w:marLeft w:val="0"/>
      <w:marRight w:val="0"/>
      <w:marTop w:val="200"/>
      <w:marBottom w:val="0"/>
      <w:divBdr>
        <w:top w:val="none" w:sz="0" w:space="0" w:color="auto"/>
        <w:left w:val="none" w:sz="0" w:space="0" w:color="auto"/>
        <w:bottom w:val="none" w:sz="0" w:space="0" w:color="auto"/>
        <w:right w:val="none" w:sz="0" w:space="0" w:color="auto"/>
      </w:divBdr>
    </w:div>
    <w:div w:id="1843424260">
      <w:marLeft w:val="0"/>
      <w:marRight w:val="0"/>
      <w:marTop w:val="200"/>
      <w:marBottom w:val="0"/>
      <w:divBdr>
        <w:top w:val="none" w:sz="0" w:space="0" w:color="auto"/>
        <w:left w:val="none" w:sz="0" w:space="0" w:color="auto"/>
        <w:bottom w:val="none" w:sz="0" w:space="0" w:color="auto"/>
        <w:right w:val="none" w:sz="0" w:space="0" w:color="auto"/>
      </w:divBdr>
    </w:div>
    <w:div w:id="1848639583">
      <w:marLeft w:val="0"/>
      <w:marRight w:val="0"/>
      <w:marTop w:val="200"/>
      <w:marBottom w:val="0"/>
      <w:divBdr>
        <w:top w:val="none" w:sz="0" w:space="0" w:color="auto"/>
        <w:left w:val="none" w:sz="0" w:space="0" w:color="auto"/>
        <w:bottom w:val="none" w:sz="0" w:space="0" w:color="auto"/>
        <w:right w:val="none" w:sz="0" w:space="0" w:color="auto"/>
      </w:divBdr>
    </w:div>
    <w:div w:id="1851261747">
      <w:marLeft w:val="0"/>
      <w:marRight w:val="0"/>
      <w:marTop w:val="360"/>
      <w:marBottom w:val="0"/>
      <w:divBdr>
        <w:top w:val="none" w:sz="0" w:space="0" w:color="auto"/>
        <w:left w:val="none" w:sz="0" w:space="0" w:color="auto"/>
        <w:bottom w:val="none" w:sz="0" w:space="0" w:color="auto"/>
        <w:right w:val="none" w:sz="0" w:space="0" w:color="auto"/>
      </w:divBdr>
    </w:div>
    <w:div w:id="1853715162">
      <w:marLeft w:val="0"/>
      <w:marRight w:val="0"/>
      <w:marTop w:val="360"/>
      <w:marBottom w:val="0"/>
      <w:divBdr>
        <w:top w:val="none" w:sz="0" w:space="0" w:color="auto"/>
        <w:left w:val="none" w:sz="0" w:space="0" w:color="auto"/>
        <w:bottom w:val="none" w:sz="0" w:space="0" w:color="auto"/>
        <w:right w:val="none" w:sz="0" w:space="0" w:color="auto"/>
      </w:divBdr>
    </w:div>
    <w:div w:id="1856534690">
      <w:marLeft w:val="0"/>
      <w:marRight w:val="0"/>
      <w:marTop w:val="0"/>
      <w:marBottom w:val="0"/>
      <w:divBdr>
        <w:top w:val="none" w:sz="0" w:space="0" w:color="auto"/>
        <w:left w:val="none" w:sz="0" w:space="0" w:color="auto"/>
        <w:bottom w:val="none" w:sz="0" w:space="0" w:color="auto"/>
        <w:right w:val="none" w:sz="0" w:space="0" w:color="auto"/>
      </w:divBdr>
      <w:divsChild>
        <w:div w:id="1863784252">
          <w:marLeft w:val="0"/>
          <w:marRight w:val="0"/>
          <w:marTop w:val="0"/>
          <w:marBottom w:val="0"/>
          <w:divBdr>
            <w:top w:val="none" w:sz="0" w:space="0" w:color="auto"/>
            <w:left w:val="none" w:sz="0" w:space="0" w:color="auto"/>
            <w:bottom w:val="none" w:sz="0" w:space="0" w:color="auto"/>
            <w:right w:val="none" w:sz="0" w:space="0" w:color="auto"/>
          </w:divBdr>
        </w:div>
      </w:divsChild>
    </w:div>
    <w:div w:id="1865634036">
      <w:marLeft w:val="0"/>
      <w:marRight w:val="0"/>
      <w:marTop w:val="120"/>
      <w:marBottom w:val="0"/>
      <w:divBdr>
        <w:top w:val="none" w:sz="0" w:space="0" w:color="auto"/>
        <w:left w:val="none" w:sz="0" w:space="0" w:color="auto"/>
        <w:bottom w:val="none" w:sz="0" w:space="0" w:color="auto"/>
        <w:right w:val="none" w:sz="0" w:space="0" w:color="auto"/>
      </w:divBdr>
    </w:div>
    <w:div w:id="1867743144">
      <w:marLeft w:val="0"/>
      <w:marRight w:val="0"/>
      <w:marTop w:val="200"/>
      <w:marBottom w:val="0"/>
      <w:divBdr>
        <w:top w:val="none" w:sz="0" w:space="0" w:color="auto"/>
        <w:left w:val="none" w:sz="0" w:space="0" w:color="auto"/>
        <w:bottom w:val="none" w:sz="0" w:space="0" w:color="auto"/>
        <w:right w:val="none" w:sz="0" w:space="0" w:color="auto"/>
      </w:divBdr>
    </w:div>
    <w:div w:id="1868327818">
      <w:marLeft w:val="0"/>
      <w:marRight w:val="0"/>
      <w:marTop w:val="360"/>
      <w:marBottom w:val="0"/>
      <w:divBdr>
        <w:top w:val="none" w:sz="0" w:space="0" w:color="auto"/>
        <w:left w:val="none" w:sz="0" w:space="0" w:color="auto"/>
        <w:bottom w:val="none" w:sz="0" w:space="0" w:color="auto"/>
        <w:right w:val="none" w:sz="0" w:space="0" w:color="auto"/>
      </w:divBdr>
    </w:div>
    <w:div w:id="1869637454">
      <w:marLeft w:val="0"/>
      <w:marRight w:val="0"/>
      <w:marTop w:val="0"/>
      <w:marBottom w:val="0"/>
      <w:divBdr>
        <w:top w:val="none" w:sz="0" w:space="0" w:color="auto"/>
        <w:left w:val="none" w:sz="0" w:space="0" w:color="auto"/>
        <w:bottom w:val="none" w:sz="0" w:space="0" w:color="auto"/>
        <w:right w:val="none" w:sz="0" w:space="0" w:color="auto"/>
      </w:divBdr>
      <w:divsChild>
        <w:div w:id="2123067786">
          <w:marLeft w:val="0"/>
          <w:marRight w:val="0"/>
          <w:marTop w:val="0"/>
          <w:marBottom w:val="0"/>
          <w:divBdr>
            <w:top w:val="none" w:sz="0" w:space="0" w:color="auto"/>
            <w:left w:val="none" w:sz="0" w:space="0" w:color="auto"/>
            <w:bottom w:val="none" w:sz="0" w:space="0" w:color="auto"/>
            <w:right w:val="none" w:sz="0" w:space="0" w:color="auto"/>
          </w:divBdr>
        </w:div>
      </w:divsChild>
    </w:div>
    <w:div w:id="1873641361">
      <w:marLeft w:val="0"/>
      <w:marRight w:val="0"/>
      <w:marTop w:val="200"/>
      <w:marBottom w:val="0"/>
      <w:divBdr>
        <w:top w:val="none" w:sz="0" w:space="0" w:color="auto"/>
        <w:left w:val="none" w:sz="0" w:space="0" w:color="auto"/>
        <w:bottom w:val="none" w:sz="0" w:space="0" w:color="auto"/>
        <w:right w:val="none" w:sz="0" w:space="0" w:color="auto"/>
      </w:divBdr>
    </w:div>
    <w:div w:id="1873808746">
      <w:marLeft w:val="0"/>
      <w:marRight w:val="0"/>
      <w:marTop w:val="200"/>
      <w:marBottom w:val="0"/>
      <w:divBdr>
        <w:top w:val="none" w:sz="0" w:space="0" w:color="auto"/>
        <w:left w:val="none" w:sz="0" w:space="0" w:color="auto"/>
        <w:bottom w:val="none" w:sz="0" w:space="0" w:color="auto"/>
        <w:right w:val="none" w:sz="0" w:space="0" w:color="auto"/>
      </w:divBdr>
    </w:div>
    <w:div w:id="1873956716">
      <w:marLeft w:val="0"/>
      <w:marRight w:val="0"/>
      <w:marTop w:val="120"/>
      <w:marBottom w:val="0"/>
      <w:divBdr>
        <w:top w:val="none" w:sz="0" w:space="0" w:color="auto"/>
        <w:left w:val="none" w:sz="0" w:space="0" w:color="auto"/>
        <w:bottom w:val="none" w:sz="0" w:space="0" w:color="auto"/>
        <w:right w:val="none" w:sz="0" w:space="0" w:color="auto"/>
      </w:divBdr>
    </w:div>
    <w:div w:id="1874032308">
      <w:marLeft w:val="0"/>
      <w:marRight w:val="0"/>
      <w:marTop w:val="120"/>
      <w:marBottom w:val="0"/>
      <w:divBdr>
        <w:top w:val="none" w:sz="0" w:space="0" w:color="auto"/>
        <w:left w:val="none" w:sz="0" w:space="0" w:color="auto"/>
        <w:bottom w:val="none" w:sz="0" w:space="0" w:color="auto"/>
        <w:right w:val="none" w:sz="0" w:space="0" w:color="auto"/>
      </w:divBdr>
    </w:div>
    <w:div w:id="1874460951">
      <w:marLeft w:val="0"/>
      <w:marRight w:val="0"/>
      <w:marTop w:val="210"/>
      <w:marBottom w:val="0"/>
      <w:divBdr>
        <w:top w:val="none" w:sz="0" w:space="0" w:color="auto"/>
        <w:left w:val="none" w:sz="0" w:space="0" w:color="auto"/>
        <w:bottom w:val="none" w:sz="0" w:space="0" w:color="auto"/>
        <w:right w:val="none" w:sz="0" w:space="0" w:color="auto"/>
      </w:divBdr>
    </w:div>
    <w:div w:id="1877615491">
      <w:marLeft w:val="0"/>
      <w:marRight w:val="0"/>
      <w:marTop w:val="200"/>
      <w:marBottom w:val="0"/>
      <w:divBdr>
        <w:top w:val="none" w:sz="0" w:space="0" w:color="auto"/>
        <w:left w:val="none" w:sz="0" w:space="0" w:color="auto"/>
        <w:bottom w:val="none" w:sz="0" w:space="0" w:color="auto"/>
        <w:right w:val="none" w:sz="0" w:space="0" w:color="auto"/>
      </w:divBdr>
    </w:div>
    <w:div w:id="1878736701">
      <w:marLeft w:val="0"/>
      <w:marRight w:val="0"/>
      <w:marTop w:val="200"/>
      <w:marBottom w:val="0"/>
      <w:divBdr>
        <w:top w:val="none" w:sz="0" w:space="0" w:color="auto"/>
        <w:left w:val="none" w:sz="0" w:space="0" w:color="auto"/>
        <w:bottom w:val="none" w:sz="0" w:space="0" w:color="auto"/>
        <w:right w:val="none" w:sz="0" w:space="0" w:color="auto"/>
      </w:divBdr>
    </w:div>
    <w:div w:id="1881473077">
      <w:marLeft w:val="0"/>
      <w:marRight w:val="0"/>
      <w:marTop w:val="200"/>
      <w:marBottom w:val="0"/>
      <w:divBdr>
        <w:top w:val="none" w:sz="0" w:space="0" w:color="auto"/>
        <w:left w:val="none" w:sz="0" w:space="0" w:color="auto"/>
        <w:bottom w:val="none" w:sz="0" w:space="0" w:color="auto"/>
        <w:right w:val="none" w:sz="0" w:space="0" w:color="auto"/>
      </w:divBdr>
    </w:div>
    <w:div w:id="1882863591">
      <w:marLeft w:val="0"/>
      <w:marRight w:val="0"/>
      <w:marTop w:val="200"/>
      <w:marBottom w:val="0"/>
      <w:divBdr>
        <w:top w:val="none" w:sz="0" w:space="0" w:color="auto"/>
        <w:left w:val="none" w:sz="0" w:space="0" w:color="auto"/>
        <w:bottom w:val="none" w:sz="0" w:space="0" w:color="auto"/>
        <w:right w:val="none" w:sz="0" w:space="0" w:color="auto"/>
      </w:divBdr>
    </w:div>
    <w:div w:id="1883135135">
      <w:marLeft w:val="0"/>
      <w:marRight w:val="0"/>
      <w:marTop w:val="200"/>
      <w:marBottom w:val="0"/>
      <w:divBdr>
        <w:top w:val="none" w:sz="0" w:space="0" w:color="auto"/>
        <w:left w:val="none" w:sz="0" w:space="0" w:color="auto"/>
        <w:bottom w:val="none" w:sz="0" w:space="0" w:color="auto"/>
        <w:right w:val="none" w:sz="0" w:space="0" w:color="auto"/>
      </w:divBdr>
    </w:div>
    <w:div w:id="1884633552">
      <w:marLeft w:val="0"/>
      <w:marRight w:val="0"/>
      <w:marTop w:val="200"/>
      <w:marBottom w:val="0"/>
      <w:divBdr>
        <w:top w:val="none" w:sz="0" w:space="0" w:color="auto"/>
        <w:left w:val="none" w:sz="0" w:space="0" w:color="auto"/>
        <w:bottom w:val="none" w:sz="0" w:space="0" w:color="auto"/>
        <w:right w:val="none" w:sz="0" w:space="0" w:color="auto"/>
      </w:divBdr>
    </w:div>
    <w:div w:id="1887840074">
      <w:marLeft w:val="0"/>
      <w:marRight w:val="0"/>
      <w:marTop w:val="0"/>
      <w:marBottom w:val="0"/>
      <w:divBdr>
        <w:top w:val="none" w:sz="0" w:space="0" w:color="auto"/>
        <w:left w:val="none" w:sz="0" w:space="0" w:color="auto"/>
        <w:bottom w:val="none" w:sz="0" w:space="0" w:color="auto"/>
        <w:right w:val="none" w:sz="0" w:space="0" w:color="auto"/>
      </w:divBdr>
      <w:divsChild>
        <w:div w:id="1071655822">
          <w:marLeft w:val="0"/>
          <w:marRight w:val="0"/>
          <w:marTop w:val="0"/>
          <w:marBottom w:val="0"/>
          <w:divBdr>
            <w:top w:val="none" w:sz="0" w:space="0" w:color="auto"/>
            <w:left w:val="none" w:sz="0" w:space="0" w:color="auto"/>
            <w:bottom w:val="none" w:sz="0" w:space="0" w:color="auto"/>
            <w:right w:val="none" w:sz="0" w:space="0" w:color="auto"/>
          </w:divBdr>
        </w:div>
      </w:divsChild>
    </w:div>
    <w:div w:id="1888642635">
      <w:marLeft w:val="0"/>
      <w:marRight w:val="0"/>
      <w:marTop w:val="0"/>
      <w:marBottom w:val="0"/>
      <w:divBdr>
        <w:top w:val="none" w:sz="0" w:space="0" w:color="auto"/>
        <w:left w:val="none" w:sz="0" w:space="0" w:color="auto"/>
        <w:bottom w:val="none" w:sz="0" w:space="0" w:color="auto"/>
        <w:right w:val="none" w:sz="0" w:space="0" w:color="auto"/>
      </w:divBdr>
      <w:divsChild>
        <w:div w:id="1092169537">
          <w:marLeft w:val="0"/>
          <w:marRight w:val="0"/>
          <w:marTop w:val="0"/>
          <w:marBottom w:val="0"/>
          <w:divBdr>
            <w:top w:val="none" w:sz="0" w:space="0" w:color="auto"/>
            <w:left w:val="none" w:sz="0" w:space="0" w:color="auto"/>
            <w:bottom w:val="none" w:sz="0" w:space="0" w:color="auto"/>
            <w:right w:val="none" w:sz="0" w:space="0" w:color="auto"/>
          </w:divBdr>
        </w:div>
      </w:divsChild>
    </w:div>
    <w:div w:id="1889411441">
      <w:marLeft w:val="0"/>
      <w:marRight w:val="0"/>
      <w:marTop w:val="200"/>
      <w:marBottom w:val="0"/>
      <w:divBdr>
        <w:top w:val="none" w:sz="0" w:space="0" w:color="auto"/>
        <w:left w:val="none" w:sz="0" w:space="0" w:color="auto"/>
        <w:bottom w:val="none" w:sz="0" w:space="0" w:color="auto"/>
        <w:right w:val="none" w:sz="0" w:space="0" w:color="auto"/>
      </w:divBdr>
    </w:div>
    <w:div w:id="1895459550">
      <w:marLeft w:val="0"/>
      <w:marRight w:val="0"/>
      <w:marTop w:val="100"/>
      <w:marBottom w:val="0"/>
      <w:divBdr>
        <w:top w:val="none" w:sz="0" w:space="0" w:color="auto"/>
        <w:left w:val="none" w:sz="0" w:space="0" w:color="auto"/>
        <w:bottom w:val="none" w:sz="0" w:space="0" w:color="auto"/>
        <w:right w:val="none" w:sz="0" w:space="0" w:color="auto"/>
      </w:divBdr>
    </w:div>
    <w:div w:id="1898083781">
      <w:marLeft w:val="0"/>
      <w:marRight w:val="0"/>
      <w:marTop w:val="0"/>
      <w:marBottom w:val="0"/>
      <w:divBdr>
        <w:top w:val="none" w:sz="0" w:space="0" w:color="auto"/>
        <w:left w:val="none" w:sz="0" w:space="0" w:color="auto"/>
        <w:bottom w:val="none" w:sz="0" w:space="0" w:color="auto"/>
        <w:right w:val="none" w:sz="0" w:space="0" w:color="auto"/>
      </w:divBdr>
    </w:div>
    <w:div w:id="1898318663">
      <w:marLeft w:val="0"/>
      <w:marRight w:val="0"/>
      <w:marTop w:val="200"/>
      <w:marBottom w:val="0"/>
      <w:divBdr>
        <w:top w:val="none" w:sz="0" w:space="0" w:color="auto"/>
        <w:left w:val="none" w:sz="0" w:space="0" w:color="auto"/>
        <w:bottom w:val="none" w:sz="0" w:space="0" w:color="auto"/>
        <w:right w:val="none" w:sz="0" w:space="0" w:color="auto"/>
      </w:divBdr>
    </w:div>
    <w:div w:id="1905067239">
      <w:marLeft w:val="0"/>
      <w:marRight w:val="0"/>
      <w:marTop w:val="120"/>
      <w:marBottom w:val="0"/>
      <w:divBdr>
        <w:top w:val="none" w:sz="0" w:space="0" w:color="auto"/>
        <w:left w:val="none" w:sz="0" w:space="0" w:color="auto"/>
        <w:bottom w:val="none" w:sz="0" w:space="0" w:color="auto"/>
        <w:right w:val="none" w:sz="0" w:space="0" w:color="auto"/>
      </w:divBdr>
    </w:div>
    <w:div w:id="1905527305">
      <w:marLeft w:val="0"/>
      <w:marRight w:val="0"/>
      <w:marTop w:val="200"/>
      <w:marBottom w:val="0"/>
      <w:divBdr>
        <w:top w:val="none" w:sz="0" w:space="0" w:color="auto"/>
        <w:left w:val="none" w:sz="0" w:space="0" w:color="auto"/>
        <w:bottom w:val="none" w:sz="0" w:space="0" w:color="auto"/>
        <w:right w:val="none" w:sz="0" w:space="0" w:color="auto"/>
      </w:divBdr>
    </w:div>
    <w:div w:id="1908416482">
      <w:marLeft w:val="0"/>
      <w:marRight w:val="0"/>
      <w:marTop w:val="0"/>
      <w:marBottom w:val="0"/>
      <w:divBdr>
        <w:top w:val="none" w:sz="0" w:space="0" w:color="auto"/>
        <w:left w:val="none" w:sz="0" w:space="0" w:color="auto"/>
        <w:bottom w:val="none" w:sz="0" w:space="0" w:color="auto"/>
        <w:right w:val="none" w:sz="0" w:space="0" w:color="auto"/>
      </w:divBdr>
      <w:divsChild>
        <w:div w:id="79300341">
          <w:marLeft w:val="0"/>
          <w:marRight w:val="0"/>
          <w:marTop w:val="0"/>
          <w:marBottom w:val="0"/>
          <w:divBdr>
            <w:top w:val="none" w:sz="0" w:space="0" w:color="auto"/>
            <w:left w:val="none" w:sz="0" w:space="0" w:color="auto"/>
            <w:bottom w:val="none" w:sz="0" w:space="0" w:color="auto"/>
            <w:right w:val="none" w:sz="0" w:space="0" w:color="auto"/>
          </w:divBdr>
        </w:div>
      </w:divsChild>
    </w:div>
    <w:div w:id="1910725455">
      <w:marLeft w:val="0"/>
      <w:marRight w:val="0"/>
      <w:marTop w:val="200"/>
      <w:marBottom w:val="0"/>
      <w:divBdr>
        <w:top w:val="none" w:sz="0" w:space="0" w:color="auto"/>
        <w:left w:val="none" w:sz="0" w:space="0" w:color="auto"/>
        <w:bottom w:val="none" w:sz="0" w:space="0" w:color="auto"/>
        <w:right w:val="none" w:sz="0" w:space="0" w:color="auto"/>
      </w:divBdr>
    </w:div>
    <w:div w:id="1910841943">
      <w:marLeft w:val="0"/>
      <w:marRight w:val="0"/>
      <w:marTop w:val="200"/>
      <w:marBottom w:val="0"/>
      <w:divBdr>
        <w:top w:val="none" w:sz="0" w:space="0" w:color="auto"/>
        <w:left w:val="none" w:sz="0" w:space="0" w:color="auto"/>
        <w:bottom w:val="none" w:sz="0" w:space="0" w:color="auto"/>
        <w:right w:val="none" w:sz="0" w:space="0" w:color="auto"/>
      </w:divBdr>
    </w:div>
    <w:div w:id="1910921648">
      <w:marLeft w:val="0"/>
      <w:marRight w:val="0"/>
      <w:marTop w:val="0"/>
      <w:marBottom w:val="0"/>
      <w:divBdr>
        <w:top w:val="none" w:sz="0" w:space="0" w:color="auto"/>
        <w:left w:val="none" w:sz="0" w:space="0" w:color="auto"/>
        <w:bottom w:val="none" w:sz="0" w:space="0" w:color="auto"/>
        <w:right w:val="none" w:sz="0" w:space="0" w:color="auto"/>
      </w:divBdr>
      <w:divsChild>
        <w:div w:id="1188174472">
          <w:marLeft w:val="0"/>
          <w:marRight w:val="0"/>
          <w:marTop w:val="0"/>
          <w:marBottom w:val="0"/>
          <w:divBdr>
            <w:top w:val="none" w:sz="0" w:space="0" w:color="auto"/>
            <w:left w:val="none" w:sz="0" w:space="0" w:color="auto"/>
            <w:bottom w:val="none" w:sz="0" w:space="0" w:color="auto"/>
            <w:right w:val="none" w:sz="0" w:space="0" w:color="auto"/>
          </w:divBdr>
        </w:div>
      </w:divsChild>
    </w:div>
    <w:div w:id="1912231134">
      <w:marLeft w:val="0"/>
      <w:marRight w:val="0"/>
      <w:marTop w:val="200"/>
      <w:marBottom w:val="0"/>
      <w:divBdr>
        <w:top w:val="none" w:sz="0" w:space="0" w:color="auto"/>
        <w:left w:val="none" w:sz="0" w:space="0" w:color="auto"/>
        <w:bottom w:val="none" w:sz="0" w:space="0" w:color="auto"/>
        <w:right w:val="none" w:sz="0" w:space="0" w:color="auto"/>
      </w:divBdr>
    </w:div>
    <w:div w:id="1918057663">
      <w:marLeft w:val="0"/>
      <w:marRight w:val="0"/>
      <w:marTop w:val="210"/>
      <w:marBottom w:val="0"/>
      <w:divBdr>
        <w:top w:val="none" w:sz="0" w:space="0" w:color="auto"/>
        <w:left w:val="none" w:sz="0" w:space="0" w:color="auto"/>
        <w:bottom w:val="none" w:sz="0" w:space="0" w:color="auto"/>
        <w:right w:val="none" w:sz="0" w:space="0" w:color="auto"/>
      </w:divBdr>
    </w:div>
    <w:div w:id="1919754117">
      <w:marLeft w:val="0"/>
      <w:marRight w:val="0"/>
      <w:marTop w:val="200"/>
      <w:marBottom w:val="0"/>
      <w:divBdr>
        <w:top w:val="none" w:sz="0" w:space="0" w:color="auto"/>
        <w:left w:val="none" w:sz="0" w:space="0" w:color="auto"/>
        <w:bottom w:val="none" w:sz="0" w:space="0" w:color="auto"/>
        <w:right w:val="none" w:sz="0" w:space="0" w:color="auto"/>
      </w:divBdr>
    </w:div>
    <w:div w:id="1923566723">
      <w:marLeft w:val="0"/>
      <w:marRight w:val="0"/>
      <w:marTop w:val="240"/>
      <w:marBottom w:val="0"/>
      <w:divBdr>
        <w:top w:val="none" w:sz="0" w:space="0" w:color="auto"/>
        <w:left w:val="none" w:sz="0" w:space="0" w:color="auto"/>
        <w:bottom w:val="none" w:sz="0" w:space="0" w:color="auto"/>
        <w:right w:val="none" w:sz="0" w:space="0" w:color="auto"/>
      </w:divBdr>
    </w:div>
    <w:div w:id="1925410224">
      <w:marLeft w:val="0"/>
      <w:marRight w:val="0"/>
      <w:marTop w:val="200"/>
      <w:marBottom w:val="0"/>
      <w:divBdr>
        <w:top w:val="none" w:sz="0" w:space="0" w:color="auto"/>
        <w:left w:val="none" w:sz="0" w:space="0" w:color="auto"/>
        <w:bottom w:val="none" w:sz="0" w:space="0" w:color="auto"/>
        <w:right w:val="none" w:sz="0" w:space="0" w:color="auto"/>
      </w:divBdr>
    </w:div>
    <w:div w:id="1925528273">
      <w:marLeft w:val="0"/>
      <w:marRight w:val="0"/>
      <w:marTop w:val="200"/>
      <w:marBottom w:val="0"/>
      <w:divBdr>
        <w:top w:val="none" w:sz="0" w:space="0" w:color="auto"/>
        <w:left w:val="none" w:sz="0" w:space="0" w:color="auto"/>
        <w:bottom w:val="none" w:sz="0" w:space="0" w:color="auto"/>
        <w:right w:val="none" w:sz="0" w:space="0" w:color="auto"/>
      </w:divBdr>
    </w:div>
    <w:div w:id="1926525658">
      <w:marLeft w:val="0"/>
      <w:marRight w:val="0"/>
      <w:marTop w:val="120"/>
      <w:marBottom w:val="0"/>
      <w:divBdr>
        <w:top w:val="none" w:sz="0" w:space="0" w:color="auto"/>
        <w:left w:val="none" w:sz="0" w:space="0" w:color="auto"/>
        <w:bottom w:val="none" w:sz="0" w:space="0" w:color="auto"/>
        <w:right w:val="none" w:sz="0" w:space="0" w:color="auto"/>
      </w:divBdr>
    </w:div>
    <w:div w:id="1927416457">
      <w:marLeft w:val="0"/>
      <w:marRight w:val="0"/>
      <w:marTop w:val="210"/>
      <w:marBottom w:val="0"/>
      <w:divBdr>
        <w:top w:val="none" w:sz="0" w:space="0" w:color="auto"/>
        <w:left w:val="none" w:sz="0" w:space="0" w:color="auto"/>
        <w:bottom w:val="none" w:sz="0" w:space="0" w:color="auto"/>
        <w:right w:val="none" w:sz="0" w:space="0" w:color="auto"/>
      </w:divBdr>
    </w:div>
    <w:div w:id="1927878383">
      <w:marLeft w:val="0"/>
      <w:marRight w:val="0"/>
      <w:marTop w:val="200"/>
      <w:marBottom w:val="0"/>
      <w:divBdr>
        <w:top w:val="none" w:sz="0" w:space="0" w:color="auto"/>
        <w:left w:val="none" w:sz="0" w:space="0" w:color="auto"/>
        <w:bottom w:val="none" w:sz="0" w:space="0" w:color="auto"/>
        <w:right w:val="none" w:sz="0" w:space="0" w:color="auto"/>
      </w:divBdr>
    </w:div>
    <w:div w:id="1929342912">
      <w:marLeft w:val="0"/>
      <w:marRight w:val="0"/>
      <w:marTop w:val="200"/>
      <w:marBottom w:val="0"/>
      <w:divBdr>
        <w:top w:val="none" w:sz="0" w:space="0" w:color="auto"/>
        <w:left w:val="none" w:sz="0" w:space="0" w:color="auto"/>
        <w:bottom w:val="none" w:sz="0" w:space="0" w:color="auto"/>
        <w:right w:val="none" w:sz="0" w:space="0" w:color="auto"/>
      </w:divBdr>
    </w:div>
    <w:div w:id="1929844578">
      <w:marLeft w:val="0"/>
      <w:marRight w:val="0"/>
      <w:marTop w:val="200"/>
      <w:marBottom w:val="0"/>
      <w:divBdr>
        <w:top w:val="none" w:sz="0" w:space="0" w:color="auto"/>
        <w:left w:val="none" w:sz="0" w:space="0" w:color="auto"/>
        <w:bottom w:val="none" w:sz="0" w:space="0" w:color="auto"/>
        <w:right w:val="none" w:sz="0" w:space="0" w:color="auto"/>
      </w:divBdr>
    </w:div>
    <w:div w:id="1930191330">
      <w:marLeft w:val="0"/>
      <w:marRight w:val="0"/>
      <w:marTop w:val="100"/>
      <w:marBottom w:val="0"/>
      <w:divBdr>
        <w:top w:val="none" w:sz="0" w:space="0" w:color="auto"/>
        <w:left w:val="none" w:sz="0" w:space="0" w:color="auto"/>
        <w:bottom w:val="none" w:sz="0" w:space="0" w:color="auto"/>
        <w:right w:val="none" w:sz="0" w:space="0" w:color="auto"/>
      </w:divBdr>
      <w:divsChild>
        <w:div w:id="1580292345">
          <w:marLeft w:val="0"/>
          <w:marRight w:val="0"/>
          <w:marTop w:val="120"/>
          <w:marBottom w:val="0"/>
          <w:divBdr>
            <w:top w:val="none" w:sz="0" w:space="0" w:color="auto"/>
            <w:left w:val="none" w:sz="0" w:space="0" w:color="auto"/>
            <w:bottom w:val="none" w:sz="0" w:space="0" w:color="auto"/>
            <w:right w:val="none" w:sz="0" w:space="0" w:color="auto"/>
          </w:divBdr>
        </w:div>
      </w:divsChild>
    </w:div>
    <w:div w:id="1931162767">
      <w:marLeft w:val="0"/>
      <w:marRight w:val="0"/>
      <w:marTop w:val="200"/>
      <w:marBottom w:val="0"/>
      <w:divBdr>
        <w:top w:val="none" w:sz="0" w:space="0" w:color="auto"/>
        <w:left w:val="none" w:sz="0" w:space="0" w:color="auto"/>
        <w:bottom w:val="none" w:sz="0" w:space="0" w:color="auto"/>
        <w:right w:val="none" w:sz="0" w:space="0" w:color="auto"/>
      </w:divBdr>
    </w:div>
    <w:div w:id="1931935766">
      <w:marLeft w:val="0"/>
      <w:marRight w:val="0"/>
      <w:marTop w:val="360"/>
      <w:marBottom w:val="0"/>
      <w:divBdr>
        <w:top w:val="none" w:sz="0" w:space="0" w:color="auto"/>
        <w:left w:val="none" w:sz="0" w:space="0" w:color="auto"/>
        <w:bottom w:val="none" w:sz="0" w:space="0" w:color="auto"/>
        <w:right w:val="none" w:sz="0" w:space="0" w:color="auto"/>
      </w:divBdr>
    </w:div>
    <w:div w:id="1933080367">
      <w:marLeft w:val="0"/>
      <w:marRight w:val="0"/>
      <w:marTop w:val="210"/>
      <w:marBottom w:val="0"/>
      <w:divBdr>
        <w:top w:val="none" w:sz="0" w:space="0" w:color="auto"/>
        <w:left w:val="none" w:sz="0" w:space="0" w:color="auto"/>
        <w:bottom w:val="none" w:sz="0" w:space="0" w:color="auto"/>
        <w:right w:val="none" w:sz="0" w:space="0" w:color="auto"/>
      </w:divBdr>
    </w:div>
    <w:div w:id="1933394084">
      <w:marLeft w:val="0"/>
      <w:marRight w:val="0"/>
      <w:marTop w:val="0"/>
      <w:marBottom w:val="0"/>
      <w:divBdr>
        <w:top w:val="none" w:sz="0" w:space="0" w:color="auto"/>
        <w:left w:val="none" w:sz="0" w:space="0" w:color="auto"/>
        <w:bottom w:val="none" w:sz="0" w:space="0" w:color="auto"/>
        <w:right w:val="none" w:sz="0" w:space="0" w:color="auto"/>
      </w:divBdr>
      <w:divsChild>
        <w:div w:id="1390959982">
          <w:marLeft w:val="0"/>
          <w:marRight w:val="0"/>
          <w:marTop w:val="0"/>
          <w:marBottom w:val="0"/>
          <w:divBdr>
            <w:top w:val="none" w:sz="0" w:space="0" w:color="auto"/>
            <w:left w:val="none" w:sz="0" w:space="0" w:color="auto"/>
            <w:bottom w:val="none" w:sz="0" w:space="0" w:color="auto"/>
            <w:right w:val="none" w:sz="0" w:space="0" w:color="auto"/>
          </w:divBdr>
        </w:div>
      </w:divsChild>
    </w:div>
    <w:div w:id="1934632241">
      <w:marLeft w:val="0"/>
      <w:marRight w:val="0"/>
      <w:marTop w:val="360"/>
      <w:marBottom w:val="0"/>
      <w:divBdr>
        <w:top w:val="none" w:sz="0" w:space="0" w:color="auto"/>
        <w:left w:val="none" w:sz="0" w:space="0" w:color="auto"/>
        <w:bottom w:val="none" w:sz="0" w:space="0" w:color="auto"/>
        <w:right w:val="none" w:sz="0" w:space="0" w:color="auto"/>
      </w:divBdr>
    </w:div>
    <w:div w:id="1934632460">
      <w:marLeft w:val="0"/>
      <w:marRight w:val="0"/>
      <w:marTop w:val="0"/>
      <w:marBottom w:val="0"/>
      <w:divBdr>
        <w:top w:val="none" w:sz="0" w:space="0" w:color="auto"/>
        <w:left w:val="none" w:sz="0" w:space="0" w:color="auto"/>
        <w:bottom w:val="none" w:sz="0" w:space="0" w:color="auto"/>
        <w:right w:val="none" w:sz="0" w:space="0" w:color="auto"/>
      </w:divBdr>
    </w:div>
    <w:div w:id="1937668098">
      <w:marLeft w:val="0"/>
      <w:marRight w:val="0"/>
      <w:marTop w:val="200"/>
      <w:marBottom w:val="0"/>
      <w:divBdr>
        <w:top w:val="none" w:sz="0" w:space="0" w:color="auto"/>
        <w:left w:val="none" w:sz="0" w:space="0" w:color="auto"/>
        <w:bottom w:val="none" w:sz="0" w:space="0" w:color="auto"/>
        <w:right w:val="none" w:sz="0" w:space="0" w:color="auto"/>
      </w:divBdr>
    </w:div>
    <w:div w:id="1939367084">
      <w:marLeft w:val="0"/>
      <w:marRight w:val="0"/>
      <w:marTop w:val="200"/>
      <w:marBottom w:val="0"/>
      <w:divBdr>
        <w:top w:val="none" w:sz="0" w:space="0" w:color="auto"/>
        <w:left w:val="none" w:sz="0" w:space="0" w:color="auto"/>
        <w:bottom w:val="none" w:sz="0" w:space="0" w:color="auto"/>
        <w:right w:val="none" w:sz="0" w:space="0" w:color="auto"/>
      </w:divBdr>
    </w:div>
    <w:div w:id="1939867233">
      <w:marLeft w:val="0"/>
      <w:marRight w:val="0"/>
      <w:marTop w:val="0"/>
      <w:marBottom w:val="0"/>
      <w:divBdr>
        <w:top w:val="none" w:sz="0" w:space="0" w:color="auto"/>
        <w:left w:val="none" w:sz="0" w:space="0" w:color="auto"/>
        <w:bottom w:val="none" w:sz="0" w:space="0" w:color="auto"/>
        <w:right w:val="none" w:sz="0" w:space="0" w:color="auto"/>
      </w:divBdr>
      <w:divsChild>
        <w:div w:id="31073636">
          <w:marLeft w:val="0"/>
          <w:marRight w:val="0"/>
          <w:marTop w:val="0"/>
          <w:marBottom w:val="0"/>
          <w:divBdr>
            <w:top w:val="none" w:sz="0" w:space="0" w:color="auto"/>
            <w:left w:val="none" w:sz="0" w:space="0" w:color="auto"/>
            <w:bottom w:val="none" w:sz="0" w:space="0" w:color="auto"/>
            <w:right w:val="none" w:sz="0" w:space="0" w:color="auto"/>
          </w:divBdr>
        </w:div>
      </w:divsChild>
    </w:div>
    <w:div w:id="1943879994">
      <w:marLeft w:val="0"/>
      <w:marRight w:val="0"/>
      <w:marTop w:val="100"/>
      <w:marBottom w:val="0"/>
      <w:divBdr>
        <w:top w:val="none" w:sz="0" w:space="0" w:color="auto"/>
        <w:left w:val="none" w:sz="0" w:space="0" w:color="auto"/>
        <w:bottom w:val="none" w:sz="0" w:space="0" w:color="auto"/>
        <w:right w:val="none" w:sz="0" w:space="0" w:color="auto"/>
      </w:divBdr>
    </w:div>
    <w:div w:id="1945574343">
      <w:marLeft w:val="0"/>
      <w:marRight w:val="0"/>
      <w:marTop w:val="0"/>
      <w:marBottom w:val="0"/>
      <w:divBdr>
        <w:top w:val="none" w:sz="0" w:space="0" w:color="auto"/>
        <w:left w:val="none" w:sz="0" w:space="0" w:color="auto"/>
        <w:bottom w:val="none" w:sz="0" w:space="0" w:color="auto"/>
        <w:right w:val="none" w:sz="0" w:space="0" w:color="auto"/>
      </w:divBdr>
    </w:div>
    <w:div w:id="1949460458">
      <w:marLeft w:val="0"/>
      <w:marRight w:val="0"/>
      <w:marTop w:val="200"/>
      <w:marBottom w:val="0"/>
      <w:divBdr>
        <w:top w:val="none" w:sz="0" w:space="0" w:color="auto"/>
        <w:left w:val="none" w:sz="0" w:space="0" w:color="auto"/>
        <w:bottom w:val="none" w:sz="0" w:space="0" w:color="auto"/>
        <w:right w:val="none" w:sz="0" w:space="0" w:color="auto"/>
      </w:divBdr>
    </w:div>
    <w:div w:id="1950232534">
      <w:marLeft w:val="0"/>
      <w:marRight w:val="0"/>
      <w:marTop w:val="200"/>
      <w:marBottom w:val="0"/>
      <w:divBdr>
        <w:top w:val="none" w:sz="0" w:space="0" w:color="auto"/>
        <w:left w:val="none" w:sz="0" w:space="0" w:color="auto"/>
        <w:bottom w:val="none" w:sz="0" w:space="0" w:color="auto"/>
        <w:right w:val="none" w:sz="0" w:space="0" w:color="auto"/>
      </w:divBdr>
    </w:div>
    <w:div w:id="1952935535">
      <w:marLeft w:val="0"/>
      <w:marRight w:val="0"/>
      <w:marTop w:val="200"/>
      <w:marBottom w:val="0"/>
      <w:divBdr>
        <w:top w:val="none" w:sz="0" w:space="0" w:color="auto"/>
        <w:left w:val="none" w:sz="0" w:space="0" w:color="auto"/>
        <w:bottom w:val="none" w:sz="0" w:space="0" w:color="auto"/>
        <w:right w:val="none" w:sz="0" w:space="0" w:color="auto"/>
      </w:divBdr>
    </w:div>
    <w:div w:id="1954969513">
      <w:marLeft w:val="0"/>
      <w:marRight w:val="0"/>
      <w:marTop w:val="360"/>
      <w:marBottom w:val="0"/>
      <w:divBdr>
        <w:top w:val="none" w:sz="0" w:space="0" w:color="auto"/>
        <w:left w:val="none" w:sz="0" w:space="0" w:color="auto"/>
        <w:bottom w:val="none" w:sz="0" w:space="0" w:color="auto"/>
        <w:right w:val="none" w:sz="0" w:space="0" w:color="auto"/>
      </w:divBdr>
    </w:div>
    <w:div w:id="1955869106">
      <w:marLeft w:val="0"/>
      <w:marRight w:val="0"/>
      <w:marTop w:val="200"/>
      <w:marBottom w:val="0"/>
      <w:divBdr>
        <w:top w:val="none" w:sz="0" w:space="0" w:color="auto"/>
        <w:left w:val="none" w:sz="0" w:space="0" w:color="auto"/>
        <w:bottom w:val="none" w:sz="0" w:space="0" w:color="auto"/>
        <w:right w:val="none" w:sz="0" w:space="0" w:color="auto"/>
      </w:divBdr>
    </w:div>
    <w:div w:id="1956131082">
      <w:marLeft w:val="0"/>
      <w:marRight w:val="0"/>
      <w:marTop w:val="200"/>
      <w:marBottom w:val="0"/>
      <w:divBdr>
        <w:top w:val="none" w:sz="0" w:space="0" w:color="auto"/>
        <w:left w:val="none" w:sz="0" w:space="0" w:color="auto"/>
        <w:bottom w:val="none" w:sz="0" w:space="0" w:color="auto"/>
        <w:right w:val="none" w:sz="0" w:space="0" w:color="auto"/>
      </w:divBdr>
    </w:div>
    <w:div w:id="1959532924">
      <w:marLeft w:val="0"/>
      <w:marRight w:val="0"/>
      <w:marTop w:val="0"/>
      <w:marBottom w:val="0"/>
      <w:divBdr>
        <w:top w:val="none" w:sz="0" w:space="0" w:color="auto"/>
        <w:left w:val="none" w:sz="0" w:space="0" w:color="auto"/>
        <w:bottom w:val="none" w:sz="0" w:space="0" w:color="auto"/>
        <w:right w:val="none" w:sz="0" w:space="0" w:color="auto"/>
      </w:divBdr>
    </w:div>
    <w:div w:id="1959723488">
      <w:marLeft w:val="0"/>
      <w:marRight w:val="0"/>
      <w:marTop w:val="220"/>
      <w:marBottom w:val="0"/>
      <w:divBdr>
        <w:top w:val="none" w:sz="0" w:space="0" w:color="auto"/>
        <w:left w:val="none" w:sz="0" w:space="0" w:color="auto"/>
        <w:bottom w:val="none" w:sz="0" w:space="0" w:color="auto"/>
        <w:right w:val="none" w:sz="0" w:space="0" w:color="auto"/>
      </w:divBdr>
    </w:div>
    <w:div w:id="1962805000">
      <w:marLeft w:val="0"/>
      <w:marRight w:val="0"/>
      <w:marTop w:val="200"/>
      <w:marBottom w:val="0"/>
      <w:divBdr>
        <w:top w:val="none" w:sz="0" w:space="0" w:color="auto"/>
        <w:left w:val="none" w:sz="0" w:space="0" w:color="auto"/>
        <w:bottom w:val="none" w:sz="0" w:space="0" w:color="auto"/>
        <w:right w:val="none" w:sz="0" w:space="0" w:color="auto"/>
      </w:divBdr>
    </w:div>
    <w:div w:id="1963337813">
      <w:marLeft w:val="0"/>
      <w:marRight w:val="0"/>
      <w:marTop w:val="0"/>
      <w:marBottom w:val="0"/>
      <w:divBdr>
        <w:top w:val="none" w:sz="0" w:space="0" w:color="auto"/>
        <w:left w:val="none" w:sz="0" w:space="0" w:color="auto"/>
        <w:bottom w:val="none" w:sz="0" w:space="0" w:color="auto"/>
        <w:right w:val="none" w:sz="0" w:space="0" w:color="auto"/>
      </w:divBdr>
      <w:divsChild>
        <w:div w:id="1380932697">
          <w:marLeft w:val="0"/>
          <w:marRight w:val="0"/>
          <w:marTop w:val="0"/>
          <w:marBottom w:val="0"/>
          <w:divBdr>
            <w:top w:val="none" w:sz="0" w:space="0" w:color="auto"/>
            <w:left w:val="none" w:sz="0" w:space="0" w:color="auto"/>
            <w:bottom w:val="none" w:sz="0" w:space="0" w:color="auto"/>
            <w:right w:val="none" w:sz="0" w:space="0" w:color="auto"/>
          </w:divBdr>
        </w:div>
      </w:divsChild>
    </w:div>
    <w:div w:id="1966615406">
      <w:marLeft w:val="0"/>
      <w:marRight w:val="0"/>
      <w:marTop w:val="200"/>
      <w:marBottom w:val="0"/>
      <w:divBdr>
        <w:top w:val="none" w:sz="0" w:space="0" w:color="auto"/>
        <w:left w:val="none" w:sz="0" w:space="0" w:color="auto"/>
        <w:bottom w:val="none" w:sz="0" w:space="0" w:color="auto"/>
        <w:right w:val="none" w:sz="0" w:space="0" w:color="auto"/>
      </w:divBdr>
    </w:div>
    <w:div w:id="1966891004">
      <w:marLeft w:val="0"/>
      <w:marRight w:val="0"/>
      <w:marTop w:val="200"/>
      <w:marBottom w:val="0"/>
      <w:divBdr>
        <w:top w:val="none" w:sz="0" w:space="0" w:color="auto"/>
        <w:left w:val="none" w:sz="0" w:space="0" w:color="auto"/>
        <w:bottom w:val="none" w:sz="0" w:space="0" w:color="auto"/>
        <w:right w:val="none" w:sz="0" w:space="0" w:color="auto"/>
      </w:divBdr>
    </w:div>
    <w:div w:id="1968971056">
      <w:marLeft w:val="0"/>
      <w:marRight w:val="0"/>
      <w:marTop w:val="200"/>
      <w:marBottom w:val="0"/>
      <w:divBdr>
        <w:top w:val="none" w:sz="0" w:space="0" w:color="auto"/>
        <w:left w:val="none" w:sz="0" w:space="0" w:color="auto"/>
        <w:bottom w:val="none" w:sz="0" w:space="0" w:color="auto"/>
        <w:right w:val="none" w:sz="0" w:space="0" w:color="auto"/>
      </w:divBdr>
    </w:div>
    <w:div w:id="1971324206">
      <w:marLeft w:val="0"/>
      <w:marRight w:val="0"/>
      <w:marTop w:val="360"/>
      <w:marBottom w:val="0"/>
      <w:divBdr>
        <w:top w:val="none" w:sz="0" w:space="0" w:color="auto"/>
        <w:left w:val="none" w:sz="0" w:space="0" w:color="auto"/>
        <w:bottom w:val="none" w:sz="0" w:space="0" w:color="auto"/>
        <w:right w:val="none" w:sz="0" w:space="0" w:color="auto"/>
      </w:divBdr>
    </w:div>
    <w:div w:id="1971746291">
      <w:marLeft w:val="0"/>
      <w:marRight w:val="0"/>
      <w:marTop w:val="210"/>
      <w:marBottom w:val="0"/>
      <w:divBdr>
        <w:top w:val="none" w:sz="0" w:space="0" w:color="auto"/>
        <w:left w:val="none" w:sz="0" w:space="0" w:color="auto"/>
        <w:bottom w:val="none" w:sz="0" w:space="0" w:color="auto"/>
        <w:right w:val="none" w:sz="0" w:space="0" w:color="auto"/>
      </w:divBdr>
    </w:div>
    <w:div w:id="1972176320">
      <w:marLeft w:val="0"/>
      <w:marRight w:val="0"/>
      <w:marTop w:val="200"/>
      <w:marBottom w:val="0"/>
      <w:divBdr>
        <w:top w:val="none" w:sz="0" w:space="0" w:color="auto"/>
        <w:left w:val="none" w:sz="0" w:space="0" w:color="auto"/>
        <w:bottom w:val="none" w:sz="0" w:space="0" w:color="auto"/>
        <w:right w:val="none" w:sz="0" w:space="0" w:color="auto"/>
      </w:divBdr>
    </w:div>
    <w:div w:id="1973516213">
      <w:marLeft w:val="0"/>
      <w:marRight w:val="0"/>
      <w:marTop w:val="120"/>
      <w:marBottom w:val="0"/>
      <w:divBdr>
        <w:top w:val="none" w:sz="0" w:space="0" w:color="auto"/>
        <w:left w:val="none" w:sz="0" w:space="0" w:color="auto"/>
        <w:bottom w:val="none" w:sz="0" w:space="0" w:color="auto"/>
        <w:right w:val="none" w:sz="0" w:space="0" w:color="auto"/>
      </w:divBdr>
    </w:div>
    <w:div w:id="1978871397">
      <w:marLeft w:val="0"/>
      <w:marRight w:val="0"/>
      <w:marTop w:val="0"/>
      <w:marBottom w:val="0"/>
      <w:divBdr>
        <w:top w:val="none" w:sz="0" w:space="0" w:color="auto"/>
        <w:left w:val="none" w:sz="0" w:space="0" w:color="auto"/>
        <w:bottom w:val="none" w:sz="0" w:space="0" w:color="auto"/>
        <w:right w:val="none" w:sz="0" w:space="0" w:color="auto"/>
      </w:divBdr>
    </w:div>
    <w:div w:id="1979529525">
      <w:marLeft w:val="0"/>
      <w:marRight w:val="0"/>
      <w:marTop w:val="200"/>
      <w:marBottom w:val="0"/>
      <w:divBdr>
        <w:top w:val="none" w:sz="0" w:space="0" w:color="auto"/>
        <w:left w:val="none" w:sz="0" w:space="0" w:color="auto"/>
        <w:bottom w:val="none" w:sz="0" w:space="0" w:color="auto"/>
        <w:right w:val="none" w:sz="0" w:space="0" w:color="auto"/>
      </w:divBdr>
    </w:div>
    <w:div w:id="1979600948">
      <w:marLeft w:val="0"/>
      <w:marRight w:val="0"/>
      <w:marTop w:val="120"/>
      <w:marBottom w:val="0"/>
      <w:divBdr>
        <w:top w:val="none" w:sz="0" w:space="0" w:color="auto"/>
        <w:left w:val="none" w:sz="0" w:space="0" w:color="auto"/>
        <w:bottom w:val="none" w:sz="0" w:space="0" w:color="auto"/>
        <w:right w:val="none" w:sz="0" w:space="0" w:color="auto"/>
      </w:divBdr>
    </w:div>
    <w:div w:id="1981029803">
      <w:marLeft w:val="0"/>
      <w:marRight w:val="0"/>
      <w:marTop w:val="120"/>
      <w:marBottom w:val="0"/>
      <w:divBdr>
        <w:top w:val="none" w:sz="0" w:space="0" w:color="auto"/>
        <w:left w:val="none" w:sz="0" w:space="0" w:color="auto"/>
        <w:bottom w:val="none" w:sz="0" w:space="0" w:color="auto"/>
        <w:right w:val="none" w:sz="0" w:space="0" w:color="auto"/>
      </w:divBdr>
    </w:div>
    <w:div w:id="1990818833">
      <w:marLeft w:val="0"/>
      <w:marRight w:val="0"/>
      <w:marTop w:val="0"/>
      <w:marBottom w:val="0"/>
      <w:divBdr>
        <w:top w:val="none" w:sz="0" w:space="0" w:color="auto"/>
        <w:left w:val="none" w:sz="0" w:space="0" w:color="auto"/>
        <w:bottom w:val="none" w:sz="0" w:space="0" w:color="auto"/>
        <w:right w:val="none" w:sz="0" w:space="0" w:color="auto"/>
      </w:divBdr>
    </w:div>
    <w:div w:id="1991253694">
      <w:marLeft w:val="0"/>
      <w:marRight w:val="0"/>
      <w:marTop w:val="200"/>
      <w:marBottom w:val="0"/>
      <w:divBdr>
        <w:top w:val="none" w:sz="0" w:space="0" w:color="auto"/>
        <w:left w:val="none" w:sz="0" w:space="0" w:color="auto"/>
        <w:bottom w:val="none" w:sz="0" w:space="0" w:color="auto"/>
        <w:right w:val="none" w:sz="0" w:space="0" w:color="auto"/>
      </w:divBdr>
    </w:div>
    <w:div w:id="1994529648">
      <w:marLeft w:val="0"/>
      <w:marRight w:val="0"/>
      <w:marTop w:val="120"/>
      <w:marBottom w:val="0"/>
      <w:divBdr>
        <w:top w:val="none" w:sz="0" w:space="0" w:color="auto"/>
        <w:left w:val="none" w:sz="0" w:space="0" w:color="auto"/>
        <w:bottom w:val="none" w:sz="0" w:space="0" w:color="auto"/>
        <w:right w:val="none" w:sz="0" w:space="0" w:color="auto"/>
      </w:divBdr>
    </w:div>
    <w:div w:id="1998147586">
      <w:marLeft w:val="0"/>
      <w:marRight w:val="0"/>
      <w:marTop w:val="100"/>
      <w:marBottom w:val="0"/>
      <w:divBdr>
        <w:top w:val="none" w:sz="0" w:space="0" w:color="auto"/>
        <w:left w:val="none" w:sz="0" w:space="0" w:color="auto"/>
        <w:bottom w:val="none" w:sz="0" w:space="0" w:color="auto"/>
        <w:right w:val="none" w:sz="0" w:space="0" w:color="auto"/>
      </w:divBdr>
      <w:divsChild>
        <w:div w:id="1986202188">
          <w:marLeft w:val="0"/>
          <w:marRight w:val="0"/>
          <w:marTop w:val="0"/>
          <w:marBottom w:val="0"/>
          <w:divBdr>
            <w:top w:val="none" w:sz="0" w:space="0" w:color="auto"/>
            <w:left w:val="none" w:sz="0" w:space="0" w:color="auto"/>
            <w:bottom w:val="none" w:sz="0" w:space="0" w:color="auto"/>
            <w:right w:val="none" w:sz="0" w:space="0" w:color="auto"/>
          </w:divBdr>
        </w:div>
      </w:divsChild>
    </w:div>
    <w:div w:id="1998533434">
      <w:marLeft w:val="0"/>
      <w:marRight w:val="0"/>
      <w:marTop w:val="200"/>
      <w:marBottom w:val="0"/>
      <w:divBdr>
        <w:top w:val="none" w:sz="0" w:space="0" w:color="auto"/>
        <w:left w:val="none" w:sz="0" w:space="0" w:color="auto"/>
        <w:bottom w:val="none" w:sz="0" w:space="0" w:color="auto"/>
        <w:right w:val="none" w:sz="0" w:space="0" w:color="auto"/>
      </w:divBdr>
    </w:div>
    <w:div w:id="1999382228">
      <w:marLeft w:val="0"/>
      <w:marRight w:val="0"/>
      <w:marTop w:val="0"/>
      <w:marBottom w:val="0"/>
      <w:divBdr>
        <w:top w:val="none" w:sz="0" w:space="0" w:color="auto"/>
        <w:left w:val="none" w:sz="0" w:space="0" w:color="auto"/>
        <w:bottom w:val="none" w:sz="0" w:space="0" w:color="auto"/>
        <w:right w:val="none" w:sz="0" w:space="0" w:color="auto"/>
      </w:divBdr>
      <w:divsChild>
        <w:div w:id="715737953">
          <w:marLeft w:val="0"/>
          <w:marRight w:val="0"/>
          <w:marTop w:val="0"/>
          <w:marBottom w:val="0"/>
          <w:divBdr>
            <w:top w:val="none" w:sz="0" w:space="0" w:color="auto"/>
            <w:left w:val="none" w:sz="0" w:space="0" w:color="auto"/>
            <w:bottom w:val="none" w:sz="0" w:space="0" w:color="auto"/>
            <w:right w:val="none" w:sz="0" w:space="0" w:color="auto"/>
          </w:divBdr>
        </w:div>
      </w:divsChild>
    </w:div>
    <w:div w:id="2001886073">
      <w:marLeft w:val="0"/>
      <w:marRight w:val="0"/>
      <w:marTop w:val="200"/>
      <w:marBottom w:val="0"/>
      <w:divBdr>
        <w:top w:val="none" w:sz="0" w:space="0" w:color="auto"/>
        <w:left w:val="none" w:sz="0" w:space="0" w:color="auto"/>
        <w:bottom w:val="none" w:sz="0" w:space="0" w:color="auto"/>
        <w:right w:val="none" w:sz="0" w:space="0" w:color="auto"/>
      </w:divBdr>
    </w:div>
    <w:div w:id="2002390411">
      <w:marLeft w:val="0"/>
      <w:marRight w:val="0"/>
      <w:marTop w:val="0"/>
      <w:marBottom w:val="0"/>
      <w:divBdr>
        <w:top w:val="none" w:sz="0" w:space="0" w:color="auto"/>
        <w:left w:val="none" w:sz="0" w:space="0" w:color="auto"/>
        <w:bottom w:val="none" w:sz="0" w:space="0" w:color="auto"/>
        <w:right w:val="none" w:sz="0" w:space="0" w:color="auto"/>
      </w:divBdr>
      <w:divsChild>
        <w:div w:id="294063595">
          <w:marLeft w:val="0"/>
          <w:marRight w:val="0"/>
          <w:marTop w:val="0"/>
          <w:marBottom w:val="0"/>
          <w:divBdr>
            <w:top w:val="none" w:sz="0" w:space="0" w:color="auto"/>
            <w:left w:val="none" w:sz="0" w:space="0" w:color="auto"/>
            <w:bottom w:val="none" w:sz="0" w:space="0" w:color="auto"/>
            <w:right w:val="none" w:sz="0" w:space="0" w:color="auto"/>
          </w:divBdr>
        </w:div>
      </w:divsChild>
    </w:div>
    <w:div w:id="2005350389">
      <w:marLeft w:val="0"/>
      <w:marRight w:val="0"/>
      <w:marTop w:val="200"/>
      <w:marBottom w:val="0"/>
      <w:divBdr>
        <w:top w:val="none" w:sz="0" w:space="0" w:color="auto"/>
        <w:left w:val="none" w:sz="0" w:space="0" w:color="auto"/>
        <w:bottom w:val="none" w:sz="0" w:space="0" w:color="auto"/>
        <w:right w:val="none" w:sz="0" w:space="0" w:color="auto"/>
      </w:divBdr>
    </w:div>
    <w:div w:id="2005545016">
      <w:marLeft w:val="0"/>
      <w:marRight w:val="0"/>
      <w:marTop w:val="200"/>
      <w:marBottom w:val="0"/>
      <w:divBdr>
        <w:top w:val="none" w:sz="0" w:space="0" w:color="auto"/>
        <w:left w:val="none" w:sz="0" w:space="0" w:color="auto"/>
        <w:bottom w:val="none" w:sz="0" w:space="0" w:color="auto"/>
        <w:right w:val="none" w:sz="0" w:space="0" w:color="auto"/>
      </w:divBdr>
    </w:div>
    <w:div w:id="2006127418">
      <w:marLeft w:val="0"/>
      <w:marRight w:val="0"/>
      <w:marTop w:val="200"/>
      <w:marBottom w:val="0"/>
      <w:divBdr>
        <w:top w:val="none" w:sz="0" w:space="0" w:color="auto"/>
        <w:left w:val="none" w:sz="0" w:space="0" w:color="auto"/>
        <w:bottom w:val="none" w:sz="0" w:space="0" w:color="auto"/>
        <w:right w:val="none" w:sz="0" w:space="0" w:color="auto"/>
      </w:divBdr>
    </w:div>
    <w:div w:id="2007323500">
      <w:marLeft w:val="0"/>
      <w:marRight w:val="0"/>
      <w:marTop w:val="0"/>
      <w:marBottom w:val="0"/>
      <w:divBdr>
        <w:top w:val="none" w:sz="0" w:space="0" w:color="auto"/>
        <w:left w:val="none" w:sz="0" w:space="0" w:color="auto"/>
        <w:bottom w:val="none" w:sz="0" w:space="0" w:color="auto"/>
        <w:right w:val="none" w:sz="0" w:space="0" w:color="auto"/>
      </w:divBdr>
    </w:div>
    <w:div w:id="2009794987">
      <w:marLeft w:val="0"/>
      <w:marRight w:val="0"/>
      <w:marTop w:val="120"/>
      <w:marBottom w:val="0"/>
      <w:divBdr>
        <w:top w:val="none" w:sz="0" w:space="0" w:color="auto"/>
        <w:left w:val="none" w:sz="0" w:space="0" w:color="auto"/>
        <w:bottom w:val="none" w:sz="0" w:space="0" w:color="auto"/>
        <w:right w:val="none" w:sz="0" w:space="0" w:color="auto"/>
      </w:divBdr>
    </w:div>
    <w:div w:id="2013483813">
      <w:marLeft w:val="0"/>
      <w:marRight w:val="0"/>
      <w:marTop w:val="210"/>
      <w:marBottom w:val="0"/>
      <w:divBdr>
        <w:top w:val="none" w:sz="0" w:space="0" w:color="auto"/>
        <w:left w:val="none" w:sz="0" w:space="0" w:color="auto"/>
        <w:bottom w:val="none" w:sz="0" w:space="0" w:color="auto"/>
        <w:right w:val="none" w:sz="0" w:space="0" w:color="auto"/>
      </w:divBdr>
    </w:div>
    <w:div w:id="2017537320">
      <w:marLeft w:val="0"/>
      <w:marRight w:val="0"/>
      <w:marTop w:val="0"/>
      <w:marBottom w:val="0"/>
      <w:divBdr>
        <w:top w:val="none" w:sz="0" w:space="0" w:color="auto"/>
        <w:left w:val="none" w:sz="0" w:space="0" w:color="auto"/>
        <w:bottom w:val="none" w:sz="0" w:space="0" w:color="auto"/>
        <w:right w:val="none" w:sz="0" w:space="0" w:color="auto"/>
      </w:divBdr>
      <w:divsChild>
        <w:div w:id="1249463047">
          <w:marLeft w:val="0"/>
          <w:marRight w:val="0"/>
          <w:marTop w:val="0"/>
          <w:marBottom w:val="0"/>
          <w:divBdr>
            <w:top w:val="none" w:sz="0" w:space="0" w:color="auto"/>
            <w:left w:val="none" w:sz="0" w:space="0" w:color="auto"/>
            <w:bottom w:val="none" w:sz="0" w:space="0" w:color="auto"/>
            <w:right w:val="none" w:sz="0" w:space="0" w:color="auto"/>
          </w:divBdr>
        </w:div>
      </w:divsChild>
    </w:div>
    <w:div w:id="2019767407">
      <w:marLeft w:val="0"/>
      <w:marRight w:val="0"/>
      <w:marTop w:val="210"/>
      <w:marBottom w:val="0"/>
      <w:divBdr>
        <w:top w:val="none" w:sz="0" w:space="0" w:color="auto"/>
        <w:left w:val="none" w:sz="0" w:space="0" w:color="auto"/>
        <w:bottom w:val="none" w:sz="0" w:space="0" w:color="auto"/>
        <w:right w:val="none" w:sz="0" w:space="0" w:color="auto"/>
      </w:divBdr>
    </w:div>
    <w:div w:id="2020892491">
      <w:marLeft w:val="0"/>
      <w:marRight w:val="0"/>
      <w:marTop w:val="200"/>
      <w:marBottom w:val="0"/>
      <w:divBdr>
        <w:top w:val="none" w:sz="0" w:space="0" w:color="auto"/>
        <w:left w:val="none" w:sz="0" w:space="0" w:color="auto"/>
        <w:bottom w:val="none" w:sz="0" w:space="0" w:color="auto"/>
        <w:right w:val="none" w:sz="0" w:space="0" w:color="auto"/>
      </w:divBdr>
    </w:div>
    <w:div w:id="2022007014">
      <w:marLeft w:val="0"/>
      <w:marRight w:val="0"/>
      <w:marTop w:val="0"/>
      <w:marBottom w:val="0"/>
      <w:divBdr>
        <w:top w:val="none" w:sz="0" w:space="0" w:color="auto"/>
        <w:left w:val="none" w:sz="0" w:space="0" w:color="auto"/>
        <w:bottom w:val="none" w:sz="0" w:space="0" w:color="auto"/>
        <w:right w:val="none" w:sz="0" w:space="0" w:color="auto"/>
      </w:divBdr>
      <w:divsChild>
        <w:div w:id="853883507">
          <w:marLeft w:val="0"/>
          <w:marRight w:val="0"/>
          <w:marTop w:val="0"/>
          <w:marBottom w:val="0"/>
          <w:divBdr>
            <w:top w:val="none" w:sz="0" w:space="0" w:color="auto"/>
            <w:left w:val="none" w:sz="0" w:space="0" w:color="auto"/>
            <w:bottom w:val="none" w:sz="0" w:space="0" w:color="auto"/>
            <w:right w:val="none" w:sz="0" w:space="0" w:color="auto"/>
          </w:divBdr>
        </w:div>
      </w:divsChild>
    </w:div>
    <w:div w:id="2023898943">
      <w:marLeft w:val="0"/>
      <w:marRight w:val="0"/>
      <w:marTop w:val="200"/>
      <w:marBottom w:val="0"/>
      <w:divBdr>
        <w:top w:val="none" w:sz="0" w:space="0" w:color="auto"/>
        <w:left w:val="none" w:sz="0" w:space="0" w:color="auto"/>
        <w:bottom w:val="none" w:sz="0" w:space="0" w:color="auto"/>
        <w:right w:val="none" w:sz="0" w:space="0" w:color="auto"/>
      </w:divBdr>
    </w:div>
    <w:div w:id="2026394166">
      <w:marLeft w:val="0"/>
      <w:marRight w:val="0"/>
      <w:marTop w:val="0"/>
      <w:marBottom w:val="0"/>
      <w:divBdr>
        <w:top w:val="none" w:sz="0" w:space="0" w:color="auto"/>
        <w:left w:val="none" w:sz="0" w:space="0" w:color="auto"/>
        <w:bottom w:val="none" w:sz="0" w:space="0" w:color="auto"/>
        <w:right w:val="none" w:sz="0" w:space="0" w:color="auto"/>
      </w:divBdr>
    </w:div>
    <w:div w:id="2027169120">
      <w:marLeft w:val="0"/>
      <w:marRight w:val="0"/>
      <w:marTop w:val="120"/>
      <w:marBottom w:val="0"/>
      <w:divBdr>
        <w:top w:val="none" w:sz="0" w:space="0" w:color="auto"/>
        <w:left w:val="none" w:sz="0" w:space="0" w:color="auto"/>
        <w:bottom w:val="none" w:sz="0" w:space="0" w:color="auto"/>
        <w:right w:val="none" w:sz="0" w:space="0" w:color="auto"/>
      </w:divBdr>
    </w:div>
    <w:div w:id="2032141343">
      <w:marLeft w:val="0"/>
      <w:marRight w:val="0"/>
      <w:marTop w:val="120"/>
      <w:marBottom w:val="0"/>
      <w:divBdr>
        <w:top w:val="none" w:sz="0" w:space="0" w:color="auto"/>
        <w:left w:val="none" w:sz="0" w:space="0" w:color="auto"/>
        <w:bottom w:val="none" w:sz="0" w:space="0" w:color="auto"/>
        <w:right w:val="none" w:sz="0" w:space="0" w:color="auto"/>
      </w:divBdr>
    </w:div>
    <w:div w:id="2035567459">
      <w:marLeft w:val="0"/>
      <w:marRight w:val="0"/>
      <w:marTop w:val="200"/>
      <w:marBottom w:val="0"/>
      <w:divBdr>
        <w:top w:val="none" w:sz="0" w:space="0" w:color="auto"/>
        <w:left w:val="none" w:sz="0" w:space="0" w:color="auto"/>
        <w:bottom w:val="none" w:sz="0" w:space="0" w:color="auto"/>
        <w:right w:val="none" w:sz="0" w:space="0" w:color="auto"/>
      </w:divBdr>
    </w:div>
    <w:div w:id="2036466432">
      <w:marLeft w:val="0"/>
      <w:marRight w:val="0"/>
      <w:marTop w:val="360"/>
      <w:marBottom w:val="0"/>
      <w:divBdr>
        <w:top w:val="none" w:sz="0" w:space="0" w:color="auto"/>
        <w:left w:val="none" w:sz="0" w:space="0" w:color="auto"/>
        <w:bottom w:val="none" w:sz="0" w:space="0" w:color="auto"/>
        <w:right w:val="none" w:sz="0" w:space="0" w:color="auto"/>
      </w:divBdr>
    </w:div>
    <w:div w:id="2037735164">
      <w:marLeft w:val="0"/>
      <w:marRight w:val="0"/>
      <w:marTop w:val="0"/>
      <w:marBottom w:val="0"/>
      <w:divBdr>
        <w:top w:val="none" w:sz="0" w:space="0" w:color="auto"/>
        <w:left w:val="none" w:sz="0" w:space="0" w:color="auto"/>
        <w:bottom w:val="none" w:sz="0" w:space="0" w:color="auto"/>
        <w:right w:val="none" w:sz="0" w:space="0" w:color="auto"/>
      </w:divBdr>
    </w:div>
    <w:div w:id="2041738275">
      <w:marLeft w:val="0"/>
      <w:marRight w:val="0"/>
      <w:marTop w:val="0"/>
      <w:marBottom w:val="0"/>
      <w:divBdr>
        <w:top w:val="none" w:sz="0" w:space="0" w:color="auto"/>
        <w:left w:val="none" w:sz="0" w:space="0" w:color="auto"/>
        <w:bottom w:val="none" w:sz="0" w:space="0" w:color="auto"/>
        <w:right w:val="none" w:sz="0" w:space="0" w:color="auto"/>
      </w:divBdr>
      <w:divsChild>
        <w:div w:id="1312444348">
          <w:marLeft w:val="0"/>
          <w:marRight w:val="0"/>
          <w:marTop w:val="0"/>
          <w:marBottom w:val="0"/>
          <w:divBdr>
            <w:top w:val="none" w:sz="0" w:space="0" w:color="auto"/>
            <w:left w:val="none" w:sz="0" w:space="0" w:color="auto"/>
            <w:bottom w:val="none" w:sz="0" w:space="0" w:color="auto"/>
            <w:right w:val="none" w:sz="0" w:space="0" w:color="auto"/>
          </w:divBdr>
        </w:div>
      </w:divsChild>
    </w:div>
    <w:div w:id="2042241679">
      <w:marLeft w:val="0"/>
      <w:marRight w:val="0"/>
      <w:marTop w:val="200"/>
      <w:marBottom w:val="0"/>
      <w:divBdr>
        <w:top w:val="none" w:sz="0" w:space="0" w:color="auto"/>
        <w:left w:val="none" w:sz="0" w:space="0" w:color="auto"/>
        <w:bottom w:val="none" w:sz="0" w:space="0" w:color="auto"/>
        <w:right w:val="none" w:sz="0" w:space="0" w:color="auto"/>
      </w:divBdr>
    </w:div>
    <w:div w:id="2046365406">
      <w:marLeft w:val="0"/>
      <w:marRight w:val="0"/>
      <w:marTop w:val="0"/>
      <w:marBottom w:val="0"/>
      <w:divBdr>
        <w:top w:val="none" w:sz="0" w:space="0" w:color="auto"/>
        <w:left w:val="none" w:sz="0" w:space="0" w:color="auto"/>
        <w:bottom w:val="none" w:sz="0" w:space="0" w:color="auto"/>
        <w:right w:val="none" w:sz="0" w:space="0" w:color="auto"/>
      </w:divBdr>
    </w:div>
    <w:div w:id="2048868842">
      <w:marLeft w:val="0"/>
      <w:marRight w:val="0"/>
      <w:marTop w:val="200"/>
      <w:marBottom w:val="0"/>
      <w:divBdr>
        <w:top w:val="none" w:sz="0" w:space="0" w:color="auto"/>
        <w:left w:val="none" w:sz="0" w:space="0" w:color="auto"/>
        <w:bottom w:val="none" w:sz="0" w:space="0" w:color="auto"/>
        <w:right w:val="none" w:sz="0" w:space="0" w:color="auto"/>
      </w:divBdr>
    </w:div>
    <w:div w:id="2049183385">
      <w:marLeft w:val="0"/>
      <w:marRight w:val="0"/>
      <w:marTop w:val="210"/>
      <w:marBottom w:val="0"/>
      <w:divBdr>
        <w:top w:val="none" w:sz="0" w:space="0" w:color="auto"/>
        <w:left w:val="none" w:sz="0" w:space="0" w:color="auto"/>
        <w:bottom w:val="none" w:sz="0" w:space="0" w:color="auto"/>
        <w:right w:val="none" w:sz="0" w:space="0" w:color="auto"/>
      </w:divBdr>
    </w:div>
    <w:div w:id="2049530564">
      <w:marLeft w:val="0"/>
      <w:marRight w:val="0"/>
      <w:marTop w:val="200"/>
      <w:marBottom w:val="0"/>
      <w:divBdr>
        <w:top w:val="none" w:sz="0" w:space="0" w:color="auto"/>
        <w:left w:val="none" w:sz="0" w:space="0" w:color="auto"/>
        <w:bottom w:val="none" w:sz="0" w:space="0" w:color="auto"/>
        <w:right w:val="none" w:sz="0" w:space="0" w:color="auto"/>
      </w:divBdr>
    </w:div>
    <w:div w:id="2051151079">
      <w:marLeft w:val="0"/>
      <w:marRight w:val="0"/>
      <w:marTop w:val="200"/>
      <w:marBottom w:val="0"/>
      <w:divBdr>
        <w:top w:val="none" w:sz="0" w:space="0" w:color="auto"/>
        <w:left w:val="none" w:sz="0" w:space="0" w:color="auto"/>
        <w:bottom w:val="none" w:sz="0" w:space="0" w:color="auto"/>
        <w:right w:val="none" w:sz="0" w:space="0" w:color="auto"/>
      </w:divBdr>
    </w:div>
    <w:div w:id="2051564222">
      <w:marLeft w:val="0"/>
      <w:marRight w:val="0"/>
      <w:marTop w:val="360"/>
      <w:marBottom w:val="0"/>
      <w:divBdr>
        <w:top w:val="none" w:sz="0" w:space="0" w:color="auto"/>
        <w:left w:val="none" w:sz="0" w:space="0" w:color="auto"/>
        <w:bottom w:val="none" w:sz="0" w:space="0" w:color="auto"/>
        <w:right w:val="none" w:sz="0" w:space="0" w:color="auto"/>
      </w:divBdr>
    </w:div>
    <w:div w:id="2067726670">
      <w:marLeft w:val="0"/>
      <w:marRight w:val="0"/>
      <w:marTop w:val="200"/>
      <w:marBottom w:val="0"/>
      <w:divBdr>
        <w:top w:val="none" w:sz="0" w:space="0" w:color="auto"/>
        <w:left w:val="none" w:sz="0" w:space="0" w:color="auto"/>
        <w:bottom w:val="none" w:sz="0" w:space="0" w:color="auto"/>
        <w:right w:val="none" w:sz="0" w:space="0" w:color="auto"/>
      </w:divBdr>
    </w:div>
    <w:div w:id="2067953800">
      <w:marLeft w:val="0"/>
      <w:marRight w:val="0"/>
      <w:marTop w:val="120"/>
      <w:marBottom w:val="0"/>
      <w:divBdr>
        <w:top w:val="none" w:sz="0" w:space="0" w:color="auto"/>
        <w:left w:val="none" w:sz="0" w:space="0" w:color="auto"/>
        <w:bottom w:val="none" w:sz="0" w:space="0" w:color="auto"/>
        <w:right w:val="none" w:sz="0" w:space="0" w:color="auto"/>
      </w:divBdr>
    </w:div>
    <w:div w:id="2070153048">
      <w:marLeft w:val="0"/>
      <w:marRight w:val="0"/>
      <w:marTop w:val="360"/>
      <w:marBottom w:val="0"/>
      <w:divBdr>
        <w:top w:val="none" w:sz="0" w:space="0" w:color="auto"/>
        <w:left w:val="none" w:sz="0" w:space="0" w:color="auto"/>
        <w:bottom w:val="none" w:sz="0" w:space="0" w:color="auto"/>
        <w:right w:val="none" w:sz="0" w:space="0" w:color="auto"/>
      </w:divBdr>
    </w:div>
    <w:div w:id="2071340213">
      <w:marLeft w:val="0"/>
      <w:marRight w:val="0"/>
      <w:marTop w:val="120"/>
      <w:marBottom w:val="0"/>
      <w:divBdr>
        <w:top w:val="none" w:sz="0" w:space="0" w:color="auto"/>
        <w:left w:val="none" w:sz="0" w:space="0" w:color="auto"/>
        <w:bottom w:val="none" w:sz="0" w:space="0" w:color="auto"/>
        <w:right w:val="none" w:sz="0" w:space="0" w:color="auto"/>
      </w:divBdr>
    </w:div>
    <w:div w:id="2072194912">
      <w:marLeft w:val="0"/>
      <w:marRight w:val="0"/>
      <w:marTop w:val="200"/>
      <w:marBottom w:val="0"/>
      <w:divBdr>
        <w:top w:val="none" w:sz="0" w:space="0" w:color="auto"/>
        <w:left w:val="none" w:sz="0" w:space="0" w:color="auto"/>
        <w:bottom w:val="none" w:sz="0" w:space="0" w:color="auto"/>
        <w:right w:val="none" w:sz="0" w:space="0" w:color="auto"/>
      </w:divBdr>
    </w:div>
    <w:div w:id="2074311710">
      <w:marLeft w:val="0"/>
      <w:marRight w:val="0"/>
      <w:marTop w:val="200"/>
      <w:marBottom w:val="0"/>
      <w:divBdr>
        <w:top w:val="none" w:sz="0" w:space="0" w:color="auto"/>
        <w:left w:val="none" w:sz="0" w:space="0" w:color="auto"/>
        <w:bottom w:val="none" w:sz="0" w:space="0" w:color="auto"/>
        <w:right w:val="none" w:sz="0" w:space="0" w:color="auto"/>
      </w:divBdr>
    </w:div>
    <w:div w:id="2074423636">
      <w:marLeft w:val="0"/>
      <w:marRight w:val="0"/>
      <w:marTop w:val="200"/>
      <w:marBottom w:val="0"/>
      <w:divBdr>
        <w:top w:val="none" w:sz="0" w:space="0" w:color="auto"/>
        <w:left w:val="none" w:sz="0" w:space="0" w:color="auto"/>
        <w:bottom w:val="none" w:sz="0" w:space="0" w:color="auto"/>
        <w:right w:val="none" w:sz="0" w:space="0" w:color="auto"/>
      </w:divBdr>
    </w:div>
    <w:div w:id="2078477161">
      <w:marLeft w:val="0"/>
      <w:marRight w:val="0"/>
      <w:marTop w:val="0"/>
      <w:marBottom w:val="0"/>
      <w:divBdr>
        <w:top w:val="none" w:sz="0" w:space="0" w:color="auto"/>
        <w:left w:val="none" w:sz="0" w:space="0" w:color="auto"/>
        <w:bottom w:val="none" w:sz="0" w:space="0" w:color="auto"/>
        <w:right w:val="none" w:sz="0" w:space="0" w:color="auto"/>
      </w:divBdr>
    </w:div>
    <w:div w:id="2078746252">
      <w:marLeft w:val="0"/>
      <w:marRight w:val="0"/>
      <w:marTop w:val="120"/>
      <w:marBottom w:val="0"/>
      <w:divBdr>
        <w:top w:val="none" w:sz="0" w:space="0" w:color="auto"/>
        <w:left w:val="none" w:sz="0" w:space="0" w:color="auto"/>
        <w:bottom w:val="none" w:sz="0" w:space="0" w:color="auto"/>
        <w:right w:val="none" w:sz="0" w:space="0" w:color="auto"/>
      </w:divBdr>
    </w:div>
    <w:div w:id="2079353435">
      <w:marLeft w:val="0"/>
      <w:marRight w:val="0"/>
      <w:marTop w:val="0"/>
      <w:marBottom w:val="0"/>
      <w:divBdr>
        <w:top w:val="none" w:sz="0" w:space="0" w:color="auto"/>
        <w:left w:val="none" w:sz="0" w:space="0" w:color="auto"/>
        <w:bottom w:val="none" w:sz="0" w:space="0" w:color="auto"/>
        <w:right w:val="none" w:sz="0" w:space="0" w:color="auto"/>
      </w:divBdr>
    </w:div>
    <w:div w:id="2081052168">
      <w:marLeft w:val="0"/>
      <w:marRight w:val="0"/>
      <w:marTop w:val="200"/>
      <w:marBottom w:val="0"/>
      <w:divBdr>
        <w:top w:val="none" w:sz="0" w:space="0" w:color="auto"/>
        <w:left w:val="none" w:sz="0" w:space="0" w:color="auto"/>
        <w:bottom w:val="none" w:sz="0" w:space="0" w:color="auto"/>
        <w:right w:val="none" w:sz="0" w:space="0" w:color="auto"/>
      </w:divBdr>
    </w:div>
    <w:div w:id="2082871752">
      <w:marLeft w:val="0"/>
      <w:marRight w:val="0"/>
      <w:marTop w:val="200"/>
      <w:marBottom w:val="0"/>
      <w:divBdr>
        <w:top w:val="none" w:sz="0" w:space="0" w:color="auto"/>
        <w:left w:val="none" w:sz="0" w:space="0" w:color="auto"/>
        <w:bottom w:val="none" w:sz="0" w:space="0" w:color="auto"/>
        <w:right w:val="none" w:sz="0" w:space="0" w:color="auto"/>
      </w:divBdr>
    </w:div>
    <w:div w:id="2084181505">
      <w:marLeft w:val="0"/>
      <w:marRight w:val="0"/>
      <w:marTop w:val="200"/>
      <w:marBottom w:val="0"/>
      <w:divBdr>
        <w:top w:val="none" w:sz="0" w:space="0" w:color="auto"/>
        <w:left w:val="none" w:sz="0" w:space="0" w:color="auto"/>
        <w:bottom w:val="none" w:sz="0" w:space="0" w:color="auto"/>
        <w:right w:val="none" w:sz="0" w:space="0" w:color="auto"/>
      </w:divBdr>
    </w:div>
    <w:div w:id="2087071702">
      <w:marLeft w:val="0"/>
      <w:marRight w:val="0"/>
      <w:marTop w:val="200"/>
      <w:marBottom w:val="0"/>
      <w:divBdr>
        <w:top w:val="none" w:sz="0" w:space="0" w:color="auto"/>
        <w:left w:val="none" w:sz="0" w:space="0" w:color="auto"/>
        <w:bottom w:val="none" w:sz="0" w:space="0" w:color="auto"/>
        <w:right w:val="none" w:sz="0" w:space="0" w:color="auto"/>
      </w:divBdr>
    </w:div>
    <w:div w:id="2088529252">
      <w:marLeft w:val="0"/>
      <w:marRight w:val="0"/>
      <w:marTop w:val="120"/>
      <w:marBottom w:val="0"/>
      <w:divBdr>
        <w:top w:val="none" w:sz="0" w:space="0" w:color="auto"/>
        <w:left w:val="none" w:sz="0" w:space="0" w:color="auto"/>
        <w:bottom w:val="none" w:sz="0" w:space="0" w:color="auto"/>
        <w:right w:val="none" w:sz="0" w:space="0" w:color="auto"/>
      </w:divBdr>
    </w:div>
    <w:div w:id="2099137759">
      <w:marLeft w:val="0"/>
      <w:marRight w:val="0"/>
      <w:marTop w:val="120"/>
      <w:marBottom w:val="0"/>
      <w:divBdr>
        <w:top w:val="none" w:sz="0" w:space="0" w:color="auto"/>
        <w:left w:val="none" w:sz="0" w:space="0" w:color="auto"/>
        <w:bottom w:val="none" w:sz="0" w:space="0" w:color="auto"/>
        <w:right w:val="none" w:sz="0" w:space="0" w:color="auto"/>
      </w:divBdr>
    </w:div>
    <w:div w:id="2099595829">
      <w:marLeft w:val="0"/>
      <w:marRight w:val="0"/>
      <w:marTop w:val="100"/>
      <w:marBottom w:val="0"/>
      <w:divBdr>
        <w:top w:val="none" w:sz="0" w:space="0" w:color="auto"/>
        <w:left w:val="none" w:sz="0" w:space="0" w:color="auto"/>
        <w:bottom w:val="none" w:sz="0" w:space="0" w:color="auto"/>
        <w:right w:val="none" w:sz="0" w:space="0" w:color="auto"/>
      </w:divBdr>
    </w:div>
    <w:div w:id="2100560194">
      <w:marLeft w:val="0"/>
      <w:marRight w:val="0"/>
      <w:marTop w:val="240"/>
      <w:marBottom w:val="0"/>
      <w:divBdr>
        <w:top w:val="none" w:sz="0" w:space="0" w:color="auto"/>
        <w:left w:val="none" w:sz="0" w:space="0" w:color="auto"/>
        <w:bottom w:val="none" w:sz="0" w:space="0" w:color="auto"/>
        <w:right w:val="none" w:sz="0" w:space="0" w:color="auto"/>
      </w:divBdr>
    </w:div>
    <w:div w:id="2103138844">
      <w:marLeft w:val="0"/>
      <w:marRight w:val="0"/>
      <w:marTop w:val="360"/>
      <w:marBottom w:val="0"/>
      <w:divBdr>
        <w:top w:val="none" w:sz="0" w:space="0" w:color="auto"/>
        <w:left w:val="none" w:sz="0" w:space="0" w:color="auto"/>
        <w:bottom w:val="none" w:sz="0" w:space="0" w:color="auto"/>
        <w:right w:val="none" w:sz="0" w:space="0" w:color="auto"/>
      </w:divBdr>
    </w:div>
    <w:div w:id="2103791920">
      <w:marLeft w:val="0"/>
      <w:marRight w:val="0"/>
      <w:marTop w:val="200"/>
      <w:marBottom w:val="0"/>
      <w:divBdr>
        <w:top w:val="none" w:sz="0" w:space="0" w:color="auto"/>
        <w:left w:val="none" w:sz="0" w:space="0" w:color="auto"/>
        <w:bottom w:val="none" w:sz="0" w:space="0" w:color="auto"/>
        <w:right w:val="none" w:sz="0" w:space="0" w:color="auto"/>
      </w:divBdr>
    </w:div>
    <w:div w:id="2104836443">
      <w:marLeft w:val="0"/>
      <w:marRight w:val="0"/>
      <w:marTop w:val="200"/>
      <w:marBottom w:val="0"/>
      <w:divBdr>
        <w:top w:val="none" w:sz="0" w:space="0" w:color="auto"/>
        <w:left w:val="none" w:sz="0" w:space="0" w:color="auto"/>
        <w:bottom w:val="none" w:sz="0" w:space="0" w:color="auto"/>
        <w:right w:val="none" w:sz="0" w:space="0" w:color="auto"/>
      </w:divBdr>
    </w:div>
    <w:div w:id="2121563996">
      <w:marLeft w:val="0"/>
      <w:marRight w:val="0"/>
      <w:marTop w:val="210"/>
      <w:marBottom w:val="0"/>
      <w:divBdr>
        <w:top w:val="none" w:sz="0" w:space="0" w:color="auto"/>
        <w:left w:val="none" w:sz="0" w:space="0" w:color="auto"/>
        <w:bottom w:val="none" w:sz="0" w:space="0" w:color="auto"/>
        <w:right w:val="none" w:sz="0" w:space="0" w:color="auto"/>
      </w:divBdr>
    </w:div>
    <w:div w:id="2123307463">
      <w:marLeft w:val="0"/>
      <w:marRight w:val="0"/>
      <w:marTop w:val="200"/>
      <w:marBottom w:val="0"/>
      <w:divBdr>
        <w:top w:val="none" w:sz="0" w:space="0" w:color="auto"/>
        <w:left w:val="none" w:sz="0" w:space="0" w:color="auto"/>
        <w:bottom w:val="none" w:sz="0" w:space="0" w:color="auto"/>
        <w:right w:val="none" w:sz="0" w:space="0" w:color="auto"/>
      </w:divBdr>
    </w:div>
    <w:div w:id="2123307843">
      <w:marLeft w:val="0"/>
      <w:marRight w:val="0"/>
      <w:marTop w:val="0"/>
      <w:marBottom w:val="0"/>
      <w:divBdr>
        <w:top w:val="none" w:sz="0" w:space="0" w:color="auto"/>
        <w:left w:val="none" w:sz="0" w:space="0" w:color="auto"/>
        <w:bottom w:val="none" w:sz="0" w:space="0" w:color="auto"/>
        <w:right w:val="none" w:sz="0" w:space="0" w:color="auto"/>
      </w:divBdr>
      <w:divsChild>
        <w:div w:id="2066442871">
          <w:marLeft w:val="0"/>
          <w:marRight w:val="0"/>
          <w:marTop w:val="0"/>
          <w:marBottom w:val="0"/>
          <w:divBdr>
            <w:top w:val="none" w:sz="0" w:space="0" w:color="auto"/>
            <w:left w:val="none" w:sz="0" w:space="0" w:color="auto"/>
            <w:bottom w:val="none" w:sz="0" w:space="0" w:color="auto"/>
            <w:right w:val="none" w:sz="0" w:space="0" w:color="auto"/>
          </w:divBdr>
        </w:div>
      </w:divsChild>
    </w:div>
    <w:div w:id="2123376430">
      <w:marLeft w:val="0"/>
      <w:marRight w:val="0"/>
      <w:marTop w:val="120"/>
      <w:marBottom w:val="0"/>
      <w:divBdr>
        <w:top w:val="none" w:sz="0" w:space="0" w:color="auto"/>
        <w:left w:val="none" w:sz="0" w:space="0" w:color="auto"/>
        <w:bottom w:val="none" w:sz="0" w:space="0" w:color="auto"/>
        <w:right w:val="none" w:sz="0" w:space="0" w:color="auto"/>
      </w:divBdr>
    </w:div>
    <w:div w:id="2125726187">
      <w:marLeft w:val="0"/>
      <w:marRight w:val="0"/>
      <w:marTop w:val="0"/>
      <w:marBottom w:val="0"/>
      <w:divBdr>
        <w:top w:val="none" w:sz="0" w:space="0" w:color="auto"/>
        <w:left w:val="none" w:sz="0" w:space="0" w:color="auto"/>
        <w:bottom w:val="none" w:sz="0" w:space="0" w:color="auto"/>
        <w:right w:val="none" w:sz="0" w:space="0" w:color="auto"/>
      </w:divBdr>
      <w:divsChild>
        <w:div w:id="1051004458">
          <w:marLeft w:val="0"/>
          <w:marRight w:val="0"/>
          <w:marTop w:val="0"/>
          <w:marBottom w:val="0"/>
          <w:divBdr>
            <w:top w:val="none" w:sz="0" w:space="0" w:color="auto"/>
            <w:left w:val="none" w:sz="0" w:space="0" w:color="auto"/>
            <w:bottom w:val="none" w:sz="0" w:space="0" w:color="auto"/>
            <w:right w:val="none" w:sz="0" w:space="0" w:color="auto"/>
          </w:divBdr>
        </w:div>
      </w:divsChild>
    </w:div>
    <w:div w:id="2126121833">
      <w:marLeft w:val="0"/>
      <w:marRight w:val="0"/>
      <w:marTop w:val="200"/>
      <w:marBottom w:val="0"/>
      <w:divBdr>
        <w:top w:val="none" w:sz="0" w:space="0" w:color="auto"/>
        <w:left w:val="none" w:sz="0" w:space="0" w:color="auto"/>
        <w:bottom w:val="none" w:sz="0" w:space="0" w:color="auto"/>
        <w:right w:val="none" w:sz="0" w:space="0" w:color="auto"/>
      </w:divBdr>
    </w:div>
    <w:div w:id="2127038615">
      <w:marLeft w:val="0"/>
      <w:marRight w:val="0"/>
      <w:marTop w:val="120"/>
      <w:marBottom w:val="0"/>
      <w:divBdr>
        <w:top w:val="none" w:sz="0" w:space="0" w:color="auto"/>
        <w:left w:val="none" w:sz="0" w:space="0" w:color="auto"/>
        <w:bottom w:val="none" w:sz="0" w:space="0" w:color="auto"/>
        <w:right w:val="none" w:sz="0" w:space="0" w:color="auto"/>
      </w:divBdr>
    </w:div>
    <w:div w:id="2127771946">
      <w:marLeft w:val="0"/>
      <w:marRight w:val="0"/>
      <w:marTop w:val="120"/>
      <w:marBottom w:val="0"/>
      <w:divBdr>
        <w:top w:val="none" w:sz="0" w:space="0" w:color="auto"/>
        <w:left w:val="none" w:sz="0" w:space="0" w:color="auto"/>
        <w:bottom w:val="none" w:sz="0" w:space="0" w:color="auto"/>
        <w:right w:val="none" w:sz="0" w:space="0" w:color="auto"/>
      </w:divBdr>
    </w:div>
    <w:div w:id="2128891811">
      <w:marLeft w:val="0"/>
      <w:marRight w:val="0"/>
      <w:marTop w:val="200"/>
      <w:marBottom w:val="0"/>
      <w:divBdr>
        <w:top w:val="none" w:sz="0" w:space="0" w:color="auto"/>
        <w:left w:val="none" w:sz="0" w:space="0" w:color="auto"/>
        <w:bottom w:val="none" w:sz="0" w:space="0" w:color="auto"/>
        <w:right w:val="none" w:sz="0" w:space="0" w:color="auto"/>
      </w:divBdr>
    </w:div>
    <w:div w:id="2130542278">
      <w:marLeft w:val="0"/>
      <w:marRight w:val="0"/>
      <w:marTop w:val="240"/>
      <w:marBottom w:val="0"/>
      <w:divBdr>
        <w:top w:val="none" w:sz="0" w:space="0" w:color="auto"/>
        <w:left w:val="none" w:sz="0" w:space="0" w:color="auto"/>
        <w:bottom w:val="none" w:sz="0" w:space="0" w:color="auto"/>
        <w:right w:val="none" w:sz="0" w:space="0" w:color="auto"/>
      </w:divBdr>
    </w:div>
    <w:div w:id="2135907716">
      <w:marLeft w:val="0"/>
      <w:marRight w:val="0"/>
      <w:marTop w:val="360"/>
      <w:marBottom w:val="0"/>
      <w:divBdr>
        <w:top w:val="none" w:sz="0" w:space="0" w:color="auto"/>
        <w:left w:val="none" w:sz="0" w:space="0" w:color="auto"/>
        <w:bottom w:val="none" w:sz="0" w:space="0" w:color="auto"/>
        <w:right w:val="none" w:sz="0" w:space="0" w:color="auto"/>
      </w:divBdr>
    </w:div>
    <w:div w:id="2136678499">
      <w:marLeft w:val="0"/>
      <w:marRight w:val="0"/>
      <w:marTop w:val="200"/>
      <w:marBottom w:val="0"/>
      <w:divBdr>
        <w:top w:val="none" w:sz="0" w:space="0" w:color="auto"/>
        <w:left w:val="none" w:sz="0" w:space="0" w:color="auto"/>
        <w:bottom w:val="none" w:sz="0" w:space="0" w:color="auto"/>
        <w:right w:val="none" w:sz="0" w:space="0" w:color="auto"/>
      </w:divBdr>
    </w:div>
    <w:div w:id="2142847327">
      <w:marLeft w:val="0"/>
      <w:marRight w:val="0"/>
      <w:marTop w:val="200"/>
      <w:marBottom w:val="0"/>
      <w:divBdr>
        <w:top w:val="none" w:sz="0" w:space="0" w:color="auto"/>
        <w:left w:val="none" w:sz="0" w:space="0" w:color="auto"/>
        <w:bottom w:val="none" w:sz="0" w:space="0" w:color="auto"/>
        <w:right w:val="none" w:sz="0" w:space="0" w:color="auto"/>
      </w:divBdr>
    </w:div>
    <w:div w:id="2143764031">
      <w:marLeft w:val="0"/>
      <w:marRight w:val="0"/>
      <w:marTop w:val="0"/>
      <w:marBottom w:val="0"/>
      <w:divBdr>
        <w:top w:val="none" w:sz="0" w:space="0" w:color="auto"/>
        <w:left w:val="none" w:sz="0" w:space="0" w:color="auto"/>
        <w:bottom w:val="none" w:sz="0" w:space="0" w:color="auto"/>
        <w:right w:val="none" w:sz="0" w:space="0" w:color="auto"/>
      </w:divBdr>
      <w:divsChild>
        <w:div w:id="7818476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2q2021-ex312.htm" TargetMode="External"/><Relationship Id="rId3" Type="http://schemas.openxmlformats.org/officeDocument/2006/relationships/webSettings" Target="webSettings.xml"/><Relationship Id="rId7" Type="http://schemas.openxmlformats.org/officeDocument/2006/relationships/hyperlink" Target="a2q2021-ex31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0001746473/000119312520150643/d729258dex41.htm" TargetMode="External"/><Relationship Id="rId11" Type="http://schemas.openxmlformats.org/officeDocument/2006/relationships/theme" Target="theme/theme1.xml"/><Relationship Id="rId5" Type="http://schemas.openxmlformats.org/officeDocument/2006/relationships/hyperlink" Target="https://www.sec.gov/Archives/edgar/data/1746473/000119312520322128/d61993dex31.htm" TargetMode="External"/><Relationship Id="rId10" Type="http://schemas.openxmlformats.org/officeDocument/2006/relationships/fontTable" Target="fontTable.xml"/><Relationship Id="rId4" Type="http://schemas.openxmlformats.org/officeDocument/2006/relationships/hyperlink" Target="https://www.sec.gov/Archives/edgar/data/0001746473/000156459020039327/plrx-ex31_301.htm" TargetMode="External"/><Relationship Id="rId9" Type="http://schemas.openxmlformats.org/officeDocument/2006/relationships/hyperlink" Target="a2q2021-ex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58157</Words>
  <Characters>331499</Characters>
  <Application>Microsoft Office Word</Application>
  <DocSecurity>0</DocSecurity>
  <Lines>2762</Lines>
  <Paragraphs>777</Paragraphs>
  <ScaleCrop>false</ScaleCrop>
  <Company/>
  <LinksUpToDate>false</LinksUpToDate>
  <CharactersWithSpaces>388879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plrx-20210630</dc:title>
  <dc:subject/>
  <dc:creator>Chongjian.Yue</dc:creator>
  <cp:keywords/>
  <dc:description/>
  <cp:lastModifiedBy>Yue Chongjian</cp:lastModifiedBy>
  <cp:revision>1</cp:revision>
  <dcterms:created xsi:type="dcterms:W3CDTF">2024-01-04T15:57:00Z</dcterms:created>
  <dcterms:modified xsi:type="dcterms:W3CDTF">2024-01-04T15:57:00Z</dcterms:modified>
</cp:coreProperties>
</file>