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A5062">
      <w:pPr>
        <w:divId w:val="2103602257"/>
        <w:rPr>
          <w:rFonts w:eastAsia="Times New Roman"/>
          <w:vanish/>
        </w:rPr>
      </w:pPr>
      <w:r>
        <w:rPr>
          <w:rFonts w:eastAsia="Times New Roman"/>
          <w:vanish/>
        </w:rPr>
        <w:t>false2021Q3000174647312-310.13986014P1Y0.08333300017464732021-01-012021-09-30xbrli:shares00017464732021-11-05iso4217:USD00017464732021-09-3000017464732020-12-31iso4217:USDxbrli:shares00017464732021-07-012021-09-3000017464732020-07-012020-09-30</w:t>
      </w:r>
      <w:r>
        <w:rPr>
          <w:rFonts w:eastAsia="Times New Roman"/>
          <w:vanish/>
        </w:rPr>
        <w:t>00017464732020-01-012020-09-300001746473plrx:SeriesARedeemableConvertiblePreferredStockMember2020-12-310001746473plrx:SeriesBRedeemableConvertiblePreferredStockMember2020-12-310001746473plrx:SeriesCRedeemableConvertiblePreferredStockMember2020-12-310001746</w:t>
      </w:r>
      <w:r>
        <w:rPr>
          <w:rFonts w:eastAsia="Times New Roman"/>
          <w:vanish/>
        </w:rPr>
        <w:t>473us-gaap:CommonStockMember2020-12-310001746473us-gaap:AdditionalPaidInCapitalMember2020-12-310001746473us-gaap:AccumulatedOtherComprehensiveIncomeMember2020-12-310001746473us-gaap:RetainedEarningsMember2020-12-310001746473us-gaap:CommonStockMember2021-01</w:t>
      </w:r>
      <w:r>
        <w:rPr>
          <w:rFonts w:eastAsia="Times New Roman"/>
          <w:vanish/>
        </w:rPr>
        <w:t>-012021-03-310001746473us-gaap:AdditionalPaidInCapitalMember2021-01-012021-03-3100017464732021-01-012021-03-310001746473us-gaap:AccumulatedOtherComprehensiveIncomeMember2021-01-012021-03-310001746473us-gaap:RetainedEarningsMember2021-01-012021-03-310001746</w:t>
      </w:r>
      <w:r>
        <w:rPr>
          <w:rFonts w:eastAsia="Times New Roman"/>
          <w:vanish/>
        </w:rPr>
        <w:t>473plrx:SeriesARedeemableConvertiblePreferredStockMember2021-03-310001746473plrx:SeriesBRedeemableConvertiblePreferredStockMember2021-03-310001746473plrx:SeriesCRedeemableConvertiblePreferredStockMember2021-03-310001746473us-gaap:CommonStockMember2021-03-3</w:t>
      </w:r>
      <w:r>
        <w:rPr>
          <w:rFonts w:eastAsia="Times New Roman"/>
          <w:vanish/>
        </w:rPr>
        <w:t>10001746473us-gaap:AdditionalPaidInCapitalMember2021-03-310001746473us-gaap:AccumulatedOtherComprehensiveIncomeMember2021-03-310001746473us-gaap:RetainedEarningsMember2021-03-3100017464732021-03-310001746473us-gaap:CommonStockMember2021-04-012021-06-300001</w:t>
      </w:r>
      <w:r>
        <w:rPr>
          <w:rFonts w:eastAsia="Times New Roman"/>
          <w:vanish/>
        </w:rPr>
        <w:t>746473us-gaap:AdditionalPaidInCapitalMember2021-04-012021-06-3000017464732021-04-012021-06-300001746473us-gaap:AccumulatedOtherComprehensiveIncomeMember2021-04-012021-06-300001746473us-gaap:RetainedEarningsMember2021-04-012021-06-300001746473plrx:SeriesARe</w:t>
      </w:r>
      <w:r>
        <w:rPr>
          <w:rFonts w:eastAsia="Times New Roman"/>
          <w:vanish/>
        </w:rPr>
        <w:t>deemableConvertiblePreferredStockMember2021-06-300001746473plrx:SeriesBRedeemableConvertiblePreferredStockMember2021-06-300001746473plrx:SeriesCRedeemableConvertiblePreferredStockMember2021-06-300001746473us-gaap:CommonStockMember2021-06-300001746473us-gaa</w:t>
      </w:r>
      <w:r>
        <w:rPr>
          <w:rFonts w:eastAsia="Times New Roman"/>
          <w:vanish/>
        </w:rPr>
        <w:t>p:AdditionalPaidInCapitalMember2021-06-300001746473us-gaap:AccumulatedOtherComprehensiveIncomeMember2021-06-300001746473us-gaap:RetainedEarningsMember2021-06-3000017464732021-06-300001746473us-gaap:CommonStockMember2021-07-012021-09-300001746473us-gaap:Add</w:t>
      </w:r>
      <w:r>
        <w:rPr>
          <w:rFonts w:eastAsia="Times New Roman"/>
          <w:vanish/>
        </w:rPr>
        <w:t>itionalPaidInCapitalMember2021-07-012021-09-300001746473us-gaap:AccumulatedOtherComprehensiveIncomeMember2021-07-012021-09-300001746473us-gaap:RetainedEarningsMember2021-07-012021-09-300001746473plrx:SeriesARedeemableConvertiblePreferredStockMember2021-09-</w:t>
      </w:r>
      <w:r>
        <w:rPr>
          <w:rFonts w:eastAsia="Times New Roman"/>
          <w:vanish/>
        </w:rPr>
        <w:t>300001746473plrx:SeriesBRedeemableConvertiblePreferredStockMember2021-09-300001746473plrx:SeriesCRedeemableConvertiblePreferredStockMember2021-09-300001746473us-gaap:CommonStockMember2021-09-300001746473us-gaap:AdditionalPaidInCapitalMember2021-09-30000174</w:t>
      </w:r>
      <w:r>
        <w:rPr>
          <w:rFonts w:eastAsia="Times New Roman"/>
          <w:vanish/>
        </w:rPr>
        <w:t>6473us-gaap:AccumulatedOtherComprehensiveIncomeMember2021-09-300001746473us-gaap:RetainedEarningsMember2021-09-300001746473plrx:SeriesARedeemableConvertiblePreferredStockMember2019-12-310001746473plrx:SeriesBRedeemableConvertiblePreferredStockMember2019-12</w:t>
      </w:r>
      <w:r>
        <w:rPr>
          <w:rFonts w:eastAsia="Times New Roman"/>
          <w:vanish/>
        </w:rPr>
        <w:t>-310001746473plrx:SeriesCRedeemableConvertiblePreferredStockMember2019-12-310001746473us-gaap:CommonStockMember2019-12-310001746473us-gaap:AdditionalPaidInCapitalMember2019-12-310001746473us-gaap:AccumulatedOtherComprehensiveIncomeMember2019-12-31000174647</w:t>
      </w:r>
      <w:r>
        <w:rPr>
          <w:rFonts w:eastAsia="Times New Roman"/>
          <w:vanish/>
        </w:rPr>
        <w:t>3us-gaap:RetainedEarningsMember2019-12-3100017464732019-12-310001746473plrx:SeriesCRedeemableConvertiblePreferredStockMember2020-01-012020-03-310001746473us-gaap:CommonStockMember2020-01-012020-03-310001746473us-gaap:AdditionalPaidInCapitalMember2020-01-01</w:t>
      </w:r>
      <w:r>
        <w:rPr>
          <w:rFonts w:eastAsia="Times New Roman"/>
          <w:vanish/>
        </w:rPr>
        <w:t>2020-03-3100017464732020-01-012020-03-310001746473us-gaap:AccumulatedOtherComprehensiveIncomeMember2020-01-012020-03-310001746473us-gaap:RetainedEarningsMember2020-01-012020-03-310001746473plrx:SeriesARedeemableConvertiblePreferredStockMember2020-03-310001</w:t>
      </w:r>
      <w:r>
        <w:rPr>
          <w:rFonts w:eastAsia="Times New Roman"/>
          <w:vanish/>
        </w:rPr>
        <w:t>746473plrx:SeriesBRedeemableConvertiblePreferredStockMember2020-03-310001746473plrx:SeriesCRedeemableConvertiblePreferredStockMember2020-03-310001746473us-gaap:CommonStockMember2020-03-310001746473us-gaap:AdditionalPaidInCapitalMember2020-03-310001746473us</w:t>
      </w:r>
      <w:r>
        <w:rPr>
          <w:rFonts w:eastAsia="Times New Roman"/>
          <w:vanish/>
        </w:rPr>
        <w:t>-gaap:AccumulatedOtherComprehensiveIncomeMember2020-03-310001746473us-gaap:RetainedEarningsMember2020-03-3100017464732020-03-310001746473us-gaap:IPOMemberus-gaap:CommonStockMember2020-04-012020-06-300001746473us-gaap:AdditionalPaidInCapitalMemberus-gaap:IP</w:t>
      </w:r>
      <w:r>
        <w:rPr>
          <w:rFonts w:eastAsia="Times New Roman"/>
          <w:vanish/>
        </w:rPr>
        <w:t>OMember2020-04-012020-06-300001746473us-gaap:IPOMember2020-04-012020-06-300001746473us-gaap:PrivatePlacementMemberus-gaap:CommonStockMember2020-04-012020-06-300001746473us-gaap:PrivatePlacementMemberus-gaap:AdditionalPaidInCapitalMember2020-04-012020-06-30</w:t>
      </w:r>
      <w:r>
        <w:rPr>
          <w:rFonts w:eastAsia="Times New Roman"/>
          <w:vanish/>
        </w:rPr>
        <w:t>0001746473us-gaap:PrivatePlacementMember2020-04-012020-06-300001746473us-gaap:CommonStockMember2020-04-012020-06-300001746473us-gaap:AdditionalPaidInCapitalMember2020-04-012020-06-3000017464732020-04-012020-06-300001746473plrx:SeriesARedeemableConvertibleP</w:t>
      </w:r>
      <w:r>
        <w:rPr>
          <w:rFonts w:eastAsia="Times New Roman"/>
          <w:vanish/>
        </w:rPr>
        <w:t>referredStockMember2020-04-012020-06-300001746473plrx:SeriesBRedeemableConvertiblePreferredStockMember2020-04-012020-06-300001746473plrx:SeriesCRedeemableConvertiblePreferredStockMember2020-04-012020-06-300001746473us-gaap:AccumulatedOtherComprehensiveInco</w:t>
      </w:r>
      <w:r>
        <w:rPr>
          <w:rFonts w:eastAsia="Times New Roman"/>
          <w:vanish/>
        </w:rPr>
        <w:t>meMember2020-04-012020-06-300001746473us-gaap:RetainedEarningsMember2020-04-012020-06-300001746473plrx:SeriesARedeemableConvertiblePreferredStockMember2020-06-300001746473plrx:SeriesBRedeemableConvertiblePreferredStockMember2020-06-300001746473plrx:SeriesC</w:t>
      </w:r>
      <w:r>
        <w:rPr>
          <w:rFonts w:eastAsia="Times New Roman"/>
          <w:vanish/>
        </w:rPr>
        <w:t>RedeemableConvertiblePreferredStockMember2020-06-300001746473us-gaap:CommonStockMember2020-06-300001746473us-gaap:AdditionalPaidInCapitalMember2020-06-300001746473us-gaap:AccumulatedOtherComprehensiveIncomeMember2020-06-300001746473us-gaap:RetainedEarnings</w:t>
      </w:r>
      <w:r>
        <w:rPr>
          <w:rFonts w:eastAsia="Times New Roman"/>
          <w:vanish/>
        </w:rPr>
        <w:t>Member2020-06-3000017464732020-06-300001746473us-gaap:AdditionalPaidInCapitalMember2020-07-012020-09-300001746473us-gaap:CommonStockMember2020-07-012020-09-300001746473us-gaap:AccumulatedOtherComprehensiveIncomeMember2020-07-012020-09-300001746473us-gaap:R</w:t>
      </w:r>
      <w:r>
        <w:rPr>
          <w:rFonts w:eastAsia="Times New Roman"/>
          <w:vanish/>
        </w:rPr>
        <w:t>etainedEarningsMember2020-07-012020-09-300001746473plrx:SeriesARedeemableConvertiblePreferredStockMember2020-09-300001746473plrx:SeriesBRedeemableConvertiblePreferredStockMember2020-09-300001746473plrx:SeriesCRedeemableConvertiblePreferredStockMember2020-0</w:t>
      </w:r>
      <w:r>
        <w:rPr>
          <w:rFonts w:eastAsia="Times New Roman"/>
          <w:vanish/>
        </w:rPr>
        <w:t>9-300001746473us-gaap:CommonStockMember2020-09-300001746473us-gaap:AdditionalPaidInCapitalMember2020-09-300001746473us-gaap:AccumulatedOtherComprehensiveIncomeMember2020-09-300001746473us-gaap:RetainedEarningsMember2020-09-3000017464732020-09-300001746473u</w:t>
      </w:r>
      <w:r>
        <w:rPr>
          <w:rFonts w:eastAsia="Times New Roman"/>
          <w:vanish/>
        </w:rPr>
        <w:t>s-gaap:IPOMember2020-06-012020-06-300001746473us-gaap:IPOMemberus-gaap:CommonStockMember2020-06-012020-06-300001746473us-gaap:IPOMemberplrx:UnderwritersMember2020-06-012020-06-300001746473us-gaap:IPOMember2020-06-30xbrli:pure0001746473plrx:NovartisMemberus</w:t>
      </w:r>
      <w:r>
        <w:rPr>
          <w:rFonts w:eastAsia="Times New Roman"/>
          <w:vanish/>
        </w:rPr>
        <w:t>-gaap:PrivatePlacementMember2020-06-300001746473plrx:NovartisMemberus-gaap:PrivatePlacementMember2020-06-012020-06-300001746473plrx:NovartisMemberus-gaap:PrivatePlacementMemberplrx:PliantTherapeuticsIncMember2020-06-3000017464732020-05-222020-05-2200017464</w:t>
      </w:r>
      <w:r>
        <w:rPr>
          <w:rFonts w:eastAsia="Times New Roman"/>
          <w:vanish/>
        </w:rPr>
        <w:t>73us-gaap:MoneyMarketFundsMemberus-gaap:FairValueInputsLevel1Member2021-09-300001746473us-gaap:MoneyMarketFundsMemberus-gaap:FairValueInputsLevel1Member2021-01-012021-09-300001746473us-gaap:USTreasurySecuritiesMemberus-gaap:FairValueInputsLevel2Member2021-</w:t>
      </w:r>
      <w:r>
        <w:rPr>
          <w:rFonts w:eastAsia="Times New Roman"/>
          <w:vanish/>
        </w:rPr>
        <w:t>09-300001746473us-gaap:USTreasurySecuritiesMemberus-gaap:FairValueInputsLevel2Member2021-01-012021-09-300001746473us-gaap:USGovernmentCorporationsAndAgenciesSecuritiesMemberus-gaap:FairValueInputsLevel2Member2021-09-300001746473us-gaap:USGovernmentCorporat</w:t>
      </w:r>
      <w:r>
        <w:rPr>
          <w:rFonts w:eastAsia="Times New Roman"/>
          <w:vanish/>
        </w:rPr>
        <w:t>ionsAndAgenciesSecuritiesMemberus-gaap:FairValueInputsLevel2Member2021-01-012021-09-300001746473us-gaap:CorporateDebtSecuritiesMemberus-gaap:FairValueInputsLevel2Member2021-09-300001746473us-gaap:CorporateDebtSecuritiesMemberus-gaap:FairValueInputsLevel2Me</w:t>
      </w:r>
      <w:r>
        <w:rPr>
          <w:rFonts w:eastAsia="Times New Roman"/>
          <w:vanish/>
        </w:rPr>
        <w:t>mber2021-01-012021-09-300001746473us-gaap:MoneyMarketFundsMemberus-gaap:FairValueInputsLevel1Member2020-12-310001746473us-gaap:MoneyMarketFundsMemberus-gaap:FairValueInputsLevel1Member2020-01-012020-12-310001746473us-gaap:USTreasurySecuritiesMemberus-gaap:</w:t>
      </w:r>
      <w:r>
        <w:rPr>
          <w:rFonts w:eastAsia="Times New Roman"/>
          <w:vanish/>
        </w:rPr>
        <w:t>FairValueInputsLevel2Member2020-12-310001746473us-gaap:USTreasurySecuritiesMemberus-gaap:FairValueInputsLevel2Member2020-01-012020-12-310001746473us-gaap:USGovernmentCorporationsAndAgenciesSecuritiesMemberus-gaap:FairValueInputsLevel2Member2020-12-31000174</w:t>
      </w:r>
      <w:r>
        <w:rPr>
          <w:rFonts w:eastAsia="Times New Roman"/>
          <w:vanish/>
        </w:rPr>
        <w:t>6473us-gaap:USGovernmentCorporationsAndAgenciesSecuritiesMemberus-gaap:FairValueInputsLevel2Member2020-01-012020-12-310001746473us-gaap:CorporateDebtSecuritiesMemberus-gaap:FairValueInputsLevel2Member2020-12-310001746473us-gaap:CorporateDebtSecuritiesMembe</w:t>
      </w:r>
      <w:r>
        <w:rPr>
          <w:rFonts w:eastAsia="Times New Roman"/>
          <w:vanish/>
        </w:rPr>
        <w:t>rus-gaap:FairValueInputsLevel2Member2020-01-012020-12-3100017464732020-01-012020-12-310001746473us-gaap:FairValueMeasurementsRecurringMember2020-12-310001746473us-gaap:FairValueMeasurementsRecurringMember2021-09-300001746473us-gaap:FairValueMeasurementsNon</w:t>
      </w:r>
      <w:r>
        <w:rPr>
          <w:rFonts w:eastAsia="Times New Roman"/>
          <w:vanish/>
        </w:rPr>
        <w:t>recurringMember2021-09-300001746473us-gaap:FairValueMeasurementsNonrecurringMember2020-12-310001746473plrx:ComputerEquipmentAndSoftwareMember2021-09-300001746473plrx:ComputerEquipmentAndSoftwareMember2020-12-310001746473us-gaap:EquipmentMember2021-09-30000</w:t>
      </w:r>
      <w:r>
        <w:rPr>
          <w:rFonts w:eastAsia="Times New Roman"/>
          <w:vanish/>
        </w:rPr>
        <w:t>1746473us-gaap:EquipmentMember2020-12-310001746473us-gaap:LeaseholdImprovementsMember2021-09-300001746473us-gaap:LeaseholdImprovementsMember2020-12-310001746473us-gaap:ConstructionInProgressMember2021-09-300001746473us-gaap:ConstructionInProgressMember2020</w:t>
      </w:r>
      <w:r>
        <w:rPr>
          <w:rFonts w:eastAsia="Times New Roman"/>
          <w:vanish/>
        </w:rPr>
        <w:t>-12-31plrx:research0001746473plrx:NovartisMembersrt:MaximumMemberplrx:NovartisAgreementMember2019-01-012019-12-310001746473plrx:NovartisMemberplrx:NovartisAgreementMember2019-01-012019-12-310001746473plrx:NovartisAgreementRDForPLN1474Memberplrx:NovartisMem</w:t>
      </w:r>
      <w:r>
        <w:rPr>
          <w:rFonts w:eastAsia="Times New Roman"/>
          <w:vanish/>
        </w:rPr>
        <w:t>berus-gaap:ResearchAndDevelopmentExpenseMember2019-01-012019-12-310001746473plrx:NovartisAgreementRDForIntegrinResearchTargetsMemberplrx:NovartisMemberus-gaap:ResearchAndDevelopmentExpenseMember2019-01-012019-12-310001746473plrx:NovartisMemberplrx:Achievem</w:t>
      </w:r>
      <w:r>
        <w:rPr>
          <w:rFonts w:eastAsia="Times New Roman"/>
          <w:vanish/>
        </w:rPr>
        <w:t>entOfFirstPatientDosingMilestoneMemberplrx:NovartisAgreementMember2019-01-012021-09-300001746473plrx:NovartisMembersrt:MaximumMemberplrx:NovartisAgreementMember2021-01-012021-09-300001746473plrx:NovartisMemberplrx:AchievementOfFirstPatientDosingMilestoneMe</w:t>
      </w:r>
      <w:r>
        <w:rPr>
          <w:rFonts w:eastAsia="Times New Roman"/>
          <w:vanish/>
        </w:rPr>
        <w:t>mberplrx:NovartisAgreementMember2021-07-012021-09-300001746473plrx:NovartisMemberplrx:AchievementOfFirstPatientDosingMilestoneMemberplrx:NovartisAgreementMember2021-01-012021-09-300001746473plrx:NovartisMemberplrx:AchievementOfFirstPatientDosingMilestoneMe</w:t>
      </w:r>
      <w:r>
        <w:rPr>
          <w:rFonts w:eastAsia="Times New Roman"/>
          <w:vanish/>
        </w:rPr>
        <w:t>mberplrx:NovartisAgreementMember2020-01-012020-03-310001746473us-gaap:LicensingAgreementsMemberplrx:UCRegentsMember2020-06-012020-06-300001746473plrx:AdimabAgreementMember2021-01-012021-09-300001746473plrx:AdimabAgreementMember2021-07-012021-09-30000174647</w:t>
      </w:r>
      <w:r>
        <w:rPr>
          <w:rFonts w:eastAsia="Times New Roman"/>
          <w:vanish/>
        </w:rPr>
        <w:t>3plrx:AdimabAgreementMember2020-01-012020-09-300001746473plrx:AdimabAgreementMember2020-07-012020-09-30plrx:class0001746473us-gaap:RedeemablePreferredStockMember2021-09-30plrx:vote00017464732015-06-092021-09-300001746473us-gaap:EmployeeStockOptionMember202</w:t>
      </w:r>
      <w:r>
        <w:rPr>
          <w:rFonts w:eastAsia="Times New Roman"/>
          <w:vanish/>
        </w:rPr>
        <w:t>1-09-300001746473us-gaap:EmployeeStockOptionMember2020-12-310001746473plrx:TwoThousandTwentyEquityIncentivePlanMember2021-09-300001746473plrx:TwoThousandTwentyEquityIncentivePlanMember2020-12-310001746473plrx:TwoThousandAndTwentyEmployeeStockPurchasePlanMe</w:t>
      </w:r>
      <w:r>
        <w:rPr>
          <w:rFonts w:eastAsia="Times New Roman"/>
          <w:vanish/>
        </w:rPr>
        <w:t>mber2021-09-300001746473plrx:TwoThousandAndTwentyEmployeeStockPurchasePlanMember2020-12-310001746473srt:MaximumMemberplrx:TwoThousandFifteenEquityIncentivePlanMember2015-08-310001746473plrx:TwoThousandFifteenEquityIncentivePlanMember2018-07-012018-07-31000</w:t>
      </w:r>
      <w:r>
        <w:rPr>
          <w:rFonts w:eastAsia="Times New Roman"/>
          <w:vanish/>
        </w:rPr>
        <w:t>1746473plrx:TwoThousandFifteenEquityIncentivePlanMember2019-01-012019-01-310001746473plrx:TwoThousandFifteenEquityIncentivePlanMember2020-03-012020-03-310001746473plrx:TwoThousandAndTwentyStockOptionsAndIncentivePlanMembersrt:MaximumMember2020-05-310001746</w:t>
      </w:r>
      <w:r>
        <w:rPr>
          <w:rFonts w:eastAsia="Times New Roman"/>
          <w:vanish/>
        </w:rPr>
        <w:t>473plrx:TwoThousandAndTwentyStockOptionsAndIncentivePlanMember2020-05-012020-05-310001746473plrx:TwoThousandAndTwentyStockOptionsAndIncentivePlanMember2021-09-300001746473srt:MaximumMemberplrx:TwoThousandFifteenEquityIncentivePlanMember2015-08-012015-08-31</w:t>
      </w:r>
      <w:r>
        <w:rPr>
          <w:rFonts w:eastAsia="Times New Roman"/>
          <w:vanish/>
        </w:rPr>
        <w:t>0001746473plrx:TwoThousandFifteenEquityIncentivePlanMember2015-08-012015-08-310001746473plrx:TwoThousandAndTwentyStockOptionsAndIncentivePlanMembersrt:MaximumMember2020-05-012020-05-310001746473srt:MinimumMemberplrx:RestrictedCommonStockAwardsMember2021-01</w:t>
      </w:r>
      <w:r>
        <w:rPr>
          <w:rFonts w:eastAsia="Times New Roman"/>
          <w:vanish/>
        </w:rPr>
        <w:t>-012021-09-300001746473srt:MaximumMemberplrx:RestrictedCommonStockAwardsMember2021-01-012021-09-300001746473plrx:RestrictedCommonStockAwardsMemberplrx:AccruedExpensesAndOtherLiabilitiesMember2021-09-300001746473plrx:RestrictedCommonStockAwardsMemberplrx:Ac</w:t>
      </w:r>
      <w:r>
        <w:rPr>
          <w:rFonts w:eastAsia="Times New Roman"/>
          <w:vanish/>
        </w:rPr>
        <w:t>cruedExpensesAndOtherLiabilitiesMember2020-12-310001746473plrx:RestrictedCommonStockAwardsMember2020-01-012020-09-300001746473plrx:RestrictedCommonStockAwardsMember2021-01-012021-09-300001746473plrx:RestrictedCommonStockAwardsMember2020-12-310001746473plrx</w:t>
      </w:r>
      <w:r>
        <w:rPr>
          <w:rFonts w:eastAsia="Times New Roman"/>
          <w:vanish/>
        </w:rPr>
        <w:t>:RestrictedCommonStockAwardsMember2021-09-300001746473plrx:TwoThousandFifteenAndTwoThousandTwentyEquityIncentivePlanMember2021-01-012021-09-300001746473plrx:IncentiveStockOptionsAndNonqualifiedStockOptionsMember2021-01-012021-09-300001746473plrx:IncentiveS</w:t>
      </w:r>
      <w:r>
        <w:rPr>
          <w:rFonts w:eastAsia="Times New Roman"/>
          <w:vanish/>
        </w:rPr>
        <w:t>tockOptionsAndNonqualifiedStockOptionsMember2020-01-012020-09-300001746473srt:MinimumMemberplrx:IncentiveStockOptionsAndNonqualifiedStockOptionsMember2021-01-012021-09-300001746473srt:MaximumMemberplrx:IncentiveStockOptionsAndNonqualifiedStockOptionsMember</w:t>
      </w:r>
      <w:r>
        <w:rPr>
          <w:rFonts w:eastAsia="Times New Roman"/>
          <w:vanish/>
        </w:rPr>
        <w:t>2021-01-012021-09-300001746473srt:MinimumMemberplrx:IncentiveStockOptionsAndNonqualifiedStockOptionsMember2020-01-012020-09-300001746473srt:MaximumMemberplrx:IncentiveStockOptionsAndNonqualifiedStockOptionsMember2020-01-012020-09-300001746473plrx:TwoThousa</w:t>
      </w:r>
      <w:r>
        <w:rPr>
          <w:rFonts w:eastAsia="Times New Roman"/>
          <w:vanish/>
        </w:rPr>
        <w:t>ndAndTwentyStockOptionsAndIncentivePlanMemberplrx:IncentiveStockOptionsAndNonqualifiedStockOptionsMember2021-07-012021-09-300001746473plrx:TwoThousandFifteenAndTwoThousandTwentyEquityIncentivePlanMemberplrx:IncentiveStockOptionsAndNonqualifiedStockOptionsM</w:t>
      </w:r>
      <w:r>
        <w:rPr>
          <w:rFonts w:eastAsia="Times New Roman"/>
          <w:vanish/>
        </w:rPr>
        <w:t>ember2020-12-310001746473plrx:TwoThousandFifteenAndTwoThousandTwentyEquityIncentivePlanMemberplrx:IncentiveStockOptionsAndNonqualifiedStockOptionsMember2020-01-012020-12-310001746473plrx:TwoThousandFifteenAndTwoThousandTwentyEquityIncentivePlanMemberplrx:I</w:t>
      </w:r>
      <w:r>
        <w:rPr>
          <w:rFonts w:eastAsia="Times New Roman"/>
          <w:vanish/>
        </w:rPr>
        <w:t>ncentiveStockOptionsAndNonqualifiedStockOptionsMember2021-01-012021-09-300001746473plrx:TwoThousandFifteenAndTwoThousandTwentyEquityIncentivePlanMemberplrx:IncentiveStockOptionsAndNonqualifiedStockOptionsMember2021-09-300001746473plrx:RestrictedCommonStock</w:t>
      </w:r>
      <w:r>
        <w:rPr>
          <w:rFonts w:eastAsia="Times New Roman"/>
          <w:vanish/>
        </w:rPr>
        <w:t>AwardsMember2021-07-012021-09-300001746473plrx:RestrictedCommonStockAwardsMember2020-07-012020-09-300001746473plrx:RestrictedCommonStockAwardsMember2021-01-012021-09-300001746473plrx:RestrictedCommonStockAwardsMember2020-01-012020-09-300001746473plrx:Emplo</w:t>
      </w:r>
      <w:r>
        <w:rPr>
          <w:rFonts w:eastAsia="Times New Roman"/>
          <w:vanish/>
        </w:rPr>
        <w:t>yeeStockOptionAndPurchasePlanMember2021-07-012021-09-300001746473plrx:EmployeeStockOptionAndPurchasePlanMember2020-07-012020-09-300001746473plrx:EmployeeStockOptionAndPurchasePlanMember2021-01-012021-09-300001746473plrx:EmployeeStockOptionAndPurchasePlanMe</w:t>
      </w:r>
      <w:r>
        <w:rPr>
          <w:rFonts w:eastAsia="Times New Roman"/>
          <w:vanish/>
        </w:rPr>
        <w:t>mber2020-01-012020-09-300001746473us-gaap:ResearchAndDevelopmentExpenseMember2021-07-012021-09-300001746473us-gaap:ResearchAndDevelopmentExpenseMember2020-07-012020-09-300001746473us-gaap:ResearchAndDevelopmentExpenseMember2021-01-012021-09-300001746473us-</w:t>
      </w:r>
      <w:r>
        <w:rPr>
          <w:rFonts w:eastAsia="Times New Roman"/>
          <w:vanish/>
        </w:rPr>
        <w:t>gaap:ResearchAndDevelopmentExpenseMember2020-01-012020-09-300001746473us-gaap:GeneralAndAdministrativeExpenseMember2021-07-012021-09-300001746473us-gaap:GeneralAndAdministrativeExpenseMember2020-07-012020-09-300001746473us-gaap:GeneralAndAdministrativeExpe</w:t>
      </w:r>
      <w:r>
        <w:rPr>
          <w:rFonts w:eastAsia="Times New Roman"/>
          <w:vanish/>
        </w:rPr>
        <w:t>nseMember2021-01-012021-09-300001746473us-gaap:GeneralAndAdministrativeExpenseMember2020-01-012020-09-300001746473plrx:RestrictedStockAwardsMember2021-09-300001746473plrx:RestrictedStockAwardsMember2021-01-012021-09-300001746473us-gaap:EmployeeStockOptionM</w:t>
      </w:r>
      <w:r>
        <w:rPr>
          <w:rFonts w:eastAsia="Times New Roman"/>
          <w:vanish/>
        </w:rPr>
        <w:t>ember2021-01-012021-09-300001746473plrx:TwoThousandAndTwentyEmployeeStockPurchasePlanMember2020-06-300001746473plrx:TwoThousandAndTwentyEmployeeStockPurchasePlanMember2020-06-012020-06-300001746473plrx:TwoThousandAndTwentyEmployeeStockPurchasePlanMember202</w:t>
      </w:r>
      <w:r>
        <w:rPr>
          <w:rFonts w:eastAsia="Times New Roman"/>
          <w:vanish/>
        </w:rPr>
        <w:t>1-09-300001746473plrx:TwoThousandAndTwentyEmployeeStockPurchasePlanMember2021-01-012021-09-300001746473plrx:TwoThousandAndTwentyEmployeeStockPurchasePlanMember2021-07-012021-09-300001746473plrx:TwoThousandAndTwentyEmployeeStockPurchasePlanMember2020-01-012</w:t>
      </w:r>
      <w:r>
        <w:rPr>
          <w:rFonts w:eastAsia="Times New Roman"/>
          <w:vanish/>
        </w:rPr>
        <w:t>020-09-300001746473plrx:TwoThousandAndTwentyEmployeeStockPurchasePlanMember2020-07-012020-09-300001746473plrx:TwoThousandAndTwentyEmployeeStockPurchasePlanMembersrt:MinimumMember2021-01-012021-09-300001746473plrx:TwoThousandAndTwentyEmployeeStockPurchasePl</w:t>
      </w:r>
      <w:r>
        <w:rPr>
          <w:rFonts w:eastAsia="Times New Roman"/>
          <w:vanish/>
        </w:rPr>
        <w:t>anMembersrt:MaximumMember2021-01-012021-09-30utr:sqft0001746473stpr:CA2018-02-012018-02-280001746473stpr:CA2018-02-2800017464732018-02-012018-02-280001746473stpr:CAus-gaap:OtherNoncurrentAssetsMember2020-12-310001746473stpr:CAus-gaap:OtherNoncurrentAssetsM</w:t>
      </w:r>
      <w:r>
        <w:rPr>
          <w:rFonts w:eastAsia="Times New Roman"/>
          <w:vanish/>
        </w:rPr>
        <w:t>ember2021-09-300001746473stpr:CA2021-09-300001746473stpr:CAsrt:MaximumMember2021-01-012021-09-300001746473stpr:CAsrt:MinimumMember2021-01-012021-09-300001746473us-gaap:EmployeeStockOptionMember2021-06-012021-06-300001746473plrx:NonemployeeDirectorMemberplr</w:t>
      </w:r>
      <w:r>
        <w:rPr>
          <w:rFonts w:eastAsia="Times New Roman"/>
          <w:vanish/>
        </w:rPr>
        <w:t>x:ThirdRockVenturesMemberus-gaap:EmployeeStockOptionMember2020-03-012020-03-310001746473plrx:NonemployeeDirectorMemberplrx:ThirdRockVenturesMemberus-gaap:EmployeeStockOptionMember2021-01-012021-09-300001746473plrx:NovartisMemberplrx:NovartisAgreementMember</w:t>
      </w:r>
      <w:r>
        <w:rPr>
          <w:rFonts w:eastAsia="Times New Roman"/>
          <w:vanish/>
        </w:rPr>
        <w:t>2019-10-012019-10-310001746473plrx:NovartisMemberplrx:NovartisAgreementMember2019-10-310001746473plrx:NovartisMemberplrx:SeriesCRedeemableConvertiblePreferredStockMemberplrx:NovartisAgreementMember2019-10-310001746473plrx:NovartisMemberus-gaap:IPOMemberplr</w:t>
      </w:r>
      <w:r>
        <w:rPr>
          <w:rFonts w:eastAsia="Times New Roman"/>
          <w:vanish/>
        </w:rPr>
        <w:t>x:NovartisAgreementMember2019-10-310001746473plrx:NovartisMemberplrx:NovartisAgreementMember2021-09-300001746473plrx:NovartisMemberplrx:NovartisAgreementMember2020-12-310001746473us-gaap:EmployeeStockOptionMember2021-01-012021-09-300001746473us-gaap:Employ</w:t>
      </w:r>
      <w:r>
        <w:rPr>
          <w:rFonts w:eastAsia="Times New Roman"/>
          <w:vanish/>
        </w:rPr>
        <w:t>eeStockOptionMember2020-01-012020-09-300001746473plrx:RestrictedStockAwardsGrantedAndNotPurchasedMember2021-01-012021-09-300001746473plrx:RestrictedStockAwardsGrantedAndNotPurchasedMember2020-01-012020-09-300001746473us-gaap:RestrictedStockMember2021-01-01</w:t>
      </w:r>
      <w:r>
        <w:rPr>
          <w:rFonts w:eastAsia="Times New Roman"/>
          <w:vanish/>
        </w:rPr>
        <w:t>2021-09-300001746473us-gaap:RestrictedStockMember2020-01-012020-09-30</w:t>
      </w:r>
    </w:p>
    <w:p w:rsidR="00000000" w:rsidRDefault="000A5062">
      <w:pPr>
        <w:divId w:val="104160690"/>
        <w:rPr>
          <w:rFonts w:eastAsia="Times New Roman"/>
        </w:rPr>
      </w:pP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753480407"/>
        </w:trPr>
        <w:tc>
          <w:tcPr>
            <w:tcW w:w="50" w:type="pct"/>
            <w:vAlign w:val="center"/>
            <w:hideMark/>
          </w:tcPr>
          <w:p w:rsidR="00000000" w:rsidRDefault="000A5062">
            <w:pPr>
              <w:rPr>
                <w:rFonts w:eastAsia="Times New Roman"/>
              </w:rPr>
            </w:pPr>
          </w:p>
        </w:tc>
        <w:tc>
          <w:tcPr>
            <w:tcW w:w="494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753480407"/>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r>
    </w:tbl>
    <w:p w:rsidR="00000000" w:rsidRDefault="000A5062">
      <w:pPr>
        <w:jc w:val="center"/>
        <w:divId w:val="2113041970"/>
        <w:rPr>
          <w:rFonts w:eastAsia="Times New Roman"/>
        </w:rPr>
      </w:pPr>
      <w:r>
        <w:rPr>
          <w:rFonts w:eastAsia="Times New Roman"/>
          <w:b/>
          <w:bCs/>
          <w:color w:val="000000"/>
          <w:sz w:val="32"/>
          <w:szCs w:val="32"/>
        </w:rPr>
        <w:t>UNITED STATES</w:t>
      </w:r>
    </w:p>
    <w:p w:rsidR="00000000" w:rsidRDefault="000A5062">
      <w:pPr>
        <w:jc w:val="center"/>
        <w:rPr>
          <w:rFonts w:eastAsia="Times New Roman"/>
        </w:rPr>
      </w:pPr>
      <w:r>
        <w:rPr>
          <w:rFonts w:eastAsia="Times New Roman"/>
          <w:b/>
          <w:bCs/>
          <w:color w:val="000000"/>
          <w:sz w:val="32"/>
          <w:szCs w:val="32"/>
        </w:rPr>
        <w:t>SECURITIES AND EXCHANGE COMMISSION</w:t>
      </w:r>
    </w:p>
    <w:p w:rsidR="00000000" w:rsidRDefault="000A5062">
      <w:pPr>
        <w:jc w:val="center"/>
        <w:rPr>
          <w:rFonts w:eastAsia="Times New Roman"/>
        </w:rPr>
      </w:pPr>
      <w:r>
        <w:rPr>
          <w:rFonts w:eastAsia="Times New Roman"/>
          <w:b/>
          <w:bCs/>
          <w:color w:val="000000"/>
        </w:rPr>
        <w:t>WASHINGTON, D.C. 20549</w:t>
      </w:r>
    </w:p>
    <w:p w:rsidR="00000000" w:rsidRDefault="000A5062">
      <w:pPr>
        <w:jc w:val="center"/>
        <w:rPr>
          <w:rFonts w:eastAsia="Times New Roman"/>
        </w:rPr>
      </w:pPr>
      <w:r>
        <w:rPr>
          <w:rFonts w:eastAsia="Times New Roman"/>
          <w:b/>
          <w:bCs/>
          <w:color w:val="000000"/>
          <w:sz w:val="32"/>
          <w:szCs w:val="32"/>
        </w:rPr>
        <w:t>FORM 10-Q</w:t>
      </w:r>
    </w:p>
    <w:p w:rsidR="00000000" w:rsidRDefault="000A5062">
      <w:pPr>
        <w:divId w:val="98305909"/>
        <w:rPr>
          <w:rFonts w:eastAsia="Times New Roman"/>
        </w:rPr>
      </w:pP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1206799105"/>
        </w:trPr>
        <w:tc>
          <w:tcPr>
            <w:tcW w:w="50" w:type="pct"/>
            <w:vAlign w:val="center"/>
            <w:hideMark/>
          </w:tcPr>
          <w:p w:rsidR="00000000" w:rsidRDefault="000A5062">
            <w:pPr>
              <w:rPr>
                <w:rFonts w:eastAsia="Times New Roman"/>
              </w:rPr>
            </w:pPr>
          </w:p>
        </w:tc>
        <w:tc>
          <w:tcPr>
            <w:tcW w:w="30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458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206799105"/>
        </w:trPr>
        <w:tc>
          <w:tcPr>
            <w:tcW w:w="0" w:type="auto"/>
            <w:gridSpan w:val="3"/>
            <w:tcMar>
              <w:top w:w="30" w:type="dxa"/>
              <w:left w:w="20" w:type="dxa"/>
              <w:bottom w:w="30" w:type="dxa"/>
              <w:right w:w="20" w:type="dxa"/>
            </w:tcMar>
            <w:vAlign w:val="center"/>
            <w:hideMark/>
          </w:tcPr>
          <w:p w:rsidR="00000000" w:rsidRDefault="000A5062">
            <w:pPr>
              <w:spacing w:after="100"/>
              <w:divId w:val="305011443"/>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0A5062">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rsidR="00000000" w:rsidRDefault="000A5062">
      <w:pPr>
        <w:jc w:val="center"/>
        <w:divId w:val="310184820"/>
        <w:rPr>
          <w:rFonts w:eastAsia="Times New Roman"/>
        </w:rPr>
      </w:pPr>
      <w:r>
        <w:rPr>
          <w:rFonts w:eastAsia="Times New Roman"/>
          <w:b/>
          <w:bCs/>
          <w:color w:val="000000"/>
          <w:sz w:val="20"/>
          <w:szCs w:val="20"/>
        </w:rPr>
        <w:t xml:space="preserve">For the quarterly period ended September 30, 2021 </w:t>
      </w:r>
    </w:p>
    <w:tbl>
      <w:tblPr>
        <w:tblW w:w="4942" w:type="pct"/>
        <w:tblCellMar>
          <w:top w:w="15" w:type="dxa"/>
          <w:left w:w="15" w:type="dxa"/>
          <w:bottom w:w="15" w:type="dxa"/>
          <w:right w:w="15" w:type="dxa"/>
        </w:tblCellMar>
        <w:tblLook w:val="04A0" w:firstRow="1" w:lastRow="0" w:firstColumn="1" w:lastColumn="0" w:noHBand="0" w:noVBand="1"/>
      </w:tblPr>
      <w:tblGrid>
        <w:gridCol w:w="68"/>
        <w:gridCol w:w="485"/>
        <w:gridCol w:w="36"/>
        <w:gridCol w:w="68"/>
        <w:gridCol w:w="7517"/>
        <w:gridCol w:w="36"/>
      </w:tblGrid>
      <w:tr w:rsidR="00000000">
        <w:trPr>
          <w:divId w:val="160197294"/>
        </w:trPr>
        <w:tc>
          <w:tcPr>
            <w:tcW w:w="50" w:type="pct"/>
            <w:vAlign w:val="center"/>
            <w:hideMark/>
          </w:tcPr>
          <w:p w:rsidR="00000000" w:rsidRDefault="000A5062">
            <w:pPr>
              <w:jc w:val="center"/>
              <w:rPr>
                <w:rFonts w:eastAsia="Times New Roman"/>
              </w:rPr>
            </w:pPr>
          </w:p>
        </w:tc>
        <w:tc>
          <w:tcPr>
            <w:tcW w:w="30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458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60197294"/>
        </w:trPr>
        <w:tc>
          <w:tcPr>
            <w:tcW w:w="0" w:type="auto"/>
            <w:gridSpan w:val="3"/>
            <w:tcMar>
              <w:top w:w="30" w:type="dxa"/>
              <w:left w:w="20" w:type="dxa"/>
              <w:bottom w:w="30" w:type="dxa"/>
              <w:right w:w="20" w:type="dxa"/>
            </w:tcMar>
            <w:vAlign w:val="center"/>
            <w:hideMark/>
          </w:tcPr>
          <w:p w:rsidR="00000000" w:rsidRDefault="000A5062">
            <w:pPr>
              <w:spacing w:after="100"/>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center"/>
            <w:hideMark/>
          </w:tcPr>
          <w:p w:rsidR="00000000" w:rsidRDefault="000A5062">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rsidR="00000000" w:rsidRDefault="000A5062">
      <w:pPr>
        <w:jc w:val="center"/>
        <w:divId w:val="1262687859"/>
        <w:rPr>
          <w:rFonts w:eastAsia="Times New Roman"/>
        </w:rPr>
      </w:pPr>
      <w:r>
        <w:rPr>
          <w:rFonts w:eastAsia="Times New Roman"/>
          <w:b/>
          <w:bCs/>
          <w:color w:val="000000"/>
          <w:sz w:val="20"/>
          <w:szCs w:val="20"/>
        </w:rPr>
        <w:t>For the transition period from</w:t>
      </w:r>
      <w:r>
        <w:rPr>
          <w:rFonts w:eastAsia="Times New Roman"/>
          <w:b/>
          <w:bCs/>
          <w:color w:val="000000"/>
          <w:sz w:val="20"/>
          <w:szCs w:val="20"/>
          <w:u w:val="single"/>
        </w:rPr>
        <w:t>           </w:t>
      </w:r>
      <w:r>
        <w:rPr>
          <w:rFonts w:eastAsia="Times New Roman"/>
          <w:b/>
          <w:bCs/>
          <w:color w:val="000000"/>
          <w:sz w:val="20"/>
          <w:szCs w:val="20"/>
        </w:rPr>
        <w:t>to</w:t>
      </w:r>
      <w:r>
        <w:rPr>
          <w:rFonts w:eastAsia="Times New Roman"/>
          <w:b/>
          <w:bCs/>
          <w:color w:val="000000"/>
          <w:sz w:val="20"/>
          <w:szCs w:val="20"/>
          <w:u w:val="single"/>
        </w:rPr>
        <w:t>           </w:t>
      </w:r>
    </w:p>
    <w:p w:rsidR="00000000" w:rsidRDefault="000A5062">
      <w:pPr>
        <w:jc w:val="center"/>
        <w:divId w:val="1201821234"/>
        <w:rPr>
          <w:rFonts w:eastAsia="Times New Roman"/>
        </w:rPr>
      </w:pPr>
      <w:r>
        <w:rPr>
          <w:rFonts w:eastAsia="Times New Roman"/>
          <w:b/>
          <w:bCs/>
          <w:color w:val="000000"/>
          <w:sz w:val="20"/>
          <w:szCs w:val="20"/>
        </w:rPr>
        <w:t>Commission File Number: 001-39303</w:t>
      </w:r>
    </w:p>
    <w:p w:rsidR="00000000" w:rsidRDefault="000A5062">
      <w:pPr>
        <w:jc w:val="center"/>
        <w:divId w:val="1651246428"/>
        <w:rPr>
          <w:rFonts w:eastAsia="Times New Roman"/>
        </w:rPr>
      </w:pPr>
      <w:r>
        <w:rPr>
          <w:rFonts w:eastAsia="Times New Roman"/>
          <w:b/>
          <w:bCs/>
          <w:color w:val="000000"/>
          <w:sz w:val="36"/>
          <w:szCs w:val="36"/>
        </w:rPr>
        <w:t>PLIANT THERAPEUTICS, INC.</w:t>
      </w:r>
    </w:p>
    <w:p w:rsidR="00000000" w:rsidRDefault="000A5062">
      <w:pPr>
        <w:jc w:val="center"/>
        <w:rPr>
          <w:rFonts w:eastAsia="Times New Roman"/>
        </w:rPr>
      </w:pPr>
      <w:r>
        <w:rPr>
          <w:rFonts w:eastAsia="Times New Roman"/>
          <w:b/>
          <w:bCs/>
          <w:color w:val="000000"/>
          <w:sz w:val="20"/>
          <w:szCs w:val="20"/>
        </w:rPr>
        <w:t>(Exact Name of Registrant as Specified in its Charter)</w:t>
      </w:r>
    </w:p>
    <w:tbl>
      <w:tblPr>
        <w:tblW w:w="4949" w:type="pct"/>
        <w:tblCellMar>
          <w:top w:w="15" w:type="dxa"/>
          <w:left w:w="15" w:type="dxa"/>
          <w:bottom w:w="15" w:type="dxa"/>
          <w:right w:w="15" w:type="dxa"/>
        </w:tblCellMar>
        <w:tblLook w:val="04A0" w:firstRow="1" w:lastRow="0" w:firstColumn="1" w:lastColumn="0" w:noHBand="0" w:noVBand="1"/>
      </w:tblPr>
      <w:tblGrid>
        <w:gridCol w:w="68"/>
        <w:gridCol w:w="3855"/>
        <w:gridCol w:w="37"/>
        <w:gridCol w:w="68"/>
        <w:gridCol w:w="196"/>
        <w:gridCol w:w="36"/>
        <w:gridCol w:w="68"/>
        <w:gridCol w:w="3856"/>
        <w:gridCol w:w="37"/>
      </w:tblGrid>
      <w:tr w:rsidR="00000000">
        <w:trPr>
          <w:divId w:val="346442382"/>
        </w:trPr>
        <w:tc>
          <w:tcPr>
            <w:tcW w:w="50" w:type="pct"/>
            <w:vAlign w:val="center"/>
            <w:hideMark/>
          </w:tcPr>
          <w:p w:rsidR="00000000" w:rsidRDefault="000A5062">
            <w:pPr>
              <w:jc w:val="center"/>
              <w:rPr>
                <w:rFonts w:eastAsia="Times New Roman"/>
              </w:rPr>
            </w:pPr>
          </w:p>
        </w:tc>
        <w:tc>
          <w:tcPr>
            <w:tcW w:w="235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12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35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346442382"/>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20"/>
                <w:szCs w:val="20"/>
              </w:rPr>
              <w:t>47-4272481</w:t>
            </w:r>
          </w:p>
        </w:tc>
      </w:tr>
      <w:tr w:rsidR="00000000">
        <w:trPr>
          <w:divId w:val="346442382"/>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(State or other jurisdiction of</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(I.R.S. Employer</w:t>
            </w:r>
          </w:p>
        </w:tc>
      </w:tr>
      <w:tr w:rsidR="00000000">
        <w:trPr>
          <w:divId w:val="346442382"/>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Identification No.)</w:t>
            </w:r>
          </w:p>
        </w:tc>
      </w:tr>
      <w:tr w:rsidR="00000000">
        <w:trPr>
          <w:divId w:val="346442382"/>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20"/>
                <w:szCs w:val="20"/>
              </w:rPr>
              <w:t>260 Littlefield Avenue</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 </w:t>
            </w:r>
          </w:p>
        </w:tc>
      </w:tr>
      <w:tr w:rsidR="00000000">
        <w:trPr>
          <w:divId w:val="346442382"/>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20"/>
                <w:szCs w:val="20"/>
              </w:rPr>
              <w:t>South San Francisco, CA</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20"/>
                <w:szCs w:val="20"/>
              </w:rPr>
              <w:t>94080</w:t>
            </w:r>
          </w:p>
        </w:tc>
      </w:tr>
      <w:tr w:rsidR="00000000">
        <w:trPr>
          <w:divId w:val="346442382"/>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(Zip Code)</w:t>
            </w:r>
          </w:p>
        </w:tc>
      </w:tr>
    </w:tbl>
    <w:p w:rsidR="00000000" w:rsidRDefault="000A5062">
      <w:pPr>
        <w:jc w:val="center"/>
        <w:divId w:val="1256864318"/>
        <w:rPr>
          <w:rFonts w:eastAsia="Times New Roman"/>
        </w:rPr>
      </w:pPr>
      <w:r>
        <w:rPr>
          <w:rFonts w:eastAsia="Times New Roman"/>
          <w:b/>
          <w:bCs/>
          <w:color w:val="000000"/>
          <w:sz w:val="16"/>
          <w:szCs w:val="16"/>
        </w:rPr>
        <w:t>Registrant’s telephone number, including area code: (650) 481-6770</w:t>
      </w:r>
    </w:p>
    <w:p w:rsidR="00000000" w:rsidRDefault="000A5062">
      <w:pPr>
        <w:divId w:val="1893806104"/>
        <w:rPr>
          <w:rFonts w:eastAsia="Times New Roman"/>
        </w:rPr>
      </w:pPr>
      <w:r>
        <w:rPr>
          <w:rFonts w:eastAsia="Times New Roman"/>
          <w:color w:val="000000"/>
          <w:sz w:val="20"/>
          <w:szCs w:val="20"/>
        </w:rPr>
        <w:t>Securities registered pursuant to Section 12(b) of the Act:</w:t>
      </w:r>
    </w:p>
    <w:tbl>
      <w:tblPr>
        <w:tblW w:w="4949" w:type="pct"/>
        <w:tblCellMar>
          <w:top w:w="15" w:type="dxa"/>
          <w:left w:w="15" w:type="dxa"/>
          <w:bottom w:w="15" w:type="dxa"/>
          <w:right w:w="15" w:type="dxa"/>
        </w:tblCellMar>
        <w:tblLook w:val="04A0" w:firstRow="1" w:lastRow="0" w:firstColumn="1" w:lastColumn="0" w:noHBand="0" w:noVBand="1"/>
      </w:tblPr>
      <w:tblGrid>
        <w:gridCol w:w="68"/>
        <w:gridCol w:w="3362"/>
        <w:gridCol w:w="37"/>
        <w:gridCol w:w="68"/>
        <w:gridCol w:w="1183"/>
        <w:gridCol w:w="36"/>
        <w:gridCol w:w="68"/>
        <w:gridCol w:w="3363"/>
        <w:gridCol w:w="36"/>
      </w:tblGrid>
      <w:tr w:rsidR="00000000">
        <w:trPr>
          <w:divId w:val="947471625"/>
        </w:trPr>
        <w:tc>
          <w:tcPr>
            <w:tcW w:w="50" w:type="pct"/>
            <w:vAlign w:val="center"/>
            <w:hideMark/>
          </w:tcPr>
          <w:p w:rsidR="00000000" w:rsidRDefault="000A5062">
            <w:pPr>
              <w:rPr>
                <w:rFonts w:eastAsia="Times New Roman"/>
              </w:rPr>
            </w:pPr>
          </w:p>
        </w:tc>
        <w:tc>
          <w:tcPr>
            <w:tcW w:w="205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72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94747162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20"/>
                <w:szCs w:val="20"/>
              </w:rPr>
              <w:t>Name of Each Exchange on which Registered</w:t>
            </w:r>
          </w:p>
        </w:tc>
      </w:tr>
      <w:tr w:rsidR="00000000">
        <w:trPr>
          <w:divId w:val="947471625"/>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16"/>
                <w:szCs w:val="16"/>
              </w:rPr>
              <w:t>Common Stock, par value $0.0001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16"/>
                <w:szCs w:val="16"/>
              </w:rPr>
              <w:t>PLRX</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16"/>
                <w:szCs w:val="16"/>
              </w:rPr>
              <w:t>The Nasdaq Stock Market LLC</w:t>
            </w:r>
          </w:p>
        </w:tc>
      </w:tr>
    </w:tbl>
    <w:p w:rsidR="00000000" w:rsidRDefault="000A5062">
      <w:pPr>
        <w:ind w:firstLine="540"/>
        <w:divId w:val="44330309"/>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 xml:space="preserve">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0A5062">
      <w:pPr>
        <w:ind w:firstLine="540"/>
        <w:divId w:val="548104942"/>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 xml:space="preserve">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p>
    <w:p w:rsidR="00000000" w:rsidRDefault="000A5062">
      <w:pPr>
        <w:ind w:firstLine="540"/>
        <w:divId w:val="1555508437"/>
        <w:rPr>
          <w:rFonts w:eastAsia="Times New Roman"/>
        </w:rPr>
      </w:pPr>
      <w:r>
        <w:rPr>
          <w:rFonts w:eastAsia="Times New Roman"/>
          <w:color w:val="000000"/>
          <w:sz w:val="20"/>
          <w:szCs w:val="20"/>
        </w:rPr>
        <w:t>Indicate by check mark whether the registrant is a large accelerated filer, an accelerated f</w:t>
      </w:r>
      <w:r>
        <w:rPr>
          <w:rFonts w:eastAsia="Times New Roman"/>
          <w:color w:val="000000"/>
          <w:sz w:val="20"/>
          <w:szCs w:val="20"/>
        </w:rPr>
        <w:t>iler, a non-accelerated filer, smaller reporting company, or an emerging growth company. See the definitions of “large accelerated filer,” “accelerated filer,” “smaller reporting company,” and “emerging growth company” in Rule 12b-2 of the Exchange Act.</w:t>
      </w:r>
    </w:p>
    <w:tbl>
      <w:tblPr>
        <w:tblW w:w="4659" w:type="pct"/>
        <w:tblCellMar>
          <w:top w:w="15" w:type="dxa"/>
          <w:left w:w="15" w:type="dxa"/>
          <w:bottom w:w="15" w:type="dxa"/>
          <w:right w:w="15" w:type="dxa"/>
        </w:tblCellMar>
        <w:tblLook w:val="04A0" w:firstRow="1" w:lastRow="0" w:firstColumn="1" w:lastColumn="0" w:noHBand="0" w:noVBand="1"/>
      </w:tblPr>
      <w:tblGrid>
        <w:gridCol w:w="38"/>
        <w:gridCol w:w="1729"/>
        <w:gridCol w:w="36"/>
        <w:gridCol w:w="113"/>
        <w:gridCol w:w="556"/>
        <w:gridCol w:w="36"/>
        <w:gridCol w:w="36"/>
        <w:gridCol w:w="2650"/>
        <w:gridCol w:w="36"/>
        <w:gridCol w:w="40"/>
        <w:gridCol w:w="1729"/>
        <w:gridCol w:w="36"/>
        <w:gridCol w:w="113"/>
        <w:gridCol w:w="556"/>
        <w:gridCol w:w="36"/>
      </w:tblGrid>
      <w:tr w:rsidR="00000000">
        <w:trPr>
          <w:divId w:val="420755501"/>
        </w:trPr>
        <w:tc>
          <w:tcPr>
            <w:tcW w:w="50" w:type="pct"/>
            <w:vAlign w:val="center"/>
            <w:hideMark/>
          </w:tcPr>
          <w:p w:rsidR="00000000" w:rsidRDefault="000A5062">
            <w:pPr>
              <w:ind w:firstLine="540"/>
              <w:rPr>
                <w:rFonts w:eastAsia="Times New Roman"/>
              </w:rPr>
            </w:pPr>
          </w:p>
        </w:tc>
        <w:tc>
          <w:tcPr>
            <w:tcW w:w="121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4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180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121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4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420755501"/>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lastRenderedPageBreak/>
              <w:t>Large accelerated filer</w:t>
            </w:r>
          </w:p>
        </w:tc>
        <w:tc>
          <w:tcPr>
            <w:tcW w:w="0" w:type="auto"/>
            <w:gridSpan w:val="3"/>
            <w:tcMar>
              <w:top w:w="30" w:type="dxa"/>
              <w:left w:w="20" w:type="dxa"/>
              <w:bottom w:w="30" w:type="dxa"/>
              <w:right w:w="20" w:type="dxa"/>
            </w:tcMar>
            <w:hideMark/>
          </w:tcPr>
          <w:p w:rsidR="00000000" w:rsidRDefault="000A5062">
            <w:pPr>
              <w:spacing w:after="100"/>
              <w:ind w:firstLine="540"/>
              <w:jc w:val="center"/>
              <w:divId w:val="1839341137"/>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0A5062">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hideMark/>
          </w:tcPr>
          <w:p w:rsidR="00000000" w:rsidRDefault="000A5062">
            <w:pPr>
              <w:spacing w:after="100"/>
              <w:ind w:firstLine="540"/>
              <w:jc w:val="center"/>
              <w:divId w:val="511338113"/>
              <w:rPr>
                <w:rFonts w:eastAsia="Times New Roman"/>
              </w:rPr>
            </w:pPr>
            <w:r>
              <w:rPr>
                <w:rFonts w:ascii="Wingdings" w:eastAsia="Times New Roman" w:hAnsi="Wingdings"/>
                <w:color w:val="000000"/>
                <w:sz w:val="20"/>
                <w:szCs w:val="20"/>
              </w:rPr>
              <w:t>☐</w:t>
            </w:r>
          </w:p>
        </w:tc>
      </w:tr>
      <w:tr w:rsidR="00000000">
        <w:trPr>
          <w:divId w:val="420755501"/>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0A5062">
            <w:pPr>
              <w:spacing w:after="100"/>
              <w:ind w:firstLine="540"/>
              <w:jc w:val="center"/>
              <w:divId w:val="403187243"/>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0A5062">
            <w:pPr>
              <w:spacing w:after="100"/>
              <w:ind w:firstLine="54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0A5062">
            <w:pPr>
              <w:spacing w:after="100"/>
              <w:ind w:firstLine="540"/>
              <w:jc w:val="center"/>
              <w:divId w:val="1623461939"/>
              <w:rPr>
                <w:rFonts w:eastAsia="Times New Roman"/>
              </w:rPr>
            </w:pPr>
            <w:r>
              <w:rPr>
                <w:rFonts w:ascii="Wingdings" w:eastAsia="Times New Roman" w:hAnsi="Wingdings"/>
                <w:color w:val="000000"/>
                <w:sz w:val="20"/>
                <w:szCs w:val="20"/>
              </w:rPr>
              <w:t>☐</w:t>
            </w:r>
          </w:p>
        </w:tc>
      </w:tr>
      <w:tr w:rsidR="00000000">
        <w:trPr>
          <w:divId w:val="420755501"/>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hideMark/>
          </w:tcPr>
          <w:p w:rsidR="00000000" w:rsidRDefault="000A5062">
            <w:pPr>
              <w:spacing w:after="100"/>
              <w:ind w:firstLine="540"/>
              <w:jc w:val="center"/>
              <w:divId w:val="2011828125"/>
              <w:rPr>
                <w:rFonts w:eastAsia="Times New Roman"/>
              </w:rPr>
            </w:pPr>
            <w:r>
              <w:rPr>
                <w:rFonts w:ascii="Wingdings" w:eastAsia="Times New Roman" w:hAnsi="Wingdings"/>
                <w:color w:val="000000"/>
                <w:sz w:val="20"/>
                <w:szCs w:val="20"/>
              </w:rPr>
              <w:t>☒</w:t>
            </w:r>
          </w:p>
        </w:tc>
        <w:tc>
          <w:tcPr>
            <w:tcW w:w="0" w:type="auto"/>
            <w:gridSpan w:val="3"/>
            <w:tcMar>
              <w:top w:w="0" w:type="dxa"/>
              <w:left w:w="20" w:type="dxa"/>
              <w:bottom w:w="0" w:type="dxa"/>
              <w:right w:w="20" w:type="dxa"/>
            </w:tcMar>
            <w:vAlign w:val="center"/>
            <w:hideMark/>
          </w:tcPr>
          <w:p w:rsidR="00000000" w:rsidRDefault="000A5062">
            <w:pPr>
              <w:spacing w:after="100"/>
              <w:ind w:firstLine="540"/>
              <w:jc w:val="center"/>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r>
    </w:tbl>
    <w:p w:rsidR="00000000" w:rsidRDefault="000A5062">
      <w:pPr>
        <w:ind w:firstLine="540"/>
        <w:divId w:val="742485518"/>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0A5062">
      <w:pPr>
        <w:ind w:firstLine="180"/>
        <w:divId w:val="775366007"/>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Segoe UI Symbol" w:eastAsia="Times New Roman" w:hAnsi="Segoe UI Symbol" w:cs="Segoe UI Symbol"/>
          <w:color w:val="000000"/>
          <w:sz w:val="20"/>
          <w:szCs w:val="20"/>
        </w:rPr>
        <w:t>☒</w:t>
      </w:r>
      <w:r>
        <w:rPr>
          <w:rFonts w:eastAsia="Times New Roman"/>
          <w:color w:val="000000"/>
          <w:sz w:val="20"/>
          <w:szCs w:val="20"/>
        </w:rPr>
        <w:t xml:space="preserve"> </w:t>
      </w:r>
    </w:p>
    <w:p w:rsidR="00000000" w:rsidRDefault="000A5062">
      <w:pPr>
        <w:ind w:firstLine="540"/>
        <w:divId w:val="1577203891"/>
        <w:rPr>
          <w:rFonts w:eastAsia="Times New Roman"/>
        </w:rPr>
      </w:pPr>
      <w:r>
        <w:rPr>
          <w:rFonts w:eastAsia="Times New Roman"/>
          <w:color w:val="000000"/>
          <w:sz w:val="20"/>
          <w:szCs w:val="20"/>
        </w:rPr>
        <w:t>As of November 5, 2021, the registrant had 36,038,994 shares of common stock, $0.0001 par value per share, outstanding.</w:t>
      </w:r>
    </w:p>
    <w:tbl>
      <w:tblPr>
        <w:tblW w:w="4949" w:type="pct"/>
        <w:tblCellMar>
          <w:top w:w="15" w:type="dxa"/>
          <w:left w:w="15" w:type="dxa"/>
          <w:bottom w:w="15" w:type="dxa"/>
          <w:right w:w="15" w:type="dxa"/>
        </w:tblCellMar>
        <w:tblLook w:val="04A0" w:firstRow="1" w:lastRow="0" w:firstColumn="1" w:lastColumn="0" w:noHBand="0" w:noVBand="1"/>
      </w:tblPr>
      <w:tblGrid>
        <w:gridCol w:w="68"/>
        <w:gridCol w:w="8117"/>
        <w:gridCol w:w="36"/>
      </w:tblGrid>
      <w:tr w:rsidR="00000000">
        <w:trPr>
          <w:divId w:val="1957324892"/>
        </w:trPr>
        <w:tc>
          <w:tcPr>
            <w:tcW w:w="50" w:type="pct"/>
            <w:vAlign w:val="center"/>
            <w:hideMark/>
          </w:tcPr>
          <w:p w:rsidR="00000000" w:rsidRDefault="000A5062">
            <w:pPr>
              <w:ind w:firstLine="540"/>
              <w:rPr>
                <w:rFonts w:eastAsia="Times New Roman"/>
              </w:rPr>
            </w:pPr>
          </w:p>
        </w:tc>
        <w:tc>
          <w:tcPr>
            <w:tcW w:w="494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957324892"/>
          <w:trHeight w:val="60"/>
        </w:trPr>
        <w:tc>
          <w:tcPr>
            <w:tcW w:w="0" w:type="auto"/>
            <w:gridSpan w:val="3"/>
            <w:tcBorders>
              <w:bottom w:val="double" w:sz="6"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r>
    </w:tbl>
    <w:p w:rsidR="00000000" w:rsidRDefault="000A5062">
      <w:pPr>
        <w:divId w:val="684790076"/>
        <w:rPr>
          <w:rFonts w:eastAsia="Times New Roman"/>
        </w:rPr>
      </w:pPr>
    </w:p>
    <w:p w:rsidR="00000000" w:rsidRDefault="000A5062">
      <w:pPr>
        <w:rPr>
          <w:rFonts w:eastAsia="Times New Roman"/>
        </w:rPr>
      </w:pPr>
      <w:r>
        <w:rPr>
          <w:rFonts w:eastAsia="Times New Roman"/>
        </w:rPr>
        <w:pict>
          <v:rect id="_x0000_i1025" style="width:0;height:1.5pt" o:hralign="center" o:hrstd="t" o:hr="t" fillcolor="#a0a0a0" stroked="f"/>
        </w:pict>
      </w:r>
    </w:p>
    <w:p w:rsidR="00000000" w:rsidRDefault="000A5062">
      <w:pPr>
        <w:divId w:val="993072542"/>
        <w:rPr>
          <w:rFonts w:eastAsia="Times New Roman"/>
        </w:rPr>
      </w:pPr>
    </w:p>
    <w:p w:rsidR="00000000" w:rsidRDefault="000A5062">
      <w:pPr>
        <w:jc w:val="center"/>
        <w:rPr>
          <w:rFonts w:eastAsia="Times New Roman"/>
        </w:rPr>
      </w:pPr>
      <w:r>
        <w:rPr>
          <w:rFonts w:eastAsia="Times New Roman"/>
          <w:b/>
          <w:bCs/>
          <w:color w:val="000000"/>
          <w:sz w:val="20"/>
          <w:szCs w:val="2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83"/>
        <w:gridCol w:w="794"/>
        <w:gridCol w:w="36"/>
        <w:gridCol w:w="50"/>
        <w:gridCol w:w="6984"/>
        <w:gridCol w:w="36"/>
        <w:gridCol w:w="66"/>
        <w:gridCol w:w="196"/>
        <w:gridCol w:w="36"/>
      </w:tblGrid>
      <w:tr w:rsidR="00000000">
        <w:trPr>
          <w:divId w:val="1885174334"/>
        </w:trPr>
        <w:tc>
          <w:tcPr>
            <w:tcW w:w="50" w:type="pct"/>
            <w:vAlign w:val="center"/>
            <w:hideMark/>
          </w:tcPr>
          <w:p w:rsidR="00000000" w:rsidRDefault="000A5062">
            <w:pPr>
              <w:jc w:val="center"/>
              <w:rPr>
                <w:rFonts w:eastAsia="Times New Roman"/>
              </w:rPr>
            </w:pPr>
          </w:p>
        </w:tc>
        <w:tc>
          <w:tcPr>
            <w:tcW w:w="48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42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12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1076588820"/>
              <w:rPr>
                <w:rFonts w:eastAsia="Times New Roman"/>
              </w:rPr>
            </w:pPr>
            <w:hyperlink w:anchor="idf4419611c424bc895f24c3a2c81f206_10" w:history="1">
              <w:r>
                <w:rPr>
                  <w:rStyle w:val="a3"/>
                  <w:rFonts w:eastAsia="Times New Roman"/>
                  <w:b/>
                  <w:bCs/>
                  <w:color w:val="000000"/>
                  <w:sz w:val="20"/>
                  <w:szCs w:val="20"/>
                  <w:u w:val="none"/>
                </w:rPr>
                <w:t>PART I.</w:t>
              </w:r>
            </w:hyperlink>
          </w:p>
        </w:tc>
        <w:tc>
          <w:tcPr>
            <w:tcW w:w="0" w:type="auto"/>
            <w:gridSpan w:val="3"/>
            <w:tcMar>
              <w:top w:w="30" w:type="dxa"/>
              <w:left w:w="20" w:type="dxa"/>
              <w:bottom w:w="30" w:type="dxa"/>
              <w:right w:w="20" w:type="dxa"/>
            </w:tcMar>
            <w:vAlign w:val="bottom"/>
            <w:hideMark/>
          </w:tcPr>
          <w:p w:rsidR="00000000" w:rsidRDefault="000A5062">
            <w:pPr>
              <w:spacing w:after="100"/>
              <w:divId w:val="759906887"/>
              <w:rPr>
                <w:rFonts w:eastAsia="Times New Roman"/>
              </w:rPr>
            </w:pPr>
            <w:hyperlink w:anchor="idf4419611c424bc895f24c3a2c81f206_10" w:history="1">
              <w:r>
                <w:rPr>
                  <w:rStyle w:val="a3"/>
                  <w:rFonts w:eastAsia="Times New Roman"/>
                  <w:sz w:val="20"/>
                  <w:szCs w:val="20"/>
                </w:rPr>
                <w:t>FINANCIAL INFORMATION</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0" w:history="1">
              <w:r>
                <w:rPr>
                  <w:rStyle w:val="a3"/>
                  <w:rFonts w:eastAsia="Times New Roman"/>
                  <w:color w:val="000000"/>
                  <w:sz w:val="20"/>
                  <w:szCs w:val="20"/>
                  <w:u w:val="none"/>
                </w:rPr>
                <w:t>7</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681081660"/>
              <w:rPr>
                <w:rFonts w:eastAsia="Times New Roman"/>
              </w:rPr>
            </w:pPr>
            <w:hyperlink w:anchor="idf4419611c424bc895f24c3a2c81f206_13"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0A5062">
            <w:pPr>
              <w:spacing w:after="100"/>
              <w:divId w:val="1601181889"/>
              <w:rPr>
                <w:rFonts w:eastAsia="Times New Roman"/>
              </w:rPr>
            </w:pPr>
            <w:hyperlink w:anchor="idf4419611c424bc895f24c3a2c81f206_13" w:history="1">
              <w:r>
                <w:rPr>
                  <w:rStyle w:val="a3"/>
                  <w:rFonts w:eastAsia="Times New Roman"/>
                  <w:sz w:val="20"/>
                  <w:szCs w:val="20"/>
                </w:rPr>
                <w:t>Condensed Financial Statements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3" w:history="1">
              <w:r>
                <w:rPr>
                  <w:rStyle w:val="a3"/>
                  <w:rFonts w:eastAsia="Times New Roman"/>
                  <w:color w:val="000000"/>
                  <w:sz w:val="20"/>
                  <w:szCs w:val="20"/>
                  <w:u w:val="none"/>
                </w:rPr>
                <w:t>7</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A5062">
            <w:pPr>
              <w:spacing w:after="100"/>
              <w:divId w:val="707023369"/>
              <w:rPr>
                <w:rFonts w:eastAsia="Times New Roman"/>
              </w:rPr>
            </w:pPr>
            <w:hyperlink w:anchor="idf4419611c424bc895f24c3a2c81f206_16" w:history="1">
              <w:r>
                <w:rPr>
                  <w:rStyle w:val="a3"/>
                  <w:rFonts w:eastAsia="Times New Roman"/>
                  <w:sz w:val="20"/>
                  <w:szCs w:val="20"/>
                </w:rPr>
                <w:t xml:space="preserve">Condensed Balance Sheets as </w:t>
              </w:r>
            </w:hyperlink>
            <w:hyperlink w:anchor="idf4419611c424bc895f24c3a2c81f206_16" w:history="1">
              <w:r>
                <w:rPr>
                  <w:rStyle w:val="a3"/>
                  <w:rFonts w:eastAsia="Times New Roman"/>
                  <w:sz w:val="20"/>
                  <w:szCs w:val="20"/>
                </w:rPr>
                <w:t>of Septem</w:t>
              </w:r>
              <w:r>
                <w:rPr>
                  <w:rStyle w:val="a3"/>
                  <w:rFonts w:eastAsia="Times New Roman"/>
                  <w:sz w:val="20"/>
                  <w:szCs w:val="20"/>
                </w:rPr>
                <w:t>ber</w:t>
              </w:r>
            </w:hyperlink>
            <w:hyperlink w:anchor="idf4419611c424bc895f24c3a2c81f206_16" w:history="1">
              <w:r>
                <w:rPr>
                  <w:rStyle w:val="a3"/>
                  <w:rFonts w:eastAsia="Times New Roman"/>
                  <w:sz w:val="20"/>
                  <w:szCs w:val="20"/>
                </w:rPr>
                <w:t xml:space="preserve"> 30,</w:t>
              </w:r>
            </w:hyperlink>
            <w:hyperlink w:anchor="idf4419611c424bc895f24c3a2c81f206_16" w:history="1">
              <w:r>
                <w:rPr>
                  <w:rStyle w:val="a3"/>
                  <w:rFonts w:eastAsia="Times New Roman"/>
                  <w:sz w:val="20"/>
                  <w:szCs w:val="20"/>
                </w:rPr>
                <w:t xml:space="preserve"> </w:t>
              </w:r>
            </w:hyperlink>
            <w:hyperlink w:anchor="idf4419611c424bc895f24c3a2c81f206_16" w:history="1">
              <w:r>
                <w:rPr>
                  <w:rStyle w:val="a3"/>
                  <w:rFonts w:eastAsia="Times New Roman"/>
                  <w:sz w:val="20"/>
                  <w:szCs w:val="20"/>
                </w:rPr>
                <w:t>2021 (Unaudited) and December 31</w:t>
              </w:r>
            </w:hyperlink>
            <w:hyperlink w:anchor="idf4419611c424bc895f24c3a2c81f206_16" w:history="1">
              <w:r>
                <w:rPr>
                  <w:rStyle w:val="a3"/>
                  <w:rFonts w:eastAsia="Times New Roman"/>
                  <w:sz w:val="20"/>
                  <w:szCs w:val="20"/>
                </w:rPr>
                <w:t xml:space="preserve">, </w:t>
              </w:r>
            </w:hyperlink>
            <w:hyperlink w:anchor="idf4419611c424bc895f24c3a2c81f206_16" w:history="1">
              <w:r>
                <w:rPr>
                  <w:rStyle w:val="a3"/>
                  <w:rFonts w:eastAsia="Times New Roman"/>
                  <w:sz w:val="20"/>
                  <w:szCs w:val="20"/>
                </w:rPr>
                <w:t>2020</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6" w:history="1">
              <w:r>
                <w:rPr>
                  <w:rStyle w:val="a3"/>
                  <w:rFonts w:eastAsia="Times New Roman"/>
                  <w:color w:val="000000"/>
                  <w:sz w:val="20"/>
                  <w:szCs w:val="20"/>
                  <w:u w:val="none"/>
                </w:rPr>
                <w:t>7</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A5062">
            <w:pPr>
              <w:spacing w:after="100"/>
              <w:divId w:val="1257249848"/>
              <w:rPr>
                <w:rFonts w:eastAsia="Times New Roman"/>
              </w:rPr>
            </w:pPr>
            <w:hyperlink w:anchor="idf4419611c424bc895f24c3a2c81f206_19" w:history="1">
              <w:r>
                <w:rPr>
                  <w:rStyle w:val="a3"/>
                  <w:rFonts w:eastAsia="Times New Roman"/>
                  <w:sz w:val="20"/>
                  <w:szCs w:val="20"/>
                </w:rPr>
                <w:t>Co</w:t>
              </w:r>
              <w:r>
                <w:rPr>
                  <w:rStyle w:val="a3"/>
                  <w:rFonts w:eastAsia="Times New Roman"/>
                  <w:sz w:val="20"/>
                  <w:szCs w:val="20"/>
                </w:rPr>
                <w:t xml:space="preserve">ndensed Statements of Operations and Comprehensive Loss for the three and </w:t>
              </w:r>
            </w:hyperlink>
            <w:hyperlink w:anchor="idf4419611c424bc895f24c3a2c81f206_19" w:history="1">
              <w:r>
                <w:rPr>
                  <w:rStyle w:val="a3"/>
                  <w:rFonts w:eastAsia="Times New Roman"/>
                  <w:sz w:val="20"/>
                  <w:szCs w:val="20"/>
                </w:rPr>
                <w:t>nine</w:t>
              </w:r>
            </w:hyperlink>
            <w:hyperlink w:anchor="idf4419611c424bc895f24c3a2c81f206_19" w:history="1">
              <w:r>
                <w:rPr>
                  <w:rStyle w:val="a3"/>
                  <w:rFonts w:eastAsia="Times New Roman"/>
                  <w:sz w:val="20"/>
                  <w:szCs w:val="20"/>
                </w:rPr>
                <w:t xml:space="preserve"> months ended </w:t>
              </w:r>
            </w:hyperlink>
            <w:hyperlink w:anchor="idf4419611c424bc895f24c3a2c81f206_19" w:history="1">
              <w:r>
                <w:rPr>
                  <w:rStyle w:val="a3"/>
                  <w:rFonts w:eastAsia="Times New Roman"/>
                  <w:sz w:val="20"/>
                  <w:szCs w:val="20"/>
                </w:rPr>
                <w:t>September</w:t>
              </w:r>
            </w:hyperlink>
            <w:hyperlink w:anchor="idf4419611c424bc895f24c3a2c81f206_19" w:history="1">
              <w:r>
                <w:rPr>
                  <w:rStyle w:val="a3"/>
                  <w:rFonts w:eastAsia="Times New Roman"/>
                  <w:sz w:val="20"/>
                  <w:szCs w:val="20"/>
                </w:rPr>
                <w:t xml:space="preserve"> 30, 2021 and 2020 (Unaudited)</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9" w:history="1">
              <w:r>
                <w:rPr>
                  <w:rStyle w:val="a3"/>
                  <w:rFonts w:eastAsia="Times New Roman"/>
                  <w:color w:val="000000"/>
                  <w:sz w:val="20"/>
                  <w:szCs w:val="20"/>
                  <w:u w:val="none"/>
                </w:rPr>
                <w:t>8</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A5062">
            <w:pPr>
              <w:spacing w:after="100"/>
              <w:divId w:val="550576431"/>
              <w:rPr>
                <w:rFonts w:eastAsia="Times New Roman"/>
              </w:rPr>
            </w:pPr>
            <w:hyperlink w:anchor="idf4419611c424bc895f24c3a2c81f206_22" w:history="1">
              <w:r>
                <w:rPr>
                  <w:rStyle w:val="a3"/>
                  <w:rFonts w:eastAsia="Times New Roman"/>
                  <w:sz w:val="20"/>
                  <w:szCs w:val="20"/>
                </w:rPr>
                <w:t xml:space="preserve">Condensed Statements of Redeemable Convertible Preferred Stock and Stockholders’ Equity (Deficit) for the three and </w:t>
              </w:r>
            </w:hyperlink>
            <w:hyperlink w:anchor="idf4419611c424bc895f24c3a2c81f206_22" w:history="1">
              <w:r>
                <w:rPr>
                  <w:rStyle w:val="a3"/>
                  <w:rFonts w:eastAsia="Times New Roman"/>
                  <w:sz w:val="20"/>
                  <w:szCs w:val="20"/>
                </w:rPr>
                <w:t>nine</w:t>
              </w:r>
            </w:hyperlink>
            <w:hyperlink w:anchor="idf4419611c424bc895f24c3a2c81f206_22" w:history="1">
              <w:r>
                <w:rPr>
                  <w:rStyle w:val="a3"/>
                  <w:rFonts w:eastAsia="Times New Roman"/>
                  <w:sz w:val="20"/>
                  <w:szCs w:val="20"/>
                </w:rPr>
                <w:t xml:space="preserve"> months ended </w:t>
              </w:r>
            </w:hyperlink>
            <w:hyperlink w:anchor="idf4419611c424bc895f24c3a2c81f206_22" w:history="1">
              <w:r>
                <w:rPr>
                  <w:rStyle w:val="a3"/>
                  <w:rFonts w:eastAsia="Times New Roman"/>
                  <w:sz w:val="20"/>
                  <w:szCs w:val="20"/>
                </w:rPr>
                <w:t>September</w:t>
              </w:r>
            </w:hyperlink>
            <w:hyperlink w:anchor="idf4419611c424bc895f24c3a2c81f206_22" w:history="1">
              <w:r>
                <w:rPr>
                  <w:rStyle w:val="a3"/>
                  <w:rFonts w:eastAsia="Times New Roman"/>
                  <w:sz w:val="20"/>
                  <w:szCs w:val="20"/>
                </w:rPr>
                <w:t xml:space="preserve"> 30, 2021 and 2020 (Unaudited)</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22" w:history="1">
              <w:r>
                <w:rPr>
                  <w:rStyle w:val="a3"/>
                  <w:rFonts w:eastAsia="Times New Roman"/>
                  <w:color w:val="000000"/>
                  <w:sz w:val="20"/>
                  <w:szCs w:val="20"/>
                  <w:u w:val="none"/>
                </w:rPr>
                <w:t>9</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A5062">
            <w:pPr>
              <w:spacing w:after="100"/>
              <w:divId w:val="154272480"/>
              <w:rPr>
                <w:rFonts w:eastAsia="Times New Roman"/>
              </w:rPr>
            </w:pPr>
            <w:hyperlink w:anchor="idf4419611c424bc895f24c3a2c81f206_25" w:history="1">
              <w:r>
                <w:rPr>
                  <w:rStyle w:val="a3"/>
                  <w:rFonts w:eastAsia="Times New Roman"/>
                  <w:sz w:val="20"/>
                  <w:szCs w:val="20"/>
                </w:rPr>
                <w:t xml:space="preserve">Condensed Statements of Cash Flows for the </w:t>
              </w:r>
            </w:hyperlink>
            <w:hyperlink w:anchor="idf4419611c424bc895f24c3a2c81f206_25" w:history="1">
              <w:r>
                <w:rPr>
                  <w:rStyle w:val="a3"/>
                  <w:rFonts w:eastAsia="Times New Roman"/>
                  <w:sz w:val="20"/>
                  <w:szCs w:val="20"/>
                </w:rPr>
                <w:t>nine</w:t>
              </w:r>
            </w:hyperlink>
            <w:hyperlink w:anchor="idf4419611c424bc895f24c3a2c81f206_25" w:history="1">
              <w:r>
                <w:rPr>
                  <w:rStyle w:val="a3"/>
                  <w:rFonts w:eastAsia="Times New Roman"/>
                  <w:sz w:val="20"/>
                  <w:szCs w:val="20"/>
                </w:rPr>
                <w:t xml:space="preserve"> months ended </w:t>
              </w:r>
            </w:hyperlink>
            <w:hyperlink w:anchor="idf4419611c424bc895f24c3a2c81f206_25" w:history="1">
              <w:r>
                <w:rPr>
                  <w:rStyle w:val="a3"/>
                  <w:rFonts w:eastAsia="Times New Roman"/>
                  <w:sz w:val="20"/>
                  <w:szCs w:val="20"/>
                </w:rPr>
                <w:t>September</w:t>
              </w:r>
            </w:hyperlink>
            <w:hyperlink w:anchor="idf4419611c424bc895f24c3a2c81f206_25" w:history="1">
              <w:r>
                <w:rPr>
                  <w:rStyle w:val="a3"/>
                  <w:rFonts w:eastAsia="Times New Roman"/>
                  <w:sz w:val="20"/>
                  <w:szCs w:val="20"/>
                </w:rPr>
                <w:t xml:space="preserve"> 30, 2021 and 2020 (Unaudited)</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25" w:history="1">
              <w:r>
                <w:rPr>
                  <w:rStyle w:val="a3"/>
                  <w:rFonts w:eastAsia="Times New Roman"/>
                  <w:color w:val="000000"/>
                  <w:sz w:val="20"/>
                  <w:szCs w:val="20"/>
                  <w:u w:val="none"/>
                </w:rPr>
                <w:t>11</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0A5062">
            <w:pPr>
              <w:spacing w:after="100"/>
              <w:divId w:val="1393625203"/>
              <w:rPr>
                <w:rFonts w:eastAsia="Times New Roman"/>
              </w:rPr>
            </w:pPr>
            <w:hyperlink w:anchor="idf4419611c424bc895f24c3a2c81f206_28" w:history="1">
              <w:r>
                <w:rPr>
                  <w:rStyle w:val="a3"/>
                  <w:rFonts w:eastAsia="Times New Roman"/>
                  <w:sz w:val="20"/>
                  <w:szCs w:val="20"/>
                </w:rPr>
                <w:t>Notes to Condensed Financial Statements (Unaudited)</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28" w:history="1">
              <w:r>
                <w:rPr>
                  <w:rStyle w:val="a3"/>
                  <w:rFonts w:eastAsia="Times New Roman"/>
                  <w:color w:val="000000"/>
                  <w:sz w:val="20"/>
                  <w:szCs w:val="20"/>
                  <w:u w:val="none"/>
                </w:rPr>
                <w:t>12</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507865513"/>
              <w:rPr>
                <w:rFonts w:eastAsia="Times New Roman"/>
              </w:rPr>
            </w:pPr>
            <w:hyperlink w:anchor="idf4419611c424bc895f24c3a2c81f206_88"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0A5062">
            <w:pPr>
              <w:spacing w:after="100"/>
              <w:divId w:val="644504682"/>
              <w:rPr>
                <w:rFonts w:eastAsia="Times New Roman"/>
              </w:rPr>
            </w:pPr>
            <w:hyperlink w:anchor="idf4419611c424bc895f24c3a2c81f206_88"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88" w:history="1">
              <w:r>
                <w:rPr>
                  <w:rStyle w:val="a3"/>
                  <w:rFonts w:eastAsia="Times New Roman"/>
                  <w:color w:val="000000"/>
                  <w:sz w:val="20"/>
                  <w:szCs w:val="20"/>
                  <w:u w:val="none"/>
                </w:rPr>
                <w:t>23</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55475121"/>
              <w:rPr>
                <w:rFonts w:eastAsia="Times New Roman"/>
              </w:rPr>
            </w:pPr>
            <w:hyperlink w:anchor="idf4419611c424bc895f24c3a2c81f206_121"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0A5062">
            <w:pPr>
              <w:spacing w:after="100"/>
              <w:divId w:val="1630670612"/>
              <w:rPr>
                <w:rFonts w:eastAsia="Times New Roman"/>
              </w:rPr>
            </w:pPr>
            <w:hyperlink w:anchor="idf4419611c424bc895f24c3a2c81f206_121"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21" w:history="1">
              <w:r>
                <w:rPr>
                  <w:rStyle w:val="a3"/>
                  <w:rFonts w:eastAsia="Times New Roman"/>
                  <w:color w:val="000000"/>
                  <w:sz w:val="20"/>
                  <w:szCs w:val="20"/>
                  <w:u w:val="none"/>
                </w:rPr>
                <w:t>31</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1986426144"/>
              <w:rPr>
                <w:rFonts w:eastAsia="Times New Roman"/>
              </w:rPr>
            </w:pPr>
            <w:hyperlink w:anchor="idf4419611c424bc895f24c3a2c81f206_124"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0A5062">
            <w:pPr>
              <w:spacing w:after="100"/>
              <w:divId w:val="1969047100"/>
              <w:rPr>
                <w:rFonts w:eastAsia="Times New Roman"/>
              </w:rPr>
            </w:pPr>
            <w:hyperlink w:anchor="idf4419611c424bc895f24c3a2c81f206_124"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24" w:history="1">
              <w:r>
                <w:rPr>
                  <w:rStyle w:val="a3"/>
                  <w:rFonts w:eastAsia="Times New Roman"/>
                  <w:color w:val="000000"/>
                  <w:sz w:val="20"/>
                  <w:szCs w:val="20"/>
                  <w:u w:val="none"/>
                </w:rPr>
                <w:t>31</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338898693"/>
              <w:rPr>
                <w:rFonts w:eastAsia="Times New Roman"/>
              </w:rPr>
            </w:pPr>
            <w:hyperlink w:anchor="idf4419611c424bc895f24c3a2c81f206_127" w:history="1">
              <w:r>
                <w:rPr>
                  <w:rStyle w:val="a3"/>
                  <w:rFonts w:eastAsia="Times New Roman"/>
                  <w:b/>
                  <w:bCs/>
                  <w:color w:val="000000"/>
                  <w:sz w:val="20"/>
                  <w:szCs w:val="20"/>
                  <w:u w:val="none"/>
                </w:rPr>
                <w:t>PART II.</w:t>
              </w:r>
            </w:hyperlink>
          </w:p>
        </w:tc>
        <w:tc>
          <w:tcPr>
            <w:tcW w:w="0" w:type="auto"/>
            <w:gridSpan w:val="3"/>
            <w:tcMar>
              <w:top w:w="30" w:type="dxa"/>
              <w:left w:w="20" w:type="dxa"/>
              <w:bottom w:w="30" w:type="dxa"/>
              <w:right w:w="20" w:type="dxa"/>
            </w:tcMar>
            <w:vAlign w:val="bottom"/>
            <w:hideMark/>
          </w:tcPr>
          <w:p w:rsidR="00000000" w:rsidRDefault="000A5062">
            <w:pPr>
              <w:spacing w:after="100"/>
              <w:divId w:val="1493377472"/>
              <w:rPr>
                <w:rFonts w:eastAsia="Times New Roman"/>
              </w:rPr>
            </w:pPr>
            <w:hyperlink w:anchor="idf4419611c424bc895f24c3a2c81f206_127"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27" w:history="1">
              <w:r>
                <w:rPr>
                  <w:rStyle w:val="a3"/>
                  <w:rFonts w:eastAsia="Times New Roman"/>
                  <w:color w:val="000000"/>
                  <w:sz w:val="20"/>
                  <w:szCs w:val="20"/>
                  <w:u w:val="none"/>
                </w:rPr>
                <w:t>31</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 </w:t>
            </w:r>
          </w:p>
        </w:tc>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 </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1499689833"/>
              <w:rPr>
                <w:rFonts w:eastAsia="Times New Roman"/>
              </w:rPr>
            </w:pPr>
            <w:hyperlink w:anchor="idf4419611c424bc895f24c3a2c81f206_130" w:history="1">
              <w:r>
                <w:rPr>
                  <w:rStyle w:val="a3"/>
                  <w:rFonts w:eastAsia="Times New Roman"/>
                  <w:color w:val="000000"/>
                  <w:sz w:val="20"/>
                  <w:szCs w:val="20"/>
                  <w:u w:val="none"/>
                </w:rPr>
                <w:t>Item 1.</w:t>
              </w:r>
            </w:hyperlink>
          </w:p>
        </w:tc>
        <w:tc>
          <w:tcPr>
            <w:tcW w:w="0" w:type="auto"/>
            <w:gridSpan w:val="3"/>
            <w:tcMar>
              <w:top w:w="30" w:type="dxa"/>
              <w:left w:w="20" w:type="dxa"/>
              <w:bottom w:w="30" w:type="dxa"/>
              <w:right w:w="20" w:type="dxa"/>
            </w:tcMar>
            <w:vAlign w:val="bottom"/>
            <w:hideMark/>
          </w:tcPr>
          <w:p w:rsidR="00000000" w:rsidRDefault="000A5062">
            <w:pPr>
              <w:spacing w:after="100"/>
              <w:divId w:val="953946420"/>
              <w:rPr>
                <w:rFonts w:eastAsia="Times New Roman"/>
              </w:rPr>
            </w:pPr>
            <w:hyperlink w:anchor="idf4419611c424bc895f24c3a2c81f206_130"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30" w:history="1">
              <w:r>
                <w:rPr>
                  <w:rStyle w:val="a3"/>
                  <w:rFonts w:eastAsia="Times New Roman"/>
                  <w:color w:val="000000"/>
                  <w:sz w:val="20"/>
                  <w:szCs w:val="20"/>
                  <w:u w:val="none"/>
                </w:rPr>
                <w:t>31</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156311416"/>
              <w:rPr>
                <w:rFonts w:eastAsia="Times New Roman"/>
              </w:rPr>
            </w:pPr>
            <w:hyperlink w:anchor="idf4419611c424bc895f24c3a2c81f206_133" w:history="1">
              <w:r>
                <w:rPr>
                  <w:rStyle w:val="a3"/>
                  <w:rFonts w:eastAsia="Times New Roman"/>
                  <w:color w:val="000000"/>
                  <w:sz w:val="20"/>
                  <w:szCs w:val="20"/>
                  <w:u w:val="none"/>
                </w:rPr>
                <w:t>Item 1A.</w:t>
              </w:r>
            </w:hyperlink>
          </w:p>
        </w:tc>
        <w:tc>
          <w:tcPr>
            <w:tcW w:w="0" w:type="auto"/>
            <w:gridSpan w:val="3"/>
            <w:tcMar>
              <w:top w:w="30" w:type="dxa"/>
              <w:left w:w="20" w:type="dxa"/>
              <w:bottom w:w="30" w:type="dxa"/>
              <w:right w:w="20" w:type="dxa"/>
            </w:tcMar>
            <w:vAlign w:val="bottom"/>
            <w:hideMark/>
          </w:tcPr>
          <w:p w:rsidR="00000000" w:rsidRDefault="000A5062">
            <w:pPr>
              <w:spacing w:after="100"/>
              <w:divId w:val="1395158412"/>
              <w:rPr>
                <w:rFonts w:eastAsia="Times New Roman"/>
              </w:rPr>
            </w:pPr>
            <w:hyperlink w:anchor="idf4419611c424bc895f24c3a2c81f206_133"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33" w:history="1">
              <w:r>
                <w:rPr>
                  <w:rStyle w:val="a3"/>
                  <w:rFonts w:eastAsia="Times New Roman"/>
                  <w:color w:val="000000"/>
                  <w:sz w:val="20"/>
                  <w:szCs w:val="20"/>
                  <w:u w:val="none"/>
                </w:rPr>
                <w:t>31</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1329552072"/>
              <w:rPr>
                <w:rFonts w:eastAsia="Times New Roman"/>
              </w:rPr>
            </w:pPr>
            <w:hyperlink w:anchor="idf4419611c424bc895f24c3a2c81f206_136" w:history="1">
              <w:r>
                <w:rPr>
                  <w:rStyle w:val="a3"/>
                  <w:rFonts w:eastAsia="Times New Roman"/>
                  <w:color w:val="000000"/>
                  <w:sz w:val="20"/>
                  <w:szCs w:val="20"/>
                  <w:u w:val="none"/>
                </w:rPr>
                <w:t>Item 2.</w:t>
              </w:r>
            </w:hyperlink>
          </w:p>
        </w:tc>
        <w:tc>
          <w:tcPr>
            <w:tcW w:w="0" w:type="auto"/>
            <w:gridSpan w:val="3"/>
            <w:tcMar>
              <w:top w:w="30" w:type="dxa"/>
              <w:left w:w="20" w:type="dxa"/>
              <w:bottom w:w="30" w:type="dxa"/>
              <w:right w:w="20" w:type="dxa"/>
            </w:tcMar>
            <w:vAlign w:val="bottom"/>
            <w:hideMark/>
          </w:tcPr>
          <w:p w:rsidR="00000000" w:rsidRDefault="000A5062">
            <w:pPr>
              <w:spacing w:after="100"/>
              <w:divId w:val="1617640983"/>
              <w:rPr>
                <w:rFonts w:eastAsia="Times New Roman"/>
              </w:rPr>
            </w:pPr>
            <w:hyperlink w:anchor="idf4419611c424bc895f24c3a2c81f206_136"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36" w:history="1">
              <w:r>
                <w:rPr>
                  <w:rStyle w:val="a3"/>
                  <w:rFonts w:eastAsia="Times New Roman"/>
                  <w:color w:val="000000"/>
                  <w:sz w:val="20"/>
                  <w:szCs w:val="20"/>
                  <w:u w:val="none"/>
                </w:rPr>
                <w:t>84</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496001773"/>
              <w:rPr>
                <w:rFonts w:eastAsia="Times New Roman"/>
              </w:rPr>
            </w:pPr>
            <w:hyperlink w:anchor="idf4419611c424bc895f24c3a2c81f206_139" w:history="1">
              <w:r>
                <w:rPr>
                  <w:rStyle w:val="a3"/>
                  <w:rFonts w:eastAsia="Times New Roman"/>
                  <w:color w:val="000000"/>
                  <w:sz w:val="20"/>
                  <w:szCs w:val="20"/>
                  <w:u w:val="none"/>
                </w:rPr>
                <w:t>Item 3.</w:t>
              </w:r>
            </w:hyperlink>
          </w:p>
        </w:tc>
        <w:tc>
          <w:tcPr>
            <w:tcW w:w="0" w:type="auto"/>
            <w:gridSpan w:val="3"/>
            <w:tcMar>
              <w:top w:w="30" w:type="dxa"/>
              <w:left w:w="20" w:type="dxa"/>
              <w:bottom w:w="30" w:type="dxa"/>
              <w:right w:w="20" w:type="dxa"/>
            </w:tcMar>
            <w:vAlign w:val="bottom"/>
            <w:hideMark/>
          </w:tcPr>
          <w:p w:rsidR="00000000" w:rsidRDefault="000A5062">
            <w:pPr>
              <w:spacing w:after="100"/>
              <w:divId w:val="1270965768"/>
              <w:rPr>
                <w:rFonts w:eastAsia="Times New Roman"/>
              </w:rPr>
            </w:pPr>
            <w:hyperlink w:anchor="idf4419611c424bc895f24c3a2c81f206_139"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39" w:history="1">
              <w:r>
                <w:rPr>
                  <w:rStyle w:val="a3"/>
                  <w:rFonts w:eastAsia="Times New Roman"/>
                  <w:color w:val="000000"/>
                  <w:sz w:val="20"/>
                  <w:szCs w:val="20"/>
                  <w:u w:val="none"/>
                </w:rPr>
                <w:t>84</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1792672426"/>
              <w:rPr>
                <w:rFonts w:eastAsia="Times New Roman"/>
              </w:rPr>
            </w:pPr>
            <w:hyperlink w:anchor="idf4419611c424bc895f24c3a2c81f206_142" w:history="1">
              <w:r>
                <w:rPr>
                  <w:rStyle w:val="a3"/>
                  <w:rFonts w:eastAsia="Times New Roman"/>
                  <w:color w:val="000000"/>
                  <w:sz w:val="20"/>
                  <w:szCs w:val="20"/>
                  <w:u w:val="none"/>
                </w:rPr>
                <w:t>Item 4.</w:t>
              </w:r>
            </w:hyperlink>
          </w:p>
        </w:tc>
        <w:tc>
          <w:tcPr>
            <w:tcW w:w="0" w:type="auto"/>
            <w:gridSpan w:val="3"/>
            <w:tcMar>
              <w:top w:w="30" w:type="dxa"/>
              <w:left w:w="20" w:type="dxa"/>
              <w:bottom w:w="30" w:type="dxa"/>
              <w:right w:w="20" w:type="dxa"/>
            </w:tcMar>
            <w:vAlign w:val="bottom"/>
            <w:hideMark/>
          </w:tcPr>
          <w:p w:rsidR="00000000" w:rsidRDefault="000A5062">
            <w:pPr>
              <w:spacing w:after="100"/>
              <w:divId w:val="1090156362"/>
              <w:rPr>
                <w:rFonts w:eastAsia="Times New Roman"/>
              </w:rPr>
            </w:pPr>
            <w:hyperlink w:anchor="idf4419611c424bc895f24c3a2c81f206_142"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42" w:history="1">
              <w:r>
                <w:rPr>
                  <w:rStyle w:val="a3"/>
                  <w:rFonts w:eastAsia="Times New Roman"/>
                  <w:color w:val="000000"/>
                  <w:sz w:val="20"/>
                  <w:szCs w:val="20"/>
                  <w:u w:val="none"/>
                </w:rPr>
                <w:t>84</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1942640090"/>
              <w:rPr>
                <w:rFonts w:eastAsia="Times New Roman"/>
              </w:rPr>
            </w:pPr>
            <w:hyperlink w:anchor="idf4419611c424bc895f24c3a2c81f206_145" w:history="1">
              <w:r>
                <w:rPr>
                  <w:rStyle w:val="a3"/>
                  <w:rFonts w:eastAsia="Times New Roman"/>
                  <w:color w:val="000000"/>
                  <w:sz w:val="20"/>
                  <w:szCs w:val="20"/>
                  <w:u w:val="none"/>
                </w:rPr>
                <w:t>Item 5.</w:t>
              </w:r>
            </w:hyperlink>
          </w:p>
        </w:tc>
        <w:tc>
          <w:tcPr>
            <w:tcW w:w="0" w:type="auto"/>
            <w:gridSpan w:val="3"/>
            <w:tcMar>
              <w:top w:w="30" w:type="dxa"/>
              <w:left w:w="20" w:type="dxa"/>
              <w:bottom w:w="30" w:type="dxa"/>
              <w:right w:w="20" w:type="dxa"/>
            </w:tcMar>
            <w:vAlign w:val="bottom"/>
            <w:hideMark/>
          </w:tcPr>
          <w:p w:rsidR="00000000" w:rsidRDefault="000A5062">
            <w:pPr>
              <w:spacing w:after="100"/>
              <w:divId w:val="837117095"/>
              <w:rPr>
                <w:rFonts w:eastAsia="Times New Roman"/>
              </w:rPr>
            </w:pPr>
            <w:hyperlink w:anchor="idf4419611c424bc895f24c3a2c81f206_14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45" w:history="1">
              <w:r>
                <w:rPr>
                  <w:rStyle w:val="a3"/>
                  <w:rFonts w:eastAsia="Times New Roman"/>
                  <w:color w:val="000000"/>
                  <w:sz w:val="20"/>
                  <w:szCs w:val="20"/>
                  <w:u w:val="none"/>
                </w:rPr>
                <w:t>84</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2037077436"/>
              <w:rPr>
                <w:rFonts w:eastAsia="Times New Roman"/>
              </w:rPr>
            </w:pPr>
            <w:hyperlink w:anchor="idf4419611c424bc895f24c3a2c81f206_148" w:history="1">
              <w:r>
                <w:rPr>
                  <w:rStyle w:val="a3"/>
                  <w:rFonts w:eastAsia="Times New Roman"/>
                  <w:color w:val="000000"/>
                  <w:sz w:val="20"/>
                  <w:szCs w:val="20"/>
                  <w:u w:val="none"/>
                </w:rPr>
                <w:t>Item 6.</w:t>
              </w:r>
            </w:hyperlink>
          </w:p>
        </w:tc>
        <w:tc>
          <w:tcPr>
            <w:tcW w:w="0" w:type="auto"/>
            <w:gridSpan w:val="3"/>
            <w:tcMar>
              <w:top w:w="30" w:type="dxa"/>
              <w:left w:w="20" w:type="dxa"/>
              <w:bottom w:w="30" w:type="dxa"/>
              <w:right w:w="20" w:type="dxa"/>
            </w:tcMar>
            <w:vAlign w:val="bottom"/>
            <w:hideMark/>
          </w:tcPr>
          <w:p w:rsidR="00000000" w:rsidRDefault="000A5062">
            <w:pPr>
              <w:spacing w:after="100"/>
              <w:divId w:val="1068963409"/>
              <w:rPr>
                <w:rFonts w:eastAsia="Times New Roman"/>
              </w:rPr>
            </w:pPr>
            <w:hyperlink w:anchor="idf4419611c424bc895f24c3a2c81f206_148"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48" w:history="1">
              <w:r>
                <w:rPr>
                  <w:rStyle w:val="a3"/>
                  <w:rFonts w:eastAsia="Times New Roman"/>
                  <w:color w:val="000000"/>
                  <w:sz w:val="20"/>
                  <w:szCs w:val="20"/>
                  <w:u w:val="none"/>
                </w:rPr>
                <w:t>85</w:t>
              </w:r>
            </w:hyperlink>
          </w:p>
        </w:tc>
      </w:tr>
      <w:tr w:rsidR="00000000">
        <w:trPr>
          <w:divId w:val="1885174334"/>
        </w:trPr>
        <w:tc>
          <w:tcPr>
            <w:tcW w:w="0" w:type="auto"/>
            <w:gridSpan w:val="3"/>
            <w:tcMar>
              <w:top w:w="30" w:type="dxa"/>
              <w:left w:w="20" w:type="dxa"/>
              <w:bottom w:w="30" w:type="dxa"/>
              <w:right w:w="20" w:type="dxa"/>
            </w:tcMar>
            <w:vAlign w:val="bottom"/>
            <w:hideMark/>
          </w:tcPr>
          <w:p w:rsidR="00000000" w:rsidRDefault="000A5062">
            <w:pPr>
              <w:spacing w:after="100"/>
              <w:divId w:val="846600843"/>
              <w:rPr>
                <w:rFonts w:eastAsia="Times New Roman"/>
              </w:rPr>
            </w:pPr>
            <w:hyperlink w:anchor="idf4419611c424bc895f24c3a2c81f206_151"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jc w:val="right"/>
              <w:rPr>
                <w:rFonts w:eastAsia="Times New Roman"/>
              </w:rPr>
            </w:pPr>
            <w:hyperlink w:anchor="idf4419611c424bc895f24c3a2c81f206_151" w:history="1">
              <w:r>
                <w:rPr>
                  <w:rStyle w:val="a3"/>
                  <w:rFonts w:eastAsia="Times New Roman"/>
                  <w:color w:val="000000"/>
                  <w:sz w:val="20"/>
                  <w:szCs w:val="20"/>
                  <w:u w:val="none"/>
                </w:rPr>
                <w:t>86</w:t>
              </w:r>
            </w:hyperlink>
          </w:p>
        </w:tc>
      </w:tr>
    </w:tbl>
    <w:p w:rsidR="00000000" w:rsidRDefault="000A5062">
      <w:pPr>
        <w:divId w:val="1126124440"/>
        <w:rPr>
          <w:rFonts w:eastAsia="Times New Roman"/>
        </w:rPr>
      </w:pPr>
    </w:p>
    <w:p w:rsidR="00000000" w:rsidRDefault="000A5062">
      <w:pPr>
        <w:jc w:val="center"/>
        <w:divId w:val="377240717"/>
        <w:rPr>
          <w:rFonts w:eastAsia="Times New Roman"/>
        </w:rPr>
      </w:pPr>
      <w:r>
        <w:rPr>
          <w:rFonts w:eastAsia="Times New Roman"/>
          <w:color w:val="000000"/>
          <w:sz w:val="20"/>
          <w:szCs w:val="20"/>
        </w:rPr>
        <w:t>2</w:t>
      </w:r>
    </w:p>
    <w:p w:rsidR="00000000" w:rsidRDefault="000A5062">
      <w:pPr>
        <w:rPr>
          <w:rFonts w:eastAsia="Times New Roman"/>
        </w:rPr>
      </w:pPr>
      <w:r>
        <w:rPr>
          <w:rFonts w:eastAsia="Times New Roman"/>
        </w:rPr>
        <w:pict>
          <v:rect id="_x0000_i1026" style="width:0;height:1.5pt" o:hralign="center" o:hrstd="t" o:hr="t" fillcolor="#a0a0a0" stroked="f"/>
        </w:pict>
      </w:r>
    </w:p>
    <w:p w:rsidR="00000000" w:rsidRDefault="000A5062">
      <w:pPr>
        <w:divId w:val="1932398175"/>
        <w:rPr>
          <w:rFonts w:eastAsia="Times New Roman"/>
        </w:rPr>
      </w:pPr>
    </w:p>
    <w:p w:rsidR="00000000" w:rsidRDefault="000A5062">
      <w:pPr>
        <w:jc w:val="center"/>
        <w:divId w:val="1338075319"/>
        <w:rPr>
          <w:rFonts w:eastAsia="Times New Roman"/>
        </w:rPr>
      </w:pPr>
      <w:r>
        <w:rPr>
          <w:rFonts w:eastAsia="Times New Roman"/>
          <w:b/>
          <w:bCs/>
          <w:color w:val="000000"/>
          <w:sz w:val="20"/>
          <w:szCs w:val="20"/>
        </w:rPr>
        <w:t>SPECIAL NOTE REGARDING FORWARD-LOOKING STATEMENTS</w:t>
      </w:r>
    </w:p>
    <w:p w:rsidR="00000000" w:rsidRDefault="000A5062">
      <w:pPr>
        <w:ind w:firstLine="1260"/>
        <w:divId w:val="1623685500"/>
        <w:rPr>
          <w:rFonts w:eastAsia="Times New Roman"/>
        </w:rPr>
      </w:pPr>
      <w:r>
        <w:rPr>
          <w:rFonts w:eastAsia="Times New Roman"/>
          <w:color w:val="000000"/>
          <w:sz w:val="20"/>
          <w:szCs w:val="20"/>
        </w:rPr>
        <w:t>This Quarterly Report on Form 10-Q, or this Report, contains forward-looking statements that involve risks, uncertainties, and assumptions that, if they never materialize or prove incorrect, could cause our results to differ materially from those expressed</w:t>
      </w:r>
      <w:r>
        <w:rPr>
          <w:rFonts w:eastAsia="Times New Roman"/>
          <w:color w:val="000000"/>
          <w:sz w:val="20"/>
          <w:szCs w:val="20"/>
        </w:rPr>
        <w:t xml:space="preserve"> or implied by such forward-looking statements. The statements contained in this Report that are not purely historical are forward-looking statements within the meaning of Section 27A of the Securities Act of 1933, as amended, or the Securities Act, and Se</w:t>
      </w:r>
      <w:r>
        <w:rPr>
          <w:rFonts w:eastAsia="Times New Roman"/>
          <w:color w:val="000000"/>
          <w:sz w:val="20"/>
          <w:szCs w:val="20"/>
        </w:rPr>
        <w:t>ction 21E of the Securities Exchange Act of 1934, as amended, or the Exchange Act. Forward-looking statements are often identified by the use of words such as, but not limited to, “anticipate,” “believe,” “could,” “estimate,” “expect,” “intend,” “may,” “pl</w:t>
      </w:r>
      <w:r>
        <w:rPr>
          <w:rFonts w:eastAsia="Times New Roman"/>
          <w:color w:val="000000"/>
          <w:sz w:val="20"/>
          <w:szCs w:val="20"/>
        </w:rPr>
        <w:t xml:space="preserve">an,” “potential,” “predict,” “project,” “should,” “will,” “would” or the negative of those terms, and similar expressions that convey uncertainty of future events or outcomes. Any statements contained herein that are not statements of historical facts may </w:t>
      </w:r>
      <w:r>
        <w:rPr>
          <w:rFonts w:eastAsia="Times New Roman"/>
          <w:color w:val="000000"/>
          <w:sz w:val="20"/>
          <w:szCs w:val="20"/>
        </w:rPr>
        <w:t>be deemed to be forward-looking statements. Forward-looking statements in this Report include, but are not limited to, statements about:</w:t>
      </w:r>
    </w:p>
    <w:p w:rsidR="00000000" w:rsidRDefault="000A5062">
      <w:pPr>
        <w:ind w:hanging="1260"/>
        <w:divId w:val="611206089"/>
        <w:rPr>
          <w:rFonts w:eastAsia="Times New Roman"/>
        </w:rPr>
      </w:pPr>
      <w:r>
        <w:rPr>
          <w:rFonts w:eastAsia="Times New Roman"/>
          <w:color w:val="000000"/>
          <w:sz w:val="20"/>
          <w:szCs w:val="20"/>
        </w:rPr>
        <w:t>•    </w:t>
      </w:r>
      <w:r>
        <w:rPr>
          <w:rFonts w:eastAsia="Times New Roman"/>
          <w:color w:val="000000"/>
          <w:sz w:val="20"/>
          <w:szCs w:val="20"/>
        </w:rPr>
        <w:t>Our estimates regarding expenses, future revenue, capital requirements and needs for additional financing;</w:t>
      </w:r>
    </w:p>
    <w:p w:rsidR="00000000" w:rsidRDefault="000A5062">
      <w:pPr>
        <w:ind w:hanging="1260"/>
        <w:divId w:val="298269120"/>
        <w:rPr>
          <w:rFonts w:eastAsia="Times New Roman"/>
        </w:rPr>
      </w:pPr>
      <w:r>
        <w:rPr>
          <w:rFonts w:eastAsia="Times New Roman"/>
          <w:color w:val="000000"/>
          <w:sz w:val="20"/>
          <w:szCs w:val="20"/>
        </w:rPr>
        <w:t>•    The success, cost and timing of our product development activities and clinical trials of our lead product candidate, PLN-74809, as well as PLN-</w:t>
      </w:r>
      <w:r>
        <w:rPr>
          <w:rFonts w:eastAsia="Times New Roman"/>
          <w:color w:val="000000"/>
          <w:sz w:val="20"/>
          <w:szCs w:val="20"/>
        </w:rPr>
        <w:t>1474 and our other product candidates;</w:t>
      </w:r>
    </w:p>
    <w:p w:rsidR="00000000" w:rsidRDefault="000A5062">
      <w:pPr>
        <w:ind w:hanging="1260"/>
        <w:divId w:val="314072632"/>
        <w:rPr>
          <w:rFonts w:eastAsia="Times New Roman"/>
        </w:rPr>
      </w:pPr>
      <w:r>
        <w:rPr>
          <w:rFonts w:eastAsia="Times New Roman"/>
          <w:color w:val="000000"/>
          <w:sz w:val="20"/>
          <w:szCs w:val="20"/>
        </w:rPr>
        <w:t>•    Our estimates regarding the impact of the COVID-19 pandemic on our business and operations, and our ability to manage such impacts;</w:t>
      </w:r>
    </w:p>
    <w:p w:rsidR="00000000" w:rsidRDefault="000A5062">
      <w:pPr>
        <w:ind w:hanging="1260"/>
        <w:divId w:val="996688303"/>
        <w:rPr>
          <w:rFonts w:eastAsia="Times New Roman"/>
        </w:rPr>
      </w:pPr>
      <w:r>
        <w:rPr>
          <w:rFonts w:eastAsia="Times New Roman"/>
          <w:color w:val="000000"/>
          <w:sz w:val="20"/>
          <w:szCs w:val="20"/>
        </w:rPr>
        <w:t>•    Our or our current or future collaborators plans to initiate, recruit and e</w:t>
      </w:r>
      <w:r>
        <w:rPr>
          <w:rFonts w:eastAsia="Times New Roman"/>
          <w:color w:val="000000"/>
          <w:sz w:val="20"/>
          <w:szCs w:val="20"/>
        </w:rPr>
        <w:t>nroll patients in, and conduct our clinical trials at the pace that we project;</w:t>
      </w:r>
    </w:p>
    <w:p w:rsidR="00000000" w:rsidRDefault="000A5062">
      <w:pPr>
        <w:ind w:hanging="1260"/>
        <w:divId w:val="1733310195"/>
        <w:rPr>
          <w:rFonts w:eastAsia="Times New Roman"/>
        </w:rPr>
      </w:pPr>
      <w:r>
        <w:rPr>
          <w:rFonts w:eastAsia="Times New Roman"/>
          <w:color w:val="000000"/>
          <w:sz w:val="20"/>
          <w:szCs w:val="20"/>
        </w:rPr>
        <w:t>•    Our plans and strategy to obtain and maintain regulatory approvals of our product candidates;</w:t>
      </w:r>
    </w:p>
    <w:p w:rsidR="00000000" w:rsidRDefault="000A5062">
      <w:pPr>
        <w:ind w:hanging="1260"/>
        <w:divId w:val="775055556"/>
        <w:rPr>
          <w:rFonts w:eastAsia="Times New Roman"/>
        </w:rPr>
      </w:pPr>
      <w:r>
        <w:rPr>
          <w:rFonts w:eastAsia="Times New Roman"/>
          <w:color w:val="000000"/>
          <w:sz w:val="20"/>
          <w:szCs w:val="20"/>
        </w:rPr>
        <w:t>•    Our plans and strategy to obtain funding for our operations, including f</w:t>
      </w:r>
      <w:r>
        <w:rPr>
          <w:rFonts w:eastAsia="Times New Roman"/>
          <w:color w:val="000000"/>
          <w:sz w:val="20"/>
          <w:szCs w:val="20"/>
        </w:rPr>
        <w:t>unding necessary to complete further development and, upon successful development, if approved, commercialize any of our product candidates;</w:t>
      </w:r>
    </w:p>
    <w:p w:rsidR="00000000" w:rsidRDefault="000A5062">
      <w:pPr>
        <w:ind w:hanging="1260"/>
        <w:divId w:val="1027415070"/>
        <w:rPr>
          <w:rFonts w:eastAsia="Times New Roman"/>
        </w:rPr>
      </w:pPr>
      <w:r>
        <w:rPr>
          <w:rFonts w:eastAsia="Times New Roman"/>
          <w:color w:val="000000"/>
          <w:sz w:val="20"/>
          <w:szCs w:val="20"/>
        </w:rPr>
        <w:t>•    The potential benefit of orphan drug designations for PLN-74809;</w:t>
      </w:r>
    </w:p>
    <w:p w:rsidR="00000000" w:rsidRDefault="000A5062">
      <w:pPr>
        <w:ind w:hanging="1260"/>
        <w:divId w:val="742722201"/>
        <w:rPr>
          <w:rFonts w:eastAsia="Times New Roman"/>
        </w:rPr>
      </w:pPr>
      <w:r>
        <w:rPr>
          <w:rFonts w:eastAsia="Times New Roman"/>
          <w:color w:val="000000"/>
          <w:sz w:val="20"/>
          <w:szCs w:val="20"/>
        </w:rPr>
        <w:t>•    Our ability to compete with companies cu</w:t>
      </w:r>
      <w:r>
        <w:rPr>
          <w:rFonts w:eastAsia="Times New Roman"/>
          <w:color w:val="000000"/>
          <w:sz w:val="20"/>
          <w:szCs w:val="20"/>
        </w:rPr>
        <w:t>rrently marketing or engaged in the development of treatments for fibrosis;</w:t>
      </w:r>
    </w:p>
    <w:p w:rsidR="00000000" w:rsidRDefault="000A5062">
      <w:pPr>
        <w:ind w:hanging="1260"/>
        <w:divId w:val="489832046"/>
        <w:rPr>
          <w:rFonts w:eastAsia="Times New Roman"/>
        </w:rPr>
      </w:pPr>
      <w:r>
        <w:rPr>
          <w:rFonts w:eastAsia="Times New Roman"/>
          <w:color w:val="000000"/>
          <w:sz w:val="20"/>
          <w:szCs w:val="20"/>
        </w:rPr>
        <w:t>•    Our plans and strategy regarding obtaining and maintaining intellectual property protection for our product candidates and the duration of such protection;</w:t>
      </w:r>
    </w:p>
    <w:p w:rsidR="00000000" w:rsidRDefault="000A5062">
      <w:pPr>
        <w:ind w:hanging="1260"/>
        <w:divId w:val="578295584"/>
        <w:rPr>
          <w:rFonts w:eastAsia="Times New Roman"/>
        </w:rPr>
      </w:pPr>
      <w:r>
        <w:rPr>
          <w:rFonts w:eastAsia="Times New Roman"/>
          <w:color w:val="000000"/>
          <w:sz w:val="20"/>
          <w:szCs w:val="20"/>
        </w:rPr>
        <w:t xml:space="preserve">•    Our plans and </w:t>
      </w:r>
      <w:r>
        <w:rPr>
          <w:rFonts w:eastAsia="Times New Roman"/>
          <w:color w:val="000000"/>
          <w:sz w:val="20"/>
          <w:szCs w:val="20"/>
        </w:rPr>
        <w:t>strategy regarding the manufacture of our product candidates for clinical trials and for commercial use, if approved;</w:t>
      </w:r>
    </w:p>
    <w:p w:rsidR="00000000" w:rsidRDefault="000A5062">
      <w:pPr>
        <w:ind w:hanging="1260"/>
        <w:divId w:val="967400146"/>
        <w:rPr>
          <w:rFonts w:eastAsia="Times New Roman"/>
        </w:rPr>
      </w:pPr>
      <w:r>
        <w:rPr>
          <w:rFonts w:eastAsia="Times New Roman"/>
          <w:color w:val="000000"/>
          <w:sz w:val="20"/>
          <w:szCs w:val="20"/>
        </w:rPr>
        <w:t>•    Our dependence on current and future collaborators for developing, obtaining regulatory approval for and commercializing product cand</w:t>
      </w:r>
      <w:r>
        <w:rPr>
          <w:rFonts w:eastAsia="Times New Roman"/>
          <w:color w:val="000000"/>
          <w:sz w:val="20"/>
          <w:szCs w:val="20"/>
        </w:rPr>
        <w:t>idates in the collaboration;</w:t>
      </w:r>
    </w:p>
    <w:p w:rsidR="00000000" w:rsidRDefault="000A5062">
      <w:pPr>
        <w:ind w:hanging="1260"/>
        <w:divId w:val="995231688"/>
        <w:rPr>
          <w:rFonts w:eastAsia="Times New Roman"/>
        </w:rPr>
      </w:pPr>
      <w:r>
        <w:rPr>
          <w:rFonts w:eastAsia="Times New Roman"/>
          <w:color w:val="000000"/>
          <w:sz w:val="20"/>
          <w:szCs w:val="20"/>
        </w:rPr>
        <w:t>•    Our receipt and timing of any milestone payments or royalties under any current of future research collaboration or license agreements or arrangements;</w:t>
      </w:r>
    </w:p>
    <w:p w:rsidR="00000000" w:rsidRDefault="000A5062">
      <w:pPr>
        <w:ind w:hanging="1260"/>
        <w:divId w:val="2069914201"/>
        <w:rPr>
          <w:rFonts w:eastAsia="Times New Roman"/>
        </w:rPr>
      </w:pPr>
      <w:r>
        <w:rPr>
          <w:rFonts w:eastAsia="Times New Roman"/>
          <w:color w:val="000000"/>
          <w:sz w:val="20"/>
          <w:szCs w:val="20"/>
        </w:rPr>
        <w:t>•    Our plans and strategy regarding the commercialization of any pro</w:t>
      </w:r>
      <w:r>
        <w:rPr>
          <w:rFonts w:eastAsia="Times New Roman"/>
          <w:color w:val="000000"/>
          <w:sz w:val="20"/>
          <w:szCs w:val="20"/>
        </w:rPr>
        <w:t>ducts that are approved for marketing and our ability to establish adequate pricing in the U.S. and international markets;</w:t>
      </w:r>
    </w:p>
    <w:p w:rsidR="00000000" w:rsidRDefault="000A5062">
      <w:pPr>
        <w:ind w:hanging="1260"/>
        <w:divId w:val="327371612"/>
        <w:rPr>
          <w:rFonts w:eastAsia="Times New Roman"/>
        </w:rPr>
      </w:pPr>
      <w:r>
        <w:rPr>
          <w:rFonts w:eastAsia="Times New Roman"/>
          <w:color w:val="000000"/>
          <w:sz w:val="20"/>
          <w:szCs w:val="20"/>
        </w:rPr>
        <w:t>•    The size and growth potential of the markets for our product candidates, and our ability to serve those markets, either alone or</w:t>
      </w:r>
      <w:r>
        <w:rPr>
          <w:rFonts w:eastAsia="Times New Roman"/>
          <w:color w:val="000000"/>
          <w:sz w:val="20"/>
          <w:szCs w:val="20"/>
        </w:rPr>
        <w:t xml:space="preserve"> in combination with others;</w:t>
      </w:r>
    </w:p>
    <w:p w:rsidR="00000000" w:rsidRDefault="000A5062">
      <w:pPr>
        <w:ind w:hanging="1260"/>
        <w:divId w:val="614144497"/>
        <w:rPr>
          <w:rFonts w:eastAsia="Times New Roman"/>
        </w:rPr>
      </w:pPr>
      <w:r>
        <w:rPr>
          <w:rFonts w:eastAsia="Times New Roman"/>
          <w:color w:val="000000"/>
          <w:sz w:val="20"/>
          <w:szCs w:val="20"/>
        </w:rPr>
        <w:t>•    Our ability to attract and retain qualified employees and key personnel; and</w:t>
      </w:r>
    </w:p>
    <w:p w:rsidR="00000000" w:rsidRDefault="000A5062">
      <w:pPr>
        <w:ind w:hanging="1260"/>
        <w:divId w:val="1069234688"/>
        <w:rPr>
          <w:rFonts w:eastAsia="Times New Roman"/>
        </w:rPr>
      </w:pPr>
      <w:r>
        <w:rPr>
          <w:rFonts w:eastAsia="Times New Roman"/>
          <w:color w:val="000000"/>
          <w:sz w:val="20"/>
          <w:szCs w:val="20"/>
        </w:rPr>
        <w:t>•    Our expectations regarding government and third-party payor coverage and reimbursement.</w:t>
      </w:r>
    </w:p>
    <w:p w:rsidR="00000000" w:rsidRDefault="000A5062">
      <w:pPr>
        <w:ind w:firstLine="1260"/>
        <w:divId w:val="557597726"/>
        <w:rPr>
          <w:rFonts w:eastAsia="Times New Roman"/>
        </w:rPr>
      </w:pPr>
      <w:r>
        <w:rPr>
          <w:rFonts w:eastAsia="Times New Roman"/>
          <w:color w:val="000000"/>
          <w:sz w:val="20"/>
          <w:szCs w:val="20"/>
        </w:rPr>
        <w:lastRenderedPageBreak/>
        <w:t>These statements are based on the beliefs and assump</w:t>
      </w:r>
      <w:r>
        <w:rPr>
          <w:rFonts w:eastAsia="Times New Roman"/>
          <w:color w:val="000000"/>
          <w:sz w:val="20"/>
          <w:szCs w:val="20"/>
        </w:rPr>
        <w:t>tions of our management, which are in turn based on information currently available to management. Such forward-looking statements are subject to risks, uncertainties and other important factors that could cause actual results and the timing of certain eve</w:t>
      </w:r>
      <w:r>
        <w:rPr>
          <w:rFonts w:eastAsia="Times New Roman"/>
          <w:color w:val="000000"/>
          <w:sz w:val="20"/>
          <w:szCs w:val="20"/>
        </w:rPr>
        <w:t>nts to differ materially from future results and timing expressed or implied by such forward-looking statements. Factors that could cause or contribute to such differences include, but are not limited to, those discussed in the section entitled “Risk Facto</w:t>
      </w:r>
      <w:r>
        <w:rPr>
          <w:rFonts w:eastAsia="Times New Roman"/>
          <w:color w:val="000000"/>
          <w:sz w:val="20"/>
          <w:szCs w:val="20"/>
        </w:rPr>
        <w:t>rs” included under Part II, Item 1A in this Report. Furthermore, such forward-looking statements speak only as of the date of this Report. Except as required by law, we undertake no obligation to update any forward-looking statements to reflect events or c</w:t>
      </w:r>
      <w:r>
        <w:rPr>
          <w:rFonts w:eastAsia="Times New Roman"/>
          <w:color w:val="000000"/>
          <w:sz w:val="20"/>
          <w:szCs w:val="20"/>
        </w:rPr>
        <w:t>ircumstances after the date of such statements.</w:t>
      </w:r>
    </w:p>
    <w:p w:rsidR="00000000" w:rsidRDefault="000A5062">
      <w:pPr>
        <w:divId w:val="1254319248"/>
        <w:rPr>
          <w:rFonts w:eastAsia="Times New Roman"/>
        </w:rPr>
      </w:pPr>
    </w:p>
    <w:p w:rsidR="00000000" w:rsidRDefault="000A5062">
      <w:pPr>
        <w:divId w:val="8333797"/>
        <w:rPr>
          <w:rFonts w:eastAsia="Times New Roman"/>
        </w:rPr>
      </w:pPr>
    </w:p>
    <w:p w:rsidR="00000000" w:rsidRDefault="000A5062">
      <w:pPr>
        <w:jc w:val="center"/>
        <w:divId w:val="1325402545"/>
        <w:rPr>
          <w:rFonts w:eastAsia="Times New Roman"/>
        </w:rPr>
      </w:pPr>
      <w:r>
        <w:rPr>
          <w:rFonts w:eastAsia="Times New Roman"/>
          <w:color w:val="000000"/>
          <w:sz w:val="20"/>
          <w:szCs w:val="20"/>
        </w:rPr>
        <w:t>3</w:t>
      </w:r>
    </w:p>
    <w:p w:rsidR="00000000" w:rsidRDefault="000A5062">
      <w:pPr>
        <w:rPr>
          <w:rFonts w:eastAsia="Times New Roman"/>
        </w:rPr>
      </w:pPr>
      <w:r>
        <w:rPr>
          <w:rFonts w:eastAsia="Times New Roman"/>
        </w:rPr>
        <w:pict>
          <v:rect id="_x0000_i1027" style="width:0;height:1.5pt" o:hralign="center" o:hrstd="t" o:hr="t" fillcolor="#a0a0a0" stroked="f"/>
        </w:pict>
      </w:r>
    </w:p>
    <w:p w:rsidR="00000000" w:rsidRDefault="000A5062">
      <w:pPr>
        <w:divId w:val="1389065803"/>
        <w:rPr>
          <w:rFonts w:eastAsia="Times New Roman"/>
        </w:rPr>
      </w:pPr>
    </w:p>
    <w:p w:rsidR="00000000" w:rsidRDefault="000A5062">
      <w:pPr>
        <w:divId w:val="903760839"/>
        <w:rPr>
          <w:rFonts w:eastAsia="Times New Roman"/>
        </w:rPr>
      </w:pPr>
    </w:p>
    <w:p w:rsidR="00000000" w:rsidRDefault="000A5062">
      <w:pPr>
        <w:jc w:val="center"/>
        <w:divId w:val="805002101"/>
        <w:rPr>
          <w:rFonts w:eastAsia="Times New Roman"/>
        </w:rPr>
      </w:pPr>
      <w:r>
        <w:rPr>
          <w:rFonts w:eastAsia="Times New Roman"/>
          <w:color w:val="000000"/>
          <w:sz w:val="20"/>
          <w:szCs w:val="20"/>
        </w:rPr>
        <w:t>4</w:t>
      </w:r>
    </w:p>
    <w:p w:rsidR="00000000" w:rsidRDefault="000A5062">
      <w:pPr>
        <w:rPr>
          <w:rFonts w:eastAsia="Times New Roman"/>
        </w:rPr>
      </w:pPr>
      <w:r>
        <w:rPr>
          <w:rFonts w:eastAsia="Times New Roman"/>
        </w:rPr>
        <w:pict>
          <v:rect id="_x0000_i1028" style="width:0;height:1.5pt" o:hralign="center" o:hrstd="t" o:hr="t" fillcolor="#a0a0a0" stroked="f"/>
        </w:pict>
      </w:r>
    </w:p>
    <w:p w:rsidR="00000000" w:rsidRDefault="000A5062">
      <w:pPr>
        <w:divId w:val="1950549409"/>
        <w:rPr>
          <w:rFonts w:eastAsia="Times New Roman"/>
        </w:rPr>
      </w:pPr>
    </w:p>
    <w:p w:rsidR="00000000" w:rsidRDefault="000A5062">
      <w:pPr>
        <w:jc w:val="center"/>
        <w:rPr>
          <w:rFonts w:eastAsia="Times New Roman"/>
        </w:rPr>
      </w:pPr>
      <w:r>
        <w:rPr>
          <w:rFonts w:eastAsia="Times New Roman"/>
          <w:b/>
          <w:bCs/>
          <w:color w:val="000000"/>
          <w:sz w:val="20"/>
          <w:szCs w:val="20"/>
        </w:rPr>
        <w:t>SUMMARY OF RISKS ASSOCIATED WITH OUR BUSINESS</w:t>
      </w:r>
    </w:p>
    <w:p w:rsidR="00000000" w:rsidRDefault="000A5062">
      <w:pPr>
        <w:ind w:firstLine="1260"/>
        <w:divId w:val="577404235"/>
        <w:rPr>
          <w:rFonts w:eastAsia="Times New Roman"/>
        </w:rPr>
      </w:pPr>
      <w:r>
        <w:rPr>
          <w:rFonts w:eastAsia="Times New Roman"/>
          <w:color w:val="000000"/>
          <w:sz w:val="20"/>
          <w:szCs w:val="20"/>
        </w:rPr>
        <w:t>Our business involves significant risks, some of which are summarized below. The summary risk factors listed below should be read together with the text of the full risk factors discussed in "Part II, Item 1A. Risk Factors" in this Report. You should caref</w:t>
      </w:r>
      <w:r>
        <w:rPr>
          <w:rFonts w:eastAsia="Times New Roman"/>
          <w:color w:val="000000"/>
          <w:sz w:val="20"/>
          <w:szCs w:val="20"/>
        </w:rPr>
        <w:t>ully consider the risks described below, as well as the other information in this Report, including our financial statements and the related notes and “Management’s Discussion and Analysis of Financial Condition and Results of Operations” as well as in oth</w:t>
      </w:r>
      <w:r>
        <w:rPr>
          <w:rFonts w:eastAsia="Times New Roman"/>
          <w:color w:val="000000"/>
          <w:sz w:val="20"/>
          <w:szCs w:val="20"/>
        </w:rPr>
        <w:t>er documents that we file with the Securities and Exchange Commission, or the SEC. The occurrence of any of the events or developments described in this Report could have a material adverse effect on our business, financial condition, results of operations</w:t>
      </w:r>
      <w:r>
        <w:rPr>
          <w:rFonts w:eastAsia="Times New Roman"/>
          <w:color w:val="000000"/>
          <w:sz w:val="20"/>
          <w:szCs w:val="20"/>
        </w:rPr>
        <w:t>, growth prospects and stock price. In such an event, the market price of our common stock could decline, and you may lose all or part of your investment. Additional risks and uncertainties not presently known to us or that we currently deem immaterial may</w:t>
      </w:r>
      <w:r>
        <w:rPr>
          <w:rFonts w:eastAsia="Times New Roman"/>
          <w:color w:val="000000"/>
          <w:sz w:val="20"/>
          <w:szCs w:val="20"/>
        </w:rPr>
        <w:t xml:space="preserve"> also impair our business operations and the market price of our common stock.</w:t>
      </w:r>
    </w:p>
    <w:p w:rsidR="00000000" w:rsidRDefault="000A5062">
      <w:pPr>
        <w:ind w:firstLine="1260"/>
        <w:divId w:val="1285386855"/>
        <w:rPr>
          <w:rFonts w:eastAsia="Times New Roman"/>
        </w:rPr>
      </w:pPr>
    </w:p>
    <w:p w:rsidR="00000000" w:rsidRDefault="000A5062">
      <w:pPr>
        <w:divId w:val="161088410"/>
        <w:rPr>
          <w:rFonts w:eastAsia="Times New Roman"/>
        </w:rPr>
      </w:pPr>
      <w:r>
        <w:rPr>
          <w:rFonts w:eastAsia="Times New Roman"/>
          <w:b/>
          <w:bCs/>
          <w:i/>
          <w:iCs/>
          <w:color w:val="000000"/>
          <w:sz w:val="20"/>
          <w:szCs w:val="20"/>
        </w:rPr>
        <w:t>Risks Related to Our Financial Position and Need for Additional Capital</w:t>
      </w:r>
    </w:p>
    <w:p w:rsidR="00000000" w:rsidRDefault="000A5062">
      <w:pPr>
        <w:ind w:hanging="1260"/>
        <w:divId w:val="1111049083"/>
        <w:rPr>
          <w:rFonts w:eastAsia="Times New Roman"/>
        </w:rPr>
      </w:pPr>
      <w:r>
        <w:rPr>
          <w:rFonts w:eastAsia="Times New Roman"/>
          <w:color w:val="000000"/>
          <w:sz w:val="20"/>
          <w:szCs w:val="20"/>
        </w:rPr>
        <w:t>•    We have incurred significant net losses since inception, and we expect to continue to incur signif</w:t>
      </w:r>
      <w:r>
        <w:rPr>
          <w:rFonts w:eastAsia="Times New Roman"/>
          <w:color w:val="000000"/>
          <w:sz w:val="20"/>
          <w:szCs w:val="20"/>
        </w:rPr>
        <w:t>icant net losses for the foreseeable future.</w:t>
      </w:r>
    </w:p>
    <w:p w:rsidR="00000000" w:rsidRDefault="000A5062">
      <w:pPr>
        <w:ind w:hanging="1260"/>
        <w:divId w:val="1907380180"/>
        <w:rPr>
          <w:rFonts w:eastAsia="Times New Roman"/>
        </w:rPr>
      </w:pPr>
      <w:r>
        <w:rPr>
          <w:rFonts w:eastAsia="Times New Roman"/>
          <w:color w:val="000000"/>
          <w:sz w:val="20"/>
          <w:szCs w:val="20"/>
        </w:rPr>
        <w:t>•    We will require substantial additional capital to finance our operations. If we are unable to raise such capital when needed, or on acceptable terms, we may be forced to delay, reduce and/or eliminate one o</w:t>
      </w:r>
      <w:r>
        <w:rPr>
          <w:rFonts w:eastAsia="Times New Roman"/>
          <w:color w:val="000000"/>
          <w:sz w:val="20"/>
          <w:szCs w:val="20"/>
        </w:rPr>
        <w:t>r more of our research and drug development programs, future commercialization efforts or other operations.</w:t>
      </w:r>
    </w:p>
    <w:p w:rsidR="00000000" w:rsidRDefault="000A5062">
      <w:pPr>
        <w:ind w:hanging="1260"/>
        <w:divId w:val="600457445"/>
        <w:rPr>
          <w:rFonts w:eastAsia="Times New Roman"/>
        </w:rPr>
      </w:pPr>
    </w:p>
    <w:p w:rsidR="00000000" w:rsidRDefault="000A5062">
      <w:pPr>
        <w:divId w:val="910576750"/>
        <w:rPr>
          <w:rFonts w:eastAsia="Times New Roman"/>
        </w:rPr>
      </w:pPr>
      <w:r>
        <w:rPr>
          <w:rFonts w:eastAsia="Times New Roman"/>
          <w:b/>
          <w:bCs/>
          <w:i/>
          <w:iCs/>
          <w:color w:val="000000"/>
          <w:sz w:val="20"/>
          <w:szCs w:val="20"/>
        </w:rPr>
        <w:t>Risks Related to Research and Development and the Biopharmaceutical Industry</w:t>
      </w:r>
    </w:p>
    <w:p w:rsidR="00000000" w:rsidRDefault="000A5062">
      <w:pPr>
        <w:ind w:hanging="1260"/>
        <w:divId w:val="1190027894"/>
        <w:rPr>
          <w:rFonts w:eastAsia="Times New Roman"/>
        </w:rPr>
      </w:pPr>
      <w:r>
        <w:rPr>
          <w:rFonts w:eastAsia="Times New Roman"/>
          <w:color w:val="000000"/>
          <w:sz w:val="20"/>
          <w:szCs w:val="20"/>
        </w:rPr>
        <w:t>•    We have a limited operating history, which may make it difficult</w:t>
      </w:r>
      <w:r>
        <w:rPr>
          <w:rFonts w:eastAsia="Times New Roman"/>
          <w:color w:val="000000"/>
          <w:sz w:val="20"/>
          <w:szCs w:val="20"/>
        </w:rPr>
        <w:t xml:space="preserve"> to evaluate our prospects and likelihood of success.</w:t>
      </w:r>
    </w:p>
    <w:p w:rsidR="00000000" w:rsidRDefault="000A5062">
      <w:pPr>
        <w:ind w:hanging="1260"/>
        <w:divId w:val="2094889519"/>
        <w:rPr>
          <w:rFonts w:eastAsia="Times New Roman"/>
        </w:rPr>
      </w:pPr>
      <w:r>
        <w:rPr>
          <w:rFonts w:eastAsia="Times New Roman"/>
          <w:color w:val="000000"/>
          <w:sz w:val="20"/>
          <w:szCs w:val="20"/>
        </w:rPr>
        <w:t>•    Our business is highly dependent on the success of our lead product candidate, PLN-74809, as well as PLN-1474 and any other product candidates that we advance into the clinic. All of our product ca</w:t>
      </w:r>
      <w:r>
        <w:rPr>
          <w:rFonts w:eastAsia="Times New Roman"/>
          <w:color w:val="000000"/>
          <w:sz w:val="20"/>
          <w:szCs w:val="20"/>
        </w:rPr>
        <w:t>ndidates will require significant additional preclinical and clinical development before we may be able to seek regulatory approval for and launch a product commercially.</w:t>
      </w:r>
    </w:p>
    <w:p w:rsidR="00000000" w:rsidRDefault="000A5062">
      <w:pPr>
        <w:ind w:hanging="1260"/>
        <w:divId w:val="369262289"/>
        <w:rPr>
          <w:rFonts w:eastAsia="Times New Roman"/>
        </w:rPr>
      </w:pPr>
      <w:r>
        <w:rPr>
          <w:rFonts w:eastAsia="Times New Roman"/>
          <w:color w:val="000000"/>
          <w:sz w:val="20"/>
          <w:szCs w:val="20"/>
        </w:rPr>
        <w:t>•Our approach to drug discovery and development in the area of fibrotic diseases is u</w:t>
      </w:r>
      <w:r>
        <w:rPr>
          <w:rFonts w:eastAsia="Times New Roman"/>
          <w:color w:val="000000"/>
          <w:sz w:val="20"/>
          <w:szCs w:val="20"/>
        </w:rPr>
        <w:t>nproven and may not result in marketable products.</w:t>
      </w:r>
    </w:p>
    <w:p w:rsidR="00000000" w:rsidRDefault="000A5062">
      <w:pPr>
        <w:ind w:hanging="1260"/>
        <w:divId w:val="934050338"/>
        <w:rPr>
          <w:rFonts w:eastAsia="Times New Roman"/>
        </w:rPr>
      </w:pPr>
      <w:r>
        <w:rPr>
          <w:rFonts w:eastAsia="Times New Roman"/>
          <w:color w:val="000000"/>
          <w:sz w:val="20"/>
          <w:szCs w:val="20"/>
        </w:rPr>
        <w:t>•    Clinical development involves a lengthy, complex, and expensive process, with an uncertain outcome.</w:t>
      </w:r>
    </w:p>
    <w:p w:rsidR="00000000" w:rsidRDefault="000A5062">
      <w:pPr>
        <w:ind w:hanging="1260"/>
        <w:divId w:val="258222323"/>
        <w:rPr>
          <w:rFonts w:eastAsia="Times New Roman"/>
        </w:rPr>
      </w:pPr>
      <w:r>
        <w:rPr>
          <w:rFonts w:eastAsia="Times New Roman"/>
          <w:color w:val="000000"/>
          <w:sz w:val="20"/>
          <w:szCs w:val="20"/>
        </w:rPr>
        <w:t>•    We may incur additional costs or experience delays in completing, or ultimately be unable to co</w:t>
      </w:r>
      <w:r>
        <w:rPr>
          <w:rFonts w:eastAsia="Times New Roman"/>
          <w:color w:val="000000"/>
          <w:sz w:val="20"/>
          <w:szCs w:val="20"/>
        </w:rPr>
        <w:t>mplete, the development and commercialization of PLN-74809 or any other product candidates.</w:t>
      </w:r>
    </w:p>
    <w:p w:rsidR="00000000" w:rsidRDefault="000A5062">
      <w:pPr>
        <w:ind w:hanging="1260"/>
        <w:divId w:val="219101519"/>
        <w:rPr>
          <w:rFonts w:eastAsia="Times New Roman"/>
        </w:rPr>
      </w:pPr>
      <w:r>
        <w:rPr>
          <w:rFonts w:eastAsia="Times New Roman"/>
          <w:color w:val="000000"/>
          <w:sz w:val="20"/>
          <w:szCs w:val="20"/>
        </w:rPr>
        <w:t>•We may fail to obtain and maintain orphan designations in some jurisdictions and therefore fail to secure orphan exclusivity in those jurisdictions.</w:t>
      </w:r>
    </w:p>
    <w:p w:rsidR="00000000" w:rsidRDefault="000A5062">
      <w:pPr>
        <w:ind w:hanging="1260"/>
        <w:divId w:val="412288087"/>
        <w:rPr>
          <w:rFonts w:eastAsia="Times New Roman"/>
        </w:rPr>
      </w:pPr>
      <w:r>
        <w:rPr>
          <w:rFonts w:eastAsia="Times New Roman"/>
          <w:color w:val="000000"/>
          <w:sz w:val="20"/>
          <w:szCs w:val="20"/>
        </w:rPr>
        <w:lastRenderedPageBreak/>
        <w:t>•Our ongoing a</w:t>
      </w:r>
      <w:r>
        <w:rPr>
          <w:rFonts w:eastAsia="Times New Roman"/>
          <w:color w:val="000000"/>
          <w:sz w:val="20"/>
          <w:szCs w:val="20"/>
        </w:rPr>
        <w:t>nd future clinical trials may reveal significant adverse events or unexpected drug-drug interactions not seen in our preclinical studies and may result in a safety profile that could delay or prevent regulatory approval or market acceptance of any of our p</w:t>
      </w:r>
      <w:r>
        <w:rPr>
          <w:rFonts w:eastAsia="Times New Roman"/>
          <w:color w:val="000000"/>
          <w:sz w:val="20"/>
          <w:szCs w:val="20"/>
        </w:rPr>
        <w:t>roduct candidates.</w:t>
      </w:r>
    </w:p>
    <w:p w:rsidR="00000000" w:rsidRDefault="000A5062">
      <w:pPr>
        <w:ind w:hanging="1260"/>
        <w:divId w:val="246577426"/>
        <w:rPr>
          <w:rFonts w:eastAsia="Times New Roman"/>
        </w:rPr>
      </w:pPr>
      <w:r>
        <w:rPr>
          <w:rFonts w:eastAsia="Times New Roman"/>
          <w:color w:val="000000"/>
          <w:sz w:val="20"/>
          <w:szCs w:val="20"/>
        </w:rPr>
        <w:t>•    If we encounter difficulties enrolling patients in our clinical trials, our clinical development activities could be delayed or otherwise adversely affected.</w:t>
      </w:r>
    </w:p>
    <w:p w:rsidR="00000000" w:rsidRDefault="000A5062">
      <w:pPr>
        <w:ind w:hanging="1260"/>
        <w:divId w:val="1628854184"/>
        <w:rPr>
          <w:rFonts w:eastAsia="Times New Roman"/>
        </w:rPr>
      </w:pPr>
      <w:r>
        <w:rPr>
          <w:rFonts w:eastAsia="Times New Roman"/>
          <w:color w:val="000000"/>
          <w:sz w:val="20"/>
          <w:szCs w:val="20"/>
        </w:rPr>
        <w:t>•    We face substantial competition, which may result in others discoveri</w:t>
      </w:r>
      <w:r>
        <w:rPr>
          <w:rFonts w:eastAsia="Times New Roman"/>
          <w:color w:val="000000"/>
          <w:sz w:val="20"/>
          <w:szCs w:val="20"/>
        </w:rPr>
        <w:t>ng, developing, or commercializing products before or more successfully than us.</w:t>
      </w:r>
    </w:p>
    <w:p w:rsidR="00000000" w:rsidRDefault="000A5062">
      <w:pPr>
        <w:ind w:hanging="2520"/>
        <w:divId w:val="1868371652"/>
        <w:rPr>
          <w:rFonts w:eastAsia="Times New Roman"/>
        </w:rPr>
      </w:pPr>
      <w:r>
        <w:rPr>
          <w:rFonts w:eastAsia="Times New Roman"/>
          <w:b/>
          <w:bCs/>
          <w:i/>
          <w:iCs/>
          <w:color w:val="000000"/>
          <w:sz w:val="20"/>
          <w:szCs w:val="20"/>
        </w:rPr>
        <w:t>Risks Related to Our Intellectual Property</w:t>
      </w:r>
    </w:p>
    <w:p w:rsidR="00000000" w:rsidRDefault="000A5062">
      <w:pPr>
        <w:ind w:hanging="1260"/>
        <w:divId w:val="2112238427"/>
        <w:rPr>
          <w:rFonts w:eastAsia="Times New Roman"/>
        </w:rPr>
      </w:pPr>
      <w:r>
        <w:rPr>
          <w:rFonts w:eastAsia="Times New Roman"/>
          <w:color w:val="000000"/>
          <w:sz w:val="20"/>
          <w:szCs w:val="20"/>
        </w:rPr>
        <w:t>•    </w:t>
      </w:r>
      <w:r>
        <w:rPr>
          <w:rFonts w:eastAsia="Times New Roman"/>
          <w:color w:val="000000"/>
          <w:sz w:val="20"/>
          <w:szCs w:val="20"/>
        </w:rPr>
        <w:t>Our success depends in part on our ability to obtain patent term extensions and to protect our intellectual property. It is difficult and costly to protect our proprietary rights and technology, and we may not be able to ensure their protection.</w:t>
      </w:r>
    </w:p>
    <w:p w:rsidR="00000000" w:rsidRDefault="000A5062">
      <w:pPr>
        <w:ind w:hanging="1260"/>
        <w:divId w:val="1346908625"/>
        <w:rPr>
          <w:rFonts w:eastAsia="Times New Roman"/>
        </w:rPr>
      </w:pPr>
      <w:r>
        <w:rPr>
          <w:rFonts w:eastAsia="Times New Roman"/>
          <w:color w:val="000000"/>
          <w:sz w:val="20"/>
          <w:szCs w:val="20"/>
        </w:rPr>
        <w:t>•    Our c</w:t>
      </w:r>
      <w:r>
        <w:rPr>
          <w:rFonts w:eastAsia="Times New Roman"/>
          <w:color w:val="000000"/>
          <w:sz w:val="20"/>
          <w:szCs w:val="20"/>
        </w:rPr>
        <w:t>ollaborators may assert ownership or commercial rights to inventions they develop from research we support or that we develop from our use of the tissue samples or other biological materials, which they provide to us, or otherwise arising from the collabor</w:t>
      </w:r>
      <w:r>
        <w:rPr>
          <w:rFonts w:eastAsia="Times New Roman"/>
          <w:color w:val="000000"/>
          <w:sz w:val="20"/>
          <w:szCs w:val="20"/>
        </w:rPr>
        <w:t>ation.</w:t>
      </w:r>
    </w:p>
    <w:p w:rsidR="00000000" w:rsidRDefault="000A5062">
      <w:pPr>
        <w:ind w:hanging="1260"/>
        <w:divId w:val="676269191"/>
        <w:rPr>
          <w:rFonts w:eastAsia="Times New Roman"/>
        </w:rPr>
      </w:pPr>
    </w:p>
    <w:p w:rsidR="00000000" w:rsidRDefault="000A5062">
      <w:pPr>
        <w:divId w:val="322317704"/>
        <w:rPr>
          <w:rFonts w:eastAsia="Times New Roman"/>
        </w:rPr>
      </w:pPr>
      <w:r>
        <w:rPr>
          <w:rFonts w:eastAsia="Times New Roman"/>
          <w:b/>
          <w:bCs/>
          <w:i/>
          <w:iCs/>
          <w:color w:val="000000"/>
          <w:sz w:val="20"/>
          <w:szCs w:val="20"/>
        </w:rPr>
        <w:t>Risks Related to Our Reliance on Third Parties</w:t>
      </w:r>
    </w:p>
    <w:p w:rsidR="00000000" w:rsidRDefault="000A5062">
      <w:pPr>
        <w:jc w:val="center"/>
        <w:divId w:val="1393890335"/>
        <w:rPr>
          <w:rFonts w:eastAsia="Times New Roman"/>
        </w:rPr>
      </w:pPr>
      <w:r>
        <w:rPr>
          <w:rFonts w:eastAsia="Times New Roman"/>
          <w:color w:val="000000"/>
          <w:sz w:val="20"/>
          <w:szCs w:val="20"/>
        </w:rPr>
        <w:t>5</w:t>
      </w:r>
    </w:p>
    <w:p w:rsidR="00000000" w:rsidRDefault="000A5062">
      <w:pPr>
        <w:rPr>
          <w:rFonts w:eastAsia="Times New Roman"/>
        </w:rPr>
      </w:pPr>
      <w:r>
        <w:rPr>
          <w:rFonts w:eastAsia="Times New Roman"/>
        </w:rPr>
        <w:pict>
          <v:rect id="_x0000_i1029" style="width:0;height:1.5pt" o:hralign="center" o:hrstd="t" o:hr="t" fillcolor="#a0a0a0" stroked="f"/>
        </w:pict>
      </w:r>
    </w:p>
    <w:p w:rsidR="00000000" w:rsidRDefault="000A5062">
      <w:pPr>
        <w:divId w:val="580991454"/>
        <w:rPr>
          <w:rFonts w:eastAsia="Times New Roman"/>
        </w:rPr>
      </w:pPr>
    </w:p>
    <w:p w:rsidR="00000000" w:rsidRDefault="000A5062">
      <w:pPr>
        <w:ind w:hanging="1260"/>
        <w:divId w:val="1526677203"/>
        <w:rPr>
          <w:rFonts w:eastAsia="Times New Roman"/>
        </w:rPr>
      </w:pPr>
    </w:p>
    <w:p w:rsidR="00000000" w:rsidRDefault="000A5062">
      <w:pPr>
        <w:ind w:hanging="1260"/>
        <w:divId w:val="906499426"/>
        <w:rPr>
          <w:rFonts w:eastAsia="Times New Roman"/>
        </w:rPr>
      </w:pPr>
      <w:r>
        <w:rPr>
          <w:rFonts w:eastAsia="Times New Roman"/>
          <w:color w:val="000000"/>
          <w:sz w:val="20"/>
          <w:szCs w:val="20"/>
        </w:rPr>
        <w:t>•    We have entered into a collaboration agreement with Novartis Institutes for Biomedical Research, Inc., or Novartis, for the development of PLN-1474 and m</w:t>
      </w:r>
      <w:r>
        <w:rPr>
          <w:rFonts w:eastAsia="Times New Roman"/>
          <w:color w:val="000000"/>
          <w:sz w:val="20"/>
          <w:szCs w:val="20"/>
        </w:rPr>
        <w:t>ay in the future seek to enter into collaborations with third parties for the development and commercialization of other product candidates. If we fail to enter into such collaborations, or if our collaborations are not successful, we may be unable to cont</w:t>
      </w:r>
      <w:r>
        <w:rPr>
          <w:rFonts w:eastAsia="Times New Roman"/>
          <w:color w:val="000000"/>
          <w:sz w:val="20"/>
          <w:szCs w:val="20"/>
        </w:rPr>
        <w:t>inue development of such product candidates, we would not receive any contemplated milestone payments or royalties, and we could fail to capitalize on the market potential of such product candidates</w:t>
      </w:r>
    </w:p>
    <w:p w:rsidR="00000000" w:rsidRDefault="000A5062">
      <w:pPr>
        <w:ind w:hanging="1260"/>
        <w:divId w:val="1364286242"/>
        <w:rPr>
          <w:rFonts w:eastAsia="Times New Roman"/>
        </w:rPr>
      </w:pPr>
      <w:r>
        <w:rPr>
          <w:rFonts w:eastAsia="Times New Roman"/>
          <w:color w:val="000000"/>
          <w:sz w:val="20"/>
          <w:szCs w:val="20"/>
        </w:rPr>
        <w:t>•    </w:t>
      </w:r>
      <w:r>
        <w:rPr>
          <w:rFonts w:eastAsia="Times New Roman"/>
          <w:color w:val="000000"/>
          <w:sz w:val="20"/>
          <w:szCs w:val="20"/>
        </w:rPr>
        <w:t xml:space="preserve">We rely on third parties to conduct certain aspects of our preclinical studies and clinical trials and for tissue samples and other materials required for our research and development activities. </w:t>
      </w:r>
    </w:p>
    <w:p w:rsidR="00000000" w:rsidRDefault="000A5062">
      <w:pPr>
        <w:divId w:val="1036274603"/>
        <w:rPr>
          <w:rFonts w:eastAsia="Times New Roman"/>
        </w:rPr>
      </w:pPr>
    </w:p>
    <w:p w:rsidR="00000000" w:rsidRDefault="000A5062">
      <w:pPr>
        <w:divId w:val="2082483278"/>
        <w:rPr>
          <w:rFonts w:eastAsia="Times New Roman"/>
        </w:rPr>
      </w:pPr>
      <w:r>
        <w:rPr>
          <w:rFonts w:eastAsia="Times New Roman"/>
          <w:b/>
          <w:bCs/>
          <w:i/>
          <w:iCs/>
          <w:color w:val="000000"/>
          <w:sz w:val="20"/>
          <w:szCs w:val="20"/>
        </w:rPr>
        <w:t>Risks Related to Managing Our Business and Operations</w:t>
      </w:r>
    </w:p>
    <w:p w:rsidR="00000000" w:rsidRDefault="000A5062">
      <w:pPr>
        <w:ind w:hanging="1260"/>
        <w:divId w:val="1372924282"/>
        <w:rPr>
          <w:rFonts w:eastAsia="Times New Roman"/>
        </w:rPr>
      </w:pPr>
      <w:r>
        <w:rPr>
          <w:rFonts w:eastAsia="Times New Roman"/>
          <w:color w:val="000000"/>
          <w:sz w:val="20"/>
          <w:szCs w:val="20"/>
        </w:rPr>
        <w:t>•  </w:t>
      </w:r>
      <w:r>
        <w:rPr>
          <w:rFonts w:eastAsia="Times New Roman"/>
          <w:color w:val="000000"/>
          <w:sz w:val="20"/>
          <w:szCs w:val="20"/>
        </w:rPr>
        <w:t>  The outbreak of the novel coronavirus disease, COVID-19, could adversely impact our business, including our preclinical studies and clinical trials.</w:t>
      </w:r>
    </w:p>
    <w:p w:rsidR="00000000" w:rsidRDefault="000A5062">
      <w:pPr>
        <w:ind w:hanging="1260"/>
        <w:divId w:val="1130392477"/>
        <w:rPr>
          <w:rFonts w:eastAsia="Times New Roman"/>
        </w:rPr>
      </w:pPr>
      <w:r>
        <w:rPr>
          <w:rFonts w:eastAsia="Times New Roman"/>
          <w:color w:val="000000"/>
          <w:sz w:val="20"/>
          <w:szCs w:val="20"/>
        </w:rPr>
        <w:t>•    Our loss of key management personnel, or our failure to recruit additional highly skilled personnel,</w:t>
      </w:r>
      <w:r>
        <w:rPr>
          <w:rFonts w:eastAsia="Times New Roman"/>
          <w:color w:val="000000"/>
          <w:sz w:val="20"/>
          <w:szCs w:val="20"/>
        </w:rPr>
        <w:t xml:space="preserve"> will impair our ability to develop current product candidates or identify and develop new product candidates, could result in loss of markets or market share and could make us less competitive.</w:t>
      </w:r>
    </w:p>
    <w:p w:rsidR="00000000" w:rsidRDefault="000A5062">
      <w:pPr>
        <w:divId w:val="2094934260"/>
        <w:rPr>
          <w:rFonts w:eastAsia="Times New Roman"/>
        </w:rPr>
      </w:pPr>
    </w:p>
    <w:p w:rsidR="00000000" w:rsidRDefault="000A5062">
      <w:pPr>
        <w:jc w:val="center"/>
        <w:divId w:val="501890828"/>
        <w:rPr>
          <w:rFonts w:eastAsia="Times New Roman"/>
        </w:rPr>
      </w:pPr>
      <w:r>
        <w:rPr>
          <w:rFonts w:eastAsia="Times New Roman"/>
          <w:color w:val="000000"/>
          <w:sz w:val="20"/>
          <w:szCs w:val="20"/>
        </w:rPr>
        <w:t>6</w:t>
      </w:r>
    </w:p>
    <w:p w:rsidR="00000000" w:rsidRDefault="000A5062">
      <w:pPr>
        <w:rPr>
          <w:rFonts w:eastAsia="Times New Roman"/>
        </w:rPr>
      </w:pPr>
      <w:r>
        <w:rPr>
          <w:rFonts w:eastAsia="Times New Roman"/>
        </w:rPr>
        <w:pict>
          <v:rect id="_x0000_i1030" style="width:0;height:1.5pt" o:hralign="center" o:hrstd="t" o:hr="t" fillcolor="#a0a0a0" stroked="f"/>
        </w:pict>
      </w:r>
    </w:p>
    <w:p w:rsidR="00000000" w:rsidRDefault="000A5062">
      <w:pPr>
        <w:divId w:val="1349603116"/>
        <w:rPr>
          <w:rFonts w:eastAsia="Times New Roman"/>
        </w:rPr>
      </w:pPr>
    </w:p>
    <w:p w:rsidR="00000000" w:rsidRDefault="000A5062">
      <w:pPr>
        <w:jc w:val="center"/>
        <w:rPr>
          <w:rFonts w:eastAsia="Times New Roman"/>
        </w:rPr>
      </w:pPr>
      <w:r>
        <w:rPr>
          <w:rFonts w:eastAsia="Times New Roman"/>
          <w:b/>
          <w:bCs/>
          <w:color w:val="000000"/>
          <w:sz w:val="16"/>
          <w:szCs w:val="16"/>
        </w:rPr>
        <w:t>PART I—FINANCIAL I</w:t>
      </w:r>
      <w:r>
        <w:rPr>
          <w:rFonts w:eastAsia="Times New Roman"/>
          <w:b/>
          <w:bCs/>
          <w:color w:val="000000"/>
          <w:sz w:val="16"/>
          <w:szCs w:val="16"/>
        </w:rPr>
        <w:t>NFORMATION</w:t>
      </w:r>
    </w:p>
    <w:p w:rsidR="00000000" w:rsidRDefault="000A5062">
      <w:pPr>
        <w:divId w:val="121852928"/>
        <w:rPr>
          <w:rFonts w:eastAsia="Times New Roman"/>
        </w:rPr>
      </w:pPr>
      <w:r>
        <w:rPr>
          <w:rFonts w:eastAsia="Times New Roman"/>
          <w:b/>
          <w:bCs/>
          <w:color w:val="000000"/>
          <w:sz w:val="16"/>
          <w:szCs w:val="16"/>
        </w:rPr>
        <w:t>Item 1. Condensed Financial Statements.</w:t>
      </w:r>
    </w:p>
    <w:p w:rsidR="00000000" w:rsidRDefault="000A5062">
      <w:pPr>
        <w:jc w:val="center"/>
        <w:rPr>
          <w:rFonts w:eastAsia="Times New Roman"/>
        </w:rPr>
      </w:pPr>
      <w:r>
        <w:rPr>
          <w:rFonts w:eastAsia="Times New Roman"/>
          <w:b/>
          <w:bCs/>
          <w:color w:val="000000"/>
          <w:sz w:val="16"/>
          <w:szCs w:val="16"/>
        </w:rPr>
        <w:t>Pliant Therapeutics, Inc.</w:t>
      </w:r>
    </w:p>
    <w:p w:rsidR="00000000" w:rsidRDefault="000A5062">
      <w:pPr>
        <w:jc w:val="center"/>
        <w:rPr>
          <w:rFonts w:eastAsia="Times New Roman"/>
        </w:rPr>
      </w:pPr>
      <w:r>
        <w:rPr>
          <w:rFonts w:eastAsia="Times New Roman"/>
          <w:b/>
          <w:bCs/>
          <w:color w:val="000000"/>
          <w:sz w:val="16"/>
          <w:szCs w:val="16"/>
        </w:rPr>
        <w:t>Condensed Balance Sheets</w:t>
      </w:r>
    </w:p>
    <w:p w:rsidR="00000000" w:rsidRDefault="000A5062">
      <w:pPr>
        <w:jc w:val="center"/>
        <w:rPr>
          <w:rFonts w:eastAsia="Times New Roman"/>
        </w:rPr>
      </w:pPr>
      <w:r>
        <w:rPr>
          <w:rFonts w:eastAsia="Times New Roman"/>
          <w:b/>
          <w:bCs/>
          <w:color w:val="000000"/>
          <w:sz w:val="16"/>
          <w:szCs w:val="16"/>
        </w:rPr>
        <w:t>(Unaudited)</w:t>
      </w:r>
    </w:p>
    <w:p w:rsidR="00000000" w:rsidRDefault="000A5062">
      <w:pPr>
        <w:jc w:val="center"/>
        <w:rPr>
          <w:rFonts w:eastAsia="Times New Roman"/>
        </w:rPr>
      </w:pPr>
      <w:r>
        <w:rPr>
          <w:rFonts w:eastAsia="Times New Roman"/>
          <w:i/>
          <w:iCs/>
          <w:color w:val="000000"/>
          <w:sz w:val="16"/>
          <w:szCs w:val="16"/>
        </w:rPr>
        <w:t>(In thousands, except number of shares and per share amounts)</w:t>
      </w:r>
    </w:p>
    <w:tbl>
      <w:tblPr>
        <w:tblW w:w="4926" w:type="pct"/>
        <w:tblCellMar>
          <w:top w:w="15" w:type="dxa"/>
          <w:left w:w="15" w:type="dxa"/>
          <w:bottom w:w="15" w:type="dxa"/>
          <w:right w:w="15" w:type="dxa"/>
        </w:tblCellMar>
        <w:tblLook w:val="04A0" w:firstRow="1" w:lastRow="0" w:firstColumn="1" w:lastColumn="0" w:noHBand="0" w:noVBand="1"/>
      </w:tblPr>
      <w:tblGrid>
        <w:gridCol w:w="43"/>
        <w:gridCol w:w="5564"/>
        <w:gridCol w:w="40"/>
        <w:gridCol w:w="110"/>
        <w:gridCol w:w="1083"/>
        <w:gridCol w:w="36"/>
        <w:gridCol w:w="36"/>
        <w:gridCol w:w="36"/>
        <w:gridCol w:w="36"/>
        <w:gridCol w:w="110"/>
        <w:gridCol w:w="1053"/>
        <w:gridCol w:w="36"/>
      </w:tblGrid>
      <w:tr w:rsidR="00000000">
        <w:trPr>
          <w:divId w:val="2125998553"/>
        </w:trPr>
        <w:tc>
          <w:tcPr>
            <w:tcW w:w="50" w:type="pct"/>
            <w:vAlign w:val="center"/>
            <w:hideMark/>
          </w:tcPr>
          <w:p w:rsidR="00000000" w:rsidRDefault="000A5062">
            <w:pPr>
              <w:jc w:val="center"/>
              <w:rPr>
                <w:rFonts w:eastAsia="Times New Roman"/>
              </w:rPr>
            </w:pPr>
          </w:p>
        </w:tc>
        <w:tc>
          <w:tcPr>
            <w:tcW w:w="342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8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8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2125998553"/>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2125998553"/>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18"/>
                <w:szCs w:val="18"/>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125998553"/>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125998553"/>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Cash and cash equivalents</w:t>
            </w: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45,231 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50,882 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175,813 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226,012 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lastRenderedPageBreak/>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1,610 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9,279 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83 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5,847 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4,498 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605" w:type="dxa"/>
              <w:bottom w:w="30" w:type="dxa"/>
              <w:right w:w="20" w:type="dxa"/>
            </w:tcMar>
            <w:hideMark/>
          </w:tcPr>
          <w:p w:rsidR="00000000" w:rsidRDefault="000A5062">
            <w:pPr>
              <w:spacing w:after="100"/>
              <w:rPr>
                <w:rFonts w:eastAsia="Times New Roman"/>
              </w:rPr>
            </w:pPr>
            <w:r>
              <w:rPr>
                <w:rFonts w:eastAsia="Times New Roman"/>
                <w:color w:val="00000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228,584 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290,754 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18"/>
                <w:szCs w:val="18"/>
              </w:rPr>
              <w:t>Property and equipment, net</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4,706 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4,321 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18"/>
                <w:szCs w:val="18"/>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831 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451 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234,121 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295,526 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18"/>
                <w:szCs w:val="18"/>
              </w:rPr>
              <w:t xml:space="preserve">Liabilities and Stockholders’ Equity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125998553"/>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125998553"/>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Accounts payable</w:t>
            </w: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2,605 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2,023 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Accrued liabilities (Note 5)</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10,320 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9,576 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12,925 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11,599 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Other long-term liabilities (Note 5)</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756 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866 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605" w:type="dxa"/>
              <w:bottom w:w="30" w:type="dxa"/>
              <w:right w:w="20" w:type="dxa"/>
            </w:tcMar>
            <w:hideMark/>
          </w:tcPr>
          <w:p w:rsidR="00000000" w:rsidRDefault="000A5062">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13,681 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12,465 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18"/>
                <w:szCs w:val="18"/>
              </w:rPr>
              <w:t xml:space="preserve">Stockholders’ equity </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125998553"/>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ind w:hanging="180"/>
              <w:divId w:val="582909276"/>
              <w:rPr>
                <w:rFonts w:eastAsia="Times New Roman"/>
              </w:rPr>
            </w:pPr>
            <w:r>
              <w:rPr>
                <w:rFonts w:eastAsia="Times New Roman"/>
                <w:color w:val="000000"/>
                <w:sz w:val="18"/>
                <w:szCs w:val="18"/>
              </w:rPr>
              <w:t>Common stock, $0.0001 par value; 300,000,000 shares authorized at September 30, 2021 and December </w:t>
            </w:r>
            <w:r>
              <w:rPr>
                <w:rFonts w:eastAsia="Times New Roman"/>
                <w:color w:val="000000"/>
                <w:sz w:val="18"/>
                <w:szCs w:val="18"/>
              </w:rPr>
              <w:t>31, 2020; and 35,977,294 and 35,552,795 shares issued and outstanding at September 30, 2021 and December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411,037 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400,918 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(190,560)</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(117,828)</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18"/>
                <w:szCs w:val="18"/>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(40)</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(32)</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FFFFFF"/>
            <w:tcMar>
              <w:top w:w="30" w:type="dxa"/>
              <w:left w:w="605" w:type="dxa"/>
              <w:bottom w:w="30" w:type="dxa"/>
              <w:right w:w="20" w:type="dxa"/>
            </w:tcMar>
            <w:hideMark/>
          </w:tcPr>
          <w:p w:rsidR="00000000" w:rsidRDefault="000A5062">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220,440 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283,061 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125998553"/>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18"/>
                <w:szCs w:val="18"/>
              </w:rPr>
              <w:t>Total liabilities and stockholders’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234,121 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8"/>
                <w:szCs w:val="18"/>
              </w:rPr>
              <w:t>295,526 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ind w:hanging="720"/>
        <w:divId w:val="1964801581"/>
        <w:rPr>
          <w:rFonts w:eastAsia="Times New Roman"/>
        </w:rPr>
      </w:pPr>
      <w:r>
        <w:rPr>
          <w:rFonts w:eastAsia="Times New Roman"/>
          <w:color w:val="000000"/>
          <w:sz w:val="20"/>
          <w:szCs w:val="20"/>
        </w:rPr>
        <w:t>*</w:t>
      </w:r>
      <w:r>
        <w:rPr>
          <w:rFonts w:eastAsia="Times New Roman"/>
          <w:color w:val="000000"/>
          <w:sz w:val="20"/>
          <w:szCs w:val="20"/>
        </w:rPr>
        <w:t>The condensed balance sheet as of December 31, 2020 has been derived from the audited financial statements as of that date</w:t>
      </w:r>
      <w:r>
        <w:rPr>
          <w:rFonts w:eastAsia="Times New Roman"/>
          <w:color w:val="000000"/>
          <w:sz w:val="18"/>
          <w:szCs w:val="18"/>
        </w:rPr>
        <w:t>.</w:t>
      </w:r>
    </w:p>
    <w:p w:rsidR="00000000" w:rsidRDefault="000A5062">
      <w:pPr>
        <w:jc w:val="center"/>
        <w:divId w:val="864320960"/>
        <w:rPr>
          <w:rFonts w:eastAsia="Times New Roman"/>
        </w:rPr>
      </w:pPr>
      <w:r>
        <w:rPr>
          <w:rFonts w:eastAsia="Times New Roman"/>
          <w:i/>
          <w:iCs/>
          <w:color w:val="000000"/>
          <w:sz w:val="20"/>
          <w:szCs w:val="20"/>
        </w:rPr>
        <w:t>The accompanying notes are an integral part of these condensed financial statements</w:t>
      </w:r>
    </w:p>
    <w:p w:rsidR="00000000" w:rsidRDefault="000A5062">
      <w:pPr>
        <w:jc w:val="center"/>
        <w:divId w:val="1784349421"/>
        <w:rPr>
          <w:rFonts w:eastAsia="Times New Roman"/>
        </w:rPr>
      </w:pPr>
      <w:r>
        <w:rPr>
          <w:rFonts w:eastAsia="Times New Roman"/>
          <w:color w:val="000000"/>
          <w:sz w:val="20"/>
          <w:szCs w:val="20"/>
        </w:rPr>
        <w:t>7</w:t>
      </w:r>
    </w:p>
    <w:p w:rsidR="00000000" w:rsidRDefault="000A5062">
      <w:pPr>
        <w:rPr>
          <w:rFonts w:eastAsia="Times New Roman"/>
        </w:rPr>
      </w:pPr>
      <w:r>
        <w:rPr>
          <w:rFonts w:eastAsia="Times New Roman"/>
        </w:rPr>
        <w:pict>
          <v:rect id="_x0000_i1031" style="width:0;height:1.5pt" o:hralign="center" o:hrstd="t" o:hr="t" fillcolor="#a0a0a0" stroked="f"/>
        </w:pict>
      </w:r>
    </w:p>
    <w:p w:rsidR="00000000" w:rsidRDefault="000A5062">
      <w:pPr>
        <w:divId w:val="64958964"/>
        <w:rPr>
          <w:rFonts w:eastAsia="Times New Roman"/>
        </w:rPr>
      </w:pPr>
    </w:p>
    <w:p w:rsidR="00000000" w:rsidRDefault="000A5062">
      <w:pPr>
        <w:jc w:val="center"/>
        <w:rPr>
          <w:rFonts w:eastAsia="Times New Roman"/>
        </w:rPr>
      </w:pPr>
      <w:r>
        <w:rPr>
          <w:rFonts w:eastAsia="Times New Roman"/>
          <w:b/>
          <w:bCs/>
          <w:color w:val="000000"/>
          <w:sz w:val="20"/>
          <w:szCs w:val="20"/>
        </w:rPr>
        <w:t>Pliant Therapeutics, Inc.</w:t>
      </w:r>
    </w:p>
    <w:p w:rsidR="00000000" w:rsidRDefault="000A5062">
      <w:pPr>
        <w:jc w:val="center"/>
        <w:rPr>
          <w:rFonts w:eastAsia="Times New Roman"/>
        </w:rPr>
      </w:pPr>
      <w:r>
        <w:rPr>
          <w:rFonts w:eastAsia="Times New Roman"/>
          <w:b/>
          <w:bCs/>
          <w:color w:val="000000"/>
          <w:sz w:val="20"/>
          <w:szCs w:val="20"/>
        </w:rPr>
        <w:t>Condensed Statements of Operations and Comprehensive Loss</w:t>
      </w:r>
    </w:p>
    <w:p w:rsidR="00000000" w:rsidRDefault="000A5062">
      <w:pPr>
        <w:jc w:val="center"/>
        <w:rPr>
          <w:rFonts w:eastAsia="Times New Roman"/>
        </w:rPr>
      </w:pPr>
      <w:r>
        <w:rPr>
          <w:rFonts w:eastAsia="Times New Roman"/>
          <w:b/>
          <w:bCs/>
          <w:color w:val="000000"/>
          <w:sz w:val="20"/>
          <w:szCs w:val="20"/>
        </w:rPr>
        <w:t>(Unaudited)</w:t>
      </w:r>
    </w:p>
    <w:p w:rsidR="00000000" w:rsidRDefault="000A5062">
      <w:pPr>
        <w:jc w:val="center"/>
        <w:rPr>
          <w:rFonts w:eastAsia="Times New Roman"/>
        </w:rPr>
      </w:pPr>
      <w:r>
        <w:rPr>
          <w:rFonts w:eastAsia="Times New Roman"/>
          <w:i/>
          <w:iCs/>
          <w:color w:val="000000"/>
          <w:sz w:val="18"/>
          <w:szCs w:val="18"/>
        </w:rPr>
        <w:t>(In thousands, except number of shares and per share amounts)</w:t>
      </w:r>
    </w:p>
    <w:tbl>
      <w:tblPr>
        <w:tblW w:w="4809" w:type="pct"/>
        <w:tblCellMar>
          <w:top w:w="15" w:type="dxa"/>
          <w:left w:w="15" w:type="dxa"/>
          <w:bottom w:w="15" w:type="dxa"/>
          <w:right w:w="15" w:type="dxa"/>
        </w:tblCellMar>
        <w:tblLook w:val="04A0" w:firstRow="1" w:lastRow="0" w:firstColumn="1" w:lastColumn="0" w:noHBand="0" w:noVBand="1"/>
      </w:tblPr>
      <w:tblGrid>
        <w:gridCol w:w="40"/>
        <w:gridCol w:w="3114"/>
        <w:gridCol w:w="39"/>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889"/>
        <w:gridCol w:w="36"/>
        <w:gridCol w:w="36"/>
        <w:gridCol w:w="36"/>
        <w:gridCol w:w="36"/>
        <w:gridCol w:w="36"/>
        <w:gridCol w:w="36"/>
        <w:gridCol w:w="36"/>
        <w:gridCol w:w="36"/>
        <w:gridCol w:w="36"/>
      </w:tblGrid>
      <w:tr w:rsidR="00000000">
        <w:trPr>
          <w:divId w:val="889609597"/>
        </w:trPr>
        <w:tc>
          <w:tcPr>
            <w:tcW w:w="50" w:type="pct"/>
            <w:vAlign w:val="center"/>
            <w:hideMark/>
          </w:tcPr>
          <w:p w:rsidR="00000000" w:rsidRDefault="000A5062">
            <w:pPr>
              <w:jc w:val="center"/>
              <w:rPr>
                <w:rFonts w:eastAsia="Times New Roman"/>
              </w:rPr>
            </w:pPr>
          </w:p>
        </w:tc>
        <w:tc>
          <w:tcPr>
            <w:tcW w:w="2399"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5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5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5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5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c>
          <w:tcPr>
            <w:tcW w:w="0" w:type="auto"/>
            <w:vAlign w:val="center"/>
            <w:hideMark/>
          </w:tcPr>
          <w:p w:rsidR="00000000" w:rsidRDefault="000A5062">
            <w:pPr>
              <w:spacing w:after="100"/>
              <w:jc w:val="center"/>
              <w:rPr>
                <w:rFonts w:eastAsia="Times New Roman"/>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0A5062">
            <w:pPr>
              <w:spacing w:after="100"/>
              <w:jc w:val="center"/>
              <w:rPr>
                <w:rFonts w:eastAsia="Times New Roman"/>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Revenue — related party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37,352 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(21,052)</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(16,884)</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(58,797)</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(48,339)</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(7,671)</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(4,591)</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(19,712)</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(11,642)</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(28,723)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(21,475)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(78,509)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(59,981)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(27,113)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(16,661)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(72,936)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(22,629)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6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(27,045)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(72,732)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(22,506)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(27,045)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(72,732)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(22,506)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(0.75)</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(0.47)</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(2.03)</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(0.75)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(0.47)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0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Shares used in computing 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35,906,303 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35,445,504 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35,787,022 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16,592,746 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35,906,303 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35,445,504 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35,787,022 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16,592,746 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Comprehensive loss: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w:t>
            </w: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(27,045)</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(16,534)</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(72,732)</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(22,506)</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 xml:space="preserve">Net unrealized gain </w:t>
            </w:r>
            <w:r>
              <w:rPr>
                <w:rFonts w:eastAsia="Times New Roman"/>
                <w:color w:val="000000"/>
                <w:sz w:val="20"/>
                <w:szCs w:val="20"/>
              </w:rPr>
              <w:t>(loss) on short-term investments</w:t>
            </w: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other 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889609597"/>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Comprehensive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(27,055)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(72,740)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w:t>
            </w:r>
            <w:r>
              <w:rPr>
                <w:rFonts w:eastAsia="Times New Roman"/>
                <w:color w:val="000000"/>
                <w:sz w:val="20"/>
                <w:szCs w:val="20"/>
              </w:rPr>
              <w:t>22,523)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vAlign w:val="center"/>
            <w:hideMark/>
          </w:tcPr>
          <w:p w:rsidR="00000000" w:rsidRDefault="000A5062">
            <w:pPr>
              <w:spacing w:after="100"/>
              <w:jc w:val="right"/>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bl>
    <w:p w:rsidR="00000000" w:rsidRDefault="000A5062">
      <w:pPr>
        <w:jc w:val="center"/>
        <w:divId w:val="742608420"/>
        <w:rPr>
          <w:rFonts w:eastAsia="Times New Roman"/>
        </w:rPr>
      </w:pPr>
      <w:r>
        <w:rPr>
          <w:rFonts w:eastAsia="Times New Roman"/>
          <w:i/>
          <w:iCs/>
          <w:color w:val="000000"/>
          <w:sz w:val="20"/>
          <w:szCs w:val="20"/>
        </w:rPr>
        <w:t>T</w:t>
      </w:r>
      <w:r>
        <w:rPr>
          <w:rFonts w:eastAsia="Times New Roman"/>
          <w:i/>
          <w:iCs/>
          <w:color w:val="000000"/>
          <w:sz w:val="20"/>
          <w:szCs w:val="20"/>
        </w:rPr>
        <w:t>he accompanying notes are an integral part of these condensed financial statements.</w:t>
      </w:r>
    </w:p>
    <w:p w:rsidR="00000000" w:rsidRDefault="000A5062">
      <w:pPr>
        <w:jc w:val="center"/>
        <w:divId w:val="1292396872"/>
        <w:rPr>
          <w:rFonts w:eastAsia="Times New Roman"/>
        </w:rPr>
      </w:pPr>
      <w:r>
        <w:rPr>
          <w:rFonts w:eastAsia="Times New Roman"/>
          <w:color w:val="000000"/>
          <w:sz w:val="20"/>
          <w:szCs w:val="20"/>
        </w:rPr>
        <w:t>8</w:t>
      </w:r>
    </w:p>
    <w:p w:rsidR="00000000" w:rsidRDefault="000A5062">
      <w:pPr>
        <w:rPr>
          <w:rFonts w:eastAsia="Times New Roman"/>
        </w:rPr>
      </w:pPr>
      <w:r>
        <w:rPr>
          <w:rFonts w:eastAsia="Times New Roman"/>
        </w:rPr>
        <w:pict>
          <v:rect id="_x0000_i1032" style="width:0;height:1.5pt" o:hralign="center" o:hrstd="t" o:hr="t" fillcolor="#a0a0a0" stroked="f"/>
        </w:pict>
      </w:r>
    </w:p>
    <w:p w:rsidR="00000000" w:rsidRDefault="000A5062">
      <w:pPr>
        <w:divId w:val="1764494877"/>
        <w:rPr>
          <w:rFonts w:eastAsia="Times New Roman"/>
        </w:rPr>
      </w:pPr>
    </w:p>
    <w:p w:rsidR="00000000" w:rsidRDefault="000A5062">
      <w:pPr>
        <w:jc w:val="center"/>
        <w:rPr>
          <w:rFonts w:eastAsia="Times New Roman"/>
        </w:rPr>
      </w:pPr>
      <w:r>
        <w:rPr>
          <w:rFonts w:eastAsia="Times New Roman"/>
          <w:b/>
          <w:bCs/>
          <w:color w:val="000000"/>
          <w:sz w:val="20"/>
          <w:szCs w:val="20"/>
        </w:rPr>
        <w:t>Pliant Therapeutics, Inc.</w:t>
      </w:r>
    </w:p>
    <w:p w:rsidR="00000000" w:rsidRDefault="000A5062">
      <w:pPr>
        <w:jc w:val="center"/>
        <w:rPr>
          <w:rFonts w:eastAsia="Times New Roman"/>
        </w:rPr>
      </w:pPr>
      <w:r>
        <w:rPr>
          <w:rFonts w:eastAsia="Times New Roman"/>
          <w:b/>
          <w:bCs/>
          <w:color w:val="000000"/>
          <w:sz w:val="20"/>
          <w:szCs w:val="20"/>
        </w:rPr>
        <w:t>Condensed Statements of Redeemable Convertible Preferred Stock and Stockholders’ Equity (Deficit)</w:t>
      </w:r>
    </w:p>
    <w:p w:rsidR="00000000" w:rsidRDefault="000A5062">
      <w:pPr>
        <w:jc w:val="center"/>
        <w:rPr>
          <w:rFonts w:eastAsia="Times New Roman"/>
        </w:rPr>
      </w:pPr>
      <w:r>
        <w:rPr>
          <w:rFonts w:eastAsia="Times New Roman"/>
          <w:b/>
          <w:bCs/>
          <w:color w:val="000000"/>
          <w:sz w:val="20"/>
          <w:szCs w:val="20"/>
        </w:rPr>
        <w:t>(Unaudited)</w:t>
      </w:r>
    </w:p>
    <w:p w:rsidR="00000000" w:rsidRDefault="000A5062">
      <w:pPr>
        <w:jc w:val="center"/>
        <w:rPr>
          <w:rFonts w:eastAsia="Times New Roman"/>
        </w:rPr>
      </w:pPr>
      <w:r>
        <w:rPr>
          <w:rFonts w:eastAsia="Times New Roman"/>
          <w:i/>
          <w:iCs/>
          <w:color w:val="000000"/>
          <w:sz w:val="18"/>
          <w:szCs w:val="18"/>
        </w:rPr>
        <w:t>(In thousands, except number of shares and per share amounts)</w:t>
      </w:r>
    </w:p>
    <w:tbl>
      <w:tblPr>
        <w:tblW w:w="4978" w:type="pct"/>
        <w:tblCellMar>
          <w:top w:w="15" w:type="dxa"/>
          <w:left w:w="15" w:type="dxa"/>
          <w:bottom w:w="15" w:type="dxa"/>
          <w:right w:w="15" w:type="dxa"/>
        </w:tblCellMar>
        <w:tblLook w:val="04A0" w:firstRow="1" w:lastRow="0" w:firstColumn="1" w:lastColumn="0" w:noHBand="0" w:noVBand="1"/>
      </w:tblPr>
      <w:tblGrid>
        <w:gridCol w:w="37"/>
        <w:gridCol w:w="801"/>
        <w:gridCol w:w="36"/>
        <w:gridCol w:w="75"/>
        <w:gridCol w:w="305"/>
        <w:gridCol w:w="36"/>
        <w:gridCol w:w="36"/>
        <w:gridCol w:w="36"/>
        <w:gridCol w:w="36"/>
        <w:gridCol w:w="89"/>
        <w:gridCol w:w="364"/>
        <w:gridCol w:w="36"/>
        <w:gridCol w:w="36"/>
        <w:gridCol w:w="36"/>
        <w:gridCol w:w="36"/>
        <w:gridCol w:w="75"/>
        <w:gridCol w:w="305"/>
        <w:gridCol w:w="36"/>
        <w:gridCol w:w="36"/>
        <w:gridCol w:w="36"/>
        <w:gridCol w:w="36"/>
        <w:gridCol w:w="89"/>
        <w:gridCol w:w="364"/>
        <w:gridCol w:w="36"/>
        <w:gridCol w:w="36"/>
        <w:gridCol w:w="36"/>
        <w:gridCol w:w="36"/>
        <w:gridCol w:w="75"/>
        <w:gridCol w:w="305"/>
        <w:gridCol w:w="36"/>
        <w:gridCol w:w="36"/>
        <w:gridCol w:w="36"/>
        <w:gridCol w:w="36"/>
        <w:gridCol w:w="89"/>
        <w:gridCol w:w="364"/>
        <w:gridCol w:w="36"/>
        <w:gridCol w:w="36"/>
        <w:gridCol w:w="36"/>
        <w:gridCol w:w="36"/>
        <w:gridCol w:w="36"/>
        <w:gridCol w:w="36"/>
        <w:gridCol w:w="36"/>
        <w:gridCol w:w="116"/>
        <w:gridCol w:w="474"/>
        <w:gridCol w:w="37"/>
        <w:gridCol w:w="37"/>
        <w:gridCol w:w="37"/>
        <w:gridCol w:w="36"/>
        <w:gridCol w:w="89"/>
        <w:gridCol w:w="364"/>
        <w:gridCol w:w="36"/>
        <w:gridCol w:w="36"/>
        <w:gridCol w:w="36"/>
        <w:gridCol w:w="36"/>
        <w:gridCol w:w="113"/>
        <w:gridCol w:w="463"/>
        <w:gridCol w:w="36"/>
        <w:gridCol w:w="36"/>
        <w:gridCol w:w="36"/>
        <w:gridCol w:w="36"/>
        <w:gridCol w:w="129"/>
        <w:gridCol w:w="711"/>
        <w:gridCol w:w="1030"/>
      </w:tblGrid>
      <w:tr w:rsidR="00000000">
        <w:trPr>
          <w:divId w:val="894971814"/>
        </w:trPr>
        <w:tc>
          <w:tcPr>
            <w:tcW w:w="50" w:type="pct"/>
            <w:vAlign w:val="center"/>
            <w:hideMark/>
          </w:tcPr>
          <w:p w:rsidR="00000000" w:rsidRDefault="000A5062">
            <w:pPr>
              <w:jc w:val="center"/>
              <w:rPr>
                <w:rFonts w:eastAsia="Times New Roman"/>
              </w:rPr>
            </w:pPr>
          </w:p>
        </w:tc>
        <w:tc>
          <w:tcPr>
            <w:tcW w:w="1309"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7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894971814"/>
          <w:trHeight w:val="220"/>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12"/>
                <w:szCs w:val="12"/>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Redeemable Convertible Preferred Stock</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2"/>
                <w:szCs w:val="12"/>
              </w:rPr>
              <w:t> </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Gain (Loss)</w:t>
            </w:r>
          </w:p>
        </w:tc>
        <w:tc>
          <w:tcPr>
            <w:tcW w:w="0" w:type="auto"/>
            <w:tcMar>
              <w:top w:w="0" w:type="dxa"/>
              <w:left w:w="20" w:type="dxa"/>
              <w:bottom w:w="0" w:type="dxa"/>
              <w:right w:w="20" w:type="dxa"/>
            </w:tcMar>
            <w:vAlign w:val="center"/>
            <w:hideMark/>
          </w:tcPr>
          <w:p w:rsidR="00000000" w:rsidRDefault="000A5062">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DeficitTotal</w:t>
            </w:r>
            <w:r>
              <w:rPr>
                <w:rFonts w:eastAsia="Times New Roman"/>
                <w:b/>
                <w:bCs/>
                <w:color w:val="000000"/>
                <w:sz w:val="12"/>
                <w:szCs w:val="12"/>
              </w:rPr>
              <w:br/>
              <w:t>Stockholders’</w:t>
            </w:r>
            <w:r>
              <w:rPr>
                <w:rFonts w:eastAsia="Times New Roman"/>
                <w:b/>
                <w:bCs/>
                <w:color w:val="000000"/>
                <w:sz w:val="12"/>
                <w:szCs w:val="12"/>
              </w:rPr>
              <w:br/>
              <w:t>Equity</w:t>
            </w:r>
          </w:p>
        </w:tc>
      </w:tr>
      <w:tr w:rsidR="00000000">
        <w:trPr>
          <w:divId w:val="894971814"/>
          <w:trHeight w:val="220"/>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Series C</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Common Stock</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vMerge/>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894971814"/>
          <w:trHeight w:val="220"/>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2"/>
                <w:szCs w:val="1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vMerge/>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A5062">
        <w:trPr>
          <w:divId w:val="894971814"/>
        </w:trPr>
        <w:tc>
          <w:tcPr>
            <w:tcW w:w="0" w:type="auto"/>
            <w:gridSpan w:val="3"/>
            <w:shd w:val="clear" w:color="auto" w:fill="CCEE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b/>
                <w:bCs/>
                <w:color w:val="000000"/>
                <w:sz w:val="12"/>
                <w:szCs w:val="12"/>
              </w:rPr>
              <w:t>Balance at December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35,552,795 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400,918 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$(117,828)$283,061 </w:t>
            </w:r>
          </w:p>
        </w:tc>
      </w:tr>
      <w:tr w:rsidR="000A5062">
        <w:trPr>
          <w:divId w:val="894971814"/>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color w:val="000000"/>
                <w:sz w:val="12"/>
                <w:szCs w:val="12"/>
              </w:rPr>
              <w:t>Vesting of restricted stock awards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30,277 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2 </w:t>
            </w:r>
          </w:p>
        </w:tc>
      </w:tr>
      <w:tr w:rsidR="000A5062">
        <w:trPr>
          <w:divId w:val="8949718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165,264 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1,370 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1,370 </w:t>
            </w:r>
          </w:p>
        </w:tc>
      </w:tr>
      <w:tr w:rsidR="000A5062">
        <w:trPr>
          <w:divId w:val="894971814"/>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2,578 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2,578 </w:t>
            </w:r>
          </w:p>
        </w:tc>
      </w:tr>
      <w:tr w:rsidR="000A5062">
        <w:trPr>
          <w:divId w:val="8949718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Net unrealized gain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14 </w:t>
            </w:r>
          </w:p>
        </w:tc>
      </w:tr>
      <w:tr w:rsidR="000A5062">
        <w:trPr>
          <w:divId w:val="894971814"/>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(22,856)(22,856)</w:t>
            </w:r>
          </w:p>
        </w:tc>
      </w:tr>
      <w:tr w:rsidR="000A5062">
        <w:trPr>
          <w:divId w:val="894971814"/>
        </w:trPr>
        <w:tc>
          <w:tcPr>
            <w:tcW w:w="0" w:type="auto"/>
            <w:gridSpan w:val="3"/>
            <w:shd w:val="clear" w:color="auto" w:fill="CCEE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b/>
                <w:bCs/>
                <w:color w:val="000000"/>
                <w:sz w:val="12"/>
                <w:szCs w:val="12"/>
              </w:rPr>
              <w:t>Balance at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35,748,336 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404,868 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$(140,684)$264,169 </w:t>
            </w:r>
          </w:p>
        </w:tc>
      </w:tr>
      <w:tr w:rsidR="000A5062">
        <w:trPr>
          <w:divId w:val="894971814"/>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color w:val="000000"/>
                <w:sz w:val="12"/>
                <w:szCs w:val="12"/>
              </w:rPr>
              <w:t>Vesting of restricted stock awards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30,136 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2 </w:t>
            </w:r>
          </w:p>
        </w:tc>
      </w:tr>
      <w:tr w:rsidR="000A5062">
        <w:trPr>
          <w:divId w:val="8949718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75,444 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372 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372 </w:t>
            </w:r>
          </w:p>
        </w:tc>
      </w:tr>
      <w:tr w:rsidR="000A5062">
        <w:trPr>
          <w:divId w:val="894971814"/>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2,280 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2,280 </w:t>
            </w:r>
          </w:p>
        </w:tc>
      </w:tr>
      <w:tr w:rsidR="000A5062">
        <w:trPr>
          <w:divId w:val="8949718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(12)</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(12)</w:t>
            </w:r>
          </w:p>
        </w:tc>
      </w:tr>
      <w:tr w:rsidR="000A5062">
        <w:trPr>
          <w:divId w:val="894971814"/>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(22,831)(</w:t>
            </w:r>
            <w:r>
              <w:rPr>
                <w:rFonts w:eastAsia="Times New Roman"/>
                <w:color w:val="000000"/>
                <w:sz w:val="12"/>
                <w:szCs w:val="12"/>
              </w:rPr>
              <w:t>22,831)</w:t>
            </w:r>
          </w:p>
        </w:tc>
      </w:tr>
      <w:tr w:rsidR="000A5062">
        <w:trPr>
          <w:divId w:val="894971814"/>
        </w:trPr>
        <w:tc>
          <w:tcPr>
            <w:tcW w:w="0" w:type="auto"/>
            <w:gridSpan w:val="3"/>
            <w:shd w:val="clear" w:color="auto" w:fill="CCEE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b/>
                <w:bCs/>
                <w:color w:val="000000"/>
                <w:sz w:val="12"/>
                <w:szCs w:val="12"/>
              </w:rPr>
              <w:t>Balance at June 30,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35,853,916 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407,522 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$(163,515)$243,980 </w:t>
            </w:r>
          </w:p>
        </w:tc>
      </w:tr>
      <w:tr w:rsidR="000A5062">
        <w:trPr>
          <w:divId w:val="894971814"/>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color w:val="000000"/>
                <w:sz w:val="12"/>
                <w:szCs w:val="12"/>
              </w:rPr>
              <w:t>Vesting of restricted stock awards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26,791 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2 </w:t>
            </w:r>
          </w:p>
        </w:tc>
      </w:tr>
      <w:tr w:rsidR="000A5062">
        <w:trPr>
          <w:divId w:val="8949718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Option exercises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96,587 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702 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702 </w:t>
            </w:r>
          </w:p>
        </w:tc>
      </w:tr>
      <w:tr w:rsidR="000A5062">
        <w:trPr>
          <w:divId w:val="894971814"/>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2,811 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2,811 </w:t>
            </w:r>
          </w:p>
        </w:tc>
      </w:tr>
      <w:tr w:rsidR="000A5062">
        <w:trPr>
          <w:divId w:val="8949718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ind w:hanging="180"/>
              <w:divId w:val="748576693"/>
              <w:rPr>
                <w:rFonts w:eastAsia="Times New Roman"/>
              </w:rPr>
            </w:pPr>
            <w:r>
              <w:rPr>
                <w:rFonts w:eastAsia="Times New Roman"/>
                <w:color w:val="000000"/>
                <w:sz w:val="12"/>
                <w:szCs w:val="12"/>
              </w:rPr>
              <w:t>Net unrealized gain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(10)</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(10)</w:t>
            </w:r>
          </w:p>
        </w:tc>
      </w:tr>
      <w:tr w:rsidR="000A5062">
        <w:trPr>
          <w:divId w:val="894971814"/>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w:t>
            </w:r>
            <w:r>
              <w:rPr>
                <w:rFonts w:eastAsia="Times New Roman"/>
                <w:color w:val="000000"/>
                <w:sz w:val="12"/>
                <w:szCs w:val="12"/>
              </w:rPr>
              <w:t>27,045)(27,045)</w:t>
            </w:r>
          </w:p>
        </w:tc>
      </w:tr>
      <w:tr w:rsidR="000A5062">
        <w:trPr>
          <w:divId w:val="894971814"/>
        </w:trPr>
        <w:tc>
          <w:tcPr>
            <w:tcW w:w="0" w:type="auto"/>
            <w:gridSpan w:val="3"/>
            <w:shd w:val="clear" w:color="auto" w:fill="CCEE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b/>
                <w:bCs/>
                <w:color w:val="000000"/>
                <w:sz w:val="12"/>
                <w:szCs w:val="12"/>
              </w:rPr>
              <w:t>Balance at September 30,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35,977,294 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411,037 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$(190,560)$220,440 </w:t>
            </w:r>
          </w:p>
        </w:tc>
      </w:tr>
    </w:tbl>
    <w:p w:rsidR="00000000" w:rsidRDefault="000A5062">
      <w:pPr>
        <w:divId w:val="470442317"/>
        <w:rPr>
          <w:rFonts w:eastAsia="Times New Roman"/>
        </w:rPr>
      </w:pPr>
    </w:p>
    <w:p w:rsidR="00000000" w:rsidRDefault="000A5062">
      <w:pPr>
        <w:jc w:val="center"/>
        <w:divId w:val="1888253672"/>
        <w:rPr>
          <w:rFonts w:eastAsia="Times New Roman"/>
        </w:rPr>
      </w:pPr>
      <w:r>
        <w:rPr>
          <w:rFonts w:eastAsia="Times New Roman"/>
          <w:i/>
          <w:iCs/>
          <w:color w:val="000000"/>
          <w:sz w:val="20"/>
          <w:szCs w:val="20"/>
        </w:rPr>
        <w:t>The accompanying notes are an integral part of these condensed financial statements.</w:t>
      </w:r>
    </w:p>
    <w:p w:rsidR="00000000" w:rsidRDefault="000A5062">
      <w:pPr>
        <w:jc w:val="center"/>
        <w:divId w:val="1050113920"/>
        <w:rPr>
          <w:rFonts w:eastAsia="Times New Roman"/>
        </w:rPr>
      </w:pPr>
      <w:r>
        <w:rPr>
          <w:rFonts w:eastAsia="Times New Roman"/>
          <w:color w:val="000000"/>
          <w:sz w:val="20"/>
          <w:szCs w:val="20"/>
        </w:rPr>
        <w:t>9</w:t>
      </w:r>
    </w:p>
    <w:p w:rsidR="00000000" w:rsidRDefault="000A5062">
      <w:pPr>
        <w:rPr>
          <w:rFonts w:eastAsia="Times New Roman"/>
        </w:rPr>
      </w:pPr>
      <w:r>
        <w:rPr>
          <w:rFonts w:eastAsia="Times New Roman"/>
        </w:rPr>
        <w:pict>
          <v:rect id="_x0000_i1033" style="width:0;height:1.5pt" o:hralign="center" o:hrstd="t" o:hr="t" fillcolor="#a0a0a0" stroked="f"/>
        </w:pict>
      </w:r>
    </w:p>
    <w:p w:rsidR="00000000" w:rsidRDefault="000A5062">
      <w:pPr>
        <w:divId w:val="489489335"/>
        <w:rPr>
          <w:rFonts w:eastAsia="Times New Roman"/>
        </w:rPr>
      </w:pPr>
    </w:p>
    <w:p w:rsidR="00000000" w:rsidRDefault="000A5062">
      <w:pPr>
        <w:jc w:val="center"/>
        <w:rPr>
          <w:rFonts w:eastAsia="Times New Roman"/>
        </w:rPr>
      </w:pPr>
      <w:r>
        <w:rPr>
          <w:rFonts w:eastAsia="Times New Roman"/>
          <w:b/>
          <w:bCs/>
          <w:color w:val="000000"/>
          <w:sz w:val="20"/>
          <w:szCs w:val="20"/>
        </w:rPr>
        <w:t>Pliant Therapeutics, Inc.</w:t>
      </w:r>
    </w:p>
    <w:p w:rsidR="00000000" w:rsidRDefault="000A5062">
      <w:pPr>
        <w:jc w:val="center"/>
        <w:rPr>
          <w:rFonts w:eastAsia="Times New Roman"/>
        </w:rPr>
      </w:pPr>
      <w:r>
        <w:rPr>
          <w:rFonts w:eastAsia="Times New Roman"/>
          <w:b/>
          <w:bCs/>
          <w:color w:val="000000"/>
          <w:sz w:val="20"/>
          <w:szCs w:val="20"/>
        </w:rPr>
        <w:t>Condensed Statements of Redeemable Convertible Preferred Stock and Stockholders’ Equity (Deficit)</w:t>
      </w:r>
    </w:p>
    <w:p w:rsidR="00000000" w:rsidRDefault="000A5062">
      <w:pPr>
        <w:jc w:val="center"/>
        <w:rPr>
          <w:rFonts w:eastAsia="Times New Roman"/>
        </w:rPr>
      </w:pPr>
      <w:r>
        <w:rPr>
          <w:rFonts w:eastAsia="Times New Roman"/>
          <w:b/>
          <w:bCs/>
          <w:color w:val="000000"/>
          <w:sz w:val="20"/>
          <w:szCs w:val="20"/>
        </w:rPr>
        <w:t>(Unaudited)</w:t>
      </w:r>
    </w:p>
    <w:p w:rsidR="00000000" w:rsidRDefault="000A5062">
      <w:pPr>
        <w:jc w:val="center"/>
        <w:rPr>
          <w:rFonts w:eastAsia="Times New Roman"/>
        </w:rPr>
      </w:pPr>
      <w:r>
        <w:rPr>
          <w:rFonts w:eastAsia="Times New Roman"/>
          <w:i/>
          <w:iCs/>
          <w:color w:val="000000"/>
          <w:sz w:val="18"/>
          <w:szCs w:val="18"/>
        </w:rPr>
        <w:t>(In thousands, except number of shares and per share amounts)</w:t>
      </w:r>
    </w:p>
    <w:tbl>
      <w:tblPr>
        <w:tblW w:w="4978" w:type="pct"/>
        <w:tblCellMar>
          <w:top w:w="15" w:type="dxa"/>
          <w:left w:w="15" w:type="dxa"/>
          <w:bottom w:w="15" w:type="dxa"/>
          <w:right w:w="15" w:type="dxa"/>
        </w:tblCellMar>
        <w:tblLook w:val="04A0" w:firstRow="1" w:lastRow="0" w:firstColumn="1" w:lastColumn="0" w:noHBand="0" w:noVBand="1"/>
      </w:tblPr>
      <w:tblGrid>
        <w:gridCol w:w="38"/>
        <w:gridCol w:w="742"/>
        <w:gridCol w:w="37"/>
        <w:gridCol w:w="126"/>
        <w:gridCol w:w="514"/>
        <w:gridCol w:w="36"/>
        <w:gridCol w:w="36"/>
        <w:gridCol w:w="36"/>
        <w:gridCol w:w="36"/>
        <w:gridCol w:w="80"/>
        <w:gridCol w:w="410"/>
        <w:gridCol w:w="36"/>
        <w:gridCol w:w="36"/>
        <w:gridCol w:w="36"/>
        <w:gridCol w:w="36"/>
        <w:gridCol w:w="126"/>
        <w:gridCol w:w="514"/>
        <w:gridCol w:w="36"/>
        <w:gridCol w:w="36"/>
        <w:gridCol w:w="36"/>
        <w:gridCol w:w="36"/>
        <w:gridCol w:w="80"/>
        <w:gridCol w:w="410"/>
        <w:gridCol w:w="36"/>
        <w:gridCol w:w="36"/>
        <w:gridCol w:w="36"/>
        <w:gridCol w:w="36"/>
        <w:gridCol w:w="126"/>
        <w:gridCol w:w="514"/>
        <w:gridCol w:w="36"/>
        <w:gridCol w:w="36"/>
        <w:gridCol w:w="36"/>
        <w:gridCol w:w="36"/>
        <w:gridCol w:w="80"/>
        <w:gridCol w:w="410"/>
        <w:gridCol w:w="36"/>
        <w:gridCol w:w="36"/>
        <w:gridCol w:w="36"/>
        <w:gridCol w:w="36"/>
        <w:gridCol w:w="36"/>
        <w:gridCol w:w="36"/>
        <w:gridCol w:w="36"/>
        <w:gridCol w:w="116"/>
        <w:gridCol w:w="474"/>
        <w:gridCol w:w="37"/>
        <w:gridCol w:w="37"/>
        <w:gridCol w:w="37"/>
        <w:gridCol w:w="36"/>
        <w:gridCol w:w="89"/>
        <w:gridCol w:w="364"/>
        <w:gridCol w:w="36"/>
        <w:gridCol w:w="36"/>
        <w:gridCol w:w="36"/>
        <w:gridCol w:w="36"/>
        <w:gridCol w:w="113"/>
        <w:gridCol w:w="463"/>
        <w:gridCol w:w="36"/>
        <w:gridCol w:w="36"/>
        <w:gridCol w:w="36"/>
        <w:gridCol w:w="36"/>
        <w:gridCol w:w="129"/>
        <w:gridCol w:w="711"/>
        <w:gridCol w:w="970"/>
      </w:tblGrid>
      <w:tr w:rsidR="00000000">
        <w:trPr>
          <w:divId w:val="1654260121"/>
        </w:trPr>
        <w:tc>
          <w:tcPr>
            <w:tcW w:w="50" w:type="pct"/>
            <w:vAlign w:val="center"/>
            <w:hideMark/>
          </w:tcPr>
          <w:p w:rsidR="00000000" w:rsidRDefault="000A5062">
            <w:pPr>
              <w:jc w:val="center"/>
              <w:rPr>
                <w:rFonts w:eastAsia="Times New Roman"/>
              </w:rPr>
            </w:pPr>
          </w:p>
        </w:tc>
        <w:tc>
          <w:tcPr>
            <w:tcW w:w="1309"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7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654260121"/>
          <w:trHeight w:val="300"/>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rPr>
              <w:t> </w:t>
            </w: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Redeemable Convertible Preferred Stock</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2"/>
                <w:szCs w:val="12"/>
              </w:rPr>
              <w:t> </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Gain (Loss)</w:t>
            </w:r>
          </w:p>
        </w:tc>
        <w:tc>
          <w:tcPr>
            <w:tcW w:w="0" w:type="auto"/>
            <w:tcMar>
              <w:top w:w="0" w:type="dxa"/>
              <w:left w:w="20" w:type="dxa"/>
              <w:bottom w:w="0" w:type="dxa"/>
              <w:right w:w="20" w:type="dxa"/>
            </w:tcMar>
            <w:vAlign w:val="center"/>
            <w:hideMark/>
          </w:tcPr>
          <w:p w:rsidR="00000000" w:rsidRDefault="000A5062">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DeficitTotal</w:t>
            </w:r>
            <w:r>
              <w:rPr>
                <w:rFonts w:eastAsia="Times New Roman"/>
                <w:b/>
                <w:bCs/>
                <w:color w:val="000000"/>
                <w:sz w:val="12"/>
                <w:szCs w:val="12"/>
              </w:rPr>
              <w:br/>
            </w:r>
            <w:r>
              <w:rPr>
                <w:rFonts w:eastAsia="Times New Roman"/>
                <w:b/>
                <w:bCs/>
                <w:color w:val="000000"/>
                <w:sz w:val="12"/>
                <w:szCs w:val="12"/>
              </w:rPr>
              <w:t>Stockholders’</w:t>
            </w:r>
            <w:r>
              <w:rPr>
                <w:rFonts w:eastAsia="Times New Roman"/>
                <w:b/>
                <w:bCs/>
                <w:color w:val="000000"/>
                <w:sz w:val="12"/>
                <w:szCs w:val="12"/>
              </w:rPr>
              <w:br/>
              <w:t>Equity (Deficit)</w:t>
            </w:r>
          </w:p>
        </w:tc>
      </w:tr>
      <w:tr w:rsidR="00000000">
        <w:trPr>
          <w:divId w:val="1654260121"/>
          <w:trHeight w:val="200"/>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4"/>
                <w:szCs w:val="14"/>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Series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Series B</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Series C</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Common Stock</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vMerge/>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654260121"/>
          <w:trHeight w:val="200"/>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left w:val="single" w:sz="8"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vMerge/>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A5062">
        <w:trPr>
          <w:divId w:val="1654260121"/>
        </w:trPr>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2"/>
                <w:szCs w:val="12"/>
              </w:rPr>
              <w:t>Balance at December 31, 2019</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56,000,000 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62,468 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49,501,221 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75,860 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26,360,745 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47,947 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1,846,024 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$(76,295)$(76,295)</w:t>
            </w:r>
          </w:p>
        </w:tc>
      </w:tr>
      <w:tr w:rsidR="000A5062">
        <w:trPr>
          <w:divId w:val="1654260121"/>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color w:val="000000"/>
                <w:sz w:val="12"/>
                <w:szCs w:val="12"/>
              </w:rPr>
              <w:t>Issuance of Series C redeemable preferred stock, net of issuance costs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28,527,313 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52,038 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 </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Vesting of restricted stock awards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52,093 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4 </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Option exercises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8,232 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26 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26 </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425 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425 </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Net unrealized gain on 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60 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60 </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Net income</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11,029 11,029 </w:t>
            </w:r>
          </w:p>
        </w:tc>
      </w:tr>
      <w:tr w:rsidR="000A5062">
        <w:trPr>
          <w:divId w:val="1654260121"/>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b/>
                <w:bCs/>
                <w:color w:val="000000"/>
                <w:sz w:val="12"/>
                <w:szCs w:val="12"/>
              </w:rPr>
              <w:t>Balance at March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56,000,000 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62,468 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49,501,221 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75,860 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54,888,058 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99,985 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1,906,349 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$(65,266)$(64,751)</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Issuance of common stock upon initial public offering, net of issuance costs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10,350,000 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148,399 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$148,400 </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Issuance of common stock upon private placement</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625,000 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10,000 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10,000 </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Vesting of founders' common stock and restricted stock awards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40,102 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 </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Option exercises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73,719 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177 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177 </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Conversion of Series A, B, C convertible preferred stock to common stock</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(56,000,000)</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(62,468)</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(49,501,221)</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(75,860)</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(54,888,058)</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(99,985)</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22,432,029 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238,292 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$238,293 </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786 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786 </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Net unrealized loss on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(89)</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w:t>
            </w:r>
            <w:r>
              <w:rPr>
                <w:rFonts w:eastAsia="Times New Roman"/>
                <w:color w:val="000000"/>
                <w:sz w:val="12"/>
                <w:szCs w:val="12"/>
              </w:rPr>
              <w:t> $(89)</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(17,001)(17,001)</w:t>
            </w:r>
          </w:p>
        </w:tc>
      </w:tr>
      <w:tr w:rsidR="000A5062">
        <w:trPr>
          <w:divId w:val="1654260121"/>
        </w:trPr>
        <w:tc>
          <w:tcPr>
            <w:tcW w:w="0" w:type="auto"/>
            <w:gridSpan w:val="3"/>
            <w:shd w:val="clear" w:color="auto" w:fill="CCEE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b/>
                <w:bCs/>
                <w:color w:val="000000"/>
                <w:sz w:val="12"/>
                <w:szCs w:val="12"/>
              </w:rPr>
              <w:t>Balance at June 30,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35,427,199 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398,110 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w:t>
            </w:r>
            <w:r>
              <w:rPr>
                <w:rFonts w:eastAsia="Times New Roman"/>
                <w:color w:val="000000"/>
                <w:sz w:val="12"/>
                <w:szCs w:val="12"/>
              </w:rPr>
              <w:t>82,267)$315,816 </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Additional issuance costs related to initial public offering</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(123)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$(123)</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Vesting of founders' common stock and restricted stock awards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38,058 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$3 </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Option exercises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458 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$3 </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1,169 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$1,169 </w:t>
            </w:r>
          </w:p>
        </w:tc>
      </w:tr>
      <w:tr w:rsidR="000A5062">
        <w:trPr>
          <w:divId w:val="1654260121"/>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Net unrealized loss on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12 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 $12 </w:t>
            </w:r>
          </w:p>
        </w:tc>
      </w:tr>
      <w:tr w:rsidR="000A5062">
        <w:trPr>
          <w:divId w:val="1654260121"/>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12"/>
                <w:szCs w:val="12"/>
              </w:rPr>
              <w:t>Net income</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(16,534)$(16,534)</w:t>
            </w:r>
          </w:p>
        </w:tc>
      </w:tr>
      <w:tr w:rsidR="000A5062">
        <w:trPr>
          <w:divId w:val="1654260121"/>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12"/>
                <w:szCs w:val="12"/>
              </w:rPr>
              <w:t>Balance at September 30, 2020</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left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35,465,715 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399,162 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12"/>
                <w:szCs w:val="12"/>
              </w:rPr>
              <w:t>(18)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12"/>
                <w:szCs w:val="12"/>
              </w:rPr>
              <w:t>$(98,801)$300,346 </w:t>
            </w:r>
          </w:p>
        </w:tc>
      </w:tr>
    </w:tbl>
    <w:p w:rsidR="00000000" w:rsidRDefault="000A5062">
      <w:pPr>
        <w:ind w:hanging="360"/>
        <w:jc w:val="center"/>
        <w:divId w:val="1450856762"/>
        <w:rPr>
          <w:rFonts w:eastAsia="Times New Roman"/>
        </w:rPr>
      </w:pPr>
      <w:r>
        <w:rPr>
          <w:rFonts w:eastAsia="Times New Roman"/>
          <w:i/>
          <w:iCs/>
          <w:color w:val="000000"/>
          <w:sz w:val="20"/>
          <w:szCs w:val="20"/>
        </w:rPr>
        <w:t>The accompanying notes are an integral part of these condensed financial statements.</w:t>
      </w:r>
    </w:p>
    <w:p w:rsidR="00000000" w:rsidRDefault="000A5062">
      <w:pPr>
        <w:jc w:val="center"/>
        <w:divId w:val="1004432154"/>
        <w:rPr>
          <w:rFonts w:eastAsia="Times New Roman"/>
        </w:rPr>
      </w:pPr>
      <w:r>
        <w:rPr>
          <w:rFonts w:eastAsia="Times New Roman"/>
          <w:color w:val="000000"/>
          <w:sz w:val="20"/>
          <w:szCs w:val="20"/>
        </w:rPr>
        <w:t>10</w:t>
      </w:r>
    </w:p>
    <w:p w:rsidR="00000000" w:rsidRDefault="000A5062">
      <w:pPr>
        <w:rPr>
          <w:rFonts w:eastAsia="Times New Roman"/>
        </w:rPr>
      </w:pPr>
      <w:r>
        <w:rPr>
          <w:rFonts w:eastAsia="Times New Roman"/>
        </w:rPr>
        <w:pict>
          <v:rect id="_x0000_i1034" style="width:0;height:1.5pt" o:hralign="center" o:hrstd="t" o:hr="t" fillcolor="#a0a0a0" stroked="f"/>
        </w:pict>
      </w:r>
    </w:p>
    <w:p w:rsidR="00000000" w:rsidRDefault="000A5062">
      <w:pPr>
        <w:divId w:val="1138567096"/>
        <w:rPr>
          <w:rFonts w:eastAsia="Times New Roman"/>
        </w:rPr>
      </w:pPr>
    </w:p>
    <w:p w:rsidR="00000000" w:rsidRDefault="000A5062">
      <w:pPr>
        <w:jc w:val="center"/>
        <w:rPr>
          <w:rFonts w:eastAsia="Times New Roman"/>
        </w:rPr>
      </w:pPr>
      <w:r>
        <w:rPr>
          <w:rFonts w:eastAsia="Times New Roman"/>
          <w:b/>
          <w:bCs/>
          <w:color w:val="000000"/>
          <w:sz w:val="20"/>
          <w:szCs w:val="20"/>
        </w:rPr>
        <w:t>Pliant Therapeutics, Inc.</w:t>
      </w:r>
    </w:p>
    <w:p w:rsidR="00000000" w:rsidRDefault="000A5062">
      <w:pPr>
        <w:jc w:val="center"/>
        <w:rPr>
          <w:rFonts w:eastAsia="Times New Roman"/>
        </w:rPr>
      </w:pPr>
      <w:r>
        <w:rPr>
          <w:rFonts w:eastAsia="Times New Roman"/>
          <w:b/>
          <w:bCs/>
          <w:color w:val="000000"/>
          <w:sz w:val="20"/>
          <w:szCs w:val="20"/>
        </w:rPr>
        <w:t>Condensed Statements of Cash Flows</w:t>
      </w:r>
    </w:p>
    <w:p w:rsidR="00000000" w:rsidRDefault="000A5062">
      <w:pPr>
        <w:jc w:val="center"/>
        <w:rPr>
          <w:rFonts w:eastAsia="Times New Roman"/>
        </w:rPr>
      </w:pPr>
      <w:r>
        <w:rPr>
          <w:rFonts w:eastAsia="Times New Roman"/>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3"/>
        <w:gridCol w:w="5654"/>
        <w:gridCol w:w="41"/>
        <w:gridCol w:w="120"/>
        <w:gridCol w:w="1079"/>
        <w:gridCol w:w="36"/>
        <w:gridCol w:w="36"/>
        <w:gridCol w:w="36"/>
        <w:gridCol w:w="36"/>
        <w:gridCol w:w="120"/>
        <w:gridCol w:w="1044"/>
        <w:gridCol w:w="36"/>
      </w:tblGrid>
      <w:tr w:rsidR="00000000">
        <w:trPr>
          <w:divId w:val="716243510"/>
        </w:trPr>
        <w:tc>
          <w:tcPr>
            <w:tcW w:w="50" w:type="pct"/>
            <w:vAlign w:val="center"/>
            <w:hideMark/>
          </w:tcPr>
          <w:p w:rsidR="00000000" w:rsidRDefault="000A5062">
            <w:pPr>
              <w:jc w:val="center"/>
              <w:rPr>
                <w:rFonts w:eastAsia="Times New Roman"/>
              </w:rPr>
            </w:pPr>
          </w:p>
        </w:tc>
        <w:tc>
          <w:tcPr>
            <w:tcW w:w="344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7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7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716243510"/>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trPr>
          <w:divId w:val="716243510"/>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r>
      <w:tr w:rsidR="00000000">
        <w:trPr>
          <w:divId w:val="716243510"/>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(72,732)</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(22,506)</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716243510"/>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1,117 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963 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7,669 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2,380 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914 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716243510"/>
        </w:trPr>
        <w:tc>
          <w:tcPr>
            <w:tcW w:w="0" w:type="auto"/>
            <w:gridSpan w:val="3"/>
            <w:shd w:val="clear" w:color="auto" w:fill="FFFFFF"/>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Tax credit receivable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7,669 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(900)</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(4,774)</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(380)</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401 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1,826 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Accrued liabilities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719 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1,228 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86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(55,578)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(20,786)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Purchase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(181,967)</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(267,818)</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Maturity of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231,244 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45,997 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Accretion of 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(1,361)</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(945)</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74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cash provided by/(used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47,916 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(222,772)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Proceeds from issuance of common stock upon initial public offering,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150,751 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Proceeds from issuance of common stock upon completion of private placement</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Proceeds from issuance of Series C preferred stock, net of issuance costs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52,019 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Proceeds from issuances of common stock</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2,443 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205 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Payment of deferred offering costs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(432)</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74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212,975 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(5,651)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(30,583)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Cash and cash equivalents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50,882 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85,807 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Cash and cash equivalents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45,231 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55,224 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20"/>
                <w:szCs w:val="20"/>
              </w:rPr>
              <w:t>Supplemental disclosures of noncash investing and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Purchase of property and equipment in accounts payable and accrued liabilities</w:t>
            </w: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242 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00" w:type="dxa"/>
              <w:bottom w:w="30" w:type="dxa"/>
              <w:right w:w="20" w:type="dxa"/>
            </w:tcMar>
            <w:vAlign w:val="bottom"/>
            <w:hideMark/>
          </w:tcPr>
          <w:p w:rsidR="00000000" w:rsidRDefault="000A5062">
            <w:pPr>
              <w:spacing w:after="100"/>
              <w:ind w:hanging="180"/>
              <w:rPr>
                <w:rFonts w:eastAsia="Times New Roman"/>
              </w:rPr>
            </w:pPr>
            <w:r>
              <w:rPr>
                <w:rFonts w:eastAsia="Times New Roman"/>
                <w:color w:val="000000"/>
                <w:sz w:val="20"/>
                <w:szCs w:val="20"/>
              </w:rPr>
              <w:t>Reclassification of restricted stock award liabilities to common stock upon vesting</w:t>
            </w: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Deferred offering costs in accounts payable and accrued liabilities</w:t>
            </w: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16243510"/>
        </w:trPr>
        <w:tc>
          <w:tcPr>
            <w:tcW w:w="0" w:type="auto"/>
            <w:gridSpan w:val="3"/>
            <w:shd w:val="clear" w:color="auto" w:fill="FFFF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unrealized gain/(loss) on short-term investments</w:t>
            </w: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jc w:val="center"/>
        <w:divId w:val="1415590052"/>
        <w:rPr>
          <w:rFonts w:eastAsia="Times New Roman"/>
        </w:rPr>
      </w:pPr>
      <w:r>
        <w:rPr>
          <w:rFonts w:eastAsia="Times New Roman"/>
          <w:i/>
          <w:iCs/>
          <w:color w:val="000000"/>
          <w:sz w:val="20"/>
          <w:szCs w:val="20"/>
        </w:rPr>
        <w:t>The accompanying notes are an integral part of these condensed financial statements.</w:t>
      </w:r>
    </w:p>
    <w:p w:rsidR="00000000" w:rsidRDefault="000A5062">
      <w:pPr>
        <w:jc w:val="center"/>
        <w:divId w:val="176627847"/>
        <w:rPr>
          <w:rFonts w:eastAsia="Times New Roman"/>
        </w:rPr>
      </w:pPr>
      <w:r>
        <w:rPr>
          <w:rFonts w:eastAsia="Times New Roman"/>
          <w:color w:val="000000"/>
          <w:sz w:val="20"/>
          <w:szCs w:val="20"/>
        </w:rPr>
        <w:t>11</w:t>
      </w:r>
    </w:p>
    <w:p w:rsidR="00000000" w:rsidRDefault="000A5062">
      <w:pPr>
        <w:rPr>
          <w:rFonts w:eastAsia="Times New Roman"/>
        </w:rPr>
      </w:pPr>
      <w:r>
        <w:rPr>
          <w:rFonts w:eastAsia="Times New Roman"/>
        </w:rPr>
        <w:pict>
          <v:rect id="_x0000_i1035" style="width:0;height:1.5pt" o:hralign="center" o:hrstd="t" o:hr="t" fillcolor="#a0a0a0" stroked="f"/>
        </w:pict>
      </w:r>
    </w:p>
    <w:p w:rsidR="00000000" w:rsidRDefault="000A5062">
      <w:pPr>
        <w:divId w:val="2024548681"/>
        <w:rPr>
          <w:rFonts w:eastAsia="Times New Roman"/>
        </w:rPr>
      </w:pPr>
    </w:p>
    <w:p w:rsidR="00000000" w:rsidRDefault="000A5062">
      <w:pPr>
        <w:jc w:val="center"/>
        <w:rPr>
          <w:rFonts w:eastAsia="Times New Roman"/>
        </w:rPr>
      </w:pPr>
      <w:r>
        <w:rPr>
          <w:rFonts w:eastAsia="Times New Roman"/>
          <w:b/>
          <w:bCs/>
          <w:color w:val="000000"/>
          <w:sz w:val="20"/>
          <w:szCs w:val="20"/>
        </w:rPr>
        <w:t>Pliant Therapeutics, Inc.</w:t>
      </w:r>
    </w:p>
    <w:p w:rsidR="00000000" w:rsidRDefault="000A5062">
      <w:pPr>
        <w:jc w:val="center"/>
        <w:rPr>
          <w:rFonts w:eastAsia="Times New Roman"/>
        </w:rPr>
      </w:pPr>
      <w:r>
        <w:rPr>
          <w:rFonts w:eastAsia="Times New Roman"/>
          <w:b/>
          <w:bCs/>
          <w:color w:val="000000"/>
          <w:sz w:val="20"/>
          <w:szCs w:val="20"/>
        </w:rPr>
        <w:t>Notes to Condensed Financial Statements</w:t>
      </w:r>
    </w:p>
    <w:p w:rsidR="00000000" w:rsidRDefault="000A5062">
      <w:pPr>
        <w:jc w:val="center"/>
        <w:rPr>
          <w:rFonts w:eastAsia="Times New Roman"/>
        </w:rPr>
      </w:pPr>
      <w:r>
        <w:rPr>
          <w:rFonts w:eastAsia="Times New Roman"/>
          <w:b/>
          <w:bCs/>
          <w:color w:val="000000"/>
          <w:sz w:val="20"/>
          <w:szCs w:val="20"/>
        </w:rPr>
        <w:t>(Unaudited)</w:t>
      </w:r>
    </w:p>
    <w:p w:rsidR="00000000" w:rsidRDefault="000A5062">
      <w:pPr>
        <w:divId w:val="1776751292"/>
        <w:rPr>
          <w:rFonts w:eastAsia="Times New Roman"/>
        </w:rPr>
      </w:pPr>
      <w:r>
        <w:rPr>
          <w:rFonts w:eastAsia="Times New Roman"/>
          <w:b/>
          <w:bCs/>
          <w:color w:val="000000"/>
          <w:sz w:val="20"/>
          <w:szCs w:val="20"/>
        </w:rPr>
        <w:t xml:space="preserve">1. </w:t>
      </w:r>
      <w:r>
        <w:rPr>
          <w:rFonts w:eastAsia="Times New Roman"/>
          <w:b/>
          <w:bCs/>
          <w:color w:val="000000"/>
          <w:sz w:val="20"/>
          <w:szCs w:val="20"/>
        </w:rPr>
        <w:t>Organization and Description of Business</w:t>
      </w:r>
    </w:p>
    <w:p w:rsidR="00000000" w:rsidRDefault="000A5062">
      <w:pPr>
        <w:ind w:firstLine="1260"/>
        <w:divId w:val="1132674671"/>
        <w:rPr>
          <w:rFonts w:eastAsia="Times New Roman"/>
        </w:rPr>
      </w:pPr>
      <w:r>
        <w:rPr>
          <w:rFonts w:eastAsia="Times New Roman"/>
          <w:color w:val="000000"/>
          <w:sz w:val="20"/>
          <w:szCs w:val="20"/>
        </w:rPr>
        <w:t>Pliant Therapeutics, Inc. (the “Company” or "Pliant" or “we” or “our” or “us”) is a clinical stage biopharmaceutical company focused on discovering and developing novel therapies for the treatment of fibrosis with a</w:t>
      </w:r>
      <w:r>
        <w:rPr>
          <w:rFonts w:eastAsia="Times New Roman"/>
          <w:color w:val="000000"/>
          <w:sz w:val="20"/>
          <w:szCs w:val="20"/>
        </w:rPr>
        <w:t>n initial focus on treating fibrosis by inhibiting integrin-mediated activation of TGF-ß. Fibrosis refers to the abnormal thickening and scarring of connective tissue due to the production and deposition of excess collagen in the extra-cellular matrix. Fib</w:t>
      </w:r>
      <w:r>
        <w:rPr>
          <w:rFonts w:eastAsia="Times New Roman"/>
          <w:color w:val="000000"/>
          <w:sz w:val="20"/>
          <w:szCs w:val="20"/>
        </w:rPr>
        <w:t>rosis can occur in many different tissues including lung, liver, kidney, muscle, skin and the GI tract, and often causes severe and debilitating disease leading to organ failure. The Company is located in South San Francisco, California, and was incorporat</w:t>
      </w:r>
      <w:r>
        <w:rPr>
          <w:rFonts w:eastAsia="Times New Roman"/>
          <w:color w:val="000000"/>
          <w:sz w:val="20"/>
          <w:szCs w:val="20"/>
        </w:rPr>
        <w:t>ed in the state of Delaware in June 2015.</w:t>
      </w:r>
    </w:p>
    <w:p w:rsidR="00000000" w:rsidRDefault="000A5062">
      <w:pPr>
        <w:ind w:firstLine="540"/>
        <w:divId w:val="1074353481"/>
        <w:rPr>
          <w:rFonts w:eastAsia="Times New Roman"/>
        </w:rPr>
      </w:pPr>
      <w:r>
        <w:rPr>
          <w:rFonts w:eastAsia="Times New Roman"/>
          <w:b/>
          <w:bCs/>
          <w:i/>
          <w:iCs/>
          <w:color w:val="000000"/>
          <w:sz w:val="20"/>
          <w:szCs w:val="20"/>
        </w:rPr>
        <w:t>Reverse Stock Split</w:t>
      </w:r>
    </w:p>
    <w:p w:rsidR="00000000" w:rsidRDefault="000A5062">
      <w:pPr>
        <w:ind w:firstLine="1260"/>
        <w:divId w:val="2050374726"/>
        <w:rPr>
          <w:rFonts w:eastAsia="Times New Roman"/>
        </w:rPr>
      </w:pPr>
      <w:r>
        <w:rPr>
          <w:rFonts w:eastAsia="Times New Roman"/>
          <w:color w:val="000000"/>
          <w:sz w:val="20"/>
          <w:szCs w:val="20"/>
        </w:rPr>
        <w:t>On May 22, 2020, the Company implemented a 1-for-7.15 reverse stock split of the Company’s common stock. Stockholders entitled to fractional shares as a result of the reverse stock split receive</w:t>
      </w:r>
      <w:r>
        <w:rPr>
          <w:rFonts w:eastAsia="Times New Roman"/>
          <w:color w:val="000000"/>
          <w:sz w:val="20"/>
          <w:szCs w:val="20"/>
        </w:rPr>
        <w:t>d a cash payment in lieu of receiving fractional shares. All share and per share data shown in the accompanying financial statements and related notes have been retroactively revised to reflect the reverse stock split. Shares of common stock underlying out</w:t>
      </w:r>
      <w:r>
        <w:rPr>
          <w:rFonts w:eastAsia="Times New Roman"/>
          <w:color w:val="000000"/>
          <w:sz w:val="20"/>
          <w:szCs w:val="20"/>
        </w:rPr>
        <w:t>standing stock options and other equity instruments were proportionately reduced and the respective exercise prices, if applicable, were proportionately increased in accordance with the terms of the agreements governing such securities. Shares of common st</w:t>
      </w:r>
      <w:r>
        <w:rPr>
          <w:rFonts w:eastAsia="Times New Roman"/>
          <w:color w:val="000000"/>
          <w:sz w:val="20"/>
          <w:szCs w:val="20"/>
        </w:rPr>
        <w:t>ock reserved for issuance upon the conversion of the Company’s convertible preferred stock were proportionately reduced and the respective conversion prices were proportionately increased. As of June 3, 2020, all outstanding preferred stock had been conver</w:t>
      </w:r>
      <w:r>
        <w:rPr>
          <w:rFonts w:eastAsia="Times New Roman"/>
          <w:color w:val="000000"/>
          <w:sz w:val="20"/>
          <w:szCs w:val="20"/>
        </w:rPr>
        <w:t>ted into common stock.</w:t>
      </w:r>
    </w:p>
    <w:p w:rsidR="00000000" w:rsidRDefault="000A5062">
      <w:pPr>
        <w:ind w:firstLine="540"/>
        <w:divId w:val="1805080889"/>
        <w:rPr>
          <w:rFonts w:eastAsia="Times New Roman"/>
        </w:rPr>
      </w:pPr>
      <w:r>
        <w:rPr>
          <w:rFonts w:eastAsia="Times New Roman"/>
          <w:b/>
          <w:bCs/>
          <w:i/>
          <w:iCs/>
          <w:color w:val="000000"/>
          <w:sz w:val="20"/>
          <w:szCs w:val="20"/>
        </w:rPr>
        <w:t>Initial Public Offering</w:t>
      </w:r>
    </w:p>
    <w:p w:rsidR="00000000" w:rsidRDefault="000A5062">
      <w:pPr>
        <w:ind w:firstLine="1260"/>
        <w:divId w:val="232353533"/>
        <w:rPr>
          <w:rFonts w:eastAsia="Times New Roman"/>
        </w:rPr>
      </w:pPr>
      <w:r>
        <w:rPr>
          <w:rFonts w:eastAsia="Times New Roman"/>
          <w:color w:val="000000"/>
          <w:sz w:val="20"/>
          <w:szCs w:val="20"/>
        </w:rPr>
        <w:t>In June 2020, the Company completed its initial public offering (the "IPO"), in which the Company issued and sold an aggregate of 10,350,000 shares of common stock, which consisted of 9,000,000 shares of commo</w:t>
      </w:r>
      <w:r>
        <w:rPr>
          <w:rFonts w:eastAsia="Times New Roman"/>
          <w:color w:val="000000"/>
          <w:sz w:val="20"/>
          <w:szCs w:val="20"/>
        </w:rPr>
        <w:t>n stock and 1,350,000 shares of common stock sold pursuant to the underwriters’ exercise of their option to purchase additional shares, at a public offering price of $16.00 per share. The aggregate net proceeds received by the Company from the offering wer</w:t>
      </w:r>
      <w:r>
        <w:rPr>
          <w:rFonts w:eastAsia="Times New Roman"/>
          <w:color w:val="000000"/>
          <w:sz w:val="20"/>
          <w:szCs w:val="20"/>
        </w:rPr>
        <w:t>e $148.3 million, net of underwriting discounts, commissions and offering expenses of $5.7 million. Upon the closing of the IPO, 160,389,279 shares of the Company’s outstanding convertible preferred stock were automatically converted to common stock on a 7</w:t>
      </w:r>
      <w:r>
        <w:rPr>
          <w:rFonts w:eastAsia="Times New Roman"/>
          <w:color w:val="000000"/>
          <w:sz w:val="20"/>
          <w:szCs w:val="20"/>
        </w:rPr>
        <w:t>.15:1 basis and the related carrying amount of $238.3 million was reclassified to common stock and additional paid-in capital within stockholders’ equity (deficit).</w:t>
      </w:r>
    </w:p>
    <w:p w:rsidR="00000000" w:rsidRDefault="000A5062">
      <w:pPr>
        <w:ind w:firstLine="1260"/>
        <w:divId w:val="30804634"/>
        <w:rPr>
          <w:rFonts w:eastAsia="Times New Roman"/>
        </w:rPr>
      </w:pPr>
      <w:r>
        <w:rPr>
          <w:rFonts w:eastAsia="Times New Roman"/>
          <w:color w:val="000000"/>
          <w:sz w:val="20"/>
          <w:szCs w:val="20"/>
        </w:rPr>
        <w:t>Concurrent with the completion of the IPO, the Company also issued 625,000 shares of its co</w:t>
      </w:r>
      <w:r>
        <w:rPr>
          <w:rFonts w:eastAsia="Times New Roman"/>
          <w:color w:val="000000"/>
          <w:sz w:val="20"/>
          <w:szCs w:val="20"/>
        </w:rPr>
        <w:t>mmon stock to Novartis Institutes for Biomedical Research, Inc. (“Novartis”), a strategic partner and existing stockholder of the Company, in a private placement at a price of $16.00 per share for proceeds of $10.0 million, which resulted in Novartis ownin</w:t>
      </w:r>
      <w:r>
        <w:rPr>
          <w:rFonts w:eastAsia="Times New Roman"/>
          <w:color w:val="000000"/>
          <w:sz w:val="20"/>
          <w:szCs w:val="20"/>
        </w:rPr>
        <w:t>g approximately 6.1% of the Company’s outstanding shares of common stock immediately after the IPO.</w:t>
      </w:r>
    </w:p>
    <w:p w:rsidR="00000000" w:rsidRDefault="000A5062">
      <w:pPr>
        <w:divId w:val="1407144345"/>
        <w:rPr>
          <w:rFonts w:eastAsia="Times New Roman"/>
        </w:rPr>
      </w:pPr>
      <w:r>
        <w:rPr>
          <w:rFonts w:eastAsia="Times New Roman"/>
          <w:b/>
          <w:bCs/>
          <w:color w:val="000000"/>
          <w:sz w:val="20"/>
          <w:szCs w:val="20"/>
        </w:rPr>
        <w:t>2. Summary of Significant Accounting Policies</w:t>
      </w:r>
    </w:p>
    <w:p w:rsidR="00000000" w:rsidRDefault="000A5062">
      <w:pPr>
        <w:ind w:firstLine="540"/>
        <w:divId w:val="2038768525"/>
        <w:rPr>
          <w:rFonts w:eastAsia="Times New Roman"/>
        </w:rPr>
      </w:pPr>
      <w:r>
        <w:rPr>
          <w:rFonts w:eastAsia="Times New Roman"/>
          <w:b/>
          <w:bCs/>
          <w:i/>
          <w:iCs/>
          <w:color w:val="000000"/>
          <w:sz w:val="20"/>
          <w:szCs w:val="20"/>
        </w:rPr>
        <w:t>Basis of Presentation</w:t>
      </w:r>
    </w:p>
    <w:p w:rsidR="00000000" w:rsidRDefault="000A5062">
      <w:pPr>
        <w:ind w:firstLine="1260"/>
        <w:divId w:val="1499272627"/>
        <w:rPr>
          <w:rFonts w:eastAsia="Times New Roman"/>
        </w:rPr>
      </w:pPr>
      <w:r>
        <w:rPr>
          <w:rFonts w:eastAsia="Times New Roman"/>
          <w:color w:val="000000"/>
          <w:sz w:val="20"/>
          <w:szCs w:val="20"/>
        </w:rPr>
        <w:t>The accompanying financial statements have been prepared in conformity with accounting p</w:t>
      </w:r>
      <w:r>
        <w:rPr>
          <w:rFonts w:eastAsia="Times New Roman"/>
          <w:color w:val="000000"/>
          <w:sz w:val="20"/>
          <w:szCs w:val="20"/>
        </w:rPr>
        <w:t>rinciples generally accepted in the United States of America (“U.S. GAAP”). Certain prior year reported amounts have been reclassified to conform with the current period presentation.</w:t>
      </w:r>
    </w:p>
    <w:p w:rsidR="00000000" w:rsidRDefault="000A5062">
      <w:pPr>
        <w:ind w:firstLine="1260"/>
        <w:divId w:val="1896160076"/>
        <w:rPr>
          <w:rFonts w:eastAsia="Times New Roman"/>
        </w:rPr>
      </w:pPr>
      <w:r>
        <w:rPr>
          <w:rFonts w:eastAsia="Times New Roman"/>
          <w:color w:val="000000"/>
          <w:sz w:val="20"/>
          <w:szCs w:val="20"/>
        </w:rPr>
        <w:t>The accompanying condensed balance sheet as of September 30, 2021, conde</w:t>
      </w:r>
      <w:r>
        <w:rPr>
          <w:rFonts w:eastAsia="Times New Roman"/>
          <w:color w:val="000000"/>
          <w:sz w:val="20"/>
          <w:szCs w:val="20"/>
        </w:rPr>
        <w:t>nsed statements of operations and comprehensive loss, condensed statements of cash flows, and the condensed statements of redeemable convertible preferred stock and stockholders’ equity (deficit) for the three and nine months ended September 30, 2021 and 2</w:t>
      </w:r>
      <w:r>
        <w:rPr>
          <w:rFonts w:eastAsia="Times New Roman"/>
          <w:color w:val="000000"/>
          <w:sz w:val="20"/>
          <w:szCs w:val="20"/>
        </w:rPr>
        <w:t>020, are unaudited. The balance sheet as of December 31, 2020 was derived from audited financial statements as of and for the year ended December 31, 2020. The unaudited interim financial statements have been prepared on the same basis as the audited annua</w:t>
      </w:r>
      <w:r>
        <w:rPr>
          <w:rFonts w:eastAsia="Times New Roman"/>
          <w:color w:val="000000"/>
          <w:sz w:val="20"/>
          <w:szCs w:val="20"/>
        </w:rPr>
        <w:t>l financial statements as of and for the year ended December 31, 2020, and, in the opinion of management, reflect all adjustments, which include only normal recurring adjustments, necessary for the fair statement of the Company’s financial position as of S</w:t>
      </w:r>
      <w:r>
        <w:rPr>
          <w:rFonts w:eastAsia="Times New Roman"/>
          <w:color w:val="000000"/>
          <w:sz w:val="20"/>
          <w:szCs w:val="20"/>
        </w:rPr>
        <w:t>eptember 30, 2021, and the results of its operations and its cash flows for the three and nine months ended September 30, 2021 and 2020. The financial data and other information disclosed in these notes related to the three and nine months ended September </w:t>
      </w:r>
      <w:r>
        <w:rPr>
          <w:rFonts w:eastAsia="Times New Roman"/>
          <w:color w:val="000000"/>
          <w:sz w:val="20"/>
          <w:szCs w:val="20"/>
        </w:rPr>
        <w:t>30, 2021 and 2020, are also unaudited.</w:t>
      </w:r>
    </w:p>
    <w:p w:rsidR="00000000" w:rsidRDefault="000A5062">
      <w:pPr>
        <w:jc w:val="center"/>
        <w:divId w:val="1356268881"/>
        <w:rPr>
          <w:rFonts w:eastAsia="Times New Roman"/>
        </w:rPr>
      </w:pPr>
      <w:r>
        <w:rPr>
          <w:rFonts w:eastAsia="Times New Roman"/>
          <w:color w:val="000000"/>
          <w:sz w:val="20"/>
          <w:szCs w:val="20"/>
        </w:rPr>
        <w:t>12</w:t>
      </w:r>
    </w:p>
    <w:p w:rsidR="00000000" w:rsidRDefault="000A5062">
      <w:pPr>
        <w:rPr>
          <w:rFonts w:eastAsia="Times New Roman"/>
        </w:rPr>
      </w:pPr>
      <w:r>
        <w:rPr>
          <w:rFonts w:eastAsia="Times New Roman"/>
        </w:rPr>
        <w:pict>
          <v:rect id="_x0000_i1036" style="width:0;height:1.5pt" o:hralign="center" o:hrstd="t" o:hr="t" fillcolor="#a0a0a0" stroked="f"/>
        </w:pict>
      </w:r>
    </w:p>
    <w:p w:rsidR="00000000" w:rsidRDefault="000A5062">
      <w:pPr>
        <w:divId w:val="324751166"/>
        <w:rPr>
          <w:rFonts w:eastAsia="Times New Roman"/>
        </w:rPr>
      </w:pPr>
    </w:p>
    <w:p w:rsidR="00000000" w:rsidRDefault="000A5062">
      <w:pPr>
        <w:ind w:firstLine="540"/>
        <w:divId w:val="145170614"/>
        <w:rPr>
          <w:rFonts w:eastAsia="Times New Roman"/>
        </w:rPr>
      </w:pPr>
      <w:r>
        <w:rPr>
          <w:rFonts w:eastAsia="Times New Roman"/>
          <w:b/>
          <w:bCs/>
          <w:i/>
          <w:iCs/>
          <w:color w:val="000000"/>
          <w:sz w:val="20"/>
          <w:szCs w:val="20"/>
        </w:rPr>
        <w:t>Use of Estimates</w:t>
      </w:r>
    </w:p>
    <w:p w:rsidR="00000000" w:rsidRDefault="000A5062">
      <w:pPr>
        <w:ind w:firstLine="1260"/>
        <w:divId w:val="2038923204"/>
        <w:rPr>
          <w:rFonts w:eastAsia="Times New Roman"/>
        </w:rPr>
      </w:pPr>
      <w:r>
        <w:rPr>
          <w:rFonts w:eastAsia="Times New Roman"/>
          <w:color w:val="000000"/>
          <w:sz w:val="20"/>
          <w:szCs w:val="20"/>
        </w:rPr>
        <w:t xml:space="preserve">The preparation of financial statements in conformity with U.S. GAAP requires management to make estimates and assumptions that affect the reported amounts of </w:t>
      </w:r>
      <w:r>
        <w:rPr>
          <w:rFonts w:eastAsia="Times New Roman"/>
          <w:color w:val="000000"/>
          <w:sz w:val="20"/>
          <w:szCs w:val="20"/>
        </w:rPr>
        <w:t>assets, liabilities, and expenses as well as the disclosure of contingent assets and liabilities as of and during the reporting period. The Company bases its estimates and assumptions on historical experience when available and on various factors that it b</w:t>
      </w:r>
      <w:r>
        <w:rPr>
          <w:rFonts w:eastAsia="Times New Roman"/>
          <w:color w:val="000000"/>
          <w:sz w:val="20"/>
          <w:szCs w:val="20"/>
        </w:rPr>
        <w:t>elieves to be reasonable under the circumstances. Significant estimates and assumptions reflected in these financial statements include, but are not limited to stock-based compensation expense and accruals for research and development costs. The Company as</w:t>
      </w:r>
      <w:r>
        <w:rPr>
          <w:rFonts w:eastAsia="Times New Roman"/>
          <w:color w:val="000000"/>
          <w:sz w:val="20"/>
          <w:szCs w:val="20"/>
        </w:rPr>
        <w:t>sesses estimates on an ongoing basis, however, actual results could materially differ from those estimates.</w:t>
      </w:r>
    </w:p>
    <w:p w:rsidR="00000000" w:rsidRDefault="000A5062">
      <w:pPr>
        <w:ind w:firstLine="540"/>
        <w:divId w:val="516503300"/>
        <w:rPr>
          <w:rFonts w:eastAsia="Times New Roman"/>
        </w:rPr>
      </w:pPr>
      <w:r>
        <w:rPr>
          <w:rFonts w:eastAsia="Times New Roman"/>
          <w:b/>
          <w:bCs/>
          <w:i/>
          <w:iCs/>
          <w:color w:val="000000"/>
          <w:sz w:val="20"/>
          <w:szCs w:val="20"/>
        </w:rPr>
        <w:t>Significant Accounting Policies</w:t>
      </w:r>
    </w:p>
    <w:p w:rsidR="00000000" w:rsidRDefault="000A5062">
      <w:pPr>
        <w:ind w:firstLine="1260"/>
        <w:divId w:val="469177335"/>
        <w:rPr>
          <w:rFonts w:eastAsia="Times New Roman"/>
        </w:rPr>
      </w:pPr>
      <w:r>
        <w:rPr>
          <w:rFonts w:eastAsia="Times New Roman"/>
          <w:color w:val="000000"/>
          <w:sz w:val="20"/>
          <w:szCs w:val="20"/>
        </w:rPr>
        <w:t>There have been no significant changes to the accounting policies during the nine months ended September 30, 2021, a</w:t>
      </w:r>
      <w:r>
        <w:rPr>
          <w:rFonts w:eastAsia="Times New Roman"/>
          <w:color w:val="000000"/>
          <w:sz w:val="20"/>
          <w:szCs w:val="20"/>
        </w:rPr>
        <w:t>s compared to the significant accounting policies described in Note 2 of the "Notes to the Financial Statements" in the Company's audited financial statements included in its Annual Report on Form 10-K for the fiscal year ended December 31, 2020.</w:t>
      </w:r>
    </w:p>
    <w:p w:rsidR="00000000" w:rsidRDefault="000A5062">
      <w:pPr>
        <w:ind w:firstLine="540"/>
        <w:divId w:val="63844710"/>
        <w:rPr>
          <w:rFonts w:eastAsia="Times New Roman"/>
        </w:rPr>
      </w:pPr>
      <w:r>
        <w:rPr>
          <w:rFonts w:eastAsia="Times New Roman"/>
          <w:b/>
          <w:bCs/>
          <w:i/>
          <w:iCs/>
          <w:color w:val="000000"/>
          <w:sz w:val="20"/>
          <w:szCs w:val="20"/>
        </w:rPr>
        <w:t xml:space="preserve">Recently </w:t>
      </w:r>
      <w:r>
        <w:rPr>
          <w:rFonts w:eastAsia="Times New Roman"/>
          <w:b/>
          <w:bCs/>
          <w:i/>
          <w:iCs/>
          <w:color w:val="000000"/>
          <w:sz w:val="20"/>
          <w:szCs w:val="20"/>
        </w:rPr>
        <w:t>Issued Accounting Pronouncements</w:t>
      </w:r>
    </w:p>
    <w:p w:rsidR="00000000" w:rsidRDefault="000A5062">
      <w:pPr>
        <w:ind w:firstLine="1260"/>
        <w:divId w:val="745806413"/>
        <w:rPr>
          <w:rFonts w:eastAsia="Times New Roman"/>
        </w:rPr>
      </w:pPr>
      <w:r>
        <w:rPr>
          <w:rFonts w:eastAsia="Times New Roman"/>
          <w:color w:val="000000"/>
          <w:sz w:val="20"/>
          <w:szCs w:val="20"/>
        </w:rPr>
        <w:t xml:space="preserve">In February 2016, the Financial Accounting Standards Board (“FASB”) issued Accounting Standard Update (“ASU”) No. 2016-2, </w:t>
      </w:r>
      <w:r>
        <w:rPr>
          <w:rFonts w:eastAsia="Times New Roman"/>
          <w:i/>
          <w:iCs/>
          <w:color w:val="000000"/>
          <w:sz w:val="20"/>
          <w:szCs w:val="20"/>
        </w:rPr>
        <w:t>Leases (“Topic 842”</w:t>
      </w:r>
      <w:r>
        <w:rPr>
          <w:rFonts w:eastAsia="Times New Roman"/>
          <w:color w:val="000000"/>
          <w:sz w:val="20"/>
          <w:szCs w:val="20"/>
        </w:rPr>
        <w:t>), which requires an entity to recognize assets and liabilities arising from a lea</w:t>
      </w:r>
      <w:r>
        <w:rPr>
          <w:rFonts w:eastAsia="Times New Roman"/>
          <w:color w:val="000000"/>
          <w:sz w:val="20"/>
          <w:szCs w:val="20"/>
        </w:rPr>
        <w:t>se for both financing and operating leases. For public entities, ASU No. 2016-2 is effective for fiscal years beginning after December 15, 2018. The ASU will also require new qualitative and quantitative disclosures to help investors and other financial st</w:t>
      </w:r>
      <w:r>
        <w:rPr>
          <w:rFonts w:eastAsia="Times New Roman"/>
          <w:color w:val="000000"/>
          <w:sz w:val="20"/>
          <w:szCs w:val="20"/>
        </w:rPr>
        <w:t>atement users better understand the amount, timing, and uncertainty of cash flows arising from leases. As a result of the Company's ceasing to be an emerging growth company on December 31, 2021, Topic 842 will be effective for the Company for its Annual Re</w:t>
      </w:r>
      <w:r>
        <w:rPr>
          <w:rFonts w:eastAsia="Times New Roman"/>
          <w:color w:val="000000"/>
          <w:sz w:val="20"/>
          <w:szCs w:val="20"/>
        </w:rPr>
        <w:t>port on Form 10-K for the year ending December 31, 2021 and interim periods thereafter. The Company is currently in the process of evaluating the impact of the adoption of ASU No. 2016-2 on the Company’s financial statements.</w:t>
      </w:r>
    </w:p>
    <w:p w:rsidR="00000000" w:rsidRDefault="000A5062">
      <w:pPr>
        <w:ind w:firstLine="1260"/>
        <w:divId w:val="327484145"/>
        <w:rPr>
          <w:rFonts w:eastAsia="Times New Roman"/>
        </w:rPr>
      </w:pPr>
      <w:r>
        <w:rPr>
          <w:rFonts w:eastAsia="Times New Roman"/>
          <w:color w:val="000000"/>
          <w:sz w:val="20"/>
          <w:szCs w:val="20"/>
        </w:rPr>
        <w:t xml:space="preserve">In June 2016, the FASB issued </w:t>
      </w:r>
      <w:r>
        <w:rPr>
          <w:rFonts w:eastAsia="Times New Roman"/>
          <w:color w:val="000000"/>
          <w:sz w:val="20"/>
          <w:szCs w:val="20"/>
        </w:rPr>
        <w:t xml:space="preserve">ASU 2016-13, </w:t>
      </w:r>
      <w:r>
        <w:rPr>
          <w:rFonts w:eastAsia="Times New Roman"/>
          <w:i/>
          <w:iCs/>
          <w:color w:val="000000"/>
          <w:sz w:val="20"/>
          <w:szCs w:val="20"/>
        </w:rPr>
        <w:t>Financial Instruments – Credit Losses (Topic 326): The Measurement of Credit Losses on Financial Instruments</w:t>
      </w:r>
      <w:r>
        <w:rPr>
          <w:rFonts w:eastAsia="Times New Roman"/>
          <w:color w:val="000000"/>
          <w:sz w:val="20"/>
          <w:szCs w:val="20"/>
        </w:rPr>
        <w:t>. The new standard amends guidance on measuring and reporting credit losses for financial assets held at amortized cost basis, includin</w:t>
      </w:r>
      <w:r>
        <w:rPr>
          <w:rFonts w:eastAsia="Times New Roman"/>
          <w:color w:val="000000"/>
          <w:sz w:val="20"/>
          <w:szCs w:val="20"/>
        </w:rPr>
        <w:t>g accounts receivable and investments classified as available for sale, such as our debt securities. This ASU requires a new forward-looking model based on expected credit losses rather than the current one based on incurred losses. As a result of the Comp</w:t>
      </w:r>
      <w:r>
        <w:rPr>
          <w:rFonts w:eastAsia="Times New Roman"/>
          <w:color w:val="000000"/>
          <w:sz w:val="20"/>
          <w:szCs w:val="20"/>
        </w:rPr>
        <w:t>any's ceasing to be an emerging growth company on December 31, 2021, this standard will be effective for the Company for its Annual Report on Form 10-K for the year ending December 31, 2021 and interim periods thereafter. The Company is currently in the pr</w:t>
      </w:r>
      <w:r>
        <w:rPr>
          <w:rFonts w:eastAsia="Times New Roman"/>
          <w:color w:val="000000"/>
          <w:sz w:val="20"/>
          <w:szCs w:val="20"/>
        </w:rPr>
        <w:t>ocess of evaluating the impact of the adoption of ASU 2016-13 on the Company’s financial statements.</w:t>
      </w:r>
    </w:p>
    <w:p w:rsidR="00000000" w:rsidRDefault="000A5062">
      <w:pPr>
        <w:divId w:val="1838962450"/>
        <w:rPr>
          <w:rFonts w:eastAsia="Times New Roman"/>
        </w:rPr>
      </w:pPr>
      <w:r>
        <w:rPr>
          <w:rFonts w:eastAsia="Times New Roman"/>
          <w:b/>
          <w:bCs/>
          <w:color w:val="000000"/>
          <w:sz w:val="20"/>
          <w:szCs w:val="20"/>
        </w:rPr>
        <w:t>3. Financial Instruments</w:t>
      </w:r>
    </w:p>
    <w:p w:rsidR="00000000" w:rsidRDefault="000A5062">
      <w:pPr>
        <w:ind w:firstLine="1260"/>
        <w:divId w:val="1802843178"/>
        <w:rPr>
          <w:rFonts w:eastAsia="Times New Roman"/>
        </w:rPr>
      </w:pPr>
      <w:r>
        <w:rPr>
          <w:rFonts w:eastAsia="Times New Roman"/>
          <w:color w:val="000000"/>
          <w:sz w:val="20"/>
          <w:szCs w:val="20"/>
        </w:rPr>
        <w:t>The Company’s short-term investments consist of U.S. Treasury securities, U.S. Government agency securities and highly rated, inve</w:t>
      </w:r>
      <w:r>
        <w:rPr>
          <w:rFonts w:eastAsia="Times New Roman"/>
          <w:color w:val="000000"/>
          <w:sz w:val="20"/>
          <w:szCs w:val="20"/>
        </w:rPr>
        <w:t>stment-grade corporate debt securities with original maturities beyond three months at the date of purchase. The Company has classified and accounted for its short-term investments as available-for-sale securities as the Company may sell these securities a</w:t>
      </w:r>
      <w:r>
        <w:rPr>
          <w:rFonts w:eastAsia="Times New Roman"/>
          <w:color w:val="000000"/>
          <w:sz w:val="20"/>
          <w:szCs w:val="20"/>
        </w:rPr>
        <w:t>t any time even prior to maturity and such investments represent cash available for current operations. As a result, short-term investments may include securities with maturities beyond twelve months that are classified within current assets in the Balance</w:t>
      </w:r>
      <w:r>
        <w:rPr>
          <w:rFonts w:eastAsia="Times New Roman"/>
          <w:color w:val="000000"/>
          <w:sz w:val="20"/>
          <w:szCs w:val="20"/>
        </w:rPr>
        <w:t xml:space="preserve"> Sheets. The Company’s short-term investments classified as available-for-sale are carried at fair market value with unrealized losses or income recognized in other comprehensive income (loss).</w:t>
      </w:r>
    </w:p>
    <w:p w:rsidR="00000000" w:rsidRDefault="000A5062">
      <w:pPr>
        <w:ind w:firstLine="1260"/>
        <w:divId w:val="925114359"/>
        <w:rPr>
          <w:rFonts w:eastAsia="Times New Roman"/>
        </w:rPr>
      </w:pPr>
      <w:r>
        <w:rPr>
          <w:rFonts w:eastAsia="Times New Roman"/>
          <w:color w:val="000000"/>
          <w:sz w:val="20"/>
          <w:szCs w:val="20"/>
        </w:rPr>
        <w:t>The Company’s cash equivalent Money Market Funds are classifie</w:t>
      </w:r>
      <w:r>
        <w:rPr>
          <w:rFonts w:eastAsia="Times New Roman"/>
          <w:color w:val="000000"/>
          <w:sz w:val="20"/>
          <w:szCs w:val="20"/>
        </w:rPr>
        <w:t>d as Level 1 because they are valued using quoted market prices. The fair value of the Company’s U.S. Treasury securities, U.S. government agency securities and corporate debt securities are classified as Level 2 because they are valued using observable in</w:t>
      </w:r>
      <w:r>
        <w:rPr>
          <w:rFonts w:eastAsia="Times New Roman"/>
          <w:color w:val="000000"/>
          <w:sz w:val="20"/>
          <w:szCs w:val="20"/>
        </w:rPr>
        <w:t>puts to quoted market prices, benchmark yields, reported trades, broker/dealer quotes or alternative pricing sources with reasonable levels of price transparency and include U.S. government agency securities, U.S. Treasury securities and corporate debt sec</w:t>
      </w:r>
      <w:r>
        <w:rPr>
          <w:rFonts w:eastAsia="Times New Roman"/>
          <w:color w:val="000000"/>
          <w:sz w:val="20"/>
          <w:szCs w:val="20"/>
        </w:rPr>
        <w:t>urities.</w:t>
      </w:r>
    </w:p>
    <w:p w:rsidR="00000000" w:rsidRDefault="000A5062">
      <w:pPr>
        <w:ind w:firstLine="1260"/>
        <w:divId w:val="1585525418"/>
        <w:rPr>
          <w:rFonts w:eastAsia="Times New Roman"/>
        </w:rPr>
      </w:pPr>
      <w:r>
        <w:rPr>
          <w:rFonts w:eastAsia="Times New Roman"/>
          <w:color w:val="000000"/>
          <w:sz w:val="20"/>
          <w:szCs w:val="20"/>
        </w:rPr>
        <w:t>There were no Level 3 assets or liabilities as of September 30, 2021 and as of December 31, 2020.</w:t>
      </w:r>
    </w:p>
    <w:p w:rsidR="00000000" w:rsidRDefault="000A5062">
      <w:pPr>
        <w:ind w:firstLine="1260"/>
        <w:divId w:val="847446551"/>
        <w:rPr>
          <w:rFonts w:eastAsia="Times New Roman"/>
        </w:rPr>
      </w:pPr>
      <w:r>
        <w:rPr>
          <w:rFonts w:eastAsia="Times New Roman"/>
          <w:color w:val="000000"/>
          <w:sz w:val="20"/>
          <w:szCs w:val="20"/>
        </w:rPr>
        <w:t>The following tables show the Company’</w:t>
      </w:r>
      <w:r>
        <w:rPr>
          <w:rFonts w:eastAsia="Times New Roman"/>
          <w:color w:val="000000"/>
          <w:sz w:val="20"/>
          <w:szCs w:val="20"/>
        </w:rPr>
        <w:t>s cash and cash equivalents, Money Market Funds and short-term investments by significant investment category as of September 30, 2021 and December 31, 2020 (in thousands):</w:t>
      </w:r>
    </w:p>
    <w:p w:rsidR="00000000" w:rsidRDefault="000A5062">
      <w:pPr>
        <w:jc w:val="center"/>
        <w:divId w:val="1076438555"/>
        <w:rPr>
          <w:rFonts w:eastAsia="Times New Roman"/>
        </w:rPr>
      </w:pPr>
      <w:r>
        <w:rPr>
          <w:rFonts w:eastAsia="Times New Roman"/>
          <w:color w:val="000000"/>
          <w:sz w:val="20"/>
          <w:szCs w:val="20"/>
        </w:rPr>
        <w:t>13</w:t>
      </w:r>
    </w:p>
    <w:p w:rsidR="00000000" w:rsidRDefault="000A5062">
      <w:pPr>
        <w:rPr>
          <w:rFonts w:eastAsia="Times New Roman"/>
        </w:rPr>
      </w:pPr>
      <w:r>
        <w:rPr>
          <w:rFonts w:eastAsia="Times New Roman"/>
        </w:rPr>
        <w:pict>
          <v:rect id="_x0000_i1037" style="width:0;height:1.5pt" o:hralign="center" o:hrstd="t" o:hr="t" fillcolor="#a0a0a0" stroked="f"/>
        </w:pict>
      </w:r>
    </w:p>
    <w:p w:rsidR="00000000" w:rsidRDefault="000A5062">
      <w:pPr>
        <w:divId w:val="1744182295"/>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39"/>
        <w:gridCol w:w="4066"/>
        <w:gridCol w:w="37"/>
        <w:gridCol w:w="120"/>
        <w:gridCol w:w="830"/>
        <w:gridCol w:w="36"/>
        <w:gridCol w:w="36"/>
        <w:gridCol w:w="36"/>
        <w:gridCol w:w="36"/>
        <w:gridCol w:w="121"/>
        <w:gridCol w:w="786"/>
        <w:gridCol w:w="36"/>
        <w:gridCol w:w="36"/>
        <w:gridCol w:w="36"/>
        <w:gridCol w:w="36"/>
        <w:gridCol w:w="121"/>
        <w:gridCol w:w="786"/>
        <w:gridCol w:w="36"/>
        <w:gridCol w:w="36"/>
        <w:gridCol w:w="36"/>
        <w:gridCol w:w="36"/>
        <w:gridCol w:w="120"/>
        <w:gridCol w:w="787"/>
        <w:gridCol w:w="36"/>
      </w:tblGrid>
      <w:tr w:rsidR="00000000">
        <w:trPr>
          <w:divId w:val="777717895"/>
        </w:trPr>
        <w:tc>
          <w:tcPr>
            <w:tcW w:w="50" w:type="pct"/>
            <w:vAlign w:val="center"/>
            <w:hideMark/>
          </w:tcPr>
          <w:p w:rsidR="00000000" w:rsidRDefault="000A5062">
            <w:pPr>
              <w:rPr>
                <w:rFonts w:eastAsia="Times New Roman"/>
              </w:rPr>
            </w:pPr>
          </w:p>
        </w:tc>
        <w:tc>
          <w:tcPr>
            <w:tcW w:w="248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3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3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3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3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777717895"/>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 September 30, 2021</w:t>
            </w:r>
          </w:p>
        </w:tc>
      </w:tr>
      <w:tr w:rsidR="00000000">
        <w:trPr>
          <w:divId w:val="777717895"/>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rPr>
          <w:divId w:val="777717895"/>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r>
      <w:tr w:rsidR="00000000">
        <w:trPr>
          <w:divId w:val="777717895"/>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Money Market Funds</w:t>
            </w: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19,981 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19,981 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77717895"/>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777717895"/>
        </w:trPr>
        <w:tc>
          <w:tcPr>
            <w:tcW w:w="0" w:type="auto"/>
            <w:gridSpan w:val="3"/>
            <w:tcMar>
              <w:top w:w="30" w:type="dxa"/>
              <w:left w:w="20" w:type="dxa"/>
              <w:bottom w:w="30" w:type="dxa"/>
              <w:right w:w="20" w:type="dxa"/>
            </w:tcMar>
            <w:vAlign w:val="bottom"/>
            <w:hideMark/>
          </w:tcPr>
          <w:p w:rsidR="00000000" w:rsidRDefault="000A5062">
            <w:pPr>
              <w:spacing w:after="100"/>
              <w:ind w:hanging="180"/>
              <w:divId w:val="857890789"/>
              <w:rPr>
                <w:rFonts w:eastAsia="Times New Roman"/>
              </w:rPr>
            </w:pPr>
            <w:r>
              <w:rPr>
                <w:rFonts w:eastAsia="Times New Roman"/>
                <w:color w:val="000000"/>
                <w:sz w:val="20"/>
                <w:szCs w:val="20"/>
              </w:rPr>
              <w:t>U.S. Treasury securities included in short-term investments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2,503 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2,503 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77717895"/>
        </w:trPr>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ind w:hanging="180"/>
              <w:divId w:val="1761636750"/>
              <w:rPr>
                <w:rFonts w:eastAsia="Times New Roman"/>
              </w:rPr>
            </w:pPr>
            <w:r>
              <w:rPr>
                <w:rFonts w:eastAsia="Times New Roman"/>
                <w:color w:val="000000"/>
                <w:sz w:val="20"/>
                <w:szCs w:val="20"/>
              </w:rPr>
              <w:t>U.S. government agency securities included in cash and cash equivalents and short-term investments</w:t>
            </w: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17,057 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17,058 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77717895"/>
        </w:trPr>
        <w:tc>
          <w:tcPr>
            <w:tcW w:w="0" w:type="auto"/>
            <w:gridSpan w:val="3"/>
            <w:tcMar>
              <w:top w:w="30" w:type="dxa"/>
              <w:left w:w="20" w:type="dxa"/>
              <w:bottom w:w="30" w:type="dxa"/>
              <w:right w:w="20" w:type="dxa"/>
            </w:tcMar>
            <w:vAlign w:val="bottom"/>
            <w:hideMark/>
          </w:tcPr>
          <w:p w:rsidR="00000000" w:rsidRDefault="000A5062">
            <w:pPr>
              <w:spacing w:after="100"/>
              <w:ind w:hanging="180"/>
              <w:divId w:val="144511431"/>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164,292 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(48)</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164,251 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77717895"/>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203,833 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(48)</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203,793 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4120"/>
        <w:gridCol w:w="144"/>
        <w:gridCol w:w="144"/>
        <w:gridCol w:w="879"/>
        <w:gridCol w:w="144"/>
        <w:gridCol w:w="144"/>
        <w:gridCol w:w="144"/>
        <w:gridCol w:w="144"/>
        <w:gridCol w:w="144"/>
        <w:gridCol w:w="879"/>
        <w:gridCol w:w="144"/>
        <w:gridCol w:w="144"/>
        <w:gridCol w:w="144"/>
        <w:gridCol w:w="144"/>
        <w:gridCol w:w="144"/>
        <w:gridCol w:w="879"/>
        <w:gridCol w:w="144"/>
        <w:gridCol w:w="144"/>
        <w:gridCol w:w="144"/>
        <w:gridCol w:w="144"/>
        <w:gridCol w:w="144"/>
        <w:gridCol w:w="879"/>
        <w:gridCol w:w="144"/>
      </w:tblGrid>
      <w:tr w:rsidR="00000000">
        <w:tc>
          <w:tcPr>
            <w:tcW w:w="50" w:type="pct"/>
            <w:vAlign w:val="center"/>
            <w:hideMark/>
          </w:tcPr>
          <w:p w:rsidR="00000000" w:rsidRDefault="000A5062">
            <w:pPr>
              <w:rPr>
                <w:rFonts w:eastAsia="Times New Roman"/>
              </w:rPr>
            </w:pPr>
          </w:p>
        </w:tc>
        <w:tc>
          <w:tcPr>
            <w:tcW w:w="248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3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3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3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3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21"/>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 December 31, 2020</w:t>
            </w:r>
          </w:p>
        </w:tc>
      </w:tr>
      <w:tr w:rsidR="00000000">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Adjusted</w:t>
            </w:r>
            <w:r>
              <w:rPr>
                <w:rFonts w:eastAsia="Times New Roman"/>
                <w:b/>
                <w:bCs/>
                <w:color w:val="00000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Unrealized</w:t>
            </w:r>
            <w:r>
              <w:rPr>
                <w:rFonts w:eastAsia="Times New Roman"/>
                <w:b/>
                <w:bCs/>
                <w:color w:val="00000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Market</w:t>
            </w:r>
            <w:r>
              <w:rPr>
                <w:rFonts w:eastAsia="Times New Roman"/>
                <w:b/>
                <w:bCs/>
                <w:color w:val="000000"/>
                <w:sz w:val="16"/>
                <w:szCs w:val="16"/>
              </w:rPr>
              <w:br/>
              <w:t>Value</w:t>
            </w:r>
          </w:p>
        </w:tc>
      </w:tr>
      <w:tr w:rsidR="00000000">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Level 1:</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r>
      <w:tr w:rsidR="00000000">
        <w:tc>
          <w:tcPr>
            <w:tcW w:w="0" w:type="auto"/>
            <w:gridSpan w:val="3"/>
            <w:tcMar>
              <w:top w:w="30" w:type="dxa"/>
              <w:left w:w="245"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Money Market Funds</w:t>
            </w: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27,686 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27,686 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Level 2:</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0A5062">
            <w:pPr>
              <w:spacing w:after="100"/>
              <w:ind w:hanging="180"/>
              <w:divId w:val="1023939594"/>
              <w:rPr>
                <w:rFonts w:eastAsia="Times New Roman"/>
              </w:rPr>
            </w:pPr>
            <w:r>
              <w:rPr>
                <w:rFonts w:eastAsia="Times New Roman"/>
                <w:color w:val="000000"/>
                <w:sz w:val="20"/>
                <w:szCs w:val="20"/>
              </w:rPr>
              <w:t>U.S. Treasury securities included in short-term investments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63,101 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63,104 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ind w:hanging="180"/>
              <w:divId w:val="1443770153"/>
              <w:rPr>
                <w:rFonts w:eastAsia="Times New Roman"/>
              </w:rPr>
            </w:pPr>
            <w:r>
              <w:rPr>
                <w:rFonts w:eastAsia="Times New Roman"/>
                <w:color w:val="000000"/>
                <w:sz w:val="20"/>
                <w:szCs w:val="20"/>
              </w:rPr>
              <w:t>U.S. government agency securities included in cash and cash equivalents and short-term investments</w:t>
            </w: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54,183 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54,193 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0A5062">
            <w:pPr>
              <w:spacing w:after="100"/>
              <w:ind w:hanging="180"/>
              <w:divId w:val="1611006919"/>
              <w:rPr>
                <w:rFonts w:eastAsia="Times New Roman"/>
              </w:rPr>
            </w:pPr>
            <w:r>
              <w:rPr>
                <w:rFonts w:eastAsia="Times New Roman"/>
                <w:color w:val="000000"/>
                <w:sz w:val="20"/>
                <w:szCs w:val="20"/>
              </w:rPr>
              <w:t>Corporate debt securities included in cash and cash equivalents and short-term investments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118,759 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(46)</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118,714 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financial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263,729 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263,697 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ind w:firstLine="1260"/>
        <w:divId w:val="957682801"/>
        <w:rPr>
          <w:rFonts w:eastAsia="Times New Roman"/>
        </w:rPr>
      </w:pPr>
      <w:r>
        <w:rPr>
          <w:rFonts w:eastAsia="Times New Roman"/>
          <w:color w:val="000000"/>
          <w:sz w:val="20"/>
          <w:szCs w:val="20"/>
        </w:rPr>
        <w:t>The Company may sell certain of its short-term securities prior to their stated maturities for reasons including, but not limited to, managing liquidity, credit risk, duration and asset allocation.</w:t>
      </w:r>
    </w:p>
    <w:p w:rsidR="00000000" w:rsidRDefault="000A5062">
      <w:pPr>
        <w:ind w:firstLine="1260"/>
        <w:divId w:val="874125084"/>
        <w:rPr>
          <w:rFonts w:eastAsia="Times New Roman"/>
        </w:rPr>
      </w:pPr>
      <w:r>
        <w:rPr>
          <w:rFonts w:eastAsia="Times New Roman"/>
          <w:color w:val="000000"/>
          <w:sz w:val="20"/>
          <w:szCs w:val="20"/>
        </w:rPr>
        <w:t>There were no liabilities measured at fair value on a recu</w:t>
      </w:r>
      <w:r>
        <w:rPr>
          <w:rFonts w:eastAsia="Times New Roman"/>
          <w:color w:val="000000"/>
          <w:sz w:val="20"/>
          <w:szCs w:val="20"/>
        </w:rPr>
        <w:t>rring basis as of September 30, 2021 and December 31, 2020. There have been no transfers between fair value measurement levels during the nine months ended September 30, 2021 and 2020. In addition, there were no assets or liabilities measured at fair value</w:t>
      </w:r>
      <w:r>
        <w:rPr>
          <w:rFonts w:eastAsia="Times New Roman"/>
          <w:color w:val="000000"/>
          <w:sz w:val="20"/>
          <w:szCs w:val="20"/>
        </w:rPr>
        <w:t xml:space="preserve"> on a non-recurring basis as of September 30, 2021 and December 31, 2020.</w:t>
      </w:r>
    </w:p>
    <w:p w:rsidR="00000000" w:rsidRDefault="000A5062">
      <w:pPr>
        <w:ind w:firstLine="1260"/>
        <w:divId w:val="633365782"/>
        <w:rPr>
          <w:rFonts w:eastAsia="Times New Roman"/>
        </w:rPr>
      </w:pPr>
      <w:r>
        <w:rPr>
          <w:rFonts w:eastAsia="Times New Roman"/>
          <w:color w:val="000000"/>
          <w:sz w:val="20"/>
          <w:szCs w:val="20"/>
        </w:rPr>
        <w:t>As of September 30, 2021, the Company had not recorded any impairment related to other-than-temporary declines in the fair value of short-term investments. Short-term investments are</w:t>
      </w:r>
      <w:r>
        <w:rPr>
          <w:rFonts w:eastAsia="Times New Roman"/>
          <w:color w:val="000000"/>
          <w:sz w:val="20"/>
          <w:szCs w:val="20"/>
        </w:rPr>
        <w:t xml:space="preserve"> considered impaired when a decline in fair value is judged to be other-than-temporary. The Company consults with its investment managers and considers available quantitative and qualitative evidence in evaluating potential impairment of its short-term inv</w:t>
      </w:r>
      <w:r>
        <w:rPr>
          <w:rFonts w:eastAsia="Times New Roman"/>
          <w:color w:val="000000"/>
          <w:sz w:val="20"/>
          <w:szCs w:val="20"/>
        </w:rPr>
        <w:t>estments on a quarterly basis. If the cost of an individual investment exceeds its fair value, the Company evaluates, among other factors, general market conditions, the duration and extent to which the fair value is less than cost and its intent and abili</w:t>
      </w:r>
      <w:r>
        <w:rPr>
          <w:rFonts w:eastAsia="Times New Roman"/>
          <w:color w:val="000000"/>
          <w:sz w:val="20"/>
          <w:szCs w:val="20"/>
        </w:rPr>
        <w:t>ty to hold the investment.</w:t>
      </w:r>
    </w:p>
    <w:p w:rsidR="00000000" w:rsidRDefault="000A5062">
      <w:pPr>
        <w:ind w:firstLine="1260"/>
        <w:divId w:val="677003749"/>
        <w:rPr>
          <w:rFonts w:eastAsia="Times New Roman"/>
        </w:rPr>
      </w:pPr>
      <w:r>
        <w:rPr>
          <w:rFonts w:eastAsia="Times New Roman"/>
          <w:color w:val="000000"/>
          <w:sz w:val="20"/>
          <w:szCs w:val="20"/>
        </w:rPr>
        <w:t xml:space="preserve">The Company records interest income and accretion income earned on Money Market Funds and U.S. Treasury, U.S. government agency and corporate debt securities to interest and other income (expense), net in its condensed statement </w:t>
      </w:r>
      <w:r>
        <w:rPr>
          <w:rFonts w:eastAsia="Times New Roman"/>
          <w:color w:val="000000"/>
          <w:sz w:val="20"/>
          <w:szCs w:val="20"/>
        </w:rPr>
        <w:t>of operations and comprehensive loss.</w:t>
      </w:r>
    </w:p>
    <w:p w:rsidR="00000000" w:rsidRDefault="000A5062">
      <w:pPr>
        <w:jc w:val="center"/>
        <w:divId w:val="104270539"/>
        <w:rPr>
          <w:rFonts w:eastAsia="Times New Roman"/>
        </w:rPr>
      </w:pPr>
      <w:r>
        <w:rPr>
          <w:rFonts w:eastAsia="Times New Roman"/>
          <w:color w:val="000000"/>
          <w:sz w:val="20"/>
          <w:szCs w:val="20"/>
        </w:rPr>
        <w:t>14</w:t>
      </w:r>
    </w:p>
    <w:p w:rsidR="00000000" w:rsidRDefault="000A5062">
      <w:pPr>
        <w:rPr>
          <w:rFonts w:eastAsia="Times New Roman"/>
        </w:rPr>
      </w:pPr>
      <w:r>
        <w:rPr>
          <w:rFonts w:eastAsia="Times New Roman"/>
        </w:rPr>
        <w:pict>
          <v:rect id="_x0000_i1038" style="width:0;height:1.5pt" o:hralign="center" o:hrstd="t" o:hr="t" fillcolor="#a0a0a0" stroked="f"/>
        </w:pict>
      </w:r>
    </w:p>
    <w:p w:rsidR="00000000" w:rsidRDefault="000A5062">
      <w:pPr>
        <w:divId w:val="1608808428"/>
        <w:rPr>
          <w:rFonts w:eastAsia="Times New Roman"/>
        </w:rPr>
      </w:pPr>
    </w:p>
    <w:p w:rsidR="00000000" w:rsidRDefault="000A5062">
      <w:pPr>
        <w:divId w:val="1337221523"/>
        <w:rPr>
          <w:rFonts w:eastAsia="Times New Roman"/>
        </w:rPr>
      </w:pPr>
      <w:r>
        <w:rPr>
          <w:rFonts w:eastAsia="Times New Roman"/>
          <w:b/>
          <w:bCs/>
          <w:color w:val="000000"/>
          <w:sz w:val="20"/>
          <w:szCs w:val="20"/>
        </w:rPr>
        <w:t>4. Property and Equipment, net</w:t>
      </w:r>
    </w:p>
    <w:p w:rsidR="00000000" w:rsidRDefault="000A5062">
      <w:pPr>
        <w:ind w:firstLine="1260"/>
        <w:divId w:val="1463889921"/>
        <w:rPr>
          <w:rFonts w:eastAsia="Times New Roman"/>
        </w:rPr>
      </w:pPr>
      <w:r>
        <w:rPr>
          <w:rFonts w:eastAsia="Times New Roman"/>
          <w:color w:val="000000"/>
          <w:sz w:val="20"/>
          <w:szCs w:val="20"/>
        </w:rPr>
        <w:t>Property and equipment, net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987"/>
        <w:gridCol w:w="38"/>
        <w:gridCol w:w="121"/>
        <w:gridCol w:w="921"/>
        <w:gridCol w:w="36"/>
        <w:gridCol w:w="36"/>
        <w:gridCol w:w="36"/>
        <w:gridCol w:w="36"/>
        <w:gridCol w:w="121"/>
        <w:gridCol w:w="885"/>
        <w:gridCol w:w="36"/>
      </w:tblGrid>
      <w:tr w:rsidR="00000000">
        <w:trPr>
          <w:divId w:val="20860550"/>
        </w:trPr>
        <w:tc>
          <w:tcPr>
            <w:tcW w:w="50" w:type="pct"/>
            <w:vAlign w:val="center"/>
            <w:hideMark/>
          </w:tcPr>
          <w:p w:rsidR="00000000" w:rsidRDefault="000A5062">
            <w:pPr>
              <w:ind w:firstLine="1260"/>
              <w:rPr>
                <w:rFonts w:eastAsia="Times New Roman"/>
              </w:rPr>
            </w:pPr>
          </w:p>
        </w:tc>
        <w:tc>
          <w:tcPr>
            <w:tcW w:w="363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20860550"/>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w:t>
            </w:r>
            <w:r>
              <w:rPr>
                <w:rFonts w:eastAsia="Times New Roman"/>
                <w:b/>
                <w:bCs/>
                <w:color w:val="000000"/>
                <w:sz w:val="16"/>
                <w:szCs w:val="16"/>
              </w:rPr>
              <w:b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w:t>
            </w:r>
            <w:r>
              <w:rPr>
                <w:rFonts w:eastAsia="Times New Roman"/>
                <w:b/>
                <w:bCs/>
                <w:color w:val="000000"/>
                <w:sz w:val="16"/>
                <w:szCs w:val="16"/>
              </w:rPr>
              <w:br/>
            </w:r>
            <w:r>
              <w:rPr>
                <w:rFonts w:eastAsia="Times New Roman"/>
                <w:b/>
                <w:bCs/>
                <w:color w:val="000000"/>
                <w:sz w:val="16"/>
                <w:szCs w:val="16"/>
              </w:rPr>
              <w:t>December 31,</w:t>
            </w:r>
            <w:r>
              <w:rPr>
                <w:rFonts w:eastAsia="Times New Roman"/>
                <w:b/>
                <w:bCs/>
                <w:color w:val="000000"/>
                <w:sz w:val="16"/>
                <w:szCs w:val="16"/>
              </w:rPr>
              <w:br/>
              <w:t>2020</w:t>
            </w:r>
          </w:p>
        </w:tc>
      </w:tr>
      <w:tr w:rsidR="00000000">
        <w:trPr>
          <w:divId w:val="20860550"/>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Computer equipment and software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860550"/>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Laboratory equipment</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7,600 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6,540 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860550"/>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Leasehold improvements</w:t>
            </w: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1,092 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947 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860550"/>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Construction-in-progress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597 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300 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860550"/>
        </w:trPr>
        <w:tc>
          <w:tcPr>
            <w:tcW w:w="0" w:type="auto"/>
            <w:gridSpan w:val="3"/>
            <w:shd w:val="clear" w:color="auto" w:fill="CFF0FC"/>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property and equipment</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9,311 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7,809 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860550"/>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Less: Accumulated depreciation</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(4,605)</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(3,488)</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860550"/>
        </w:trPr>
        <w:tc>
          <w:tcPr>
            <w:tcW w:w="0" w:type="auto"/>
            <w:gridSpan w:val="3"/>
            <w:shd w:val="clear" w:color="auto" w:fill="CFF0FC"/>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property and equipment, net</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4,706 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4,321 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ind w:firstLine="1260"/>
        <w:divId w:val="2093430171"/>
        <w:rPr>
          <w:rFonts w:eastAsia="Times New Roman"/>
        </w:rPr>
      </w:pPr>
      <w:r>
        <w:rPr>
          <w:rFonts w:eastAsia="Times New Roman"/>
          <w:color w:val="000000"/>
          <w:sz w:val="20"/>
          <w:szCs w:val="20"/>
        </w:rPr>
        <w:t>Depreciation expense for the three months ended September 30, 2021 and 2020 was $0.4 million and $0.3 million, respectively. Depreciation expense for the nine months ended September 30, 2021 and 2020 was $1.1 million and $1.0 million, respectively.</w:t>
      </w:r>
    </w:p>
    <w:p w:rsidR="00000000" w:rsidRDefault="000A5062">
      <w:pPr>
        <w:divId w:val="6834835"/>
        <w:rPr>
          <w:rFonts w:eastAsia="Times New Roman"/>
        </w:rPr>
      </w:pPr>
      <w:r>
        <w:rPr>
          <w:rFonts w:eastAsia="Times New Roman"/>
          <w:b/>
          <w:bCs/>
          <w:color w:val="000000"/>
          <w:sz w:val="20"/>
          <w:szCs w:val="20"/>
        </w:rPr>
        <w:t xml:space="preserve">5. </w:t>
      </w:r>
      <w:r>
        <w:rPr>
          <w:rFonts w:eastAsia="Times New Roman"/>
          <w:b/>
          <w:bCs/>
          <w:color w:val="000000"/>
          <w:sz w:val="20"/>
          <w:szCs w:val="20"/>
        </w:rPr>
        <w:t>Accrued Liabilities and Other Long-Term Liabilities</w:t>
      </w:r>
    </w:p>
    <w:p w:rsidR="00000000" w:rsidRDefault="000A5062">
      <w:pPr>
        <w:ind w:firstLine="540"/>
        <w:divId w:val="105852159"/>
        <w:rPr>
          <w:rFonts w:eastAsia="Times New Roman"/>
        </w:rPr>
      </w:pPr>
      <w:r>
        <w:rPr>
          <w:rFonts w:eastAsia="Times New Roman"/>
          <w:b/>
          <w:bCs/>
          <w:i/>
          <w:iCs/>
          <w:color w:val="000000"/>
          <w:sz w:val="20"/>
          <w:szCs w:val="20"/>
        </w:rPr>
        <w:t>Accrued Liabilities</w:t>
      </w:r>
    </w:p>
    <w:p w:rsidR="00000000" w:rsidRDefault="000A5062">
      <w:pPr>
        <w:ind w:firstLine="1260"/>
        <w:divId w:val="965769523"/>
        <w:rPr>
          <w:rFonts w:eastAsia="Times New Roman"/>
        </w:rPr>
      </w:pPr>
      <w:r>
        <w:rPr>
          <w:rFonts w:eastAsia="Times New Roman"/>
          <w:color w:val="000000"/>
          <w:sz w:val="20"/>
          <w:szCs w:val="20"/>
        </w:rPr>
        <w:t>Accrued liabilities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978"/>
        <w:gridCol w:w="37"/>
        <w:gridCol w:w="121"/>
        <w:gridCol w:w="929"/>
        <w:gridCol w:w="36"/>
        <w:gridCol w:w="36"/>
        <w:gridCol w:w="36"/>
        <w:gridCol w:w="36"/>
        <w:gridCol w:w="121"/>
        <w:gridCol w:w="889"/>
        <w:gridCol w:w="36"/>
      </w:tblGrid>
      <w:tr w:rsidR="00000000">
        <w:trPr>
          <w:divId w:val="707949722"/>
        </w:trPr>
        <w:tc>
          <w:tcPr>
            <w:tcW w:w="50" w:type="pct"/>
            <w:vAlign w:val="center"/>
            <w:hideMark/>
          </w:tcPr>
          <w:p w:rsidR="00000000" w:rsidRDefault="000A5062">
            <w:pPr>
              <w:ind w:firstLine="1260"/>
              <w:rPr>
                <w:rFonts w:eastAsia="Times New Roman"/>
              </w:rPr>
            </w:pPr>
          </w:p>
        </w:tc>
        <w:tc>
          <w:tcPr>
            <w:tcW w:w="363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707949722"/>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w:t>
            </w:r>
          </w:p>
          <w:p w:rsidR="00000000" w:rsidRDefault="000A5062">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w:t>
            </w:r>
          </w:p>
          <w:p w:rsidR="00000000" w:rsidRDefault="000A506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707949722"/>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Accrued compensation and benefits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3,787 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4,542 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07949722"/>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Accrued research and development expenses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5,987 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3,274 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07949722"/>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Other accrued liabilities</w:t>
            </w: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408 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1,675 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07949722"/>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Deferred rent</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138 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85 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707949722"/>
        </w:trPr>
        <w:tc>
          <w:tcPr>
            <w:tcW w:w="0" w:type="auto"/>
            <w:gridSpan w:val="3"/>
            <w:shd w:val="clear" w:color="auto" w:fill="CFF0FC"/>
            <w:tcMar>
              <w:top w:w="30" w:type="dxa"/>
              <w:left w:w="515"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accrued liabilities</w:t>
            </w: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10,320 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9,576 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ind w:firstLine="1260"/>
        <w:divId w:val="1494680275"/>
        <w:rPr>
          <w:rFonts w:eastAsia="Times New Roman"/>
        </w:rPr>
      </w:pPr>
      <w:r>
        <w:rPr>
          <w:rFonts w:eastAsia="Times New Roman"/>
          <w:color w:val="000000"/>
          <w:sz w:val="20"/>
          <w:szCs w:val="20"/>
        </w:rPr>
        <w:t>Accrued compensation and benefits consist primarily of accrued bonuses and accrued vacation.</w:t>
      </w:r>
    </w:p>
    <w:p w:rsidR="00000000" w:rsidRDefault="000A5062">
      <w:pPr>
        <w:ind w:firstLine="540"/>
        <w:divId w:val="1926106823"/>
        <w:rPr>
          <w:rFonts w:eastAsia="Times New Roman"/>
        </w:rPr>
      </w:pPr>
      <w:r>
        <w:rPr>
          <w:rFonts w:eastAsia="Times New Roman"/>
          <w:b/>
          <w:bCs/>
          <w:i/>
          <w:iCs/>
          <w:color w:val="000000"/>
          <w:sz w:val="20"/>
          <w:szCs w:val="20"/>
        </w:rPr>
        <w:t>Other Long-Term Liabilities</w:t>
      </w:r>
    </w:p>
    <w:p w:rsidR="00000000" w:rsidRDefault="000A5062">
      <w:pPr>
        <w:ind w:firstLine="1260"/>
        <w:divId w:val="2066492058"/>
        <w:rPr>
          <w:rFonts w:eastAsia="Times New Roman"/>
        </w:rPr>
      </w:pPr>
      <w:r>
        <w:rPr>
          <w:rFonts w:eastAsia="Times New Roman"/>
          <w:color w:val="000000"/>
          <w:sz w:val="20"/>
          <w:szCs w:val="20"/>
        </w:rPr>
        <w:t>Other long-term liabilities consisted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975"/>
        <w:gridCol w:w="38"/>
        <w:gridCol w:w="121"/>
        <w:gridCol w:w="929"/>
        <w:gridCol w:w="36"/>
        <w:gridCol w:w="36"/>
        <w:gridCol w:w="36"/>
        <w:gridCol w:w="36"/>
        <w:gridCol w:w="121"/>
        <w:gridCol w:w="889"/>
        <w:gridCol w:w="36"/>
      </w:tblGrid>
      <w:tr w:rsidR="00000000">
        <w:trPr>
          <w:divId w:val="2046632917"/>
        </w:trPr>
        <w:tc>
          <w:tcPr>
            <w:tcW w:w="50" w:type="pct"/>
            <w:vAlign w:val="center"/>
            <w:hideMark/>
          </w:tcPr>
          <w:p w:rsidR="00000000" w:rsidRDefault="000A5062">
            <w:pPr>
              <w:ind w:firstLine="1260"/>
              <w:rPr>
                <w:rFonts w:eastAsia="Times New Roman"/>
              </w:rPr>
            </w:pPr>
          </w:p>
        </w:tc>
        <w:tc>
          <w:tcPr>
            <w:tcW w:w="363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2046632917"/>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w:t>
            </w:r>
          </w:p>
          <w:p w:rsidR="00000000" w:rsidRDefault="000A5062">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w:t>
            </w:r>
          </w:p>
          <w:p w:rsidR="00000000" w:rsidRDefault="000A506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2046632917"/>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Deferred rent</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534 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581 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46632917"/>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Leasehold incentive obligation</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283 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46632917"/>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Other liabilities — deposits</w:t>
            </w: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46632917"/>
        </w:trPr>
        <w:tc>
          <w:tcPr>
            <w:tcW w:w="0" w:type="auto"/>
            <w:gridSpan w:val="3"/>
            <w:tcMar>
              <w:top w:w="30" w:type="dxa"/>
              <w:left w:w="38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other long-term liabilities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866 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divId w:val="986591830"/>
        <w:rPr>
          <w:rFonts w:eastAsia="Times New Roman"/>
        </w:rPr>
      </w:pPr>
    </w:p>
    <w:p w:rsidR="00000000" w:rsidRDefault="000A5062">
      <w:pPr>
        <w:divId w:val="355428535"/>
        <w:rPr>
          <w:rFonts w:eastAsia="Times New Roman"/>
        </w:rPr>
      </w:pPr>
      <w:r>
        <w:rPr>
          <w:rFonts w:eastAsia="Times New Roman"/>
          <w:b/>
          <w:bCs/>
          <w:color w:val="000000"/>
          <w:sz w:val="20"/>
          <w:szCs w:val="20"/>
        </w:rPr>
        <w:t>6. Novartis Collaboration and License Agreement (the "Novartis Agreement")</w:t>
      </w:r>
    </w:p>
    <w:p w:rsidR="00000000" w:rsidRDefault="000A5062">
      <w:pPr>
        <w:ind w:firstLine="1260"/>
        <w:divId w:val="1444114355"/>
        <w:rPr>
          <w:rFonts w:eastAsia="Times New Roman"/>
        </w:rPr>
      </w:pPr>
      <w:r>
        <w:rPr>
          <w:rFonts w:eastAsia="Times New Roman"/>
          <w:color w:val="000000"/>
          <w:sz w:val="20"/>
          <w:szCs w:val="20"/>
        </w:rPr>
        <w:t>In 2019, we entered into the Novartis Agreement for the development and commercialization of our preclinical product candidate, PLN-1474 and up to three additional integrin research targets. PLN-1474 is an internally discovered small molecule selective inh</w:t>
      </w:r>
      <w:r>
        <w:rPr>
          <w:rFonts w:eastAsia="Times New Roman"/>
          <w:color w:val="000000"/>
          <w:sz w:val="20"/>
          <w:szCs w:val="20"/>
        </w:rPr>
        <w:t>ibitor of integrin α</w:t>
      </w:r>
      <w:r>
        <w:rPr>
          <w:rFonts w:eastAsia="Times New Roman"/>
          <w:color w:val="000000"/>
          <w:sz w:val="18"/>
          <w:szCs w:val="18"/>
        </w:rPr>
        <w:t>v</w:t>
      </w:r>
      <w:r>
        <w:rPr>
          <w:rFonts w:eastAsia="Times New Roman"/>
          <w:color w:val="000000"/>
          <w:sz w:val="20"/>
          <w:szCs w:val="20"/>
        </w:rPr>
        <w:t>ß1, currently being developed for the treatment of liver fibrosis associated with nonalcoholic steatohepatitis (“NASH”). Pursuant to the agreement, we received an upfront, non-refundable license fee of $50.0 million and were eligible t</w:t>
      </w:r>
      <w:r>
        <w:rPr>
          <w:rFonts w:eastAsia="Times New Roman"/>
          <w:color w:val="000000"/>
          <w:sz w:val="20"/>
          <w:szCs w:val="20"/>
        </w:rPr>
        <w:t>o receive additional payments of $416.0 million contingent upon achievement of specified research, development, regulatory and commercial events and royalties on world-wide net sales thereafter. Additionally, Novartis is funding up to $19.6 million associa</w:t>
      </w:r>
      <w:r>
        <w:rPr>
          <w:rFonts w:eastAsia="Times New Roman"/>
          <w:color w:val="000000"/>
          <w:sz w:val="20"/>
          <w:szCs w:val="20"/>
        </w:rPr>
        <w:t xml:space="preserve">ted with research and development services for PLN-1474 and up to $13.4 million for research and development services on the integrin research targets. </w:t>
      </w:r>
    </w:p>
    <w:p w:rsidR="00000000" w:rsidRDefault="000A5062">
      <w:pPr>
        <w:jc w:val="center"/>
        <w:divId w:val="1119295690"/>
        <w:rPr>
          <w:rFonts w:eastAsia="Times New Roman"/>
        </w:rPr>
      </w:pPr>
      <w:r>
        <w:rPr>
          <w:rFonts w:eastAsia="Times New Roman"/>
          <w:color w:val="000000"/>
          <w:sz w:val="20"/>
          <w:szCs w:val="20"/>
        </w:rPr>
        <w:t>15</w:t>
      </w:r>
    </w:p>
    <w:p w:rsidR="00000000" w:rsidRDefault="000A5062">
      <w:pPr>
        <w:rPr>
          <w:rFonts w:eastAsia="Times New Roman"/>
        </w:rPr>
      </w:pPr>
      <w:r>
        <w:rPr>
          <w:rFonts w:eastAsia="Times New Roman"/>
        </w:rPr>
        <w:pict>
          <v:rect id="_x0000_i1039" style="width:0;height:1.5pt" o:hralign="center" o:hrstd="t" o:hr="t" fillcolor="#a0a0a0" stroked="f"/>
        </w:pict>
      </w:r>
    </w:p>
    <w:p w:rsidR="00000000" w:rsidRDefault="000A5062">
      <w:pPr>
        <w:divId w:val="1473211433"/>
        <w:rPr>
          <w:rFonts w:eastAsia="Times New Roman"/>
        </w:rPr>
      </w:pPr>
    </w:p>
    <w:p w:rsidR="00000000" w:rsidRDefault="000A5062">
      <w:pPr>
        <w:ind w:firstLine="1260"/>
        <w:divId w:val="1281301726"/>
        <w:rPr>
          <w:rFonts w:eastAsia="Times New Roman"/>
        </w:rPr>
      </w:pPr>
      <w:r>
        <w:rPr>
          <w:rFonts w:eastAsia="Times New Roman"/>
          <w:color w:val="000000"/>
          <w:sz w:val="20"/>
          <w:szCs w:val="20"/>
        </w:rPr>
        <w:t xml:space="preserve">To date, we have received $25.0 </w:t>
      </w:r>
      <w:r>
        <w:rPr>
          <w:rFonts w:eastAsia="Times New Roman"/>
          <w:color w:val="000000"/>
          <w:sz w:val="20"/>
          <w:szCs w:val="20"/>
        </w:rPr>
        <w:t>million in contingent payments and $391.0 million remain eligible for achievement. No contingent payments were recognized during the three and nine months ended September 30, 2021 and one contingent payment of $25.0 million was recognized in the first quar</w:t>
      </w:r>
      <w:r>
        <w:rPr>
          <w:rFonts w:eastAsia="Times New Roman"/>
          <w:color w:val="000000"/>
          <w:sz w:val="20"/>
          <w:szCs w:val="20"/>
        </w:rPr>
        <w:t xml:space="preserve">ter of 2020. Revenues for research and development services for the three and nine months ended September 30, 2021 and 2020 were $1.6 million and $5.6 million, and $4.8 million and $37.4 million, respectively. </w:t>
      </w:r>
    </w:p>
    <w:p w:rsidR="00000000" w:rsidRDefault="000A5062">
      <w:pPr>
        <w:divId w:val="1847210189"/>
        <w:rPr>
          <w:rFonts w:eastAsia="Times New Roman"/>
        </w:rPr>
      </w:pPr>
    </w:p>
    <w:p w:rsidR="00000000" w:rsidRDefault="000A5062">
      <w:pPr>
        <w:divId w:val="959842581"/>
        <w:rPr>
          <w:rFonts w:eastAsia="Times New Roman"/>
        </w:rPr>
      </w:pPr>
      <w:r>
        <w:rPr>
          <w:rFonts w:eastAsia="Times New Roman"/>
          <w:b/>
          <w:bCs/>
          <w:color w:val="000000"/>
          <w:sz w:val="20"/>
          <w:szCs w:val="20"/>
        </w:rPr>
        <w:t xml:space="preserve">7. Regents of the University of California </w:t>
      </w:r>
      <w:r>
        <w:rPr>
          <w:rFonts w:eastAsia="Times New Roman"/>
          <w:b/>
          <w:bCs/>
          <w:color w:val="000000"/>
          <w:sz w:val="20"/>
          <w:szCs w:val="20"/>
        </w:rPr>
        <w:t xml:space="preserve">License Agreement (the "UC Agreement") </w:t>
      </w:r>
    </w:p>
    <w:p w:rsidR="00000000" w:rsidRDefault="000A5062">
      <w:pPr>
        <w:ind w:firstLine="1260"/>
        <w:divId w:val="1751846420"/>
        <w:rPr>
          <w:rFonts w:eastAsia="Times New Roman"/>
        </w:rPr>
      </w:pPr>
      <w:r>
        <w:rPr>
          <w:rFonts w:eastAsia="Times New Roman"/>
          <w:color w:val="000000"/>
          <w:sz w:val="20"/>
          <w:szCs w:val="20"/>
        </w:rPr>
        <w:t>In 2015, we entered into the UC Agreement to obtain an exclusive, worldwide license relating to the use of certain patents and technology relating to α</w:t>
      </w:r>
      <w:r>
        <w:rPr>
          <w:rFonts w:eastAsia="Times New Roman"/>
          <w:color w:val="000000"/>
          <w:sz w:val="18"/>
          <w:szCs w:val="18"/>
        </w:rPr>
        <w:t>v</w:t>
      </w:r>
      <w:r>
        <w:rPr>
          <w:rFonts w:eastAsia="Times New Roman"/>
          <w:color w:val="000000"/>
          <w:sz w:val="20"/>
          <w:szCs w:val="20"/>
        </w:rPr>
        <w:t>ß1 compound in fibrosis indications. Pursuant to the UC Agreemen</w:t>
      </w:r>
      <w:r>
        <w:rPr>
          <w:rFonts w:eastAsia="Times New Roman"/>
          <w:color w:val="000000"/>
          <w:sz w:val="20"/>
          <w:szCs w:val="20"/>
        </w:rPr>
        <w:t xml:space="preserve">t, we made a $2.4 million milestone payment upon the close of our IPO in June 2020. Subsequently, we determined the licensed technology was no longer relevant to the development of our product candidates and, therefore, we exercised our right to terminate </w:t>
      </w:r>
      <w:r>
        <w:rPr>
          <w:rFonts w:eastAsia="Times New Roman"/>
          <w:color w:val="000000"/>
          <w:sz w:val="20"/>
          <w:szCs w:val="20"/>
        </w:rPr>
        <w:t xml:space="preserve">the UC Agreement which became effective in the first quarter of 2021. No further obligations or financial commitments survive the termination. </w:t>
      </w:r>
    </w:p>
    <w:p w:rsidR="00000000" w:rsidRDefault="000A5062">
      <w:pPr>
        <w:ind w:firstLine="1260"/>
        <w:divId w:val="654261896"/>
        <w:rPr>
          <w:rFonts w:eastAsia="Times New Roman"/>
        </w:rPr>
      </w:pPr>
    </w:p>
    <w:p w:rsidR="00000000" w:rsidRDefault="000A5062">
      <w:pPr>
        <w:divId w:val="330765564"/>
        <w:rPr>
          <w:rFonts w:eastAsia="Times New Roman"/>
        </w:rPr>
      </w:pPr>
      <w:r>
        <w:rPr>
          <w:rFonts w:eastAsia="Times New Roman"/>
          <w:b/>
          <w:bCs/>
          <w:color w:val="000000"/>
          <w:sz w:val="20"/>
          <w:szCs w:val="20"/>
        </w:rPr>
        <w:t>8. Adimab Development and Option Agreement (the "Adimab Agreement")</w:t>
      </w:r>
    </w:p>
    <w:p w:rsidR="00000000" w:rsidRDefault="000A5062">
      <w:pPr>
        <w:ind w:firstLine="1260"/>
        <w:divId w:val="56324042"/>
        <w:rPr>
          <w:rFonts w:eastAsia="Times New Roman"/>
        </w:rPr>
      </w:pPr>
      <w:r>
        <w:rPr>
          <w:rFonts w:eastAsia="Times New Roman"/>
          <w:color w:val="000000"/>
          <w:sz w:val="20"/>
          <w:szCs w:val="20"/>
        </w:rPr>
        <w:t>In 2018, we entered into a development and</w:t>
      </w:r>
      <w:r>
        <w:rPr>
          <w:rFonts w:eastAsia="Times New Roman"/>
          <w:color w:val="000000"/>
          <w:sz w:val="20"/>
          <w:szCs w:val="20"/>
        </w:rPr>
        <w:t xml:space="preserve"> option agreement with Adimab, LLC (“Adimab”) for the discovery and optimization of proprietary antibodies as potential therapeutic product candidates. Under the Adimab Agreement, we will select biological targets against which Adimab will use its propriet</w:t>
      </w:r>
      <w:r>
        <w:rPr>
          <w:rFonts w:eastAsia="Times New Roman"/>
          <w:color w:val="000000"/>
          <w:sz w:val="20"/>
          <w:szCs w:val="20"/>
        </w:rPr>
        <w:t>ary platform technology to research and develop antibody proteins using a mutually agreed upon research plan. We are required to pay Adimab an agreed upon rate for its full-time employees during the discovery period while Adimab performs research on each t</w:t>
      </w:r>
      <w:r>
        <w:rPr>
          <w:rFonts w:eastAsia="Times New Roman"/>
          <w:color w:val="000000"/>
          <w:sz w:val="20"/>
          <w:szCs w:val="20"/>
        </w:rPr>
        <w:t xml:space="preserve">arget under the applicable research plan. We have an exclusive option to obtain a worldwide, royalty-bearing, sublicensable license under Adimab platform patents and other Adimab technology to research, develop and commercialize up to 24 antibodies of our </w:t>
      </w:r>
      <w:r>
        <w:rPr>
          <w:rFonts w:eastAsia="Times New Roman"/>
          <w:color w:val="000000"/>
          <w:sz w:val="20"/>
          <w:szCs w:val="20"/>
        </w:rPr>
        <w:t xml:space="preserve">selection. </w:t>
      </w:r>
    </w:p>
    <w:p w:rsidR="00000000" w:rsidRDefault="000A5062">
      <w:pPr>
        <w:ind w:firstLine="1260"/>
        <w:divId w:val="1135105813"/>
        <w:rPr>
          <w:rFonts w:eastAsia="Times New Roman"/>
        </w:rPr>
      </w:pPr>
      <w:r>
        <w:rPr>
          <w:rFonts w:eastAsia="Times New Roman"/>
          <w:color w:val="000000"/>
          <w:sz w:val="20"/>
          <w:szCs w:val="20"/>
        </w:rPr>
        <w:t xml:space="preserve">As of September 30, 2021, we have not exercised our option to further develop any antibody proteins. During the nine months ended September 30, 2021, we recognized research and development expenses under the Adimab Agreement of $28,000 related </w:t>
      </w:r>
      <w:r>
        <w:rPr>
          <w:rFonts w:eastAsia="Times New Roman"/>
          <w:color w:val="000000"/>
          <w:sz w:val="20"/>
          <w:szCs w:val="20"/>
        </w:rPr>
        <w:t>to full-time employee costs. No research and development expenses under the Adimab Agreement was recognized during the three months ended September 30, 2021. The Company recognized costs of $37,000 during the nine months ended September 30, 2020 and no cos</w:t>
      </w:r>
      <w:r>
        <w:rPr>
          <w:rFonts w:eastAsia="Times New Roman"/>
          <w:color w:val="000000"/>
          <w:sz w:val="20"/>
          <w:szCs w:val="20"/>
        </w:rPr>
        <w:t>ts during the three months ended September 30, 2020.</w:t>
      </w:r>
    </w:p>
    <w:p w:rsidR="00000000" w:rsidRDefault="000A5062">
      <w:pPr>
        <w:divId w:val="1721587334"/>
        <w:rPr>
          <w:rFonts w:eastAsia="Times New Roman"/>
        </w:rPr>
      </w:pPr>
    </w:p>
    <w:p w:rsidR="00000000" w:rsidRDefault="000A5062">
      <w:pPr>
        <w:divId w:val="1968117828"/>
        <w:rPr>
          <w:rFonts w:eastAsia="Times New Roman"/>
        </w:rPr>
      </w:pPr>
      <w:r>
        <w:rPr>
          <w:rFonts w:eastAsia="Times New Roman"/>
          <w:b/>
          <w:bCs/>
          <w:color w:val="000000"/>
          <w:sz w:val="20"/>
          <w:szCs w:val="20"/>
        </w:rPr>
        <w:t>9. Redeemable Convertible Preferred Stock</w:t>
      </w:r>
    </w:p>
    <w:p w:rsidR="00000000" w:rsidRDefault="000A5062">
      <w:pPr>
        <w:ind w:firstLine="1260"/>
        <w:divId w:val="1965304282"/>
        <w:rPr>
          <w:rFonts w:eastAsia="Times New Roman"/>
        </w:rPr>
      </w:pPr>
      <w:r>
        <w:rPr>
          <w:rFonts w:eastAsia="Times New Roman"/>
          <w:color w:val="000000"/>
          <w:sz w:val="20"/>
          <w:szCs w:val="20"/>
        </w:rPr>
        <w:t>Under the Company’s Amended and Restated Certificate of Incorporation (“Certificate of Incorporation”), the Company is authorized to issue two classes of share</w:t>
      </w:r>
      <w:r>
        <w:rPr>
          <w:rFonts w:eastAsia="Times New Roman"/>
          <w:color w:val="000000"/>
          <w:sz w:val="20"/>
          <w:szCs w:val="20"/>
        </w:rPr>
        <w:t>s: preferred and common stock. The preferred stock may be issued in series, and the Company’s board of directors is authorized to determine the rights, preferences, and terms of each series. These rights preferences and terms could include dividend rights,</w:t>
      </w:r>
      <w:r>
        <w:rPr>
          <w:rFonts w:eastAsia="Times New Roman"/>
          <w:color w:val="000000"/>
          <w:sz w:val="20"/>
          <w:szCs w:val="20"/>
        </w:rPr>
        <w:t xml:space="preserve"> conversion rights, voting rights, terms of redemptions, liquidation preferences and sinking fund terms. As a result of the IPO in June 2020, in which all then outstanding convertible preferred stock was converted into shares of common stock of the Company</w:t>
      </w:r>
      <w:r>
        <w:rPr>
          <w:rFonts w:eastAsia="Times New Roman"/>
          <w:color w:val="000000"/>
          <w:sz w:val="20"/>
          <w:szCs w:val="20"/>
        </w:rPr>
        <w:t>, there are no outstanding shares of preferred stock as of September 30, 2021.</w:t>
      </w:r>
    </w:p>
    <w:p w:rsidR="00000000" w:rsidRDefault="000A5062">
      <w:pPr>
        <w:divId w:val="390421479"/>
        <w:rPr>
          <w:rFonts w:eastAsia="Times New Roman"/>
        </w:rPr>
      </w:pPr>
      <w:r>
        <w:rPr>
          <w:rFonts w:eastAsia="Times New Roman"/>
          <w:b/>
          <w:bCs/>
          <w:color w:val="000000"/>
          <w:sz w:val="20"/>
          <w:szCs w:val="20"/>
        </w:rPr>
        <w:t>10. Common Stock</w:t>
      </w:r>
    </w:p>
    <w:p w:rsidR="00000000" w:rsidRDefault="000A5062">
      <w:pPr>
        <w:ind w:firstLine="1260"/>
        <w:divId w:val="1328173999"/>
        <w:rPr>
          <w:rFonts w:eastAsia="Times New Roman"/>
        </w:rPr>
      </w:pPr>
      <w:r>
        <w:rPr>
          <w:rFonts w:eastAsia="Times New Roman"/>
          <w:color w:val="000000"/>
          <w:sz w:val="20"/>
          <w:szCs w:val="20"/>
        </w:rPr>
        <w:t xml:space="preserve">As of September 30, 2021 and December 31, 2020, the Company was authorized to issue 300,000,000 shares of common stock at a par value of $0.0001 per share. The </w:t>
      </w:r>
      <w:r>
        <w:rPr>
          <w:rFonts w:eastAsia="Times New Roman"/>
          <w:color w:val="000000"/>
          <w:sz w:val="20"/>
          <w:szCs w:val="20"/>
        </w:rPr>
        <w:t>common stock has the following rights and privileges:</w:t>
      </w:r>
    </w:p>
    <w:p w:rsidR="00000000" w:rsidRDefault="000A5062">
      <w:pPr>
        <w:ind w:firstLine="540"/>
        <w:divId w:val="2043895903"/>
        <w:rPr>
          <w:rFonts w:eastAsia="Times New Roman"/>
        </w:rPr>
      </w:pPr>
      <w:r>
        <w:rPr>
          <w:rFonts w:eastAsia="Times New Roman"/>
          <w:b/>
          <w:bCs/>
          <w:i/>
          <w:iCs/>
          <w:color w:val="000000"/>
          <w:sz w:val="20"/>
          <w:szCs w:val="20"/>
        </w:rPr>
        <w:t>Voting</w:t>
      </w:r>
    </w:p>
    <w:p w:rsidR="00000000" w:rsidRDefault="000A5062">
      <w:pPr>
        <w:ind w:firstLine="1260"/>
        <w:divId w:val="972101589"/>
        <w:rPr>
          <w:rFonts w:eastAsia="Times New Roman"/>
        </w:rPr>
      </w:pPr>
      <w:r>
        <w:rPr>
          <w:rFonts w:eastAsia="Times New Roman"/>
          <w:color w:val="000000"/>
          <w:sz w:val="20"/>
          <w:szCs w:val="20"/>
        </w:rPr>
        <w:t xml:space="preserve">The holders of shares of common stock are entitled to one vote for each share of common stock held at any meeting of stockholders and at the time of any written action in lieu of a meeting. </w:t>
      </w:r>
    </w:p>
    <w:p w:rsidR="00000000" w:rsidRDefault="000A5062">
      <w:pPr>
        <w:ind w:firstLine="540"/>
        <w:divId w:val="1687168105"/>
        <w:rPr>
          <w:rFonts w:eastAsia="Times New Roman"/>
        </w:rPr>
      </w:pPr>
      <w:r>
        <w:rPr>
          <w:rFonts w:eastAsia="Times New Roman"/>
          <w:b/>
          <w:bCs/>
          <w:i/>
          <w:iCs/>
          <w:color w:val="000000"/>
          <w:sz w:val="20"/>
          <w:szCs w:val="20"/>
        </w:rPr>
        <w:t>Divi</w:t>
      </w:r>
      <w:r>
        <w:rPr>
          <w:rFonts w:eastAsia="Times New Roman"/>
          <w:b/>
          <w:bCs/>
          <w:i/>
          <w:iCs/>
          <w:color w:val="000000"/>
          <w:sz w:val="20"/>
          <w:szCs w:val="20"/>
        </w:rPr>
        <w:t>dends</w:t>
      </w:r>
    </w:p>
    <w:p w:rsidR="00000000" w:rsidRDefault="000A5062">
      <w:pPr>
        <w:ind w:firstLine="1260"/>
        <w:divId w:val="1880627057"/>
        <w:rPr>
          <w:rFonts w:eastAsia="Times New Roman"/>
        </w:rPr>
      </w:pPr>
      <w:r>
        <w:rPr>
          <w:rFonts w:eastAsia="Times New Roman"/>
          <w:color w:val="000000"/>
          <w:sz w:val="20"/>
          <w:szCs w:val="20"/>
        </w:rPr>
        <w:t xml:space="preserve">The holders of shares of common stock are entitled to receive dividends, when declared by the Company’s board of directors. Cash dividends may not be declared or paid to holders of shares of common stock until all unpaid dividends on preferred stock </w:t>
      </w:r>
      <w:r>
        <w:rPr>
          <w:rFonts w:eastAsia="Times New Roman"/>
          <w:color w:val="000000"/>
          <w:sz w:val="20"/>
          <w:szCs w:val="20"/>
        </w:rPr>
        <w:t>have been paid in accordance with their terms. No dividends have been declared or paid by the Company since its inception.</w:t>
      </w:r>
    </w:p>
    <w:p w:rsidR="00000000" w:rsidRDefault="000A5062">
      <w:pPr>
        <w:jc w:val="center"/>
        <w:divId w:val="1625380788"/>
        <w:rPr>
          <w:rFonts w:eastAsia="Times New Roman"/>
        </w:rPr>
      </w:pPr>
      <w:r>
        <w:rPr>
          <w:rFonts w:eastAsia="Times New Roman"/>
          <w:color w:val="000000"/>
          <w:sz w:val="20"/>
          <w:szCs w:val="20"/>
        </w:rPr>
        <w:t>16</w:t>
      </w:r>
    </w:p>
    <w:p w:rsidR="00000000" w:rsidRDefault="000A5062">
      <w:pPr>
        <w:rPr>
          <w:rFonts w:eastAsia="Times New Roman"/>
        </w:rPr>
      </w:pPr>
      <w:r>
        <w:rPr>
          <w:rFonts w:eastAsia="Times New Roman"/>
        </w:rPr>
        <w:pict>
          <v:rect id="_x0000_i1040" style="width:0;height:1.5pt" o:hralign="center" o:hrstd="t" o:hr="t" fillcolor="#a0a0a0" stroked="f"/>
        </w:pict>
      </w:r>
    </w:p>
    <w:p w:rsidR="00000000" w:rsidRDefault="000A5062">
      <w:pPr>
        <w:divId w:val="186260587"/>
        <w:rPr>
          <w:rFonts w:eastAsia="Times New Roman"/>
        </w:rPr>
      </w:pPr>
    </w:p>
    <w:p w:rsidR="00000000" w:rsidRDefault="000A5062">
      <w:pPr>
        <w:ind w:firstLine="540"/>
        <w:divId w:val="111830943"/>
        <w:rPr>
          <w:rFonts w:eastAsia="Times New Roman"/>
        </w:rPr>
      </w:pPr>
      <w:r>
        <w:rPr>
          <w:rFonts w:eastAsia="Times New Roman"/>
          <w:b/>
          <w:bCs/>
          <w:i/>
          <w:iCs/>
          <w:color w:val="000000"/>
          <w:sz w:val="20"/>
          <w:szCs w:val="20"/>
        </w:rPr>
        <w:t>Liquidation</w:t>
      </w:r>
    </w:p>
    <w:p w:rsidR="00000000" w:rsidRDefault="000A5062">
      <w:pPr>
        <w:ind w:firstLine="1260"/>
        <w:divId w:val="1427071912"/>
        <w:rPr>
          <w:rFonts w:eastAsia="Times New Roman"/>
        </w:rPr>
      </w:pPr>
      <w:r>
        <w:rPr>
          <w:rFonts w:eastAsia="Times New Roman"/>
          <w:color w:val="000000"/>
          <w:sz w:val="20"/>
          <w:szCs w:val="20"/>
        </w:rPr>
        <w:t>Subject to the preferential rights of holders of preferred stock then outstandin</w:t>
      </w:r>
      <w:r>
        <w:rPr>
          <w:rFonts w:eastAsia="Times New Roman"/>
          <w:color w:val="000000"/>
          <w:sz w:val="20"/>
          <w:szCs w:val="20"/>
        </w:rPr>
        <w:t xml:space="preserve">g, the holders of shares of common stock are entitled to share ratably in the Company’s remaining assets available for distribution to its stockholders in the event of any voluntary or involuntary liquidation, dissolution or winding up of the Company. </w:t>
      </w:r>
    </w:p>
    <w:p w:rsidR="00000000" w:rsidRDefault="000A5062">
      <w:pPr>
        <w:ind w:firstLine="540"/>
        <w:divId w:val="1037393144"/>
        <w:rPr>
          <w:rFonts w:eastAsia="Times New Roman"/>
        </w:rPr>
      </w:pPr>
      <w:r>
        <w:rPr>
          <w:rFonts w:eastAsia="Times New Roman"/>
          <w:b/>
          <w:bCs/>
          <w:i/>
          <w:iCs/>
          <w:color w:val="000000"/>
          <w:sz w:val="20"/>
          <w:szCs w:val="20"/>
        </w:rPr>
        <w:t>Sha</w:t>
      </w:r>
      <w:r>
        <w:rPr>
          <w:rFonts w:eastAsia="Times New Roman"/>
          <w:b/>
          <w:bCs/>
          <w:i/>
          <w:iCs/>
          <w:color w:val="000000"/>
          <w:sz w:val="20"/>
          <w:szCs w:val="20"/>
        </w:rPr>
        <w:t>res reserved for future issuance</w:t>
      </w:r>
    </w:p>
    <w:tbl>
      <w:tblPr>
        <w:tblW w:w="4992" w:type="pct"/>
        <w:tblCellMar>
          <w:top w:w="15" w:type="dxa"/>
          <w:left w:w="15" w:type="dxa"/>
          <w:bottom w:w="15" w:type="dxa"/>
          <w:right w:w="15" w:type="dxa"/>
        </w:tblCellMar>
        <w:tblLook w:val="04A0" w:firstRow="1" w:lastRow="0" w:firstColumn="1" w:lastColumn="0" w:noHBand="0" w:noVBand="1"/>
      </w:tblPr>
      <w:tblGrid>
        <w:gridCol w:w="63"/>
        <w:gridCol w:w="6011"/>
        <w:gridCol w:w="36"/>
        <w:gridCol w:w="81"/>
        <w:gridCol w:w="929"/>
        <w:gridCol w:w="36"/>
        <w:gridCol w:w="36"/>
        <w:gridCol w:w="36"/>
        <w:gridCol w:w="36"/>
        <w:gridCol w:w="77"/>
        <w:gridCol w:w="916"/>
        <w:gridCol w:w="36"/>
      </w:tblGrid>
      <w:tr w:rsidR="00000000">
        <w:trPr>
          <w:divId w:val="1596327865"/>
        </w:trPr>
        <w:tc>
          <w:tcPr>
            <w:tcW w:w="50" w:type="pct"/>
            <w:vAlign w:val="center"/>
            <w:hideMark/>
          </w:tcPr>
          <w:p w:rsidR="00000000" w:rsidRDefault="000A5062">
            <w:pPr>
              <w:ind w:firstLine="540"/>
              <w:rPr>
                <w:rFonts w:eastAsia="Times New Roman"/>
              </w:rPr>
            </w:pPr>
          </w:p>
        </w:tc>
        <w:tc>
          <w:tcPr>
            <w:tcW w:w="363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596327865"/>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w:t>
            </w:r>
          </w:p>
          <w:p w:rsidR="00000000" w:rsidRDefault="000A5062">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As of</w:t>
            </w:r>
          </w:p>
          <w:p w:rsidR="00000000" w:rsidRDefault="000A5062">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trPr>
          <w:divId w:val="1596327865"/>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Exercises of outstanding stock option awards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3,687,930 </w:t>
            </w:r>
          </w:p>
        </w:tc>
        <w:tc>
          <w:tcPr>
            <w:tcW w:w="0" w:type="auto"/>
            <w:tcBorders>
              <w:top w:val="single" w:sz="8"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2,993,855 </w:t>
            </w:r>
          </w:p>
        </w:tc>
        <w:tc>
          <w:tcPr>
            <w:tcW w:w="0" w:type="auto"/>
            <w:tcBorders>
              <w:top w:val="single" w:sz="8"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596327865"/>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Shares of common stock available for future grants under the 2020 Equity Incentive Plan</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4,290,283 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3,644,459 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596327865"/>
        </w:trPr>
        <w:tc>
          <w:tcPr>
            <w:tcW w:w="0" w:type="auto"/>
            <w:gridSpan w:val="3"/>
            <w:shd w:val="clear" w:color="auto" w:fill="FFFF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Shares of common stock available for future issuance under the 2020 ESPP</w:t>
            </w: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613,098 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700,000 </w:t>
            </w:r>
          </w:p>
        </w:tc>
        <w:tc>
          <w:tcPr>
            <w:tcW w:w="0" w:type="auto"/>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596327865"/>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shares reserved for future issuance</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8,591,311 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7,338,314 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divId w:val="1223520183"/>
        <w:rPr>
          <w:rFonts w:eastAsia="Times New Roman"/>
        </w:rPr>
      </w:pPr>
      <w:r>
        <w:rPr>
          <w:rFonts w:eastAsia="Times New Roman"/>
          <w:b/>
          <w:bCs/>
          <w:color w:val="000000"/>
          <w:sz w:val="20"/>
          <w:szCs w:val="20"/>
        </w:rPr>
        <w:t xml:space="preserve">11. </w:t>
      </w:r>
      <w:r>
        <w:rPr>
          <w:rFonts w:eastAsia="Times New Roman"/>
          <w:b/>
          <w:bCs/>
          <w:color w:val="000000"/>
          <w:sz w:val="20"/>
          <w:szCs w:val="20"/>
        </w:rPr>
        <w:t>Equity Incentive Plans and Stock-Based Compensation</w:t>
      </w:r>
    </w:p>
    <w:p w:rsidR="00000000" w:rsidRDefault="000A5062">
      <w:pPr>
        <w:ind w:firstLine="1260"/>
        <w:divId w:val="1552886798"/>
        <w:rPr>
          <w:rFonts w:eastAsia="Times New Roman"/>
        </w:rPr>
      </w:pPr>
      <w:r>
        <w:rPr>
          <w:rFonts w:eastAsia="Times New Roman"/>
          <w:color w:val="000000"/>
          <w:sz w:val="20"/>
          <w:szCs w:val="20"/>
        </w:rPr>
        <w:t>In August 2015, the Company's board of directors adopted the 2015 Equity Incentive Plan (as amended, the “2015 Plan”), which provides for the grant of incentive stock options, nonqualified stock options o</w:t>
      </w:r>
      <w:r>
        <w:rPr>
          <w:rFonts w:eastAsia="Times New Roman"/>
          <w:color w:val="000000"/>
          <w:sz w:val="20"/>
          <w:szCs w:val="20"/>
        </w:rPr>
        <w:t>r other awards including stock appreciation rights and restricted stock awards to the Company’s employees, officers, directors, advisors, and consultants for the purchase of up to 1.5 million shares of the Company’s common stock. In July 2018 and January 2</w:t>
      </w:r>
      <w:r>
        <w:rPr>
          <w:rFonts w:eastAsia="Times New Roman"/>
          <w:color w:val="000000"/>
          <w:sz w:val="20"/>
          <w:szCs w:val="20"/>
        </w:rPr>
        <w:t>019, the 2015 Plan was amended to increase the number of shares reserved thereunder by 1.0 million and 0.4 million shares, respectively. In March 2020, the Company’s board of directors and stockholders voted to increase the number of shares reserved for is</w:t>
      </w:r>
      <w:r>
        <w:rPr>
          <w:rFonts w:eastAsia="Times New Roman"/>
          <w:color w:val="000000"/>
          <w:sz w:val="20"/>
          <w:szCs w:val="20"/>
        </w:rPr>
        <w:t>suance under the 2015 Plan by 1.4 million shares. In May 2020, the board of directors adopted the 2020 Stock Options and Incentive Plan (the “2020 Plan”). The 2015 Plan was suspended and no further grants may be issued under the 2015 Plan.</w:t>
      </w:r>
    </w:p>
    <w:p w:rsidR="00000000" w:rsidRDefault="000A5062">
      <w:pPr>
        <w:ind w:firstLine="1260"/>
        <w:divId w:val="707606110"/>
        <w:rPr>
          <w:rFonts w:eastAsia="Times New Roman"/>
        </w:rPr>
      </w:pPr>
      <w:r>
        <w:rPr>
          <w:rFonts w:eastAsia="Times New Roman"/>
          <w:color w:val="000000"/>
          <w:sz w:val="20"/>
          <w:szCs w:val="20"/>
        </w:rPr>
        <w:t>The 2020 Plan pr</w:t>
      </w:r>
      <w:r>
        <w:rPr>
          <w:rFonts w:eastAsia="Times New Roman"/>
          <w:color w:val="000000"/>
          <w:sz w:val="20"/>
          <w:szCs w:val="20"/>
        </w:rPr>
        <w:t>ovides for the grant of incentive stock options, nonqualified stock options or other awards including stock appreciation rights, restricted stock awards and restricted stock units to the Company’s employees, officers, directors, advisors, and consultants f</w:t>
      </w:r>
      <w:r>
        <w:rPr>
          <w:rFonts w:eastAsia="Times New Roman"/>
          <w:color w:val="000000"/>
          <w:sz w:val="20"/>
          <w:szCs w:val="20"/>
        </w:rPr>
        <w:t xml:space="preserve">or the purchase of up to 4.2 million shares of the Company’s common stock. In addition, to the extent that awards outstanding under the 2020 Plan or the 2015 Plan are cancelled, forfeited or held back upon exercise or settlement of an award to satisfy the </w:t>
      </w:r>
      <w:r>
        <w:rPr>
          <w:rFonts w:eastAsia="Times New Roman"/>
          <w:color w:val="000000"/>
          <w:sz w:val="20"/>
          <w:szCs w:val="20"/>
        </w:rPr>
        <w:t>exercise price or tax withholding, reacquired by the Company prior to vesting, satisfied without any issuance of stock, expire or are otherwise terminated (other than by exercise) subsequent to May 2020, the shares of common stock reserved for issuance pur</w:t>
      </w:r>
      <w:r>
        <w:rPr>
          <w:rFonts w:eastAsia="Times New Roman"/>
          <w:color w:val="000000"/>
          <w:sz w:val="20"/>
          <w:szCs w:val="20"/>
        </w:rPr>
        <w:t>suant to such awards will become available for issuance as shares of common stock under the 2020 Plan. The 2020 Plan provides that an additional number of shares will automatically be added to the shares authorized for issuance under the 2020 Plan on Janua</w:t>
      </w:r>
      <w:r>
        <w:rPr>
          <w:rFonts w:eastAsia="Times New Roman"/>
          <w:color w:val="000000"/>
          <w:sz w:val="20"/>
          <w:szCs w:val="20"/>
        </w:rPr>
        <w:t>ry 1 of each year beginning January 1, 2021. The number of shares added each January 1 will be equal to the lesser of: (i) 5% of the outstanding shares on the immediately preceding December 31 or (ii) such amount as determined by the administrator of the 2</w:t>
      </w:r>
      <w:r>
        <w:rPr>
          <w:rFonts w:eastAsia="Times New Roman"/>
          <w:color w:val="000000"/>
          <w:sz w:val="20"/>
          <w:szCs w:val="20"/>
        </w:rPr>
        <w:t>020 Plan, which is the compensation committee of the board of directors of the Company. As of September 30, 2021, 4.3 million shares remained available for issuance under the 2020 Plan.</w:t>
      </w:r>
    </w:p>
    <w:p w:rsidR="00000000" w:rsidRDefault="000A5062">
      <w:pPr>
        <w:ind w:firstLine="1170"/>
        <w:divId w:val="1260066504"/>
        <w:rPr>
          <w:rFonts w:eastAsia="Times New Roman"/>
        </w:rPr>
      </w:pPr>
      <w:r>
        <w:rPr>
          <w:rFonts w:eastAsia="Times New Roman"/>
          <w:color w:val="000000"/>
          <w:sz w:val="20"/>
          <w:szCs w:val="20"/>
        </w:rPr>
        <w:t>Prior to the adoption of the 2020 Plan, options under the 2015 Plan co</w:t>
      </w:r>
      <w:r>
        <w:rPr>
          <w:rFonts w:eastAsia="Times New Roman"/>
          <w:color w:val="000000"/>
          <w:sz w:val="20"/>
          <w:szCs w:val="20"/>
        </w:rPr>
        <w:t>uld be granted for periods of up to 10 years and at prices no less than 100% of the estimated fair value of the shares on the date of grant as determined by our board of directors, provided, however, that the exercise price of an incentive stock option gra</w:t>
      </w:r>
      <w:r>
        <w:rPr>
          <w:rFonts w:eastAsia="Times New Roman"/>
          <w:color w:val="000000"/>
          <w:sz w:val="20"/>
          <w:szCs w:val="20"/>
        </w:rPr>
        <w:t>nted to a person owning (or deemed to own) stock possessing more than ten percent of the total combined voting power of all classes of stock of the Company or any affiliate of the Company (a "10% shareholder") could not be less than 110% of the estimated f</w:t>
      </w:r>
      <w:r>
        <w:rPr>
          <w:rFonts w:eastAsia="Times New Roman"/>
          <w:color w:val="000000"/>
          <w:sz w:val="20"/>
          <w:szCs w:val="20"/>
        </w:rPr>
        <w:t>air value of the shares on the date of grant and the option was not exercisable after the expiration of five years from the date of grant.</w:t>
      </w:r>
    </w:p>
    <w:p w:rsidR="00000000" w:rsidRDefault="000A5062">
      <w:pPr>
        <w:ind w:firstLine="1170"/>
        <w:divId w:val="58942068"/>
        <w:rPr>
          <w:rFonts w:eastAsia="Times New Roman"/>
        </w:rPr>
      </w:pPr>
      <w:r>
        <w:rPr>
          <w:rFonts w:eastAsia="Times New Roman"/>
          <w:color w:val="000000"/>
          <w:sz w:val="20"/>
          <w:szCs w:val="20"/>
        </w:rPr>
        <w:t xml:space="preserve">Options under the 2020 Plan may be granted for periods of up to 10 years and at prices no less than the market price </w:t>
      </w:r>
      <w:r>
        <w:rPr>
          <w:rFonts w:eastAsia="Times New Roman"/>
          <w:color w:val="000000"/>
          <w:sz w:val="20"/>
          <w:szCs w:val="20"/>
        </w:rPr>
        <w:t xml:space="preserve">of the Company’s common stock on the date of grant, provided, however, that the exercise price of an incentive stock option granted to a 10.0% shareholder shall not be less than 110.0% of the estimated fair value of the shares on the date of grant and the </w:t>
      </w:r>
      <w:r>
        <w:rPr>
          <w:rFonts w:eastAsia="Times New Roman"/>
          <w:color w:val="000000"/>
          <w:sz w:val="20"/>
          <w:szCs w:val="20"/>
        </w:rPr>
        <w:t>option is not exercisable after the expiration of five years from the date of grant.</w:t>
      </w:r>
    </w:p>
    <w:p w:rsidR="00000000" w:rsidRDefault="000A5062">
      <w:pPr>
        <w:ind w:firstLine="540"/>
        <w:divId w:val="606884536"/>
        <w:rPr>
          <w:rFonts w:eastAsia="Times New Roman"/>
        </w:rPr>
      </w:pPr>
      <w:r>
        <w:rPr>
          <w:rFonts w:eastAsia="Times New Roman"/>
          <w:b/>
          <w:bCs/>
          <w:i/>
          <w:iCs/>
          <w:color w:val="000000"/>
          <w:sz w:val="20"/>
          <w:szCs w:val="20"/>
        </w:rPr>
        <w:t>Restricted Common Stock Awards</w:t>
      </w:r>
    </w:p>
    <w:p w:rsidR="00000000" w:rsidRDefault="000A5062">
      <w:pPr>
        <w:ind w:firstLine="1260"/>
        <w:divId w:val="172764527"/>
        <w:rPr>
          <w:rFonts w:eastAsia="Times New Roman"/>
        </w:rPr>
      </w:pPr>
      <w:r>
        <w:rPr>
          <w:rFonts w:eastAsia="Times New Roman"/>
          <w:color w:val="000000"/>
          <w:sz w:val="20"/>
          <w:szCs w:val="20"/>
        </w:rPr>
        <w:t>The Company granted restricted stock awards under the 2015 Plan. The purchase price of the restricted common stock awards was the estimated fair value as determined by the Company's board of directors at the issuance date. The shares vest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four </w:t>
      </w:r>
      <w:r>
        <w:rPr>
          <w:rFonts w:eastAsia="Times New Roman"/>
          <w:color w:val="000000"/>
          <w:sz w:val="20"/>
          <w:szCs w:val="20"/>
        </w:rPr>
        <w:t xml:space="preserve">years and vesting could be accelerated upon a change in control. A holder of an award may pay a total purchase price or a part of the purchase price for granted shares at any time during the vesting periods. Upon termination of employment, the Company has </w:t>
      </w:r>
      <w:r>
        <w:rPr>
          <w:rFonts w:eastAsia="Times New Roman"/>
          <w:color w:val="000000"/>
          <w:sz w:val="20"/>
          <w:szCs w:val="20"/>
        </w:rPr>
        <w:t xml:space="preserve">the right to repurchase any unvested restricted shares. The repurchase price for unvested shares </w:t>
      </w:r>
    </w:p>
    <w:p w:rsidR="00000000" w:rsidRDefault="000A5062">
      <w:pPr>
        <w:jc w:val="center"/>
        <w:divId w:val="53161011"/>
        <w:rPr>
          <w:rFonts w:eastAsia="Times New Roman"/>
        </w:rPr>
      </w:pPr>
      <w:r>
        <w:rPr>
          <w:rFonts w:eastAsia="Times New Roman"/>
          <w:color w:val="000000"/>
          <w:sz w:val="20"/>
          <w:szCs w:val="20"/>
        </w:rPr>
        <w:t>17</w:t>
      </w:r>
    </w:p>
    <w:p w:rsidR="00000000" w:rsidRDefault="000A5062">
      <w:pPr>
        <w:rPr>
          <w:rFonts w:eastAsia="Times New Roman"/>
        </w:rPr>
      </w:pPr>
      <w:r>
        <w:rPr>
          <w:rFonts w:eastAsia="Times New Roman"/>
        </w:rPr>
        <w:pict>
          <v:rect id="_x0000_i1041" style="width:0;height:1.5pt" o:hralign="center" o:hrstd="t" o:hr="t" fillcolor="#a0a0a0" stroked="f"/>
        </w:pict>
      </w:r>
    </w:p>
    <w:p w:rsidR="00000000" w:rsidRDefault="000A5062">
      <w:pPr>
        <w:divId w:val="1122382167"/>
        <w:rPr>
          <w:rFonts w:eastAsia="Times New Roman"/>
        </w:rPr>
      </w:pPr>
    </w:p>
    <w:p w:rsidR="00000000" w:rsidRDefault="000A5062">
      <w:pPr>
        <w:divId w:val="1960986097"/>
        <w:rPr>
          <w:rFonts w:eastAsia="Times New Roman"/>
        </w:rPr>
      </w:pPr>
      <w:r>
        <w:rPr>
          <w:rFonts w:eastAsia="Times New Roman"/>
          <w:color w:val="000000"/>
          <w:sz w:val="20"/>
          <w:szCs w:val="20"/>
        </w:rPr>
        <w:t>of common stock will be the lower of (i) the fair market value on the date of repurchase or (ii) their original purc</w:t>
      </w:r>
      <w:r>
        <w:rPr>
          <w:rFonts w:eastAsia="Times New Roman"/>
          <w:color w:val="000000"/>
          <w:sz w:val="20"/>
          <w:szCs w:val="20"/>
        </w:rPr>
        <w:t>hase price. During the vesting term, holders of restricted stock awards are deemed to be common stock shareholders and have dividends and voting rights.</w:t>
      </w:r>
    </w:p>
    <w:p w:rsidR="00000000" w:rsidRDefault="000A5062">
      <w:pPr>
        <w:ind w:firstLine="1260"/>
        <w:divId w:val="1002120169"/>
        <w:rPr>
          <w:rFonts w:eastAsia="Times New Roman"/>
        </w:rPr>
      </w:pPr>
      <w:r>
        <w:rPr>
          <w:rFonts w:eastAsia="Times New Roman"/>
          <w:color w:val="000000"/>
          <w:sz w:val="20"/>
          <w:szCs w:val="20"/>
        </w:rPr>
        <w:t>The Company accounted for restricted stock awards as early exercised options and recognized a liability</w:t>
      </w:r>
      <w:r>
        <w:rPr>
          <w:rFonts w:eastAsia="Times New Roman"/>
          <w:color w:val="000000"/>
          <w:sz w:val="20"/>
          <w:szCs w:val="20"/>
        </w:rPr>
        <w:t xml:space="preserve"> in other liabilities when cash was received for the purchase of shares of restricted stock. As shares of restricted stock vested, the Company reclassified the liability to common stock and additional paid in capital. As of September 30, 2021 and December </w:t>
      </w:r>
      <w:r>
        <w:rPr>
          <w:rFonts w:eastAsia="Times New Roman"/>
          <w:color w:val="000000"/>
          <w:sz w:val="20"/>
          <w:szCs w:val="20"/>
        </w:rPr>
        <w:t>31, 2020, the Company recorded a liability included in accrued expenses and other liabilities of $3,000 and $10,000, respectively.</w:t>
      </w:r>
    </w:p>
    <w:p w:rsidR="00000000" w:rsidRDefault="000A5062">
      <w:pPr>
        <w:ind w:firstLine="1260"/>
        <w:divId w:val="841814807"/>
        <w:rPr>
          <w:rFonts w:eastAsia="Times New Roman"/>
        </w:rPr>
      </w:pPr>
      <w:r>
        <w:rPr>
          <w:rFonts w:eastAsia="Times New Roman"/>
          <w:color w:val="000000"/>
          <w:sz w:val="20"/>
          <w:szCs w:val="20"/>
        </w:rPr>
        <w:t>There were no grants of restricted stock awards for the nine months ended months ended September 30, 2021 and 2020.</w:t>
      </w:r>
    </w:p>
    <w:p w:rsidR="00000000" w:rsidRDefault="000A5062">
      <w:pPr>
        <w:ind w:firstLine="1260"/>
        <w:divId w:val="1799951311"/>
        <w:rPr>
          <w:rFonts w:eastAsia="Times New Roman"/>
        </w:rPr>
      </w:pPr>
      <w:r>
        <w:rPr>
          <w:rFonts w:eastAsia="Times New Roman"/>
          <w:color w:val="000000"/>
          <w:sz w:val="20"/>
          <w:szCs w:val="20"/>
        </w:rPr>
        <w:t>The follo</w:t>
      </w:r>
      <w:r>
        <w:rPr>
          <w:rFonts w:eastAsia="Times New Roman"/>
          <w:color w:val="000000"/>
          <w:sz w:val="20"/>
          <w:szCs w:val="20"/>
        </w:rPr>
        <w:t>wing table summarizes restricted stock activity during the nine months ended months ended September 30, 2021:</w:t>
      </w:r>
    </w:p>
    <w:tbl>
      <w:tblPr>
        <w:tblW w:w="4992" w:type="pct"/>
        <w:tblCellMar>
          <w:top w:w="15" w:type="dxa"/>
          <w:left w:w="15" w:type="dxa"/>
          <w:bottom w:w="15" w:type="dxa"/>
          <w:right w:w="15" w:type="dxa"/>
        </w:tblCellMar>
        <w:tblLook w:val="04A0" w:firstRow="1" w:lastRow="0" w:firstColumn="1" w:lastColumn="0" w:noHBand="0" w:noVBand="1"/>
      </w:tblPr>
      <w:tblGrid>
        <w:gridCol w:w="53"/>
        <w:gridCol w:w="6001"/>
        <w:gridCol w:w="36"/>
        <w:gridCol w:w="58"/>
        <w:gridCol w:w="931"/>
        <w:gridCol w:w="36"/>
        <w:gridCol w:w="36"/>
        <w:gridCol w:w="36"/>
        <w:gridCol w:w="36"/>
        <w:gridCol w:w="121"/>
        <w:gridCol w:w="913"/>
        <w:gridCol w:w="36"/>
      </w:tblGrid>
      <w:tr w:rsidR="00000000">
        <w:trPr>
          <w:divId w:val="614408342"/>
        </w:trPr>
        <w:tc>
          <w:tcPr>
            <w:tcW w:w="50" w:type="pct"/>
            <w:vAlign w:val="center"/>
            <w:hideMark/>
          </w:tcPr>
          <w:p w:rsidR="00000000" w:rsidRDefault="000A5062">
            <w:pPr>
              <w:ind w:firstLine="1260"/>
              <w:rPr>
                <w:rFonts w:eastAsia="Times New Roman"/>
              </w:rPr>
            </w:pPr>
          </w:p>
        </w:tc>
        <w:tc>
          <w:tcPr>
            <w:tcW w:w="363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614408342"/>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Shares</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Grant Date</w:t>
            </w:r>
            <w:r>
              <w:rPr>
                <w:rFonts w:eastAsia="Times New Roman"/>
                <w:b/>
                <w:bCs/>
                <w:color w:val="000000"/>
                <w:sz w:val="16"/>
                <w:szCs w:val="16"/>
              </w:rPr>
              <w:br/>
              <w:t>fair value</w:t>
            </w:r>
          </w:p>
        </w:tc>
      </w:tr>
      <w:tr w:rsidR="00000000">
        <w:trPr>
          <w:divId w:val="614408342"/>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Outstanding and unvested, as of December 31, 2020</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126,522 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1.85 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614408342"/>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Issued</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614408342"/>
        </w:trPr>
        <w:tc>
          <w:tcPr>
            <w:tcW w:w="0" w:type="auto"/>
            <w:gridSpan w:val="3"/>
            <w:shd w:val="clear" w:color="auto" w:fill="CFF0FC"/>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Vested</w:t>
            </w: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(87,204)</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1.72 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614408342"/>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Repurchases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(1,480)</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614408342"/>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Outstanding and unvested, as of September 30, 2021</w:t>
            </w:r>
          </w:p>
        </w:tc>
        <w:tc>
          <w:tcPr>
            <w:tcW w:w="0" w:type="auto"/>
            <w:gridSpan w:val="2"/>
            <w:tcBorders>
              <w:top w:val="single" w:sz="8" w:space="0" w:color="000000"/>
              <w:bottom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37,838 </w:t>
            </w:r>
          </w:p>
        </w:tc>
        <w:tc>
          <w:tcPr>
            <w:tcW w:w="0" w:type="auto"/>
            <w:tcBorders>
              <w:top w:val="single" w:sz="8" w:space="0" w:color="000000"/>
              <w:bottom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2.13 </w:t>
            </w:r>
          </w:p>
        </w:tc>
        <w:tc>
          <w:tcPr>
            <w:tcW w:w="0" w:type="auto"/>
            <w:tcBorders>
              <w:top w:val="single" w:sz="8" w:space="0" w:color="000000"/>
              <w:bottom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ind w:firstLine="1260"/>
        <w:divId w:val="708531336"/>
        <w:rPr>
          <w:rFonts w:eastAsia="Times New Roman"/>
        </w:rPr>
      </w:pPr>
      <w:r>
        <w:rPr>
          <w:rFonts w:eastAsia="Times New Roman"/>
          <w:color w:val="000000"/>
          <w:sz w:val="20"/>
          <w:szCs w:val="20"/>
        </w:rPr>
        <w:t xml:space="preserve">Restricted stock awards of 4,195 shares with a weighted-average grant date fair value of $0.08 </w:t>
      </w:r>
      <w:r>
        <w:rPr>
          <w:rFonts w:eastAsia="Times New Roman"/>
          <w:color w:val="000000"/>
          <w:sz w:val="20"/>
          <w:szCs w:val="20"/>
        </w:rPr>
        <w:t>per share, were not purchased by the award holders as of September 30, 2021. As these shares of the restricted common stock awards were not issued, they are not included in the table above.</w:t>
      </w:r>
    </w:p>
    <w:p w:rsidR="00000000" w:rsidRDefault="000A5062">
      <w:pPr>
        <w:ind w:firstLine="1260"/>
        <w:divId w:val="347756286"/>
        <w:rPr>
          <w:rFonts w:eastAsia="Times New Roman"/>
        </w:rPr>
      </w:pPr>
      <w:r>
        <w:rPr>
          <w:rFonts w:eastAsia="Times New Roman"/>
          <w:color w:val="000000"/>
          <w:sz w:val="20"/>
          <w:szCs w:val="20"/>
        </w:rPr>
        <w:t xml:space="preserve">The aggregate fair value of restricted stock awards vested during </w:t>
      </w:r>
      <w:r>
        <w:rPr>
          <w:rFonts w:eastAsia="Times New Roman"/>
          <w:color w:val="000000"/>
          <w:sz w:val="20"/>
          <w:szCs w:val="20"/>
        </w:rPr>
        <w:t>the nine months ended months ended September 30, 2021 was $150,000. Total intrinsic value of outstanding unvested restricted stock awards as of September 30, 2021 was $0.6 million.</w:t>
      </w:r>
    </w:p>
    <w:p w:rsidR="00000000" w:rsidRDefault="000A5062">
      <w:pPr>
        <w:ind w:firstLine="540"/>
        <w:divId w:val="1735927431"/>
        <w:rPr>
          <w:rFonts w:eastAsia="Times New Roman"/>
        </w:rPr>
      </w:pPr>
      <w:r>
        <w:rPr>
          <w:rFonts w:eastAsia="Times New Roman"/>
          <w:b/>
          <w:bCs/>
          <w:i/>
          <w:iCs/>
          <w:color w:val="000000"/>
          <w:sz w:val="20"/>
          <w:szCs w:val="20"/>
        </w:rPr>
        <w:t>Incentive Stock Options and Nonqualified Stock Options</w:t>
      </w:r>
    </w:p>
    <w:p w:rsidR="00000000" w:rsidRDefault="000A5062">
      <w:pPr>
        <w:ind w:firstLine="1260"/>
        <w:divId w:val="718941468"/>
        <w:rPr>
          <w:rFonts w:eastAsia="Times New Roman"/>
        </w:rPr>
      </w:pPr>
      <w:r>
        <w:rPr>
          <w:rFonts w:eastAsia="Times New Roman"/>
          <w:color w:val="000000"/>
          <w:sz w:val="20"/>
          <w:szCs w:val="20"/>
        </w:rPr>
        <w:t>Stock options issued</w:t>
      </w:r>
      <w:r>
        <w:rPr>
          <w:rFonts w:eastAsia="Times New Roman"/>
          <w:color w:val="000000"/>
          <w:sz w:val="20"/>
          <w:szCs w:val="20"/>
        </w:rPr>
        <w:t xml:space="preserve"> under either the 2015 Plan or the 2020 Plan generally vest over four years and expire ten years from the date of grant. Certain options provide for accelerated vesting if there is a change in control, as defined in the respective plans.</w:t>
      </w:r>
    </w:p>
    <w:p w:rsidR="00000000" w:rsidRDefault="000A5062">
      <w:pPr>
        <w:ind w:firstLine="1260"/>
        <w:divId w:val="710418087"/>
        <w:rPr>
          <w:rFonts w:eastAsia="Times New Roman"/>
        </w:rPr>
      </w:pPr>
      <w:r>
        <w:rPr>
          <w:rFonts w:eastAsia="Times New Roman"/>
          <w:color w:val="000000"/>
          <w:sz w:val="20"/>
          <w:szCs w:val="20"/>
        </w:rPr>
        <w:t>The Company used Black-Scholes option pricing model to estimate stock-based compensation expense for stock option awards with the following assumptions:</w:t>
      </w:r>
    </w:p>
    <w:tbl>
      <w:tblPr>
        <w:tblW w:w="4934" w:type="pct"/>
        <w:tblCellMar>
          <w:top w:w="15" w:type="dxa"/>
          <w:left w:w="15" w:type="dxa"/>
          <w:bottom w:w="15" w:type="dxa"/>
          <w:right w:w="15" w:type="dxa"/>
        </w:tblCellMar>
        <w:tblLook w:val="04A0" w:firstRow="1" w:lastRow="0" w:firstColumn="1" w:lastColumn="0" w:noHBand="0" w:noVBand="1"/>
      </w:tblPr>
      <w:tblGrid>
        <w:gridCol w:w="57"/>
        <w:gridCol w:w="4171"/>
        <w:gridCol w:w="37"/>
        <w:gridCol w:w="36"/>
        <w:gridCol w:w="36"/>
        <w:gridCol w:w="36"/>
        <w:gridCol w:w="40"/>
        <w:gridCol w:w="1778"/>
        <w:gridCol w:w="38"/>
        <w:gridCol w:w="37"/>
        <w:gridCol w:w="37"/>
        <w:gridCol w:w="37"/>
        <w:gridCol w:w="40"/>
        <w:gridCol w:w="1779"/>
        <w:gridCol w:w="37"/>
      </w:tblGrid>
      <w:tr w:rsidR="00000000">
        <w:trPr>
          <w:divId w:val="586043414"/>
        </w:trPr>
        <w:tc>
          <w:tcPr>
            <w:tcW w:w="50" w:type="pct"/>
            <w:vAlign w:val="center"/>
            <w:hideMark/>
          </w:tcPr>
          <w:p w:rsidR="00000000" w:rsidRDefault="000A5062">
            <w:pPr>
              <w:ind w:firstLine="1260"/>
              <w:rPr>
                <w:rFonts w:eastAsia="Times New Roman"/>
              </w:rPr>
            </w:pPr>
          </w:p>
        </w:tc>
        <w:tc>
          <w:tcPr>
            <w:tcW w:w="2559"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110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110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586043414"/>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 September 30,</w:t>
            </w:r>
          </w:p>
        </w:tc>
      </w:tr>
      <w:tr w:rsidR="00000000">
        <w:trPr>
          <w:divId w:val="586043414"/>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r>
      <w:tr w:rsidR="00000000">
        <w:trPr>
          <w:divId w:val="5860434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Expected volatility</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74.95% - 76.31%</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72.10% - 77.50%</w:t>
            </w:r>
          </w:p>
        </w:tc>
      </w:tr>
      <w:tr w:rsidR="00000000">
        <w:trPr>
          <w:divId w:val="58604341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Risk-free interest rate</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0.61% - 1.07%</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0.27% - 0.82%</w:t>
            </w:r>
          </w:p>
        </w:tc>
      </w:tr>
      <w:tr w:rsidR="00000000">
        <w:trPr>
          <w:divId w:val="5860434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Expected dividend</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w:t>
            </w:r>
          </w:p>
        </w:tc>
      </w:tr>
      <w:tr w:rsidR="00000000">
        <w:trPr>
          <w:divId w:val="586043414"/>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Expected term (in years)</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5.44 - 6.08</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5.26 - 6.75</w:t>
            </w:r>
          </w:p>
        </w:tc>
      </w:tr>
      <w:tr w:rsidR="00000000">
        <w:trPr>
          <w:divId w:val="586043414"/>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Underlying common stock fair value</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18.85 - 38.23</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6.22 - 24.64</w:t>
            </w:r>
          </w:p>
        </w:tc>
      </w:tr>
    </w:tbl>
    <w:p w:rsidR="00000000" w:rsidRDefault="000A5062">
      <w:pPr>
        <w:ind w:firstLine="1260"/>
        <w:divId w:val="1870028342"/>
        <w:rPr>
          <w:rFonts w:eastAsia="Times New Roman"/>
        </w:rPr>
      </w:pPr>
      <w:r>
        <w:rPr>
          <w:rFonts w:eastAsia="Times New Roman"/>
          <w:color w:val="000000"/>
          <w:sz w:val="20"/>
          <w:szCs w:val="20"/>
        </w:rPr>
        <w:t>The Company granted 63,350 stock options under the 2020 Plan during the three months ended September 30, 2021.</w:t>
      </w:r>
    </w:p>
    <w:p w:rsidR="00000000" w:rsidRDefault="000A5062">
      <w:pPr>
        <w:ind w:firstLine="1260"/>
        <w:divId w:val="1460027322"/>
        <w:rPr>
          <w:rFonts w:eastAsia="Times New Roman"/>
        </w:rPr>
      </w:pPr>
      <w:r>
        <w:rPr>
          <w:rFonts w:eastAsia="Times New Roman"/>
          <w:color w:val="000000"/>
          <w:sz w:val="20"/>
          <w:szCs w:val="20"/>
        </w:rPr>
        <w:t>A summary of option activity under the 2015 Plan and the 2020 Plan is as follows:</w:t>
      </w:r>
    </w:p>
    <w:p w:rsidR="00000000" w:rsidRDefault="000A5062">
      <w:pPr>
        <w:jc w:val="center"/>
        <w:divId w:val="1834445362"/>
        <w:rPr>
          <w:rFonts w:eastAsia="Times New Roman"/>
        </w:rPr>
      </w:pPr>
      <w:r>
        <w:rPr>
          <w:rFonts w:eastAsia="Times New Roman"/>
          <w:color w:val="000000"/>
          <w:sz w:val="20"/>
          <w:szCs w:val="20"/>
        </w:rPr>
        <w:t>18</w:t>
      </w:r>
    </w:p>
    <w:p w:rsidR="00000000" w:rsidRDefault="000A5062">
      <w:pPr>
        <w:rPr>
          <w:rFonts w:eastAsia="Times New Roman"/>
        </w:rPr>
      </w:pPr>
      <w:r>
        <w:rPr>
          <w:rFonts w:eastAsia="Times New Roman"/>
        </w:rPr>
        <w:pict>
          <v:rect id="_x0000_i1042" style="width:0;height:1.5pt" o:hralign="center" o:hrstd="t" o:hr="t" fillcolor="#a0a0a0" stroked="f"/>
        </w:pict>
      </w:r>
    </w:p>
    <w:p w:rsidR="00000000" w:rsidRDefault="000A5062">
      <w:pPr>
        <w:divId w:val="31457411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3686"/>
        <w:gridCol w:w="36"/>
        <w:gridCol w:w="69"/>
        <w:gridCol w:w="823"/>
        <w:gridCol w:w="36"/>
        <w:gridCol w:w="36"/>
        <w:gridCol w:w="36"/>
        <w:gridCol w:w="36"/>
        <w:gridCol w:w="121"/>
        <w:gridCol w:w="1121"/>
        <w:gridCol w:w="36"/>
        <w:gridCol w:w="36"/>
        <w:gridCol w:w="36"/>
        <w:gridCol w:w="36"/>
        <w:gridCol w:w="90"/>
        <w:gridCol w:w="1044"/>
        <w:gridCol w:w="36"/>
        <w:gridCol w:w="36"/>
        <w:gridCol w:w="36"/>
        <w:gridCol w:w="36"/>
        <w:gridCol w:w="120"/>
        <w:gridCol w:w="677"/>
        <w:gridCol w:w="36"/>
      </w:tblGrid>
      <w:tr w:rsidR="00000000">
        <w:trPr>
          <w:divId w:val="2008169326"/>
        </w:trPr>
        <w:tc>
          <w:tcPr>
            <w:tcW w:w="50" w:type="pct"/>
            <w:vAlign w:val="center"/>
            <w:hideMark/>
          </w:tcPr>
          <w:p w:rsidR="00000000" w:rsidRDefault="000A5062">
            <w:pPr>
              <w:rPr>
                <w:rFonts w:eastAsia="Times New Roman"/>
              </w:rPr>
            </w:pPr>
          </w:p>
        </w:tc>
        <w:tc>
          <w:tcPr>
            <w:tcW w:w="228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2008169326"/>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rPr>
              <w:t>  </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of</w:t>
            </w:r>
            <w:r>
              <w:rPr>
                <w:rFonts w:eastAsia="Times New Roman"/>
                <w:b/>
                <w:bCs/>
                <w:color w:val="000000"/>
                <w:sz w:val="16"/>
                <w:szCs w:val="16"/>
              </w:rPr>
              <w:br/>
              <w:t>Options</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Exercise</w:t>
            </w:r>
            <w:r>
              <w:rPr>
                <w:rFonts w:eastAsia="Times New Roman"/>
                <w:b/>
                <w:bCs/>
                <w:color w:val="000000"/>
                <w:sz w:val="16"/>
                <w:szCs w:val="16"/>
              </w:rPr>
              <w:br/>
              <w:t>Price per Share</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r>
            <w:r>
              <w:rPr>
                <w:rFonts w:eastAsia="Times New Roman"/>
                <w:b/>
                <w:bCs/>
                <w:color w:val="000000"/>
                <w:sz w:val="16"/>
                <w:szCs w:val="16"/>
              </w:rPr>
              <w:t>Remaining</w:t>
            </w:r>
            <w:r>
              <w:rPr>
                <w:rFonts w:eastAsia="Times New Roman"/>
                <w:b/>
                <w:bCs/>
                <w:color w:val="000000"/>
                <w:sz w:val="16"/>
                <w:szCs w:val="16"/>
              </w:rPr>
              <w:br/>
              <w:t>Contractual</w:t>
            </w:r>
            <w:r>
              <w:rPr>
                <w:rFonts w:eastAsia="Times New Roman"/>
                <w:b/>
                <w:bCs/>
                <w:color w:val="000000"/>
                <w:sz w:val="16"/>
                <w:szCs w:val="16"/>
              </w:rPr>
              <w:br/>
              <w:t>Term (in Years)</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Aggregate</w:t>
            </w:r>
            <w:r>
              <w:rPr>
                <w:rFonts w:eastAsia="Times New Roman"/>
                <w:b/>
                <w:bCs/>
                <w:color w:val="000000"/>
                <w:sz w:val="16"/>
                <w:szCs w:val="16"/>
              </w:rPr>
              <w:br/>
              <w:t>Intrinsic</w:t>
            </w:r>
            <w:r>
              <w:rPr>
                <w:rFonts w:eastAsia="Times New Roman"/>
                <w:b/>
                <w:bCs/>
                <w:color w:val="000000"/>
                <w:sz w:val="16"/>
                <w:szCs w:val="16"/>
              </w:rPr>
              <w:br/>
              <w:t>Value</w:t>
            </w:r>
          </w:p>
        </w:tc>
      </w:tr>
      <w:tr w:rsidR="00000000">
        <w:trPr>
          <w:divId w:val="2008169326"/>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Outstanding as of December 31, 2020</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2,993,855 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8.18 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8.84</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43,890 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08169326"/>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Granted</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1,347,091 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27.21 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008169326"/>
        </w:trPr>
        <w:tc>
          <w:tcPr>
            <w:tcW w:w="0" w:type="auto"/>
            <w:gridSpan w:val="3"/>
            <w:shd w:val="clear" w:color="auto" w:fill="CFF0FC"/>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Exercised</w:t>
            </w: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(250,488)</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4.83 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008169326"/>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Forfeited / expired</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(402,528)</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15.75 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008169326"/>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Outstanding as of September 30, 2021</w:t>
            </w:r>
          </w:p>
        </w:tc>
        <w:tc>
          <w:tcPr>
            <w:tcW w:w="0" w:type="auto"/>
            <w:gridSpan w:val="2"/>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3,687,930 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14.50 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8.46</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24,438 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08169326"/>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Exercisable as of September 30, 2021</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1,165,038 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7.94 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7.71</w:t>
            </w: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12,110 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2008169326"/>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Vested and expected to vest as of September 30, 2021</w:t>
            </w:r>
          </w:p>
        </w:tc>
        <w:tc>
          <w:tcPr>
            <w:tcW w:w="0" w:type="auto"/>
            <w:gridSpan w:val="2"/>
            <w:tcBorders>
              <w:top w:val="double" w:sz="6"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3,687,930 </w:t>
            </w:r>
          </w:p>
        </w:tc>
        <w:tc>
          <w:tcPr>
            <w:tcW w:w="0" w:type="auto"/>
            <w:tcBorders>
              <w:top w:val="double" w:sz="6"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14.50 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8.46</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24,438 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divId w:val="66612869"/>
        <w:rPr>
          <w:rFonts w:eastAsia="Times New Roman"/>
        </w:rPr>
      </w:pPr>
    </w:p>
    <w:p w:rsidR="00000000" w:rsidRDefault="000A5062">
      <w:pPr>
        <w:ind w:firstLine="1260"/>
        <w:divId w:val="299381497"/>
        <w:rPr>
          <w:rFonts w:eastAsia="Times New Roman"/>
        </w:rPr>
      </w:pPr>
      <w:r>
        <w:rPr>
          <w:rFonts w:eastAsia="Times New Roman"/>
          <w:color w:val="000000"/>
          <w:sz w:val="20"/>
          <w:szCs w:val="20"/>
        </w:rPr>
        <w:t>Aggregate intrinsic value represents the difference between the fair value of the underlying common stock and the exercise price as of Septemb</w:t>
      </w:r>
      <w:r>
        <w:rPr>
          <w:rFonts w:eastAsia="Times New Roman"/>
          <w:color w:val="000000"/>
          <w:sz w:val="20"/>
          <w:szCs w:val="20"/>
        </w:rPr>
        <w:t>er 30, 2021. The weighted-average grant date fair value of options granted during the nine months ended months ended September 30, 2021 was $17.69 per share.</w:t>
      </w:r>
    </w:p>
    <w:p w:rsidR="00000000" w:rsidRDefault="000A5062">
      <w:pPr>
        <w:ind w:firstLine="540"/>
        <w:divId w:val="261110675"/>
        <w:rPr>
          <w:rFonts w:eastAsia="Times New Roman"/>
        </w:rPr>
      </w:pPr>
      <w:r>
        <w:rPr>
          <w:rFonts w:eastAsia="Times New Roman"/>
          <w:b/>
          <w:bCs/>
          <w:i/>
          <w:iCs/>
          <w:color w:val="000000"/>
          <w:sz w:val="20"/>
          <w:szCs w:val="20"/>
        </w:rPr>
        <w:t>Stock-Based Compensation Expense</w:t>
      </w:r>
    </w:p>
    <w:p w:rsidR="00000000" w:rsidRDefault="000A5062">
      <w:pPr>
        <w:ind w:firstLine="1260"/>
        <w:divId w:val="497768179"/>
        <w:rPr>
          <w:rFonts w:eastAsia="Times New Roman"/>
        </w:rPr>
      </w:pPr>
      <w:r>
        <w:rPr>
          <w:rFonts w:eastAsia="Times New Roman"/>
          <w:color w:val="000000"/>
          <w:sz w:val="20"/>
          <w:szCs w:val="20"/>
        </w:rPr>
        <w:t>The following table presents the components and classification of stock-based compensation expense for the Company’s stock-based awards for the three and nine months ended September 30, 2021 and 2020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4288"/>
        <w:gridCol w:w="37"/>
        <w:gridCol w:w="120"/>
        <w:gridCol w:w="781"/>
        <w:gridCol w:w="36"/>
        <w:gridCol w:w="36"/>
        <w:gridCol w:w="36"/>
        <w:gridCol w:w="36"/>
        <w:gridCol w:w="120"/>
        <w:gridCol w:w="738"/>
        <w:gridCol w:w="36"/>
        <w:gridCol w:w="36"/>
        <w:gridCol w:w="36"/>
        <w:gridCol w:w="36"/>
        <w:gridCol w:w="120"/>
        <w:gridCol w:w="738"/>
        <w:gridCol w:w="36"/>
        <w:gridCol w:w="36"/>
        <w:gridCol w:w="36"/>
        <w:gridCol w:w="36"/>
        <w:gridCol w:w="120"/>
        <w:gridCol w:w="738"/>
        <w:gridCol w:w="36"/>
      </w:tblGrid>
      <w:tr w:rsidR="00000000">
        <w:trPr>
          <w:divId w:val="1833179809"/>
        </w:trPr>
        <w:tc>
          <w:tcPr>
            <w:tcW w:w="50" w:type="pct"/>
            <w:vAlign w:val="center"/>
            <w:hideMark/>
          </w:tcPr>
          <w:p w:rsidR="00000000" w:rsidRDefault="000A5062">
            <w:pPr>
              <w:ind w:firstLine="1260"/>
              <w:rPr>
                <w:rFonts w:eastAsia="Times New Roman"/>
              </w:rPr>
            </w:pPr>
          </w:p>
        </w:tc>
        <w:tc>
          <w:tcPr>
            <w:tcW w:w="261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0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0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0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0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833179809"/>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September 30,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trPr>
          <w:divId w:val="1833179809"/>
        </w:trPr>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r>
      <w:tr w:rsidR="00000000">
        <w:trPr>
          <w:divId w:val="1833179809"/>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Restricted stock awards</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47 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149 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833179809"/>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Stock options and ESPP</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2,764 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1,118 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7,520 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2,220 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833179809"/>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stock-based compensation expense</w:t>
            </w: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2,811 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1,169 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7,669 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2,380 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833179809"/>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Research and development expenses</w:t>
            </w:r>
          </w:p>
        </w:tc>
        <w:tc>
          <w:tcPr>
            <w:tcW w:w="0" w:type="auto"/>
            <w:tcBorders>
              <w:top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915 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564 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2,953 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1,015 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833179809"/>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General and administrative expenses</w:t>
            </w: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1,896 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605 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4,716 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1,365 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ind w:firstLine="1260"/>
        <w:divId w:val="768815442"/>
        <w:rPr>
          <w:rFonts w:eastAsia="Times New Roman"/>
        </w:rPr>
      </w:pPr>
      <w:r>
        <w:rPr>
          <w:rFonts w:eastAsia="Times New Roman"/>
          <w:color w:val="000000"/>
          <w:sz w:val="20"/>
          <w:szCs w:val="20"/>
        </w:rPr>
        <w:t>As of September 30, 2021, there was $0.1 million of unrecognized compensation costs t</w:t>
      </w:r>
      <w:r>
        <w:rPr>
          <w:rFonts w:eastAsia="Times New Roman"/>
          <w:color w:val="000000"/>
          <w:sz w:val="20"/>
          <w:szCs w:val="20"/>
        </w:rPr>
        <w:t>hat is expected to be recognized over the weighted-average periods of 0.62 years related to restricted stock awards. As of September 30, 2021, there was $27.0 million of unrecognized compensation costs that is expected to be recognized over the weighted-av</w:t>
      </w:r>
      <w:r>
        <w:rPr>
          <w:rFonts w:eastAsia="Times New Roman"/>
          <w:color w:val="000000"/>
          <w:sz w:val="20"/>
          <w:szCs w:val="20"/>
        </w:rPr>
        <w:t>erage periods of 2.57 years related to stock options.</w:t>
      </w:r>
    </w:p>
    <w:p w:rsidR="00000000" w:rsidRDefault="000A5062">
      <w:pPr>
        <w:ind w:firstLine="540"/>
        <w:divId w:val="989165140"/>
        <w:rPr>
          <w:rFonts w:eastAsia="Times New Roman"/>
        </w:rPr>
      </w:pPr>
      <w:r>
        <w:rPr>
          <w:rFonts w:eastAsia="Times New Roman"/>
          <w:b/>
          <w:bCs/>
          <w:i/>
          <w:iCs/>
          <w:color w:val="000000"/>
          <w:sz w:val="20"/>
          <w:szCs w:val="20"/>
        </w:rPr>
        <w:t>2020 Employee Stock Purchase Plan</w:t>
      </w:r>
    </w:p>
    <w:p w:rsidR="00000000" w:rsidRDefault="000A5062">
      <w:pPr>
        <w:ind w:firstLine="1260"/>
        <w:divId w:val="304702325"/>
        <w:rPr>
          <w:rFonts w:eastAsia="Times New Roman"/>
        </w:rPr>
      </w:pPr>
      <w:r>
        <w:rPr>
          <w:rFonts w:eastAsia="Times New Roman"/>
          <w:color w:val="000000"/>
          <w:sz w:val="20"/>
          <w:szCs w:val="20"/>
        </w:rPr>
        <w:t>In June 2020, the Company adopted the Company's 2020 Employee Stock Purchase Plan (the "2020 ESPP"). The Company reserved 700,000 shares of common stock for future issu</w:t>
      </w:r>
      <w:r>
        <w:rPr>
          <w:rFonts w:eastAsia="Times New Roman"/>
          <w:color w:val="000000"/>
          <w:sz w:val="20"/>
          <w:szCs w:val="20"/>
        </w:rPr>
        <w:t>ance under the plan. The 2020 ESPP provides that the number of shares reserved and available for issuance will automatically increase on January 1 of each calendar year, beginning January 1, 2021, by the least of (1) 1.0% of the total number of shares of c</w:t>
      </w:r>
      <w:r>
        <w:rPr>
          <w:rFonts w:eastAsia="Times New Roman"/>
          <w:color w:val="000000"/>
          <w:sz w:val="20"/>
          <w:szCs w:val="20"/>
        </w:rPr>
        <w:t>ommon stock outstanding on December 31 of the preceding calendar year, (2) 700,000 shares or (3) such lesser amount as determined by the administrator of the 2020 ESPP, which is the compensation committee of the board of directors of the Company.</w:t>
      </w:r>
    </w:p>
    <w:p w:rsidR="00000000" w:rsidRDefault="000A5062">
      <w:pPr>
        <w:ind w:firstLine="1260"/>
        <w:divId w:val="384061306"/>
        <w:rPr>
          <w:rFonts w:eastAsia="Times New Roman"/>
        </w:rPr>
      </w:pPr>
      <w:r>
        <w:rPr>
          <w:rFonts w:eastAsia="Times New Roman"/>
          <w:color w:val="000000"/>
          <w:sz w:val="20"/>
          <w:szCs w:val="20"/>
        </w:rPr>
        <w:t>Under the</w:t>
      </w:r>
      <w:r>
        <w:rPr>
          <w:rFonts w:eastAsia="Times New Roman"/>
          <w:color w:val="000000"/>
          <w:sz w:val="20"/>
          <w:szCs w:val="20"/>
        </w:rPr>
        <w:t xml:space="preserve"> 2020 ESPP, eligible employees may purchase shares of our common stock through payroll deductions that cannot exceed 15% of each employee’s salary. The 2020 ESPP provides for a six-month offering period. At the end of the purchase period, eligible employee</w:t>
      </w:r>
      <w:r>
        <w:rPr>
          <w:rFonts w:eastAsia="Times New Roman"/>
          <w:color w:val="000000"/>
          <w:sz w:val="20"/>
          <w:szCs w:val="20"/>
        </w:rPr>
        <w:t xml:space="preserve">s are permitted to purchase shares of common stock at the lower of 85% of the fair market value at the beginning of the offering period or 85% of the fair market value at the end of the purchase period, subject to tax limitations on the total value of the </w:t>
      </w:r>
      <w:r>
        <w:rPr>
          <w:rFonts w:eastAsia="Times New Roman"/>
          <w:color w:val="000000"/>
          <w:sz w:val="20"/>
          <w:szCs w:val="20"/>
        </w:rPr>
        <w:t>purchase. The 2020 ESPP is considered a compensatory plan, and the Company recorded $0.1 million and $0.5 million in stock-based compensation expense for the three and nine months ended September 30, 2021, respectively. There was $0.2 million of stock-base</w:t>
      </w:r>
      <w:r>
        <w:rPr>
          <w:rFonts w:eastAsia="Times New Roman"/>
          <w:color w:val="000000"/>
          <w:sz w:val="20"/>
          <w:szCs w:val="20"/>
        </w:rPr>
        <w:t>d compensation expense attributed to the 2020 ESPP for the three and nine months ended September 30, 2020 as the 2020 ESPP was adopted in August 2020. As of September 30, 2021, 86,902 shares of common stock were issued under the 2020 ESPP. The Company used</w:t>
      </w:r>
      <w:r>
        <w:rPr>
          <w:rFonts w:eastAsia="Times New Roman"/>
          <w:color w:val="000000"/>
          <w:sz w:val="20"/>
          <w:szCs w:val="20"/>
        </w:rPr>
        <w:t xml:space="preserve"> Black-Scholes option pricing model to estimate stock-based compensation expense for the 2020 ESPP with the following assumptions:</w:t>
      </w:r>
    </w:p>
    <w:p w:rsidR="00000000" w:rsidRDefault="000A5062">
      <w:pPr>
        <w:jc w:val="center"/>
        <w:divId w:val="182089633"/>
        <w:rPr>
          <w:rFonts w:eastAsia="Times New Roman"/>
        </w:rPr>
      </w:pPr>
      <w:r>
        <w:rPr>
          <w:rFonts w:eastAsia="Times New Roman"/>
          <w:color w:val="000000"/>
          <w:sz w:val="20"/>
          <w:szCs w:val="20"/>
        </w:rPr>
        <w:t>19</w:t>
      </w:r>
    </w:p>
    <w:p w:rsidR="00000000" w:rsidRDefault="000A5062">
      <w:pPr>
        <w:rPr>
          <w:rFonts w:eastAsia="Times New Roman"/>
        </w:rPr>
      </w:pPr>
      <w:r>
        <w:rPr>
          <w:rFonts w:eastAsia="Times New Roman"/>
        </w:rPr>
        <w:pict>
          <v:rect id="_x0000_i1043" style="width:0;height:1.5pt" o:hralign="center" o:hrstd="t" o:hr="t" fillcolor="#a0a0a0" stroked="f"/>
        </w:pict>
      </w:r>
    </w:p>
    <w:p w:rsidR="00000000" w:rsidRDefault="000A5062">
      <w:pPr>
        <w:divId w:val="151187267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5219"/>
        <w:gridCol w:w="37"/>
        <w:gridCol w:w="52"/>
        <w:gridCol w:w="1102"/>
        <w:gridCol w:w="39"/>
        <w:gridCol w:w="37"/>
        <w:gridCol w:w="37"/>
        <w:gridCol w:w="36"/>
        <w:gridCol w:w="52"/>
        <w:gridCol w:w="1102"/>
        <w:gridCol w:w="38"/>
        <w:gridCol w:w="36"/>
        <w:gridCol w:w="36"/>
        <w:gridCol w:w="36"/>
        <w:gridCol w:w="36"/>
        <w:gridCol w:w="36"/>
        <w:gridCol w:w="36"/>
        <w:gridCol w:w="36"/>
        <w:gridCol w:w="36"/>
        <w:gridCol w:w="36"/>
        <w:gridCol w:w="36"/>
        <w:gridCol w:w="36"/>
        <w:gridCol w:w="36"/>
        <w:gridCol w:w="36"/>
        <w:gridCol w:w="36"/>
      </w:tblGrid>
      <w:tr w:rsidR="00000000">
        <w:trPr>
          <w:divId w:val="1826046929"/>
        </w:trPr>
        <w:tc>
          <w:tcPr>
            <w:tcW w:w="50" w:type="pct"/>
            <w:vAlign w:val="center"/>
            <w:hideMark/>
          </w:tcPr>
          <w:p w:rsidR="00000000" w:rsidRDefault="000A5062">
            <w:pPr>
              <w:rPr>
                <w:rFonts w:eastAsia="Times New Roman"/>
              </w:rPr>
            </w:pPr>
          </w:p>
        </w:tc>
        <w:tc>
          <w:tcPr>
            <w:tcW w:w="336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72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19"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72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1826046929"/>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 September 30,</w:t>
            </w:r>
          </w:p>
        </w:tc>
        <w:tc>
          <w:tcPr>
            <w:tcW w:w="0" w:type="auto"/>
            <w:vAlign w:val="center"/>
            <w:hideMark/>
          </w:tcPr>
          <w:p w:rsidR="00000000" w:rsidRDefault="000A5062">
            <w:pPr>
              <w:spacing w:after="100"/>
              <w:jc w:val="center"/>
              <w:rPr>
                <w:rFonts w:eastAsia="Times New Roman"/>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c>
          <w:tcPr>
            <w:tcW w:w="0" w:type="auto"/>
            <w:vAlign w:val="center"/>
            <w:hideMark/>
          </w:tcPr>
          <w:p w:rsidR="00000000" w:rsidRDefault="000A5062">
            <w:pPr>
              <w:spacing w:after="100"/>
              <w:rPr>
                <w:rFonts w:eastAsia="Times New Roman"/>
                <w:sz w:val="20"/>
                <w:szCs w:val="20"/>
              </w:rPr>
            </w:pPr>
          </w:p>
        </w:tc>
      </w:tr>
      <w:tr w:rsidR="00000000">
        <w:trPr>
          <w:divId w:val="1826046929"/>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vAlign w:val="center"/>
            <w:hideMark/>
          </w:tcPr>
          <w:p w:rsidR="00000000" w:rsidRDefault="000A5062">
            <w:pPr>
              <w:spacing w:after="100"/>
              <w:jc w:val="center"/>
              <w:rPr>
                <w:rFonts w:eastAsia="Times New Roman"/>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1826046929"/>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0.06% - 0.07%</w:t>
            </w:r>
          </w:p>
        </w:tc>
        <w:tc>
          <w:tcPr>
            <w:tcW w:w="0" w:type="auto"/>
            <w:gridSpan w:val="3"/>
            <w:tcBorders>
              <w:top w:val="single" w:sz="8" w:space="0" w:color="000000"/>
            </w:tcBorders>
            <w:shd w:val="clear" w:color="auto" w:fill="CFF0FC"/>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0.11%</w:t>
            </w:r>
          </w:p>
        </w:tc>
        <w:tc>
          <w:tcPr>
            <w:tcW w:w="0" w:type="auto"/>
            <w:vAlign w:val="center"/>
            <w:hideMark/>
          </w:tcPr>
          <w:p w:rsidR="00000000" w:rsidRDefault="000A5062">
            <w:pPr>
              <w:spacing w:after="100"/>
              <w:jc w:val="center"/>
              <w:rPr>
                <w:rFonts w:eastAsia="Times New Roman"/>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1826046929"/>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Expected term of options (in years)</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0.50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0.58</w:t>
            </w:r>
          </w:p>
        </w:tc>
        <w:tc>
          <w:tcPr>
            <w:tcW w:w="0" w:type="auto"/>
            <w:vAlign w:val="center"/>
            <w:hideMark/>
          </w:tcPr>
          <w:p w:rsidR="00000000" w:rsidRDefault="000A5062">
            <w:pPr>
              <w:spacing w:after="100"/>
              <w:jc w:val="center"/>
              <w:rPr>
                <w:rFonts w:eastAsia="Times New Roman"/>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1826046929"/>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Expected stock price volatility</w:t>
            </w:r>
          </w:p>
        </w:tc>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67.16% - 89.51%</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shd w:val="clear" w:color="auto" w:fill="CFF0FC"/>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83.72%</w:t>
            </w:r>
          </w:p>
        </w:tc>
        <w:tc>
          <w:tcPr>
            <w:tcW w:w="0" w:type="auto"/>
            <w:vAlign w:val="center"/>
            <w:hideMark/>
          </w:tcPr>
          <w:p w:rsidR="00000000" w:rsidRDefault="000A5062">
            <w:pPr>
              <w:spacing w:after="100"/>
              <w:jc w:val="center"/>
              <w:rPr>
                <w:rFonts w:eastAsia="Times New Roman"/>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r w:rsidR="00000000">
        <w:trPr>
          <w:divId w:val="1826046929"/>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Expected dividends</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sz w:val="20"/>
                <w:szCs w:val="20"/>
              </w:rPr>
              <w:t>—</w:t>
            </w:r>
          </w:p>
        </w:tc>
        <w:tc>
          <w:tcPr>
            <w:tcW w:w="0" w:type="auto"/>
            <w:vAlign w:val="center"/>
            <w:hideMark/>
          </w:tcPr>
          <w:p w:rsidR="00000000" w:rsidRDefault="000A5062">
            <w:pPr>
              <w:spacing w:after="100"/>
              <w:jc w:val="center"/>
              <w:rPr>
                <w:rFonts w:eastAsia="Times New Roman"/>
              </w:rPr>
            </w:pPr>
          </w:p>
        </w:tc>
        <w:tc>
          <w:tcPr>
            <w:tcW w:w="0" w:type="auto"/>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c>
          <w:tcPr>
            <w:tcW w:w="0" w:type="auto"/>
            <w:gridSpan w:val="3"/>
            <w:vAlign w:val="center"/>
            <w:hideMark/>
          </w:tcPr>
          <w:p w:rsidR="00000000" w:rsidRDefault="000A5062">
            <w:pPr>
              <w:spacing w:after="100"/>
              <w:rPr>
                <w:rFonts w:eastAsia="Times New Roman"/>
                <w:sz w:val="20"/>
                <w:szCs w:val="20"/>
              </w:rPr>
            </w:pPr>
          </w:p>
        </w:tc>
      </w:tr>
    </w:tbl>
    <w:p w:rsidR="00000000" w:rsidRDefault="000A5062">
      <w:pPr>
        <w:divId w:val="1014457567"/>
        <w:rPr>
          <w:rFonts w:eastAsia="Times New Roman"/>
        </w:rPr>
      </w:pPr>
      <w:r>
        <w:rPr>
          <w:rFonts w:eastAsia="Times New Roman"/>
          <w:b/>
          <w:bCs/>
          <w:color w:val="000000"/>
          <w:sz w:val="20"/>
          <w:szCs w:val="20"/>
        </w:rPr>
        <w:t>12. Income Taxes</w:t>
      </w:r>
    </w:p>
    <w:p w:rsidR="00000000" w:rsidRDefault="000A5062">
      <w:pPr>
        <w:ind w:firstLine="1260"/>
        <w:divId w:val="1913613912"/>
        <w:rPr>
          <w:rFonts w:eastAsia="Times New Roman"/>
        </w:rPr>
      </w:pPr>
      <w:r>
        <w:rPr>
          <w:rFonts w:eastAsia="Times New Roman"/>
          <w:color w:val="000000"/>
          <w:sz w:val="20"/>
          <w:szCs w:val="20"/>
        </w:rPr>
        <w:t>For the three and nine months ended September </w:t>
      </w:r>
      <w:r>
        <w:rPr>
          <w:rFonts w:eastAsia="Times New Roman"/>
          <w:color w:val="000000"/>
          <w:sz w:val="20"/>
          <w:szCs w:val="20"/>
        </w:rPr>
        <w:t xml:space="preserve">30, 2021 and 2020, the Company did not record an income tax provision. The Company will continue to maintain a 100% valuation allowance on total deferred tax assets. The Company believes it is more likely than not that the related deferred tax assets will </w:t>
      </w:r>
      <w:r>
        <w:rPr>
          <w:rFonts w:eastAsia="Times New Roman"/>
          <w:color w:val="000000"/>
          <w:sz w:val="20"/>
          <w:szCs w:val="20"/>
        </w:rPr>
        <w:t xml:space="preserve">not be realized. As a result, the Company’s effective tax rate will remain at 0% because there are no estimated or discrete items which would impact the tax provision. </w:t>
      </w:r>
    </w:p>
    <w:p w:rsidR="00000000" w:rsidRDefault="000A5062">
      <w:pPr>
        <w:divId w:val="1374618540"/>
        <w:rPr>
          <w:rFonts w:eastAsia="Times New Roman"/>
        </w:rPr>
      </w:pPr>
      <w:r>
        <w:rPr>
          <w:rFonts w:eastAsia="Times New Roman"/>
          <w:b/>
          <w:bCs/>
          <w:color w:val="000000"/>
          <w:sz w:val="20"/>
          <w:szCs w:val="20"/>
        </w:rPr>
        <w:t>13. Commitments and Contingencies</w:t>
      </w:r>
    </w:p>
    <w:p w:rsidR="00000000" w:rsidRDefault="000A5062">
      <w:pPr>
        <w:ind w:firstLine="540"/>
        <w:divId w:val="1461000592"/>
        <w:rPr>
          <w:rFonts w:eastAsia="Times New Roman"/>
        </w:rPr>
      </w:pPr>
      <w:r>
        <w:rPr>
          <w:rFonts w:eastAsia="Times New Roman"/>
          <w:b/>
          <w:bCs/>
          <w:i/>
          <w:iCs/>
          <w:color w:val="000000"/>
          <w:sz w:val="20"/>
          <w:szCs w:val="20"/>
        </w:rPr>
        <w:t>Purchase Commitments</w:t>
      </w:r>
    </w:p>
    <w:p w:rsidR="00000000" w:rsidRDefault="000A5062">
      <w:pPr>
        <w:ind w:firstLine="1260"/>
        <w:divId w:val="746417676"/>
        <w:rPr>
          <w:rFonts w:eastAsia="Times New Roman"/>
        </w:rPr>
      </w:pPr>
      <w:r>
        <w:rPr>
          <w:rFonts w:eastAsia="Times New Roman"/>
          <w:color w:val="000000"/>
          <w:sz w:val="20"/>
          <w:szCs w:val="20"/>
        </w:rPr>
        <w:t xml:space="preserve">The Company has contractual arrangements with research and development organizations and suppliers; however, these contracts are generally cancellable on 30 days’ notice and the obligations under these contracts are largely based on services performed. </w:t>
      </w:r>
    </w:p>
    <w:p w:rsidR="00000000" w:rsidRDefault="000A5062">
      <w:pPr>
        <w:ind w:firstLine="540"/>
        <w:divId w:val="1908227241"/>
        <w:rPr>
          <w:rFonts w:eastAsia="Times New Roman"/>
        </w:rPr>
      </w:pPr>
      <w:r>
        <w:rPr>
          <w:rFonts w:eastAsia="Times New Roman"/>
          <w:b/>
          <w:bCs/>
          <w:i/>
          <w:iCs/>
          <w:color w:val="000000"/>
          <w:sz w:val="20"/>
          <w:szCs w:val="20"/>
        </w:rPr>
        <w:t>Li</w:t>
      </w:r>
      <w:r>
        <w:rPr>
          <w:rFonts w:eastAsia="Times New Roman"/>
          <w:b/>
          <w:bCs/>
          <w:i/>
          <w:iCs/>
          <w:color w:val="000000"/>
          <w:sz w:val="20"/>
          <w:szCs w:val="20"/>
        </w:rPr>
        <w:t>cense and Collaboration Agreements</w:t>
      </w:r>
    </w:p>
    <w:p w:rsidR="00000000" w:rsidRDefault="000A5062">
      <w:pPr>
        <w:ind w:firstLine="1260"/>
        <w:divId w:val="1103915259"/>
        <w:rPr>
          <w:rFonts w:eastAsia="Times New Roman"/>
        </w:rPr>
      </w:pPr>
      <w:r>
        <w:rPr>
          <w:rFonts w:eastAsia="Times New Roman"/>
          <w:color w:val="000000"/>
          <w:sz w:val="20"/>
          <w:szCs w:val="20"/>
        </w:rPr>
        <w:t>Potential payments related to the Company’s license and research agreements, including milestone and royalty payments, are detailed in Notes 6 and 7.</w:t>
      </w:r>
    </w:p>
    <w:p w:rsidR="00000000" w:rsidRDefault="000A5062">
      <w:pPr>
        <w:ind w:firstLine="540"/>
        <w:divId w:val="2088991384"/>
        <w:rPr>
          <w:rFonts w:eastAsia="Times New Roman"/>
        </w:rPr>
      </w:pPr>
      <w:r>
        <w:rPr>
          <w:rFonts w:eastAsia="Times New Roman"/>
          <w:b/>
          <w:bCs/>
          <w:i/>
          <w:iCs/>
          <w:color w:val="000000"/>
          <w:sz w:val="20"/>
          <w:szCs w:val="20"/>
        </w:rPr>
        <w:t>Leases</w:t>
      </w:r>
    </w:p>
    <w:p w:rsidR="00000000" w:rsidRDefault="000A5062">
      <w:pPr>
        <w:ind w:firstLine="1260"/>
        <w:divId w:val="869803538"/>
        <w:rPr>
          <w:rFonts w:eastAsia="Times New Roman"/>
        </w:rPr>
      </w:pPr>
      <w:r>
        <w:rPr>
          <w:rFonts w:eastAsia="Times New Roman"/>
          <w:color w:val="000000"/>
          <w:sz w:val="20"/>
          <w:szCs w:val="20"/>
        </w:rPr>
        <w:t>In February 2018, the Company entered into a non-cancelable leas</w:t>
      </w:r>
      <w:r>
        <w:rPr>
          <w:rFonts w:eastAsia="Times New Roman"/>
          <w:color w:val="000000"/>
          <w:sz w:val="20"/>
          <w:szCs w:val="20"/>
        </w:rPr>
        <w:t>e agreement (the “Lease”) for premises consisting of approximately 32,974 square feet located in South San Francisco, California (the “Premises”). The Company moved into the Premises in July 2018. The Premises is being used for the Company’s corporate head</w:t>
      </w:r>
      <w:r>
        <w:rPr>
          <w:rFonts w:eastAsia="Times New Roman"/>
          <w:color w:val="000000"/>
          <w:sz w:val="20"/>
          <w:szCs w:val="20"/>
        </w:rPr>
        <w:t>quarters and principal operating facility. The term of the Lease is eighty-four months, which commenced on July 1, 2018. Base rent was abated for the first two months of the lease term and thereafter is $0.2 million per month during the first year of the l</w:t>
      </w:r>
      <w:r>
        <w:rPr>
          <w:rFonts w:eastAsia="Times New Roman"/>
          <w:color w:val="000000"/>
          <w:sz w:val="20"/>
          <w:szCs w:val="20"/>
        </w:rPr>
        <w:t>ease term, with specified annual increases thereafter. The Company paid a refundable security deposit of approximately $0.4 million, which is included in other non-current assets in the balance sheets at September 30, 2021 and December 31, 2020. The Compan</w:t>
      </w:r>
      <w:r>
        <w:rPr>
          <w:rFonts w:eastAsia="Times New Roman"/>
          <w:color w:val="000000"/>
          <w:sz w:val="20"/>
          <w:szCs w:val="20"/>
        </w:rPr>
        <w:t>y has the right to extend the lease term by seven years upon written notice not more than twelve months nor less than nine months prior to the expiration of the original lease term, with monthly payments equal to the “fair rental value” as defined in the L</w:t>
      </w:r>
      <w:r>
        <w:rPr>
          <w:rFonts w:eastAsia="Times New Roman"/>
          <w:color w:val="000000"/>
          <w:sz w:val="20"/>
          <w:szCs w:val="20"/>
        </w:rPr>
        <w:t>ease.</w:t>
      </w:r>
    </w:p>
    <w:p w:rsidR="00000000" w:rsidRDefault="000A5062">
      <w:pPr>
        <w:ind w:firstLine="1260"/>
        <w:divId w:val="177931800"/>
        <w:rPr>
          <w:rFonts w:eastAsia="Times New Roman"/>
        </w:rPr>
      </w:pPr>
      <w:r>
        <w:rPr>
          <w:rFonts w:eastAsia="Times New Roman"/>
          <w:color w:val="000000"/>
          <w:sz w:val="20"/>
          <w:szCs w:val="20"/>
        </w:rPr>
        <w:t>During the three months ended September 30, 2021 and 2020, rent expense, including common area maintenance expense, was $0.6 million. For the nine months ended September 30, 2021 and 2020 rent expense was $1.8 million and $1.9 million, respectively.</w:t>
      </w:r>
    </w:p>
    <w:p w:rsidR="00000000" w:rsidRDefault="000A5062">
      <w:pPr>
        <w:ind w:firstLine="1260"/>
        <w:divId w:val="1127090187"/>
        <w:rPr>
          <w:rFonts w:eastAsia="Times New Roman"/>
        </w:rPr>
      </w:pPr>
      <w:r>
        <w:rPr>
          <w:rFonts w:eastAsia="Times New Roman"/>
          <w:color w:val="000000"/>
          <w:sz w:val="20"/>
          <w:szCs w:val="20"/>
        </w:rPr>
        <w:t>Future minimum lease payments under the Lease as of September 30, 2021 were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5"/>
        <w:gridCol w:w="7049"/>
        <w:gridCol w:w="37"/>
        <w:gridCol w:w="36"/>
        <w:gridCol w:w="36"/>
        <w:gridCol w:w="36"/>
        <w:gridCol w:w="121"/>
        <w:gridCol w:w="897"/>
        <w:gridCol w:w="36"/>
      </w:tblGrid>
      <w:tr w:rsidR="00000000">
        <w:trPr>
          <w:divId w:val="1005017839"/>
        </w:trPr>
        <w:tc>
          <w:tcPr>
            <w:tcW w:w="50" w:type="pct"/>
            <w:vAlign w:val="center"/>
            <w:hideMark/>
          </w:tcPr>
          <w:p w:rsidR="00000000" w:rsidRDefault="000A5062">
            <w:pPr>
              <w:ind w:firstLine="1260"/>
              <w:rPr>
                <w:rFonts w:eastAsia="Times New Roman"/>
              </w:rPr>
            </w:pPr>
          </w:p>
        </w:tc>
        <w:tc>
          <w:tcPr>
            <w:tcW w:w="427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005017839"/>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b/>
                <w:bCs/>
                <w:color w:val="000000"/>
                <w:sz w:val="16"/>
                <w:szCs w:val="16"/>
              </w:rPr>
              <w:t>Year ending December 31:</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w:t>
            </w:r>
          </w:p>
        </w:tc>
      </w:tr>
      <w:tr w:rsidR="00000000">
        <w:trPr>
          <w:divId w:val="1005017839"/>
        </w:trPr>
        <w:tc>
          <w:tcPr>
            <w:tcW w:w="0" w:type="auto"/>
            <w:gridSpan w:val="3"/>
            <w:tcBorders>
              <w:top w:val="single" w:sz="8" w:space="0" w:color="000000"/>
            </w:tcBorders>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2021 (remainder of the year)</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515 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005017839"/>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2022</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2,098 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005017839"/>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2023</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2,171 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005017839"/>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2,247 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005017839"/>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2025</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1,143 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005017839"/>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8,174 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divId w:val="893388414"/>
        <w:rPr>
          <w:rFonts w:eastAsia="Times New Roman"/>
        </w:rPr>
      </w:pPr>
      <w:r>
        <w:rPr>
          <w:rFonts w:eastAsia="Times New Roman"/>
          <w:b/>
          <w:bCs/>
          <w:color w:val="000000"/>
          <w:sz w:val="20"/>
          <w:szCs w:val="20"/>
        </w:rPr>
        <w:t>14. Related Party Transactions</w:t>
      </w:r>
    </w:p>
    <w:p w:rsidR="00000000" w:rsidRDefault="000A5062">
      <w:pPr>
        <w:jc w:val="center"/>
        <w:divId w:val="730345281"/>
        <w:rPr>
          <w:rFonts w:eastAsia="Times New Roman"/>
        </w:rPr>
      </w:pPr>
      <w:r>
        <w:rPr>
          <w:rFonts w:eastAsia="Times New Roman"/>
          <w:color w:val="000000"/>
          <w:sz w:val="20"/>
          <w:szCs w:val="20"/>
        </w:rPr>
        <w:t>20</w:t>
      </w:r>
    </w:p>
    <w:p w:rsidR="00000000" w:rsidRDefault="000A5062">
      <w:pPr>
        <w:rPr>
          <w:rFonts w:eastAsia="Times New Roman"/>
        </w:rPr>
      </w:pPr>
      <w:r>
        <w:rPr>
          <w:rFonts w:eastAsia="Times New Roman"/>
        </w:rPr>
        <w:pict>
          <v:rect id="_x0000_i1044" style="width:0;height:1.5pt" o:hralign="center" o:hrstd="t" o:hr="t" fillcolor="#a0a0a0" stroked="f"/>
        </w:pict>
      </w:r>
    </w:p>
    <w:p w:rsidR="00000000" w:rsidRDefault="000A5062">
      <w:pPr>
        <w:divId w:val="592668753"/>
        <w:rPr>
          <w:rFonts w:eastAsia="Times New Roman"/>
        </w:rPr>
      </w:pPr>
    </w:p>
    <w:p w:rsidR="00000000" w:rsidRDefault="000A5062">
      <w:pPr>
        <w:ind w:firstLine="1260"/>
        <w:divId w:val="1364868665"/>
        <w:rPr>
          <w:rFonts w:eastAsia="Times New Roman"/>
        </w:rPr>
      </w:pPr>
      <w:r>
        <w:rPr>
          <w:rFonts w:eastAsia="Times New Roman"/>
          <w:color w:val="000000"/>
          <w:sz w:val="20"/>
          <w:szCs w:val="20"/>
        </w:rPr>
        <w:t>In June 2021, the Company granted 26,572 stock options with a grant date fair value of $0.5 million to partners of Third Rock Ventures who are also serving as non-employee directors on the Company's board of directors.</w:t>
      </w:r>
      <w:r>
        <w:rPr>
          <w:rFonts w:eastAsia="Times New Roman"/>
          <w:color w:val="000000"/>
          <w:sz w:val="20"/>
          <w:szCs w:val="20"/>
        </w:rPr>
        <w:t xml:space="preserve"> The shares of common stock subject to these options vest 25% on the first day of each calendar quarter for three quarters with the final vest date being the earlier of (i) the one-year anniversary of the grant date or (ii) the next Annual Meeting of Stock</w:t>
      </w:r>
      <w:r>
        <w:rPr>
          <w:rFonts w:eastAsia="Times New Roman"/>
          <w:color w:val="000000"/>
          <w:sz w:val="20"/>
          <w:szCs w:val="20"/>
        </w:rPr>
        <w:t>holders. In March 2020, the Company granted 26,573 stock options with a grant date fair value of $0.1 million to a partner at Third Rock Ventures, who is also serving as a non-employee director on the Company’s board of directors. The shares of common stoc</w:t>
      </w:r>
      <w:r>
        <w:rPr>
          <w:rFonts w:eastAsia="Times New Roman"/>
          <w:color w:val="000000"/>
          <w:sz w:val="20"/>
          <w:szCs w:val="20"/>
        </w:rPr>
        <w:t>k subject to these options vest 1/12th on the last day of each calendar quarter over a three-year period and commenced vesting upon completion of our IPO. In order to vest, the stockholders must be providing continuous service to the Company through such v</w:t>
      </w:r>
      <w:r>
        <w:rPr>
          <w:rFonts w:eastAsia="Times New Roman"/>
          <w:color w:val="000000"/>
          <w:sz w:val="20"/>
          <w:szCs w:val="20"/>
        </w:rPr>
        <w:t>esting date. See Note 11 for additional information.</w:t>
      </w:r>
    </w:p>
    <w:p w:rsidR="00000000" w:rsidRDefault="000A5062">
      <w:pPr>
        <w:ind w:firstLine="1260"/>
        <w:divId w:val="721486102"/>
        <w:rPr>
          <w:rFonts w:eastAsia="Times New Roman"/>
        </w:rPr>
      </w:pPr>
      <w:r>
        <w:rPr>
          <w:rFonts w:eastAsia="Times New Roman"/>
          <w:color w:val="000000"/>
          <w:sz w:val="20"/>
          <w:szCs w:val="20"/>
        </w:rPr>
        <w:t>In October 2019, the Company entered into the Novartis Agreement with Novartis covering the development and commercialization of the Company's preclinical product candidate, PLN-1474 and up to three addi</w:t>
      </w:r>
      <w:r>
        <w:rPr>
          <w:rFonts w:eastAsia="Times New Roman"/>
          <w:color w:val="000000"/>
          <w:sz w:val="20"/>
          <w:szCs w:val="20"/>
        </w:rPr>
        <w:t>tional targets. Upon execution of the agreement, Pliant also entered into a financing side letter with Novartis, whereby Novartis committed to provide up to $30.0 million in equity financing of which $20.0 million was provided for preferred stock as a part</w:t>
      </w:r>
      <w:r>
        <w:rPr>
          <w:rFonts w:eastAsia="Times New Roman"/>
          <w:color w:val="000000"/>
          <w:sz w:val="20"/>
          <w:szCs w:val="20"/>
        </w:rPr>
        <w:t xml:space="preserve"> of a Series C equity offering and the remaining $10.0 million was completed in a private placement for common stock concurrently with the completion of the Company’s IPO. As of September 30, 2021 and December 31, 2020, Novartis owned approximately 6.0% an</w:t>
      </w:r>
      <w:r>
        <w:rPr>
          <w:rFonts w:eastAsia="Times New Roman"/>
          <w:color w:val="000000"/>
          <w:sz w:val="20"/>
          <w:szCs w:val="20"/>
        </w:rPr>
        <w:t>d 6.1%, respectively, of our outstanding shares of common stock on a fully diluted basis. See Note 6 for additional information.</w:t>
      </w:r>
    </w:p>
    <w:p w:rsidR="00000000" w:rsidRDefault="000A5062">
      <w:pPr>
        <w:divId w:val="745804805"/>
        <w:rPr>
          <w:rFonts w:eastAsia="Times New Roman"/>
        </w:rPr>
      </w:pPr>
      <w:r>
        <w:rPr>
          <w:rFonts w:eastAsia="Times New Roman"/>
          <w:b/>
          <w:bCs/>
          <w:color w:val="000000"/>
          <w:sz w:val="20"/>
          <w:szCs w:val="20"/>
        </w:rPr>
        <w:t>15. Defined Contribution Plan</w:t>
      </w:r>
    </w:p>
    <w:p w:rsidR="00000000" w:rsidRDefault="000A5062">
      <w:pPr>
        <w:ind w:firstLine="1260"/>
        <w:divId w:val="238945774"/>
        <w:rPr>
          <w:rFonts w:eastAsia="Times New Roman"/>
        </w:rPr>
      </w:pPr>
      <w:r>
        <w:rPr>
          <w:rFonts w:eastAsia="Times New Roman"/>
          <w:color w:val="000000"/>
          <w:sz w:val="20"/>
          <w:szCs w:val="20"/>
        </w:rPr>
        <w:t>The Company sponsors a defined contribution plan under Section 401(k) of the Internal Revenue Cod</w:t>
      </w:r>
      <w:r>
        <w:rPr>
          <w:rFonts w:eastAsia="Times New Roman"/>
          <w:color w:val="000000"/>
          <w:sz w:val="20"/>
          <w:szCs w:val="20"/>
        </w:rPr>
        <w:t>e covering substantially all full-time U.S. employees. Employee contributions are voluntary and are determined on an individual basis subject to the maximum allowable under federal tax regulations. The Company made contributions to the plan of $0.1 million</w:t>
      </w:r>
      <w:r>
        <w:rPr>
          <w:rFonts w:eastAsia="Times New Roman"/>
          <w:color w:val="000000"/>
        </w:rPr>
        <w:t xml:space="preserve"> and </w:t>
      </w:r>
      <w:r>
        <w:rPr>
          <w:rFonts w:eastAsia="Times New Roman"/>
          <w:color w:val="000000"/>
          <w:sz w:val="20"/>
          <w:szCs w:val="20"/>
        </w:rPr>
        <w:t>$0.1 million</w:t>
      </w:r>
      <w:r>
        <w:rPr>
          <w:rFonts w:eastAsia="Times New Roman"/>
          <w:color w:val="000000"/>
        </w:rPr>
        <w:t xml:space="preserve"> </w:t>
      </w:r>
      <w:r>
        <w:rPr>
          <w:rFonts w:eastAsia="Times New Roman"/>
          <w:color w:val="000000"/>
          <w:sz w:val="20"/>
          <w:szCs w:val="20"/>
        </w:rPr>
        <w:t>for the three months ended September 30, 2021 and 2020, respectively, and $0.5 million and $0.3 million for the nine months ended September 30, 2021 and 2020, respectively.</w:t>
      </w:r>
    </w:p>
    <w:p w:rsidR="00000000" w:rsidRDefault="000A5062">
      <w:pPr>
        <w:divId w:val="326522194"/>
        <w:rPr>
          <w:rFonts w:eastAsia="Times New Roman"/>
        </w:rPr>
      </w:pPr>
      <w:r>
        <w:rPr>
          <w:rFonts w:eastAsia="Times New Roman"/>
          <w:b/>
          <w:bCs/>
          <w:color w:val="000000"/>
          <w:sz w:val="20"/>
          <w:szCs w:val="20"/>
        </w:rPr>
        <w:t>16. Net Loss Per Share Attributable to Common Stockholders</w:t>
      </w:r>
    </w:p>
    <w:p w:rsidR="00000000" w:rsidRDefault="000A5062">
      <w:pPr>
        <w:ind w:firstLine="1260"/>
        <w:divId w:val="1277829772"/>
        <w:rPr>
          <w:rFonts w:eastAsia="Times New Roman"/>
        </w:rPr>
      </w:pPr>
      <w:r>
        <w:rPr>
          <w:rFonts w:eastAsia="Times New Roman"/>
          <w:color w:val="000000"/>
          <w:sz w:val="20"/>
          <w:szCs w:val="20"/>
        </w:rPr>
        <w:t>The fo</w:t>
      </w:r>
      <w:r>
        <w:rPr>
          <w:rFonts w:eastAsia="Times New Roman"/>
          <w:color w:val="000000"/>
          <w:sz w:val="20"/>
          <w:szCs w:val="20"/>
        </w:rPr>
        <w:t>llowing outstanding shares of potentially dilutive securities were excluded from the computation of diluted net loss per share attributable to common stockholders for the periods presented, because including them would have been antidilutive:</w:t>
      </w:r>
    </w:p>
    <w:tbl>
      <w:tblPr>
        <w:tblW w:w="4912" w:type="pct"/>
        <w:tblCellMar>
          <w:top w:w="15" w:type="dxa"/>
          <w:left w:w="15" w:type="dxa"/>
          <w:bottom w:w="15" w:type="dxa"/>
          <w:right w:w="15" w:type="dxa"/>
        </w:tblCellMar>
        <w:tblLook w:val="04A0" w:firstRow="1" w:lastRow="0" w:firstColumn="1" w:lastColumn="0" w:noHBand="0" w:noVBand="1"/>
      </w:tblPr>
      <w:tblGrid>
        <w:gridCol w:w="61"/>
        <w:gridCol w:w="5270"/>
        <w:gridCol w:w="37"/>
        <w:gridCol w:w="61"/>
        <w:gridCol w:w="1249"/>
        <w:gridCol w:w="37"/>
        <w:gridCol w:w="37"/>
        <w:gridCol w:w="36"/>
        <w:gridCol w:w="36"/>
        <w:gridCol w:w="53"/>
        <w:gridCol w:w="1247"/>
        <w:gridCol w:w="36"/>
      </w:tblGrid>
      <w:tr w:rsidR="00000000">
        <w:trPr>
          <w:divId w:val="1087851188"/>
        </w:trPr>
        <w:tc>
          <w:tcPr>
            <w:tcW w:w="50" w:type="pct"/>
            <w:vAlign w:val="center"/>
            <w:hideMark/>
          </w:tcPr>
          <w:p w:rsidR="00000000" w:rsidRDefault="000A5062">
            <w:pPr>
              <w:ind w:firstLine="1260"/>
              <w:rPr>
                <w:rFonts w:eastAsia="Times New Roman"/>
              </w:rPr>
            </w:pPr>
          </w:p>
        </w:tc>
        <w:tc>
          <w:tcPr>
            <w:tcW w:w="324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77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77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087851188"/>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 September 30,</w:t>
            </w:r>
          </w:p>
        </w:tc>
      </w:tr>
      <w:tr w:rsidR="00000000">
        <w:trPr>
          <w:divId w:val="1087851188"/>
        </w:trPr>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r>
      <w:tr w:rsidR="00000000">
        <w:trPr>
          <w:divId w:val="1087851188"/>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Options to purchase common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3,687,930 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2,808,477 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087851188"/>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Restricted stock awards granted and not purchased</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4,195 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4,195 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087851188"/>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Unvested restricted shares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37,838 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159,833 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087851188"/>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3,729,963 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2,972,505 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ind w:firstLine="1260"/>
        <w:divId w:val="82606233"/>
        <w:rPr>
          <w:rFonts w:eastAsia="Times New Roman"/>
        </w:rPr>
      </w:pPr>
      <w:r>
        <w:rPr>
          <w:rFonts w:eastAsia="Times New Roman"/>
          <w:color w:val="000000"/>
          <w:sz w:val="20"/>
          <w:szCs w:val="20"/>
        </w:rPr>
        <w:t>A reconciliation of the numerator and denominator used in the calculation of the basic and diluted net loss per share attributable to common stockholders is as follows (in thousands, except share and per share amounts):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701"/>
        <w:gridCol w:w="38"/>
        <w:gridCol w:w="121"/>
        <w:gridCol w:w="894"/>
        <w:gridCol w:w="36"/>
        <w:gridCol w:w="36"/>
        <w:gridCol w:w="36"/>
        <w:gridCol w:w="36"/>
        <w:gridCol w:w="121"/>
        <w:gridCol w:w="894"/>
        <w:gridCol w:w="36"/>
        <w:gridCol w:w="36"/>
        <w:gridCol w:w="36"/>
        <w:gridCol w:w="36"/>
        <w:gridCol w:w="121"/>
        <w:gridCol w:w="894"/>
        <w:gridCol w:w="36"/>
        <w:gridCol w:w="36"/>
        <w:gridCol w:w="36"/>
        <w:gridCol w:w="36"/>
        <w:gridCol w:w="121"/>
        <w:gridCol w:w="894"/>
        <w:gridCol w:w="36"/>
      </w:tblGrid>
      <w:tr w:rsidR="00000000">
        <w:trPr>
          <w:divId w:val="961151189"/>
        </w:trPr>
        <w:tc>
          <w:tcPr>
            <w:tcW w:w="50" w:type="pct"/>
            <w:vAlign w:val="center"/>
            <w:hideMark/>
          </w:tcPr>
          <w:p w:rsidR="00000000" w:rsidRDefault="000A5062">
            <w:pPr>
              <w:ind w:firstLine="1260"/>
              <w:rPr>
                <w:rFonts w:eastAsia="Times New Roman"/>
              </w:rPr>
            </w:pPr>
          </w:p>
        </w:tc>
        <w:tc>
          <w:tcPr>
            <w:tcW w:w="229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58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961151189"/>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 September 30,</w:t>
            </w:r>
          </w:p>
        </w:tc>
      </w:tr>
      <w:tr w:rsidR="00000000">
        <w:trPr>
          <w:divId w:val="961151189"/>
        </w:trPr>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r>
      <w:tr w:rsidR="00000000">
        <w:trPr>
          <w:divId w:val="961151189"/>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b/>
                <w:bCs/>
                <w:color w:val="000000"/>
                <w:sz w:val="20"/>
                <w:szCs w:val="20"/>
              </w:rPr>
              <w:t>Net loss per share:</w:t>
            </w: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 </w:t>
            </w: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Borders>
              <w:top w:val="single" w:sz="8" w:space="0" w:color="000000"/>
            </w:tcBorders>
            <w:shd w:val="clear" w:color="auto" w:fill="CFF0FC"/>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 </w:t>
            </w:r>
          </w:p>
        </w:tc>
      </w:tr>
      <w:tr w:rsidR="00000000">
        <w:trPr>
          <w:divId w:val="961151189"/>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w:t>
            </w: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(27,045)</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(16,534)</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(72,732)</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(22,506)</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961151189"/>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 attributable to common stockholders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(27,045)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(16,534)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(72,732)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(22,506)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961151189"/>
        </w:trPr>
        <w:tc>
          <w:tcPr>
            <w:tcW w:w="0" w:type="auto"/>
            <w:gridSpan w:val="3"/>
            <w:tcMar>
              <w:top w:w="30" w:type="dxa"/>
              <w:left w:w="20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Weighted-average common shares outstanding used to calculate net loss per share attributable to common stockholders: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961151189"/>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35,906,303 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35,445,504 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35,787,022 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16,592,746 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961151189"/>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35,906,303 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35,445,504 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35,787,022 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16,592,746 </w:t>
            </w:r>
          </w:p>
        </w:tc>
        <w:tc>
          <w:tcPr>
            <w:tcW w:w="0" w:type="auto"/>
            <w:tcBorders>
              <w:top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961151189"/>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 per share attributable to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961151189"/>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(0.75)</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(0.47)</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(2.03)</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(1.36)</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961151189"/>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(0.75)</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(0.47)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(2.03)</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jc w:val="center"/>
        <w:divId w:val="52385987"/>
        <w:rPr>
          <w:rFonts w:eastAsia="Times New Roman"/>
        </w:rPr>
      </w:pPr>
      <w:r>
        <w:rPr>
          <w:rFonts w:eastAsia="Times New Roman"/>
          <w:color w:val="000000"/>
          <w:sz w:val="20"/>
          <w:szCs w:val="20"/>
        </w:rPr>
        <w:t>21</w:t>
      </w:r>
    </w:p>
    <w:p w:rsidR="00000000" w:rsidRDefault="000A5062">
      <w:pPr>
        <w:rPr>
          <w:rFonts w:eastAsia="Times New Roman"/>
        </w:rPr>
      </w:pPr>
      <w:r>
        <w:rPr>
          <w:rFonts w:eastAsia="Times New Roman"/>
        </w:rPr>
        <w:pict>
          <v:rect id="_x0000_i1045" style="width:0;height:1.5pt" o:hralign="center" o:hrstd="t" o:hr="t" fillcolor="#a0a0a0" stroked="f"/>
        </w:pict>
      </w:r>
    </w:p>
    <w:p w:rsidR="00000000" w:rsidRDefault="000A5062">
      <w:pPr>
        <w:divId w:val="1831214402"/>
        <w:rPr>
          <w:rFonts w:eastAsia="Times New Roman"/>
        </w:rPr>
      </w:pPr>
    </w:p>
    <w:p w:rsidR="00000000" w:rsidRDefault="000A5062">
      <w:pPr>
        <w:divId w:val="1216312249"/>
        <w:rPr>
          <w:rFonts w:eastAsia="Times New Roman"/>
        </w:rPr>
      </w:pPr>
    </w:p>
    <w:p w:rsidR="00000000" w:rsidRDefault="000A5062">
      <w:pPr>
        <w:jc w:val="center"/>
        <w:divId w:val="471563006"/>
        <w:rPr>
          <w:rFonts w:eastAsia="Times New Roman"/>
        </w:rPr>
      </w:pPr>
      <w:r>
        <w:rPr>
          <w:rFonts w:eastAsia="Times New Roman"/>
          <w:color w:val="000000"/>
          <w:sz w:val="20"/>
          <w:szCs w:val="20"/>
        </w:rPr>
        <w:t>22</w:t>
      </w:r>
    </w:p>
    <w:p w:rsidR="00000000" w:rsidRDefault="000A5062">
      <w:pPr>
        <w:rPr>
          <w:rFonts w:eastAsia="Times New Roman"/>
        </w:rPr>
      </w:pPr>
      <w:r>
        <w:rPr>
          <w:rFonts w:eastAsia="Times New Roman"/>
        </w:rPr>
        <w:pict>
          <v:rect id="_x0000_i1046" style="width:0;height:1.5pt" o:hralign="center" o:hrstd="t" o:hr="t" fillcolor="#a0a0a0" stroked="f"/>
        </w:pict>
      </w:r>
    </w:p>
    <w:p w:rsidR="00000000" w:rsidRDefault="000A5062">
      <w:pPr>
        <w:divId w:val="537350582"/>
        <w:rPr>
          <w:rFonts w:eastAsia="Times New Roman"/>
        </w:rPr>
      </w:pPr>
    </w:p>
    <w:p w:rsidR="00000000" w:rsidRDefault="000A5062">
      <w:pPr>
        <w:divId w:val="1025013604"/>
        <w:rPr>
          <w:rFonts w:eastAsia="Times New Roman"/>
        </w:rPr>
      </w:pPr>
      <w:r>
        <w:rPr>
          <w:rFonts w:eastAsia="Times New Roman"/>
          <w:b/>
          <w:bCs/>
          <w:color w:val="000000"/>
          <w:sz w:val="20"/>
          <w:szCs w:val="20"/>
        </w:rPr>
        <w:t xml:space="preserve">Item 2. Management’s Discussion and Analysis of Financial Condition and Results of Operations. </w:t>
      </w:r>
    </w:p>
    <w:p w:rsidR="00000000" w:rsidRDefault="000A5062">
      <w:pPr>
        <w:ind w:firstLine="1260"/>
        <w:divId w:val="1915774808"/>
        <w:rPr>
          <w:rFonts w:eastAsia="Times New Roman"/>
        </w:rPr>
      </w:pPr>
      <w:r>
        <w:rPr>
          <w:rFonts w:eastAsia="Times New Roman"/>
          <w:i/>
          <w:iCs/>
          <w:color w:val="000000"/>
          <w:sz w:val="20"/>
          <w:szCs w:val="20"/>
        </w:rPr>
        <w:t>The following discussion and analysis should be read in conjunction with our condensed financial statements and related notes appearing elsewhere in this Report, as well as our audited financial statements and related notes included in our Annual Report on</w:t>
      </w:r>
      <w:r>
        <w:rPr>
          <w:rFonts w:eastAsia="Times New Roman"/>
          <w:i/>
          <w:iCs/>
          <w:color w:val="000000"/>
          <w:sz w:val="20"/>
          <w:szCs w:val="20"/>
        </w:rPr>
        <w:t xml:space="preserve"> Form 10-K for the fiscal year ended December 31, 2020, filed with the SEC. This discussion and analysis contains forward-looking statements based upon current beliefs, plans and expectations that involve risks, uncertainties and assumptions, such as state</w:t>
      </w:r>
      <w:r>
        <w:rPr>
          <w:rFonts w:eastAsia="Times New Roman"/>
          <w:i/>
          <w:iCs/>
          <w:color w:val="000000"/>
          <w:sz w:val="20"/>
          <w:szCs w:val="20"/>
        </w:rPr>
        <w:t>ments regarding our plans, objectives, expectations, intention, beliefs and projections. Our actual results and the timing of events could differ materially from those anticipated in or implied by these forward-looking statements as a result of several fac</w:t>
      </w:r>
      <w:r>
        <w:rPr>
          <w:rFonts w:eastAsia="Times New Roman"/>
          <w:i/>
          <w:iCs/>
          <w:color w:val="000000"/>
          <w:sz w:val="20"/>
          <w:szCs w:val="20"/>
        </w:rPr>
        <w:t>tors, including those set forth in the section titled “Risk Factors” under Part II, Item 1A of this Report and under Part I, Item 1A of our Annual Report on Form 10-K for the fiscal year ended December 31, 2020. In some cases, you can identify forward-look</w:t>
      </w:r>
      <w:r>
        <w:rPr>
          <w:rFonts w:eastAsia="Times New Roman"/>
          <w:i/>
          <w:iCs/>
          <w:color w:val="000000"/>
          <w:sz w:val="20"/>
          <w:szCs w:val="20"/>
        </w:rPr>
        <w:t>ing statements by terminology such as “anticipate,” “believe,” “continue,” “could,” “estimate,” “expect,” “intend,” “may,” “plan,” “potentially,” “predict,” “should,” “will” or the negative of these terms or other similar expressions.</w:t>
      </w:r>
    </w:p>
    <w:p w:rsidR="00000000" w:rsidRDefault="000A5062">
      <w:pPr>
        <w:ind w:firstLine="1260"/>
        <w:divId w:val="912665409"/>
        <w:rPr>
          <w:rFonts w:eastAsia="Times New Roman"/>
        </w:rPr>
      </w:pPr>
      <w:r>
        <w:rPr>
          <w:rFonts w:eastAsia="Times New Roman"/>
          <w:i/>
          <w:iCs/>
          <w:color w:val="000000"/>
          <w:sz w:val="20"/>
          <w:szCs w:val="20"/>
        </w:rPr>
        <w:t>In addition, statemen</w:t>
      </w:r>
      <w:r>
        <w:rPr>
          <w:rFonts w:eastAsia="Times New Roman"/>
          <w:i/>
          <w:iCs/>
          <w:color w:val="000000"/>
          <w:sz w:val="20"/>
          <w:szCs w:val="20"/>
        </w:rPr>
        <w:t xml:space="preserve">ts that “we believe” and similar statements reflect our beliefs and opinions on the relevant subject. These statements are based upon information available to us as of the date of this Report, and while we believe such information forms a reasonable basis </w:t>
      </w:r>
      <w:r>
        <w:rPr>
          <w:rFonts w:eastAsia="Times New Roman"/>
          <w:i/>
          <w:iCs/>
          <w:color w:val="000000"/>
          <w:sz w:val="20"/>
          <w:szCs w:val="20"/>
        </w:rPr>
        <w:t>for such statements, such information may be limited or incomplete, and our statements should not be read to indicate we have conducted exhaustive inquiry into, or review of, all potentially available relevant information. These statements are inherently u</w:t>
      </w:r>
      <w:r>
        <w:rPr>
          <w:rFonts w:eastAsia="Times New Roman"/>
          <w:i/>
          <w:iCs/>
          <w:color w:val="000000"/>
          <w:sz w:val="20"/>
          <w:szCs w:val="20"/>
        </w:rPr>
        <w:t>ncertain and investors are cautioned not to unduly rely upon these statements.</w:t>
      </w:r>
    </w:p>
    <w:p w:rsidR="00000000" w:rsidRDefault="000A5062">
      <w:pPr>
        <w:jc w:val="center"/>
        <w:divId w:val="1582904282"/>
        <w:rPr>
          <w:rFonts w:eastAsia="Times New Roman"/>
        </w:rPr>
      </w:pPr>
      <w:r>
        <w:rPr>
          <w:rFonts w:eastAsia="Times New Roman"/>
          <w:b/>
          <w:bCs/>
          <w:color w:val="000000"/>
          <w:sz w:val="20"/>
          <w:szCs w:val="20"/>
        </w:rPr>
        <w:t>Overview</w:t>
      </w:r>
    </w:p>
    <w:p w:rsidR="00000000" w:rsidRDefault="000A5062">
      <w:pPr>
        <w:ind w:firstLine="1260"/>
        <w:divId w:val="1461730000"/>
        <w:rPr>
          <w:rFonts w:eastAsia="Times New Roman"/>
        </w:rPr>
      </w:pPr>
      <w:r>
        <w:rPr>
          <w:rFonts w:eastAsia="Times New Roman"/>
          <w:color w:val="000000"/>
          <w:sz w:val="20"/>
          <w:szCs w:val="20"/>
        </w:rPr>
        <w:t xml:space="preserve">We are a clinical stage biopharmaceutical company focused on discovering and developing novel therapies for the treatment of fibrosis and related diseases. Our initial </w:t>
      </w:r>
      <w:r>
        <w:rPr>
          <w:rFonts w:eastAsia="Times New Roman"/>
          <w:color w:val="000000"/>
          <w:sz w:val="20"/>
          <w:szCs w:val="20"/>
        </w:rPr>
        <w:t>focus is on treating fibrosis by inhibiting integrin-mediated activation of TGF-ß. We have applied our deep understanding of fibrosis biology, along with our medicinal chemistry and translational medicine expertise to develop a set of proprietary tools des</w:t>
      </w:r>
      <w:r>
        <w:rPr>
          <w:rFonts w:eastAsia="Times New Roman"/>
          <w:color w:val="000000"/>
          <w:sz w:val="20"/>
          <w:szCs w:val="20"/>
        </w:rPr>
        <w:t>igned to discover and de-risk product candidates quickly and efficiently. Our wholly owned lead product candidate, PLN-74809, is an oral, small-molecule, dual selective inhibitor of αvβ6 and αvβ1 integrins that we are developing for the treatment of idiopa</w:t>
      </w:r>
      <w:r>
        <w:rPr>
          <w:rFonts w:eastAsia="Times New Roman"/>
          <w:color w:val="000000"/>
          <w:sz w:val="20"/>
          <w:szCs w:val="20"/>
        </w:rPr>
        <w:t xml:space="preserve">thic pulmonary fibrosis, or IPF, and primary sclerosing cholangitis, or PSC. We have completed a Phase 1a SAD/MAD trial and a Phase 1b proof-of-mechanism trial of PLN-74809 in IPF and are currently recruiting three Phase 2a trials in our lead indications: </w:t>
      </w:r>
      <w:r>
        <w:rPr>
          <w:rFonts w:eastAsia="Times New Roman"/>
          <w:color w:val="000000"/>
          <w:sz w:val="20"/>
          <w:szCs w:val="20"/>
        </w:rPr>
        <w:t xml:space="preserve">two in IPF and one in PSC. </w:t>
      </w:r>
    </w:p>
    <w:p w:rsidR="00000000" w:rsidRDefault="000A5062">
      <w:pPr>
        <w:ind w:firstLine="1260"/>
        <w:divId w:val="1164904104"/>
        <w:rPr>
          <w:rFonts w:eastAsia="Times New Roman"/>
        </w:rPr>
      </w:pPr>
      <w:r>
        <w:rPr>
          <w:rFonts w:eastAsia="Times New Roman"/>
          <w:color w:val="000000"/>
          <w:sz w:val="20"/>
          <w:szCs w:val="20"/>
        </w:rPr>
        <w:t>Our second product candidate, PLN-1474, is a small-molecule selective inhibitor of αvβ1 for the treatment of liver fibrosis associated with nonalcoholic steatohepatitis, or NASH, which we have partnered with Novartis. PLN-1474 s</w:t>
      </w:r>
      <w:r>
        <w:rPr>
          <w:rFonts w:eastAsia="Times New Roman"/>
          <w:color w:val="000000"/>
          <w:sz w:val="20"/>
          <w:szCs w:val="20"/>
        </w:rPr>
        <w:t>uccessfully completed a Phase 1 SAD/MAD trial in March 2021, and the Investigational New Drug, or IND, application was transferred to Novartis in the first quarter of 2021. Novartis is responsible for all PLN-1474 development, manufacturing and commerciali</w:t>
      </w:r>
      <w:r>
        <w:rPr>
          <w:rFonts w:eastAsia="Times New Roman"/>
          <w:color w:val="000000"/>
          <w:sz w:val="20"/>
          <w:szCs w:val="20"/>
        </w:rPr>
        <w:t xml:space="preserve">zation activities after the initial development period. </w:t>
      </w:r>
    </w:p>
    <w:p w:rsidR="00000000" w:rsidRDefault="000A5062">
      <w:pPr>
        <w:ind w:firstLine="1260"/>
        <w:divId w:val="1960258811"/>
        <w:rPr>
          <w:rFonts w:eastAsia="Times New Roman"/>
        </w:rPr>
      </w:pPr>
      <w:r>
        <w:rPr>
          <w:rFonts w:eastAsia="Times New Roman"/>
          <w:color w:val="000000"/>
          <w:sz w:val="20"/>
          <w:szCs w:val="20"/>
        </w:rPr>
        <w:t>In addition to our clinical programs, we currently have preclinical integrin-based programs targeting oncology and muscular dystrophies.</w:t>
      </w:r>
    </w:p>
    <w:p w:rsidR="00000000" w:rsidRDefault="000A5062">
      <w:pPr>
        <w:divId w:val="913509821"/>
        <w:rPr>
          <w:rFonts w:eastAsia="Times New Roman"/>
        </w:rPr>
      </w:pPr>
      <w:r>
        <w:rPr>
          <w:rFonts w:eastAsia="Times New Roman"/>
          <w:b/>
          <w:bCs/>
          <w:i/>
          <w:iCs/>
          <w:color w:val="000000"/>
          <w:sz w:val="20"/>
          <w:szCs w:val="20"/>
        </w:rPr>
        <w:t>Third Quarter and Recent Highlights</w:t>
      </w:r>
    </w:p>
    <w:p w:rsidR="00000000" w:rsidRDefault="000A5062">
      <w:pPr>
        <w:ind w:hanging="1260"/>
        <w:divId w:val="233004933"/>
        <w:rPr>
          <w:rFonts w:eastAsia="Times New Roman"/>
        </w:rPr>
      </w:pPr>
      <w:r>
        <w:rPr>
          <w:rFonts w:eastAsia="Times New Roman"/>
          <w:color w:val="000000"/>
          <w:sz w:val="20"/>
          <w:szCs w:val="20"/>
        </w:rPr>
        <w:t>•</w:t>
      </w:r>
      <w:r>
        <w:rPr>
          <w:rFonts w:eastAsia="Times New Roman"/>
          <w:b/>
          <w:bCs/>
          <w:color w:val="000000"/>
          <w:sz w:val="20"/>
          <w:szCs w:val="20"/>
        </w:rPr>
        <w:t xml:space="preserve">Positive interim results </w:t>
      </w:r>
      <w:r>
        <w:rPr>
          <w:rFonts w:eastAsia="Times New Roman"/>
          <w:b/>
          <w:bCs/>
          <w:color w:val="000000"/>
          <w:sz w:val="20"/>
          <w:szCs w:val="20"/>
        </w:rPr>
        <w:t>from Phase 2a PET imaging clinical trial show αvβ6 target engagement up to 98% in the lungs of patients with idiopathic pulmonary fibrosis (IPF).</w:t>
      </w:r>
      <w:r>
        <w:rPr>
          <w:rFonts w:eastAsia="Times New Roman"/>
          <w:color w:val="000000"/>
          <w:sz w:val="20"/>
          <w:szCs w:val="20"/>
        </w:rPr>
        <w:t xml:space="preserve"> The ongoing Phase 2a open-label PET imaging clinical trial is evaluating αvβ6 target engagement levels achieve</w:t>
      </w:r>
      <w:r>
        <w:rPr>
          <w:rFonts w:eastAsia="Times New Roman"/>
          <w:color w:val="000000"/>
          <w:sz w:val="20"/>
          <w:szCs w:val="20"/>
        </w:rPr>
        <w:t>d by PLN-74809 across single-doses of 60, 120, 240 or 320 mg in up to 12 IPF patients. Interim results showed a dose response and a greater than 50% target engagement across all doses and established a model of the dose and plasma concentration response. F</w:t>
      </w:r>
      <w:r>
        <w:rPr>
          <w:rFonts w:eastAsia="Times New Roman"/>
          <w:color w:val="000000"/>
          <w:sz w:val="20"/>
          <w:szCs w:val="20"/>
        </w:rPr>
        <w:t>urthermore, these data support potential anti-fibrotic activity of PLN-74809 at the doses being evaluated in the ongoing Phase 2a INTEGRIS-IPF trial.</w:t>
      </w:r>
    </w:p>
    <w:p w:rsidR="00000000" w:rsidRDefault="000A5062">
      <w:pPr>
        <w:ind w:hanging="1260"/>
        <w:divId w:val="367067451"/>
        <w:rPr>
          <w:rFonts w:eastAsia="Times New Roman"/>
        </w:rPr>
      </w:pPr>
      <w:r>
        <w:rPr>
          <w:rFonts w:eastAsia="Times New Roman"/>
          <w:color w:val="000000"/>
          <w:sz w:val="20"/>
          <w:szCs w:val="20"/>
        </w:rPr>
        <w:t>•</w:t>
      </w:r>
      <w:r>
        <w:rPr>
          <w:rFonts w:eastAsia="Times New Roman"/>
          <w:b/>
          <w:bCs/>
          <w:color w:val="000000"/>
          <w:sz w:val="20"/>
          <w:szCs w:val="20"/>
        </w:rPr>
        <w:t>PLN-74809 Phase 2a trial in idiopathic pulmonary fibrosis (IPF) enrollment on track with topline data ant</w:t>
      </w:r>
      <w:r>
        <w:rPr>
          <w:rFonts w:eastAsia="Times New Roman"/>
          <w:b/>
          <w:bCs/>
          <w:color w:val="000000"/>
          <w:sz w:val="20"/>
          <w:szCs w:val="20"/>
        </w:rPr>
        <w:t>icipated by mid-2022.</w:t>
      </w:r>
      <w:r>
        <w:rPr>
          <w:rFonts w:eastAsia="Times New Roman"/>
          <w:color w:val="000000"/>
          <w:sz w:val="20"/>
          <w:szCs w:val="20"/>
        </w:rPr>
        <w:t xml:space="preserve"> INTEGRIS-IPF is a 12-week randomized, dose-ranging, double-blind, placebo-controlled trial evaluating the safety, tolerability and pharmacokinetics of PLN-74809 at doses of 40, 80 or 160 mg in IPF patients. Exploratory endpoints inclu</w:t>
      </w:r>
      <w:r>
        <w:rPr>
          <w:rFonts w:eastAsia="Times New Roman"/>
          <w:color w:val="000000"/>
          <w:sz w:val="20"/>
          <w:szCs w:val="20"/>
        </w:rPr>
        <w:t>de quantitative lung fibrosis (QLF) imaging, pulmonary function tests as well as biomarkers. Enrollment is currently on track to be completed by the end of 2021 with topline data anticipated by mid-2022.</w:t>
      </w:r>
    </w:p>
    <w:p w:rsidR="00000000" w:rsidRDefault="000A5062">
      <w:pPr>
        <w:jc w:val="center"/>
        <w:divId w:val="824853671"/>
        <w:rPr>
          <w:rFonts w:eastAsia="Times New Roman"/>
        </w:rPr>
      </w:pPr>
      <w:r>
        <w:rPr>
          <w:rFonts w:eastAsia="Times New Roman"/>
          <w:color w:val="000000"/>
          <w:sz w:val="20"/>
          <w:szCs w:val="20"/>
        </w:rPr>
        <w:t>23</w:t>
      </w:r>
    </w:p>
    <w:p w:rsidR="00000000" w:rsidRDefault="000A5062">
      <w:pPr>
        <w:rPr>
          <w:rFonts w:eastAsia="Times New Roman"/>
        </w:rPr>
      </w:pPr>
      <w:r>
        <w:rPr>
          <w:rFonts w:eastAsia="Times New Roman"/>
        </w:rPr>
        <w:pict>
          <v:rect id="_x0000_i1047" style="width:0;height:1.5pt" o:hralign="center" o:hrstd="t" o:hr="t" fillcolor="#a0a0a0" stroked="f"/>
        </w:pict>
      </w:r>
    </w:p>
    <w:p w:rsidR="00000000" w:rsidRDefault="000A5062">
      <w:pPr>
        <w:divId w:val="1878157812"/>
        <w:rPr>
          <w:rFonts w:eastAsia="Times New Roman"/>
        </w:rPr>
      </w:pPr>
    </w:p>
    <w:p w:rsidR="00000000" w:rsidRDefault="000A5062">
      <w:pPr>
        <w:ind w:hanging="1260"/>
        <w:divId w:val="2022664267"/>
        <w:rPr>
          <w:rFonts w:eastAsia="Times New Roman"/>
        </w:rPr>
      </w:pPr>
      <w:r>
        <w:rPr>
          <w:rFonts w:eastAsia="Times New Roman"/>
          <w:color w:val="000000"/>
          <w:sz w:val="20"/>
          <w:szCs w:val="20"/>
        </w:rPr>
        <w:t>•</w:t>
      </w:r>
      <w:r>
        <w:rPr>
          <w:rFonts w:eastAsia="Times New Roman"/>
          <w:b/>
          <w:bCs/>
          <w:color w:val="000000"/>
          <w:sz w:val="20"/>
          <w:szCs w:val="20"/>
        </w:rPr>
        <w:t>Data anti</w:t>
      </w:r>
      <w:r>
        <w:rPr>
          <w:rFonts w:eastAsia="Times New Roman"/>
          <w:b/>
          <w:bCs/>
          <w:color w:val="000000"/>
          <w:sz w:val="20"/>
          <w:szCs w:val="20"/>
        </w:rPr>
        <w:t>cipated in the first quarter of 2022 from additional doses in the PLN-74809 Phase 1b proof-of-mechanism study evaluating inhibition of TGF-β signaling in the lungs of healthy volunteers.</w:t>
      </w:r>
      <w:r>
        <w:rPr>
          <w:rFonts w:eastAsia="Times New Roman"/>
          <w:color w:val="000000"/>
          <w:sz w:val="20"/>
          <w:szCs w:val="20"/>
        </w:rPr>
        <w:t xml:space="preserve"> </w:t>
      </w:r>
      <w:r>
        <w:rPr>
          <w:rFonts w:eastAsia="Times New Roman"/>
          <w:color w:val="000000"/>
          <w:sz w:val="20"/>
          <w:szCs w:val="20"/>
        </w:rPr>
        <w:t>In a previously reported Phase 1b proof-of-mechanism study, 40 mg once-daily dosing of PLN-74809 inhibited activation of TGF-β, a key driver of fibrosis. Based on additional safety and pharmacokinetic data from the Phase 1a study, Pliant initiated an exten</w:t>
      </w:r>
      <w:r>
        <w:rPr>
          <w:rFonts w:eastAsia="Times New Roman"/>
          <w:color w:val="000000"/>
          <w:sz w:val="20"/>
          <w:szCs w:val="20"/>
        </w:rPr>
        <w:t>sion of the Phase 1b study. This study extension evaluates inhibition of TGF-b signaling at doses above 40mg of PLN-74809. These data, coupled with the recently reported positive interim Phase 2a PET target engagement data, will provide important informati</w:t>
      </w:r>
      <w:r>
        <w:rPr>
          <w:rFonts w:eastAsia="Times New Roman"/>
          <w:color w:val="000000"/>
          <w:sz w:val="20"/>
          <w:szCs w:val="20"/>
        </w:rPr>
        <w:t>on about the relationship between PLN-74809 plasma exposure, target engagement, TGF-β signaling inhibition and potential antifibrotic activity across the dose range currently being tested in the INTEGRIS-IPF trial. Data from this Phase 1b study is anticipa</w:t>
      </w:r>
      <w:r>
        <w:rPr>
          <w:rFonts w:eastAsia="Times New Roman"/>
          <w:color w:val="000000"/>
          <w:sz w:val="20"/>
          <w:szCs w:val="20"/>
        </w:rPr>
        <w:t xml:space="preserve">ted in the first quarter of 2022. </w:t>
      </w:r>
    </w:p>
    <w:p w:rsidR="00000000" w:rsidRDefault="000A5062">
      <w:pPr>
        <w:ind w:hanging="1260"/>
        <w:divId w:val="488863115"/>
        <w:rPr>
          <w:rFonts w:eastAsia="Times New Roman"/>
        </w:rPr>
      </w:pPr>
      <w:r>
        <w:rPr>
          <w:rFonts w:eastAsia="Times New Roman"/>
          <w:color w:val="000000"/>
          <w:sz w:val="20"/>
          <w:szCs w:val="20"/>
        </w:rPr>
        <w:t>•</w:t>
      </w:r>
      <w:r>
        <w:rPr>
          <w:rFonts w:eastAsia="Times New Roman"/>
          <w:b/>
          <w:bCs/>
          <w:color w:val="000000"/>
          <w:sz w:val="20"/>
          <w:szCs w:val="20"/>
        </w:rPr>
        <w:t xml:space="preserve">PLN-74809 Phase 2a trial in primary sclerosing cholangitis (PSC) enrollment on track. </w:t>
      </w:r>
      <w:r>
        <w:rPr>
          <w:rFonts w:eastAsia="Times New Roman"/>
          <w:color w:val="000000"/>
          <w:sz w:val="20"/>
          <w:szCs w:val="20"/>
        </w:rPr>
        <w:t>INTEGRIS-PSC is a 12-week randomized, dose-ranging, double-blind, placebo-controlled trial evaluating the safety, tolerability, and ph</w:t>
      </w:r>
      <w:r>
        <w:rPr>
          <w:rFonts w:eastAsia="Times New Roman"/>
          <w:color w:val="000000"/>
          <w:sz w:val="20"/>
          <w:szCs w:val="20"/>
        </w:rPr>
        <w:t xml:space="preserve">armacokinetics PLN-74809 at doses of 40, 80 or 160 mg in PSC patients. Exploratory endpoints include fibrosis biomarkers such as Pro-C3 and ELF, changes in ALP and liver imaging. Enrollment is currently anticipated to be completed by mid-2022. </w:t>
      </w:r>
    </w:p>
    <w:p w:rsidR="00000000" w:rsidRDefault="000A5062">
      <w:pPr>
        <w:ind w:hanging="1260"/>
        <w:divId w:val="1951427196"/>
        <w:rPr>
          <w:rFonts w:eastAsia="Times New Roman"/>
        </w:rPr>
      </w:pPr>
      <w:r>
        <w:rPr>
          <w:rFonts w:eastAsia="Times New Roman"/>
          <w:color w:val="000000"/>
          <w:sz w:val="20"/>
          <w:szCs w:val="20"/>
        </w:rPr>
        <w:t>•</w:t>
      </w:r>
      <w:r>
        <w:rPr>
          <w:rFonts w:eastAsia="Times New Roman"/>
          <w:b/>
          <w:bCs/>
          <w:color w:val="000000"/>
          <w:sz w:val="20"/>
          <w:szCs w:val="20"/>
        </w:rPr>
        <w:t>Phase 1 dr</w:t>
      </w:r>
      <w:r>
        <w:rPr>
          <w:rFonts w:eastAsia="Times New Roman"/>
          <w:b/>
          <w:bCs/>
          <w:color w:val="000000"/>
          <w:sz w:val="20"/>
          <w:szCs w:val="20"/>
        </w:rPr>
        <w:t xml:space="preserve">ug-drug Interaction (DDI) study results show low potential of PLN-74809 to elicit drug-drug interactions with PLN-74809 appearing combinable with nintedanib or pirfenidone. </w:t>
      </w:r>
      <w:r>
        <w:rPr>
          <w:rFonts w:eastAsia="Times New Roman"/>
          <w:color w:val="000000"/>
          <w:sz w:val="20"/>
          <w:szCs w:val="20"/>
        </w:rPr>
        <w:t>Results from a Phase 1 DDI study showed no meaningful impact on concentrations of P</w:t>
      </w:r>
      <w:r>
        <w:rPr>
          <w:rFonts w:eastAsia="Times New Roman"/>
          <w:color w:val="000000"/>
          <w:sz w:val="20"/>
          <w:szCs w:val="20"/>
        </w:rPr>
        <w:t>LN-74809 or co-administered drugs. These data suggest that PLN-74809 may be co-administered with agents such as nintedanib or pirfenidone without dose adjustments.</w:t>
      </w:r>
    </w:p>
    <w:p w:rsidR="00000000" w:rsidRDefault="000A5062">
      <w:pPr>
        <w:ind w:hanging="1260"/>
        <w:divId w:val="1109082512"/>
        <w:rPr>
          <w:rFonts w:eastAsia="Times New Roman"/>
        </w:rPr>
      </w:pPr>
      <w:r>
        <w:rPr>
          <w:rFonts w:eastAsia="Times New Roman"/>
          <w:color w:val="000000"/>
          <w:sz w:val="20"/>
          <w:szCs w:val="20"/>
        </w:rPr>
        <w:t>•</w:t>
      </w:r>
      <w:r>
        <w:rPr>
          <w:rFonts w:eastAsia="Times New Roman"/>
          <w:b/>
          <w:bCs/>
          <w:color w:val="000000"/>
          <w:sz w:val="20"/>
          <w:szCs w:val="20"/>
        </w:rPr>
        <w:t xml:space="preserve">Muscular Dystrophy and Oncology programs advancing towards IND. </w:t>
      </w:r>
      <w:r>
        <w:rPr>
          <w:rFonts w:eastAsia="Times New Roman"/>
          <w:color w:val="000000"/>
          <w:sz w:val="20"/>
          <w:szCs w:val="20"/>
        </w:rPr>
        <w:t>Early-stage integrin target</w:t>
      </w:r>
      <w:r>
        <w:rPr>
          <w:rFonts w:eastAsia="Times New Roman"/>
          <w:color w:val="000000"/>
          <w:sz w:val="20"/>
          <w:szCs w:val="20"/>
        </w:rPr>
        <w:t>ing programs focused on developing novel therapies in oncology and muscular dystrophies continue to advance towards IND. The muscular dystrophy program utilizes an antibody to improve muscle function through activation of an integrin compensatory mechanism</w:t>
      </w:r>
      <w:r>
        <w:rPr>
          <w:rFonts w:eastAsia="Times New Roman"/>
          <w:color w:val="000000"/>
          <w:sz w:val="20"/>
          <w:szCs w:val="20"/>
        </w:rPr>
        <w:t xml:space="preserve">. The oncology program focuses on increasing tumor sensitivity to checkpoint inhibitors through small molecule inhibition of </w:t>
      </w:r>
      <w:r>
        <w:rPr>
          <w:rFonts w:eastAsia="Times New Roman"/>
          <w:color w:val="000000"/>
          <w:sz w:val="20"/>
          <w:szCs w:val="20"/>
        </w:rPr>
        <w:t>α</w:t>
      </w:r>
      <w:r>
        <w:rPr>
          <w:rFonts w:eastAsia="Times New Roman"/>
          <w:color w:val="000000"/>
          <w:sz w:val="13"/>
          <w:szCs w:val="13"/>
        </w:rPr>
        <w:t>v</w:t>
      </w:r>
      <w:r>
        <w:rPr>
          <w:rFonts w:eastAsia="Times New Roman"/>
          <w:color w:val="000000"/>
          <w:sz w:val="20"/>
          <w:szCs w:val="20"/>
        </w:rPr>
        <w:t>β</w:t>
      </w:r>
      <w:r>
        <w:rPr>
          <w:rFonts w:eastAsia="Times New Roman"/>
          <w:color w:val="000000"/>
          <w:sz w:val="13"/>
          <w:szCs w:val="13"/>
        </w:rPr>
        <w:t>8</w:t>
      </w:r>
      <w:r>
        <w:rPr>
          <w:rFonts w:eastAsia="Times New Roman"/>
          <w:color w:val="000000"/>
          <w:sz w:val="20"/>
          <w:szCs w:val="20"/>
        </w:rPr>
        <w:t>.</w:t>
      </w:r>
    </w:p>
    <w:p w:rsidR="00000000" w:rsidRDefault="000A5062">
      <w:pPr>
        <w:divId w:val="1128401504"/>
        <w:rPr>
          <w:rFonts w:eastAsia="Times New Roman"/>
        </w:rPr>
      </w:pPr>
    </w:p>
    <w:p w:rsidR="00000000" w:rsidRDefault="000A5062">
      <w:pPr>
        <w:ind w:firstLine="1260"/>
        <w:divId w:val="569579703"/>
        <w:rPr>
          <w:rFonts w:eastAsia="Times New Roman"/>
        </w:rPr>
      </w:pPr>
      <w:r>
        <w:rPr>
          <w:rFonts w:eastAsia="Times New Roman"/>
          <w:color w:val="000000"/>
          <w:sz w:val="20"/>
          <w:szCs w:val="20"/>
        </w:rPr>
        <w:t>Since inception, we have had significant operating losses. Our net loss was $27.0 million and $72.7 million for the three a</w:t>
      </w:r>
      <w:r>
        <w:rPr>
          <w:rFonts w:eastAsia="Times New Roman"/>
          <w:color w:val="000000"/>
          <w:sz w:val="20"/>
          <w:szCs w:val="20"/>
        </w:rPr>
        <w:t>nd nine months ended September 30, 2021. As of September 30, 2021, we had an accumulated deficit of $190.6 million and cash, cash equivalents and short-term investments of $221.0 million. We expect to continue to incur net losses for the foreseeable future</w:t>
      </w:r>
      <w:r>
        <w:rPr>
          <w:rFonts w:eastAsia="Times New Roman"/>
          <w:color w:val="000000"/>
          <w:sz w:val="20"/>
          <w:szCs w:val="20"/>
        </w:rPr>
        <w:t>, and we expect our research and development expenses, general and administrative expenses, and capital expenditures will increase in connection with our ongoing activities, as we:</w:t>
      </w:r>
    </w:p>
    <w:p w:rsidR="00000000" w:rsidRDefault="000A5062">
      <w:pPr>
        <w:ind w:hanging="1260"/>
        <w:divId w:val="930745163"/>
        <w:rPr>
          <w:rFonts w:eastAsia="Times New Roman"/>
        </w:rPr>
      </w:pPr>
      <w:r>
        <w:rPr>
          <w:rFonts w:eastAsia="Times New Roman"/>
          <w:color w:val="000000"/>
          <w:sz w:val="20"/>
          <w:szCs w:val="20"/>
        </w:rPr>
        <w:t>•perform research and development activities to identify and develop produc</w:t>
      </w:r>
      <w:r>
        <w:rPr>
          <w:rFonts w:eastAsia="Times New Roman"/>
          <w:color w:val="000000"/>
          <w:sz w:val="20"/>
          <w:szCs w:val="20"/>
        </w:rPr>
        <w:t>t candidates;</w:t>
      </w:r>
    </w:p>
    <w:p w:rsidR="00000000" w:rsidRDefault="000A5062">
      <w:pPr>
        <w:ind w:hanging="1260"/>
        <w:divId w:val="1203399598"/>
        <w:rPr>
          <w:rFonts w:eastAsia="Times New Roman"/>
        </w:rPr>
      </w:pPr>
      <w:r>
        <w:rPr>
          <w:rFonts w:eastAsia="Times New Roman"/>
          <w:color w:val="000000"/>
          <w:sz w:val="20"/>
          <w:szCs w:val="20"/>
        </w:rPr>
        <w:t>•advance product candidates into and through clinical development;</w:t>
      </w:r>
    </w:p>
    <w:p w:rsidR="00000000" w:rsidRDefault="000A5062">
      <w:pPr>
        <w:ind w:hanging="1260"/>
        <w:divId w:val="523595341"/>
        <w:rPr>
          <w:rFonts w:eastAsia="Times New Roman"/>
        </w:rPr>
      </w:pPr>
      <w:r>
        <w:rPr>
          <w:rFonts w:eastAsia="Times New Roman"/>
          <w:color w:val="000000"/>
          <w:sz w:val="20"/>
          <w:szCs w:val="20"/>
        </w:rPr>
        <w:t>•require the manufacture of supplies to support research and development, preclinical studies and clinical trials;</w:t>
      </w:r>
    </w:p>
    <w:p w:rsidR="00000000" w:rsidRDefault="000A5062">
      <w:pPr>
        <w:ind w:hanging="1260"/>
        <w:divId w:val="772630916"/>
        <w:rPr>
          <w:rFonts w:eastAsia="Times New Roman"/>
        </w:rPr>
      </w:pPr>
      <w:r>
        <w:rPr>
          <w:rFonts w:eastAsia="Times New Roman"/>
          <w:color w:val="000000"/>
          <w:sz w:val="20"/>
          <w:szCs w:val="20"/>
        </w:rPr>
        <w:t>•seek regulatory approvals for any product candidates that s</w:t>
      </w:r>
      <w:r>
        <w:rPr>
          <w:rFonts w:eastAsia="Times New Roman"/>
          <w:color w:val="000000"/>
          <w:sz w:val="20"/>
          <w:szCs w:val="20"/>
        </w:rPr>
        <w:t>uccessfully complete clinical trials;</w:t>
      </w:r>
    </w:p>
    <w:p w:rsidR="00000000" w:rsidRDefault="000A5062">
      <w:pPr>
        <w:ind w:hanging="1260"/>
        <w:divId w:val="274093277"/>
        <w:rPr>
          <w:rFonts w:eastAsia="Times New Roman"/>
        </w:rPr>
      </w:pPr>
      <w:r>
        <w:rPr>
          <w:rFonts w:eastAsia="Times New Roman"/>
          <w:color w:val="000000"/>
          <w:sz w:val="20"/>
          <w:szCs w:val="20"/>
        </w:rPr>
        <w:t>•expand our operational, financial and management systems and increase personnel to support our clinical development, manufacturing and commercialization efforts and our operations as a public company;</w:t>
      </w:r>
    </w:p>
    <w:p w:rsidR="00000000" w:rsidRDefault="000A5062">
      <w:pPr>
        <w:ind w:hanging="1260"/>
        <w:divId w:val="960960304"/>
        <w:rPr>
          <w:rFonts w:eastAsia="Times New Roman"/>
        </w:rPr>
      </w:pPr>
      <w:r>
        <w:rPr>
          <w:rFonts w:eastAsia="Times New Roman"/>
          <w:color w:val="000000"/>
          <w:sz w:val="20"/>
          <w:szCs w:val="20"/>
        </w:rPr>
        <w:t>•maintain, expan</w:t>
      </w:r>
      <w:r>
        <w:rPr>
          <w:rFonts w:eastAsia="Times New Roman"/>
          <w:color w:val="000000"/>
          <w:sz w:val="20"/>
          <w:szCs w:val="20"/>
        </w:rPr>
        <w:t>d and protect our intellectual property portfolio; and</w:t>
      </w:r>
    </w:p>
    <w:p w:rsidR="00000000" w:rsidRDefault="000A5062">
      <w:pPr>
        <w:ind w:hanging="1260"/>
        <w:divId w:val="152138490"/>
        <w:rPr>
          <w:rFonts w:eastAsia="Times New Roman"/>
        </w:rPr>
      </w:pPr>
      <w:r>
        <w:rPr>
          <w:rFonts w:eastAsia="Times New Roman"/>
          <w:color w:val="000000"/>
          <w:sz w:val="20"/>
          <w:szCs w:val="20"/>
        </w:rPr>
        <w:t>•invest in or in-license other technologies or product candidates.</w:t>
      </w:r>
    </w:p>
    <w:p w:rsidR="00000000" w:rsidRDefault="000A5062">
      <w:pPr>
        <w:divId w:val="2068919584"/>
        <w:rPr>
          <w:rFonts w:eastAsia="Times New Roman"/>
        </w:rPr>
      </w:pPr>
      <w:r>
        <w:rPr>
          <w:rFonts w:eastAsia="Times New Roman"/>
          <w:b/>
          <w:bCs/>
          <w:color w:val="000000"/>
          <w:sz w:val="20"/>
          <w:szCs w:val="20"/>
        </w:rPr>
        <w:t>COVID-19 Pandemic</w:t>
      </w:r>
    </w:p>
    <w:p w:rsidR="00000000" w:rsidRDefault="000A5062">
      <w:pPr>
        <w:ind w:firstLine="1260"/>
        <w:divId w:val="572743710"/>
        <w:rPr>
          <w:rFonts w:eastAsia="Times New Roman"/>
        </w:rPr>
      </w:pPr>
      <w:r>
        <w:rPr>
          <w:rFonts w:eastAsia="Times New Roman"/>
          <w:color w:val="000000"/>
          <w:sz w:val="20"/>
          <w:szCs w:val="20"/>
        </w:rPr>
        <w:t xml:space="preserve">In March 2020, the World Health Organization declared the outbreak of a novel coronavirus, or COVID-19, as a pandemic, which, to date, continues to spread throughout the United States and worldwide. We have been, and in the future could be, materially and </w:t>
      </w:r>
      <w:r>
        <w:rPr>
          <w:rFonts w:eastAsia="Times New Roman"/>
          <w:color w:val="000000"/>
          <w:sz w:val="20"/>
          <w:szCs w:val="20"/>
        </w:rPr>
        <w:t>adversely affected by the risks, or the public perception of the risks, related to an epidemic, pandemic, outbreak, or other public health crisis, such as the outbreak of COVID-19. While difficult to predict or quantify the overall impact to our operations</w:t>
      </w:r>
      <w:r>
        <w:rPr>
          <w:rFonts w:eastAsia="Times New Roman"/>
          <w:color w:val="000000"/>
          <w:sz w:val="20"/>
          <w:szCs w:val="20"/>
        </w:rPr>
        <w:t xml:space="preserve">, among other things, our clinical trials have experienced delays, and may experience additional delays in the future, extending the timelines and increasing the overall costs to finish the clinical trials, as our fixed costs are not </w:t>
      </w:r>
    </w:p>
    <w:p w:rsidR="00000000" w:rsidRDefault="000A5062">
      <w:pPr>
        <w:jc w:val="center"/>
        <w:divId w:val="2096659789"/>
        <w:rPr>
          <w:rFonts w:eastAsia="Times New Roman"/>
        </w:rPr>
      </w:pPr>
      <w:r>
        <w:rPr>
          <w:rFonts w:eastAsia="Times New Roman"/>
          <w:color w:val="000000"/>
          <w:sz w:val="20"/>
          <w:szCs w:val="20"/>
        </w:rPr>
        <w:t>24</w:t>
      </w:r>
    </w:p>
    <w:p w:rsidR="00000000" w:rsidRDefault="000A5062">
      <w:pPr>
        <w:rPr>
          <w:rFonts w:eastAsia="Times New Roman"/>
        </w:rPr>
      </w:pPr>
      <w:r>
        <w:rPr>
          <w:rFonts w:eastAsia="Times New Roman"/>
        </w:rPr>
        <w:pict>
          <v:rect id="_x0000_i1048" style="width:0;height:1.5pt" o:hralign="center" o:hrstd="t" o:hr="t" fillcolor="#a0a0a0" stroked="f"/>
        </w:pict>
      </w:r>
    </w:p>
    <w:p w:rsidR="00000000" w:rsidRDefault="000A5062">
      <w:pPr>
        <w:divId w:val="580793705"/>
        <w:rPr>
          <w:rFonts w:eastAsia="Times New Roman"/>
        </w:rPr>
      </w:pPr>
    </w:p>
    <w:p w:rsidR="00000000" w:rsidRDefault="000A5062">
      <w:pPr>
        <w:divId w:val="1042249459"/>
        <w:rPr>
          <w:rFonts w:eastAsia="Times New Roman"/>
        </w:rPr>
      </w:pPr>
      <w:r>
        <w:rPr>
          <w:rFonts w:eastAsia="Times New Roman"/>
          <w:color w:val="000000"/>
          <w:sz w:val="20"/>
          <w:szCs w:val="20"/>
        </w:rPr>
        <w:t>substantially reduced while the clinical trials are delayed. For example, the clinical site conducting our Phase 2a PET trial of PLN-74809 in IPF was closed to clinical research in March 2020, but resumed enrollment and trial activities</w:t>
      </w:r>
      <w:r>
        <w:rPr>
          <w:rFonts w:eastAsia="Times New Roman"/>
          <w:color w:val="000000"/>
          <w:sz w:val="20"/>
          <w:szCs w:val="20"/>
        </w:rPr>
        <w:t xml:space="preserve"> in the third quarter of 2020. The ultimate extent of the impact of any epidemic, pandemic, outbreak, or other public health crisis on our business, financial condition and results of operations will depend on future developments, which are highly uncertai</w:t>
      </w:r>
      <w:r>
        <w:rPr>
          <w:rFonts w:eastAsia="Times New Roman"/>
          <w:color w:val="000000"/>
          <w:sz w:val="20"/>
          <w:szCs w:val="20"/>
        </w:rPr>
        <w:t>n and cannot be predicted, including new information that may emerge concerning the severity of such epidemic, pandemic, outbreak, or other public health crisis and actions taken to contain or prevent the further spread, among others. Accordingly, we canno</w:t>
      </w:r>
      <w:r>
        <w:rPr>
          <w:rFonts w:eastAsia="Times New Roman"/>
          <w:color w:val="000000"/>
          <w:sz w:val="20"/>
          <w:szCs w:val="20"/>
        </w:rPr>
        <w:t>t predict the extent to which our business, financial condition and results of operations have been and will be affected. We remain focused on maintaining a strong balance sheet, liquidity and financial flexibility and continue to monitor developments as w</w:t>
      </w:r>
      <w:r>
        <w:rPr>
          <w:rFonts w:eastAsia="Times New Roman"/>
          <w:color w:val="000000"/>
          <w:sz w:val="20"/>
          <w:szCs w:val="20"/>
        </w:rPr>
        <w:t>e deal with the disruptions and uncertainties from a business and financial perspective relating to COVID-19.</w:t>
      </w:r>
    </w:p>
    <w:p w:rsidR="00000000" w:rsidRDefault="000A5062">
      <w:pPr>
        <w:divId w:val="1688559634"/>
        <w:rPr>
          <w:rFonts w:eastAsia="Times New Roman"/>
        </w:rPr>
      </w:pPr>
    </w:p>
    <w:p w:rsidR="00000000" w:rsidRDefault="000A5062">
      <w:pPr>
        <w:jc w:val="center"/>
        <w:divId w:val="989745044"/>
        <w:rPr>
          <w:rFonts w:eastAsia="Times New Roman"/>
        </w:rPr>
      </w:pPr>
      <w:r>
        <w:rPr>
          <w:rFonts w:eastAsia="Times New Roman"/>
          <w:b/>
          <w:bCs/>
          <w:color w:val="000000"/>
          <w:sz w:val="20"/>
          <w:szCs w:val="20"/>
        </w:rPr>
        <w:t>Components of Operations</w:t>
      </w:r>
    </w:p>
    <w:p w:rsidR="00000000" w:rsidRDefault="000A5062">
      <w:pPr>
        <w:divId w:val="268707375"/>
        <w:rPr>
          <w:rFonts w:eastAsia="Times New Roman"/>
        </w:rPr>
      </w:pPr>
      <w:r>
        <w:rPr>
          <w:rFonts w:eastAsia="Times New Roman"/>
          <w:b/>
          <w:bCs/>
          <w:i/>
          <w:iCs/>
          <w:color w:val="000000"/>
          <w:sz w:val="20"/>
          <w:szCs w:val="20"/>
        </w:rPr>
        <w:t>Revenue</w:t>
      </w:r>
    </w:p>
    <w:p w:rsidR="00000000" w:rsidRDefault="000A5062">
      <w:pPr>
        <w:ind w:firstLine="1260"/>
        <w:divId w:val="1530417068"/>
        <w:rPr>
          <w:rFonts w:eastAsia="Times New Roman"/>
        </w:rPr>
      </w:pPr>
      <w:r>
        <w:rPr>
          <w:rFonts w:eastAsia="Times New Roman"/>
          <w:color w:val="000000"/>
          <w:sz w:val="20"/>
          <w:szCs w:val="20"/>
        </w:rPr>
        <w:t>We have not generated any revenue from product sales and do not expect to do so in the near future. Our revenue</w:t>
      </w:r>
      <w:r>
        <w:rPr>
          <w:rFonts w:eastAsia="Times New Roman"/>
          <w:color w:val="000000"/>
          <w:sz w:val="20"/>
          <w:szCs w:val="20"/>
        </w:rPr>
        <w:t xml:space="preserve"> to date is derived from a Collaboration and License Agreement with Novartis, or the "Novartis Agreement," that was executed in 2019. Our revenue from Novartis is included under the caption "Revenue - related party" because Novartis had aggregate holdings </w:t>
      </w:r>
      <w:r>
        <w:rPr>
          <w:rFonts w:eastAsia="Times New Roman"/>
          <w:color w:val="000000"/>
          <w:sz w:val="20"/>
          <w:szCs w:val="20"/>
        </w:rPr>
        <w:t>of our outstanding common stock of greater than 5% upon the close of our IPO. As of September 30, 2021 and December 31, 2020, Novartis owned approximately 6.0% and 6.1%, respectively, of our outstanding shares of common stock on a fully diluted basis.</w:t>
      </w:r>
    </w:p>
    <w:p w:rsidR="00000000" w:rsidRDefault="000A5062">
      <w:pPr>
        <w:ind w:firstLine="1260"/>
        <w:divId w:val="181818916"/>
        <w:rPr>
          <w:rFonts w:eastAsia="Times New Roman"/>
        </w:rPr>
      </w:pPr>
      <w:r>
        <w:rPr>
          <w:rFonts w:eastAsia="Times New Roman"/>
          <w:color w:val="000000"/>
          <w:sz w:val="20"/>
          <w:szCs w:val="20"/>
        </w:rPr>
        <w:t xml:space="preserve">The </w:t>
      </w:r>
      <w:r>
        <w:rPr>
          <w:rFonts w:eastAsia="Times New Roman"/>
          <w:color w:val="000000"/>
          <w:sz w:val="20"/>
          <w:szCs w:val="20"/>
        </w:rPr>
        <w:t>Novartis Agreement is for the development and commercialization of PLN-1474 and up to three additional integrin research targets. Under the terms of the Novartis Agreement, we received an upfront license fee payment of $50.0 million for the worldwide, excl</w:t>
      </w:r>
      <w:r>
        <w:rPr>
          <w:rFonts w:eastAsia="Times New Roman"/>
          <w:color w:val="000000"/>
          <w:sz w:val="20"/>
          <w:szCs w:val="20"/>
        </w:rPr>
        <w:t>usive license to PLN-1474 and an additional $25.0 million upon first patient dosed in our Phase 1 trial of PLN-1474 in the first quarter of 2020. We are eligible to receive additional milestone payments of up to $391.0 million in total, if defined developm</w:t>
      </w:r>
      <w:r>
        <w:rPr>
          <w:rFonts w:eastAsia="Times New Roman"/>
          <w:color w:val="000000"/>
          <w:sz w:val="20"/>
          <w:szCs w:val="20"/>
        </w:rPr>
        <w:t>ental, regulatory and commercialization milestones are achieved, and tiered royalties on a product-by-product basis based on annual nets sales of products. Additionally, Novartis is providing up to $19.6 million and up to $13.4 million in funding for the i</w:t>
      </w:r>
      <w:r>
        <w:rPr>
          <w:rFonts w:eastAsia="Times New Roman"/>
          <w:color w:val="000000"/>
          <w:sz w:val="20"/>
          <w:szCs w:val="20"/>
        </w:rPr>
        <w:t xml:space="preserve">nitial research and development activities associated with PLN-1474 and integrin research targets, respectively. </w:t>
      </w:r>
    </w:p>
    <w:p w:rsidR="00000000" w:rsidRDefault="000A5062">
      <w:pPr>
        <w:divId w:val="915944507"/>
        <w:rPr>
          <w:rFonts w:eastAsia="Times New Roman"/>
        </w:rPr>
      </w:pPr>
      <w:r>
        <w:rPr>
          <w:rFonts w:eastAsia="Times New Roman"/>
          <w:b/>
          <w:bCs/>
          <w:i/>
          <w:iCs/>
          <w:color w:val="000000"/>
          <w:sz w:val="20"/>
          <w:szCs w:val="20"/>
        </w:rPr>
        <w:t>Operating Expenses</w:t>
      </w:r>
    </w:p>
    <w:p w:rsidR="00000000" w:rsidRDefault="000A5062">
      <w:pPr>
        <w:divId w:val="1672952590"/>
        <w:rPr>
          <w:rFonts w:eastAsia="Times New Roman"/>
        </w:rPr>
      </w:pPr>
      <w:r>
        <w:rPr>
          <w:rFonts w:eastAsia="Times New Roman"/>
          <w:i/>
          <w:iCs/>
          <w:color w:val="000000"/>
          <w:sz w:val="20"/>
          <w:szCs w:val="20"/>
        </w:rPr>
        <w:t>Research and Development</w:t>
      </w:r>
    </w:p>
    <w:p w:rsidR="00000000" w:rsidRDefault="000A5062">
      <w:pPr>
        <w:ind w:firstLine="1260"/>
        <w:divId w:val="794566018"/>
        <w:rPr>
          <w:rFonts w:eastAsia="Times New Roman"/>
        </w:rPr>
      </w:pPr>
      <w:r>
        <w:rPr>
          <w:rFonts w:eastAsia="Times New Roman"/>
          <w:color w:val="000000"/>
          <w:sz w:val="20"/>
          <w:szCs w:val="20"/>
        </w:rPr>
        <w:t>Our research and development expenses consist of expenses incurred in connection with the developm</w:t>
      </w:r>
      <w:r>
        <w:rPr>
          <w:rFonts w:eastAsia="Times New Roman"/>
          <w:color w:val="000000"/>
          <w:sz w:val="20"/>
          <w:szCs w:val="20"/>
        </w:rPr>
        <w:t>ent of our product candidates. Research and development expenses include:</w:t>
      </w:r>
    </w:p>
    <w:p w:rsidR="00000000" w:rsidRDefault="000A5062">
      <w:pPr>
        <w:ind w:hanging="1260"/>
        <w:divId w:val="130446503"/>
        <w:rPr>
          <w:rFonts w:eastAsia="Times New Roman"/>
        </w:rPr>
      </w:pPr>
      <w:r>
        <w:rPr>
          <w:rFonts w:eastAsia="Times New Roman"/>
          <w:color w:val="000000"/>
          <w:sz w:val="20"/>
          <w:szCs w:val="20"/>
        </w:rPr>
        <w:t>•employee-related expenses, which include salaries, benefits and stock-based compensation for our research and development personnel;</w:t>
      </w:r>
    </w:p>
    <w:p w:rsidR="00000000" w:rsidRDefault="000A5062">
      <w:pPr>
        <w:ind w:hanging="1260"/>
        <w:divId w:val="1325206361"/>
        <w:rPr>
          <w:rFonts w:eastAsia="Times New Roman"/>
        </w:rPr>
      </w:pPr>
      <w:r>
        <w:rPr>
          <w:rFonts w:eastAsia="Times New Roman"/>
          <w:color w:val="000000"/>
          <w:sz w:val="20"/>
          <w:szCs w:val="20"/>
        </w:rPr>
        <w:t>•expenses incurred under agreements with third-p</w:t>
      </w:r>
      <w:r>
        <w:rPr>
          <w:rFonts w:eastAsia="Times New Roman"/>
          <w:color w:val="000000"/>
          <w:sz w:val="20"/>
          <w:szCs w:val="20"/>
        </w:rPr>
        <w:t>arty contract organizations for pre-clinical studies, clinical trials and consultants that conduct research and development activities on our behalf;</w:t>
      </w:r>
    </w:p>
    <w:p w:rsidR="00000000" w:rsidRDefault="000A5062">
      <w:pPr>
        <w:ind w:hanging="1260"/>
        <w:divId w:val="1418600108"/>
        <w:rPr>
          <w:rFonts w:eastAsia="Times New Roman"/>
        </w:rPr>
      </w:pPr>
      <w:r>
        <w:rPr>
          <w:rFonts w:eastAsia="Times New Roman"/>
          <w:color w:val="000000"/>
          <w:sz w:val="20"/>
          <w:szCs w:val="20"/>
        </w:rPr>
        <w:t>•costs associated with the manufacture of supplies to support research and development, preclinical studie</w:t>
      </w:r>
      <w:r>
        <w:rPr>
          <w:rFonts w:eastAsia="Times New Roman"/>
          <w:color w:val="000000"/>
          <w:sz w:val="20"/>
          <w:szCs w:val="20"/>
        </w:rPr>
        <w:t>s and clinical trials;</w:t>
      </w:r>
    </w:p>
    <w:p w:rsidR="00000000" w:rsidRDefault="000A5062">
      <w:pPr>
        <w:ind w:hanging="1260"/>
        <w:divId w:val="1333605310"/>
        <w:rPr>
          <w:rFonts w:eastAsia="Times New Roman"/>
        </w:rPr>
      </w:pPr>
      <w:r>
        <w:rPr>
          <w:rFonts w:eastAsia="Times New Roman"/>
          <w:color w:val="000000"/>
          <w:sz w:val="20"/>
          <w:szCs w:val="20"/>
        </w:rPr>
        <w:t>•depreciation of laboratory equipment and costs of equipment and supplies;</w:t>
      </w:r>
    </w:p>
    <w:p w:rsidR="00000000" w:rsidRDefault="000A5062">
      <w:pPr>
        <w:ind w:hanging="1260"/>
        <w:divId w:val="106196447"/>
        <w:rPr>
          <w:rFonts w:eastAsia="Times New Roman"/>
        </w:rPr>
      </w:pPr>
      <w:r>
        <w:rPr>
          <w:rFonts w:eastAsia="Times New Roman"/>
          <w:color w:val="000000"/>
          <w:sz w:val="20"/>
          <w:szCs w:val="20"/>
        </w:rPr>
        <w:t>•costs associated with technology and intellectual property licenses; and</w:t>
      </w:r>
    </w:p>
    <w:p w:rsidR="00000000" w:rsidRDefault="000A5062">
      <w:pPr>
        <w:ind w:hanging="1260"/>
        <w:divId w:val="749816230"/>
        <w:rPr>
          <w:rFonts w:eastAsia="Times New Roman"/>
        </w:rPr>
      </w:pPr>
      <w:r>
        <w:rPr>
          <w:rFonts w:eastAsia="Times New Roman"/>
          <w:color w:val="000000"/>
          <w:sz w:val="20"/>
          <w:szCs w:val="20"/>
        </w:rPr>
        <w:t xml:space="preserve">•facilities and other allocated expenses, which include expenses for rent and other </w:t>
      </w:r>
      <w:r>
        <w:rPr>
          <w:rFonts w:eastAsia="Times New Roman"/>
          <w:color w:val="000000"/>
          <w:sz w:val="20"/>
          <w:szCs w:val="20"/>
        </w:rPr>
        <w:t>facility related costs and other supplies.</w:t>
      </w:r>
    </w:p>
    <w:p w:rsidR="00000000" w:rsidRDefault="000A5062">
      <w:pPr>
        <w:ind w:hanging="1800"/>
        <w:divId w:val="4210429"/>
        <w:rPr>
          <w:rFonts w:eastAsia="Times New Roman"/>
        </w:rPr>
      </w:pPr>
      <w:r>
        <w:rPr>
          <w:rFonts w:eastAsia="Times New Roman"/>
          <w:i/>
          <w:iCs/>
          <w:color w:val="000000"/>
          <w:sz w:val="20"/>
          <w:szCs w:val="20"/>
        </w:rPr>
        <w:t>General and Administrative</w:t>
      </w:r>
    </w:p>
    <w:p w:rsidR="00000000" w:rsidRDefault="000A5062">
      <w:pPr>
        <w:ind w:firstLine="1260"/>
        <w:divId w:val="35200234"/>
        <w:rPr>
          <w:rFonts w:eastAsia="Times New Roman"/>
        </w:rPr>
      </w:pPr>
      <w:r>
        <w:rPr>
          <w:rFonts w:eastAsia="Times New Roman"/>
          <w:color w:val="000000"/>
          <w:sz w:val="20"/>
          <w:szCs w:val="20"/>
        </w:rPr>
        <w:t>Our general and administrative expenses consist primarily of salaries, benefits and stock-based compensation for our general and administrative personnel, allocated facilities costs, insurance and other expenses for outside professional services, including</w:t>
      </w:r>
      <w:r>
        <w:rPr>
          <w:rFonts w:eastAsia="Times New Roman"/>
          <w:color w:val="000000"/>
          <w:sz w:val="20"/>
          <w:szCs w:val="20"/>
        </w:rPr>
        <w:t xml:space="preserve"> legal, marketing, investor relations, human resource and accounting services. </w:t>
      </w:r>
    </w:p>
    <w:p w:rsidR="00000000" w:rsidRDefault="000A5062">
      <w:pPr>
        <w:divId w:val="1112087260"/>
        <w:rPr>
          <w:rFonts w:eastAsia="Times New Roman"/>
        </w:rPr>
      </w:pPr>
      <w:r>
        <w:rPr>
          <w:rFonts w:eastAsia="Times New Roman"/>
          <w:i/>
          <w:iCs/>
          <w:color w:val="000000"/>
          <w:sz w:val="20"/>
          <w:szCs w:val="20"/>
        </w:rPr>
        <w:t>Interest and Other Income (Expense), net</w:t>
      </w:r>
    </w:p>
    <w:p w:rsidR="00000000" w:rsidRDefault="000A5062">
      <w:pPr>
        <w:jc w:val="center"/>
        <w:divId w:val="127087868"/>
        <w:rPr>
          <w:rFonts w:eastAsia="Times New Roman"/>
        </w:rPr>
      </w:pPr>
      <w:r>
        <w:rPr>
          <w:rFonts w:eastAsia="Times New Roman"/>
          <w:color w:val="000000"/>
          <w:sz w:val="20"/>
          <w:szCs w:val="20"/>
        </w:rPr>
        <w:t>25</w:t>
      </w:r>
    </w:p>
    <w:p w:rsidR="00000000" w:rsidRDefault="000A5062">
      <w:pPr>
        <w:rPr>
          <w:rFonts w:eastAsia="Times New Roman"/>
        </w:rPr>
      </w:pPr>
      <w:r>
        <w:rPr>
          <w:rFonts w:eastAsia="Times New Roman"/>
        </w:rPr>
        <w:pict>
          <v:rect id="_x0000_i1049" style="width:0;height:1.5pt" o:hralign="center" o:hrstd="t" o:hr="t" fillcolor="#a0a0a0" stroked="f"/>
        </w:pict>
      </w:r>
    </w:p>
    <w:p w:rsidR="00000000" w:rsidRDefault="000A5062">
      <w:pPr>
        <w:divId w:val="816262208"/>
        <w:rPr>
          <w:rFonts w:eastAsia="Times New Roman"/>
        </w:rPr>
      </w:pPr>
    </w:p>
    <w:p w:rsidR="00000000" w:rsidRDefault="000A5062">
      <w:pPr>
        <w:ind w:firstLine="1260"/>
        <w:divId w:val="269046687"/>
        <w:rPr>
          <w:rFonts w:eastAsia="Times New Roman"/>
        </w:rPr>
      </w:pPr>
      <w:r>
        <w:rPr>
          <w:rFonts w:eastAsia="Times New Roman"/>
          <w:color w:val="000000"/>
          <w:sz w:val="20"/>
          <w:szCs w:val="20"/>
        </w:rPr>
        <w:t>Our interest and other income (expense), net consists of interest income earned on cash and ca</w:t>
      </w:r>
      <w:r>
        <w:rPr>
          <w:rFonts w:eastAsia="Times New Roman"/>
          <w:color w:val="000000"/>
          <w:sz w:val="20"/>
          <w:szCs w:val="20"/>
        </w:rPr>
        <w:t>sh equivalents, money market funds and short-term investments, realized gains and losses on investments and foreign exchange transactions.</w:t>
      </w:r>
    </w:p>
    <w:p w:rsidR="00000000" w:rsidRDefault="000A5062">
      <w:pPr>
        <w:jc w:val="center"/>
        <w:divId w:val="715934924"/>
        <w:rPr>
          <w:rFonts w:eastAsia="Times New Roman"/>
        </w:rPr>
      </w:pPr>
      <w:r>
        <w:rPr>
          <w:rFonts w:eastAsia="Times New Roman"/>
          <w:b/>
          <w:bCs/>
          <w:color w:val="000000"/>
          <w:sz w:val="20"/>
          <w:szCs w:val="20"/>
        </w:rPr>
        <w:t>Financial Operations Overview</w:t>
      </w:r>
    </w:p>
    <w:p w:rsidR="00000000" w:rsidRDefault="000A5062">
      <w:pPr>
        <w:divId w:val="1350570471"/>
        <w:rPr>
          <w:rFonts w:eastAsia="Times New Roman"/>
        </w:rPr>
      </w:pPr>
      <w:r>
        <w:rPr>
          <w:rFonts w:eastAsia="Times New Roman"/>
          <w:b/>
          <w:bCs/>
          <w:i/>
          <w:iCs/>
          <w:color w:val="000000"/>
          <w:sz w:val="20"/>
          <w:szCs w:val="20"/>
        </w:rPr>
        <w:t>Comparison of the three months ended September 30, 2021 and 2020 (in thousands)</w:t>
      </w:r>
    </w:p>
    <w:tbl>
      <w:tblPr>
        <w:tblW w:w="4817" w:type="pct"/>
        <w:jc w:val="center"/>
        <w:tblCellMar>
          <w:top w:w="15" w:type="dxa"/>
          <w:left w:w="15" w:type="dxa"/>
          <w:bottom w:w="15" w:type="dxa"/>
          <w:right w:w="15" w:type="dxa"/>
        </w:tblCellMar>
        <w:tblLook w:val="04A0" w:firstRow="1" w:lastRow="0" w:firstColumn="1" w:lastColumn="0" w:noHBand="0" w:noVBand="1"/>
      </w:tblPr>
      <w:tblGrid>
        <w:gridCol w:w="39"/>
        <w:gridCol w:w="4568"/>
        <w:gridCol w:w="38"/>
        <w:gridCol w:w="120"/>
        <w:gridCol w:w="919"/>
        <w:gridCol w:w="36"/>
        <w:gridCol w:w="36"/>
        <w:gridCol w:w="36"/>
        <w:gridCol w:w="36"/>
        <w:gridCol w:w="120"/>
        <w:gridCol w:w="877"/>
        <w:gridCol w:w="36"/>
        <w:gridCol w:w="36"/>
        <w:gridCol w:w="36"/>
        <w:gridCol w:w="36"/>
        <w:gridCol w:w="120"/>
        <w:gridCol w:w="877"/>
        <w:gridCol w:w="36"/>
      </w:tblGrid>
      <w:tr w:rsidR="00000000">
        <w:trPr>
          <w:divId w:val="841508251"/>
          <w:jc w:val="center"/>
        </w:trPr>
        <w:tc>
          <w:tcPr>
            <w:tcW w:w="50" w:type="pct"/>
            <w:vAlign w:val="center"/>
            <w:hideMark/>
          </w:tcPr>
          <w:p w:rsidR="00000000" w:rsidRDefault="000A5062">
            <w:pPr>
              <w:rPr>
                <w:rFonts w:eastAsia="Times New Roman"/>
              </w:rPr>
            </w:pPr>
          </w:p>
        </w:tc>
        <w:tc>
          <w:tcPr>
            <w:tcW w:w="288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841508251"/>
          <w:jc w:val="center"/>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r>
      <w:tr w:rsidR="00000000">
        <w:trPr>
          <w:divId w:val="841508251"/>
          <w:jc w:val="center"/>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Change</w:t>
            </w:r>
          </w:p>
        </w:tc>
      </w:tr>
      <w:tr w:rsidR="00000000">
        <w:trPr>
          <w:divId w:val="841508251"/>
          <w:jc w:val="center"/>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Revenue—related party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(3,204)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841508251"/>
          <w:jc w:val="center"/>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841508251"/>
          <w:jc w:val="center"/>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(21,052)</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(16,884)</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(4,168)</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841508251"/>
          <w:jc w:val="center"/>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(7,671)</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(4,591)</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(3,080)</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841508251"/>
          <w:jc w:val="center"/>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(28,723)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(21,475)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841508251"/>
          <w:jc w:val="center"/>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(27,113)</w:t>
            </w:r>
          </w:p>
        </w:tc>
        <w:tc>
          <w:tcPr>
            <w:tcW w:w="0" w:type="auto"/>
            <w:tcBorders>
              <w:top w:val="single" w:sz="8"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(16,661)</w:t>
            </w:r>
          </w:p>
        </w:tc>
        <w:tc>
          <w:tcPr>
            <w:tcW w:w="0" w:type="auto"/>
            <w:tcBorders>
              <w:top w:val="single" w:sz="8"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(10,452)</w:t>
            </w:r>
          </w:p>
        </w:tc>
        <w:tc>
          <w:tcPr>
            <w:tcW w:w="0" w:type="auto"/>
            <w:tcBorders>
              <w:top w:val="single" w:sz="8"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841508251"/>
          <w:jc w:val="center"/>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Interest and other income (expense), net</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(59)</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841508251"/>
          <w:jc w:val="center"/>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(27,045)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(16,534)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(10,511)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divId w:val="324746360"/>
        <w:rPr>
          <w:rFonts w:eastAsia="Times New Roman"/>
        </w:rPr>
      </w:pPr>
    </w:p>
    <w:p w:rsidR="00000000" w:rsidRDefault="000A5062">
      <w:pPr>
        <w:divId w:val="1526556444"/>
        <w:rPr>
          <w:rFonts w:eastAsia="Times New Roman"/>
        </w:rPr>
      </w:pPr>
      <w:r>
        <w:rPr>
          <w:rFonts w:eastAsia="Times New Roman"/>
          <w:i/>
          <w:iCs/>
          <w:color w:val="000000"/>
          <w:sz w:val="20"/>
          <w:szCs w:val="20"/>
        </w:rPr>
        <w:t>Revenue—Related Party</w:t>
      </w:r>
    </w:p>
    <w:p w:rsidR="00000000" w:rsidRDefault="000A5062">
      <w:pPr>
        <w:ind w:firstLine="1260"/>
        <w:divId w:val="1440296306"/>
        <w:rPr>
          <w:rFonts w:eastAsia="Times New Roman"/>
        </w:rPr>
      </w:pPr>
      <w:r>
        <w:rPr>
          <w:rFonts w:eastAsia="Times New Roman"/>
          <w:color w:val="000000"/>
          <w:sz w:val="20"/>
          <w:szCs w:val="20"/>
        </w:rPr>
        <w:t>Revenue-related party was $1.6 </w:t>
      </w:r>
      <w:r>
        <w:rPr>
          <w:rFonts w:eastAsia="Times New Roman"/>
          <w:color w:val="000000"/>
          <w:sz w:val="20"/>
          <w:szCs w:val="20"/>
        </w:rPr>
        <w:t xml:space="preserve">million for the three months ended September 30, 2021 compared to $4.8 million for the three months ended September 30, 2020. The decrease of $3.2 million is primarily attributable to development work associated with the Phase 1 clinical trial of PLN-1474 </w:t>
      </w:r>
      <w:r>
        <w:rPr>
          <w:rFonts w:eastAsia="Times New Roman"/>
          <w:color w:val="000000"/>
          <w:sz w:val="20"/>
          <w:szCs w:val="20"/>
        </w:rPr>
        <w:t xml:space="preserve">in healthy volunteers which had completed prior to the second quarter of 2021. </w:t>
      </w:r>
    </w:p>
    <w:p w:rsidR="00000000" w:rsidRDefault="000A5062">
      <w:pPr>
        <w:divId w:val="20127656"/>
        <w:rPr>
          <w:rFonts w:eastAsia="Times New Roman"/>
        </w:rPr>
      </w:pPr>
      <w:r>
        <w:rPr>
          <w:rFonts w:eastAsia="Times New Roman"/>
          <w:i/>
          <w:iCs/>
          <w:color w:val="000000"/>
          <w:sz w:val="20"/>
          <w:szCs w:val="20"/>
        </w:rPr>
        <w:t>Research and Development Expenses</w:t>
      </w:r>
    </w:p>
    <w:p w:rsidR="00000000" w:rsidRDefault="000A5062">
      <w:pPr>
        <w:ind w:firstLine="1260"/>
        <w:divId w:val="2047290189"/>
        <w:rPr>
          <w:rFonts w:eastAsia="Times New Roman"/>
        </w:rPr>
      </w:pPr>
      <w:r>
        <w:rPr>
          <w:rFonts w:eastAsia="Times New Roman"/>
          <w:color w:val="000000"/>
          <w:sz w:val="20"/>
          <w:szCs w:val="20"/>
        </w:rPr>
        <w:t>The following table summarizes our research and development expenses for the three months ended September 30, 2021 and 2020 (in thousands):</w:t>
      </w:r>
    </w:p>
    <w:tbl>
      <w:tblPr>
        <w:tblW w:w="4846" w:type="pct"/>
        <w:jc w:val="center"/>
        <w:tblCellMar>
          <w:top w:w="15" w:type="dxa"/>
          <w:left w:w="15" w:type="dxa"/>
          <w:bottom w:w="15" w:type="dxa"/>
          <w:right w:w="15" w:type="dxa"/>
        </w:tblCellMar>
        <w:tblLook w:val="04A0" w:firstRow="1" w:lastRow="0" w:firstColumn="1" w:lastColumn="0" w:noHBand="0" w:noVBand="1"/>
      </w:tblPr>
      <w:tblGrid>
        <w:gridCol w:w="40"/>
        <w:gridCol w:w="4543"/>
        <w:gridCol w:w="38"/>
        <w:gridCol w:w="120"/>
        <w:gridCol w:w="907"/>
        <w:gridCol w:w="36"/>
        <w:gridCol w:w="36"/>
        <w:gridCol w:w="36"/>
        <w:gridCol w:w="36"/>
        <w:gridCol w:w="120"/>
        <w:gridCol w:w="864"/>
        <w:gridCol w:w="36"/>
        <w:gridCol w:w="36"/>
        <w:gridCol w:w="36"/>
        <w:gridCol w:w="36"/>
        <w:gridCol w:w="121"/>
        <w:gridCol w:w="865"/>
        <w:gridCol w:w="36"/>
        <w:gridCol w:w="36"/>
        <w:gridCol w:w="36"/>
        <w:gridCol w:w="36"/>
      </w:tblGrid>
      <w:tr w:rsidR="00000000">
        <w:trPr>
          <w:divId w:val="604532082"/>
          <w:jc w:val="center"/>
        </w:trPr>
        <w:tc>
          <w:tcPr>
            <w:tcW w:w="50" w:type="pct"/>
            <w:vAlign w:val="center"/>
            <w:hideMark/>
          </w:tcPr>
          <w:p w:rsidR="00000000" w:rsidRDefault="000A5062">
            <w:pPr>
              <w:ind w:firstLine="1260"/>
              <w:rPr>
                <w:rFonts w:eastAsia="Times New Roman"/>
              </w:rPr>
            </w:pPr>
          </w:p>
        </w:tc>
        <w:tc>
          <w:tcPr>
            <w:tcW w:w="286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604532082"/>
          <w:jc w:val="center"/>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604532082"/>
          <w:jc w:val="center"/>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r>
      <w:tr w:rsidR="00000000">
        <w:trPr>
          <w:divId w:val="604532082"/>
          <w:jc w:val="center"/>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Employee-related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4,028 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746 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604532082"/>
          <w:jc w:val="center"/>
        </w:trPr>
        <w:tc>
          <w:tcPr>
            <w:tcW w:w="0" w:type="auto"/>
            <w:gridSpan w:val="3"/>
            <w:tcMar>
              <w:top w:w="30" w:type="dxa"/>
              <w:left w:w="20" w:type="dxa"/>
              <w:bottom w:w="30" w:type="dxa"/>
              <w:right w:w="20" w:type="dxa"/>
            </w:tcMar>
            <w:vAlign w:val="bottom"/>
            <w:hideMark/>
          </w:tcPr>
          <w:p w:rsidR="00000000" w:rsidRDefault="000A5062">
            <w:pPr>
              <w:spacing w:after="100"/>
              <w:ind w:hanging="180"/>
              <w:divId w:val="975181963"/>
              <w:rPr>
                <w:rFonts w:eastAsia="Times New Roman"/>
              </w:rPr>
            </w:pPr>
            <w:r>
              <w:rPr>
                <w:rFonts w:eastAsia="Times New Roman"/>
                <w:color w:val="000000"/>
                <w:sz w:val="20"/>
                <w:szCs w:val="20"/>
              </w:rPr>
              <w:t>Outside and consulting services for preclinical studies and research and development activities by third party contract organizations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3,439 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3,607 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(168)</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604532082"/>
          <w:jc w:val="center"/>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9,960 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6,506 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3,454 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604532082"/>
          <w:jc w:val="center"/>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Depreciation of lab equipment and costs of equipment and supplies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1,282 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1,183 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99 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604532082"/>
          <w:jc w:val="center"/>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29 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BFE4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604532082"/>
          <w:jc w:val="center"/>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Facilities and other allocated expenses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1,584 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1,532 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604532082"/>
          <w:jc w:val="center"/>
        </w:trPr>
        <w:tc>
          <w:tcPr>
            <w:tcW w:w="0" w:type="auto"/>
            <w:gridSpan w:val="3"/>
            <w:shd w:val="clear" w:color="auto" w:fill="CFF0FC"/>
            <w:tcMar>
              <w:top w:w="30" w:type="dxa"/>
              <w:left w:w="26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21,052 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16,885 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4,167 </w:t>
            </w:r>
          </w:p>
        </w:tc>
        <w:tc>
          <w:tcPr>
            <w:tcW w:w="0" w:type="auto"/>
            <w:tcBorders>
              <w:top w:val="single" w:sz="8" w:space="0" w:color="000000"/>
              <w:bottom w:val="double" w:sz="6"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bl>
    <w:p w:rsidR="00000000" w:rsidRDefault="000A5062">
      <w:pPr>
        <w:ind w:firstLine="1260"/>
        <w:divId w:val="1365448386"/>
        <w:rPr>
          <w:rFonts w:eastAsia="Times New Roman"/>
        </w:rPr>
      </w:pPr>
      <w:r>
        <w:rPr>
          <w:rFonts w:eastAsia="Times New Roman"/>
          <w:color w:val="000000"/>
          <w:sz w:val="20"/>
          <w:szCs w:val="20"/>
        </w:rPr>
        <w:t>Research and development expenses for the three months ended September 30, 2021 was $21.1 million compared to $16.9 million for the three months ended Septembe</w:t>
      </w:r>
      <w:r>
        <w:rPr>
          <w:rFonts w:eastAsia="Times New Roman"/>
          <w:color w:val="000000"/>
          <w:sz w:val="20"/>
          <w:szCs w:val="20"/>
        </w:rPr>
        <w:t>r 30, 2020. The increase of $4.2 million is primarily attributable to employee related expenses, driven by headcount, salaries and stock-based compensation expense, and an increase in clinical trial expenses largely due to underlying clinical conduct assoc</w:t>
      </w:r>
      <w:r>
        <w:rPr>
          <w:rFonts w:eastAsia="Times New Roman"/>
          <w:color w:val="000000"/>
          <w:sz w:val="20"/>
          <w:szCs w:val="20"/>
        </w:rPr>
        <w:t xml:space="preserve">iated with our Phase 2 trials for PLN 74809. </w:t>
      </w:r>
    </w:p>
    <w:p w:rsidR="00000000" w:rsidRDefault="000A5062">
      <w:pPr>
        <w:ind w:firstLine="1260"/>
        <w:divId w:val="242371280"/>
        <w:rPr>
          <w:rFonts w:eastAsia="Times New Roman"/>
        </w:rPr>
      </w:pPr>
      <w:r>
        <w:rPr>
          <w:rFonts w:eastAsia="Times New Roman"/>
          <w:color w:val="000000"/>
          <w:sz w:val="20"/>
          <w:szCs w:val="20"/>
        </w:rPr>
        <w:t>We do not allocate our costs by product candidates or by preclinical programs as these are in early stages of clinical trials or development, and our internal expenses are not allocated between product candidat</w:t>
      </w:r>
      <w:r>
        <w:rPr>
          <w:rFonts w:eastAsia="Times New Roman"/>
          <w:color w:val="000000"/>
          <w:sz w:val="20"/>
          <w:szCs w:val="20"/>
        </w:rPr>
        <w:t>es and programs. Although external third-party costs are allocable between product candidates and programs, we do not perform this allocation. We expect our research and development expenses to increase for the foreseeable future as we continue to invest i</w:t>
      </w:r>
      <w:r>
        <w:rPr>
          <w:rFonts w:eastAsia="Times New Roman"/>
          <w:color w:val="000000"/>
          <w:sz w:val="20"/>
          <w:szCs w:val="20"/>
        </w:rPr>
        <w:t>n research and development activities related to developing our product candidates and our preclinical programs and as they advance into later stages of development.</w:t>
      </w:r>
    </w:p>
    <w:p w:rsidR="00000000" w:rsidRDefault="000A5062">
      <w:pPr>
        <w:divId w:val="731125176"/>
        <w:rPr>
          <w:rFonts w:eastAsia="Times New Roman"/>
        </w:rPr>
      </w:pPr>
      <w:r>
        <w:rPr>
          <w:rFonts w:eastAsia="Times New Roman"/>
          <w:i/>
          <w:iCs/>
          <w:color w:val="000000"/>
          <w:sz w:val="20"/>
          <w:szCs w:val="20"/>
        </w:rPr>
        <w:t>General and Administrative Expenses</w:t>
      </w:r>
    </w:p>
    <w:p w:rsidR="00000000" w:rsidRDefault="000A5062">
      <w:pPr>
        <w:jc w:val="center"/>
        <w:divId w:val="1254243020"/>
        <w:rPr>
          <w:rFonts w:eastAsia="Times New Roman"/>
        </w:rPr>
      </w:pPr>
      <w:r>
        <w:rPr>
          <w:rFonts w:eastAsia="Times New Roman"/>
          <w:color w:val="000000"/>
          <w:sz w:val="20"/>
          <w:szCs w:val="20"/>
        </w:rPr>
        <w:t>26</w:t>
      </w:r>
    </w:p>
    <w:p w:rsidR="00000000" w:rsidRDefault="000A5062">
      <w:pPr>
        <w:rPr>
          <w:rFonts w:eastAsia="Times New Roman"/>
        </w:rPr>
      </w:pPr>
      <w:r>
        <w:rPr>
          <w:rFonts w:eastAsia="Times New Roman"/>
        </w:rPr>
        <w:pict>
          <v:rect id="_x0000_i1050" style="width:0;height:1.5pt" o:hralign="center" o:hrstd="t" o:hr="t" fillcolor="#a0a0a0" stroked="f"/>
        </w:pict>
      </w:r>
    </w:p>
    <w:p w:rsidR="00000000" w:rsidRDefault="000A5062">
      <w:pPr>
        <w:divId w:val="1704207549"/>
        <w:rPr>
          <w:rFonts w:eastAsia="Times New Roman"/>
        </w:rPr>
      </w:pPr>
    </w:p>
    <w:p w:rsidR="00000000" w:rsidRDefault="000A5062">
      <w:pPr>
        <w:ind w:firstLine="1260"/>
        <w:divId w:val="1969776617"/>
        <w:rPr>
          <w:rFonts w:eastAsia="Times New Roman"/>
        </w:rPr>
      </w:pPr>
      <w:r>
        <w:rPr>
          <w:rFonts w:eastAsia="Times New Roman"/>
          <w:color w:val="000000"/>
          <w:sz w:val="20"/>
          <w:szCs w:val="20"/>
        </w:rPr>
        <w:t>General and administrative expenses for the three months ended September 30, 2021 was $7.7 million compared to $4.6 million for the three months ended September 30, 2020. The increase of $3.1 million is primarily attri</w:t>
      </w:r>
      <w:r>
        <w:rPr>
          <w:rFonts w:eastAsia="Times New Roman"/>
          <w:color w:val="000000"/>
          <w:sz w:val="20"/>
          <w:szCs w:val="20"/>
        </w:rPr>
        <w:t xml:space="preserve">butable to employee related expenses, driven by salaries and stock-based compensation expense, and increased costs associated with our operating as a public company, for example, insurance premiums and accounting and audit expenses. </w:t>
      </w:r>
    </w:p>
    <w:p w:rsidR="00000000" w:rsidRDefault="000A5062">
      <w:pPr>
        <w:ind w:firstLine="1260"/>
        <w:divId w:val="186213011"/>
        <w:rPr>
          <w:rFonts w:eastAsia="Times New Roman"/>
        </w:rPr>
      </w:pPr>
      <w:r>
        <w:rPr>
          <w:rFonts w:eastAsia="Times New Roman"/>
          <w:color w:val="000000"/>
          <w:sz w:val="20"/>
          <w:szCs w:val="20"/>
        </w:rPr>
        <w:t xml:space="preserve">We expect our general </w:t>
      </w:r>
      <w:r>
        <w:rPr>
          <w:rFonts w:eastAsia="Times New Roman"/>
          <w:color w:val="000000"/>
          <w:sz w:val="20"/>
          <w:szCs w:val="20"/>
        </w:rPr>
        <w:t>and administrative expenses to increase for the foreseeable future as we continue to build our administrative function to support our growth in operations and to meet the requirements of operating as a public company, particularly as we cease being an emer</w:t>
      </w:r>
      <w:r>
        <w:rPr>
          <w:rFonts w:eastAsia="Times New Roman"/>
          <w:color w:val="000000"/>
          <w:sz w:val="20"/>
          <w:szCs w:val="20"/>
        </w:rPr>
        <w:t xml:space="preserve">ging growth company on December 31, 2021. </w:t>
      </w:r>
    </w:p>
    <w:p w:rsidR="00000000" w:rsidRDefault="000A5062">
      <w:pPr>
        <w:divId w:val="1133717242"/>
        <w:rPr>
          <w:rFonts w:eastAsia="Times New Roman"/>
        </w:rPr>
      </w:pPr>
      <w:r>
        <w:rPr>
          <w:rFonts w:eastAsia="Times New Roman"/>
          <w:i/>
          <w:iCs/>
          <w:color w:val="000000"/>
          <w:sz w:val="20"/>
          <w:szCs w:val="20"/>
        </w:rPr>
        <w:t>Interest and Other Income (Expense), net</w:t>
      </w:r>
    </w:p>
    <w:p w:rsidR="00000000" w:rsidRDefault="000A5062">
      <w:pPr>
        <w:ind w:firstLine="1260"/>
        <w:divId w:val="1495955043"/>
        <w:rPr>
          <w:rFonts w:eastAsia="Times New Roman"/>
        </w:rPr>
      </w:pPr>
      <w:r>
        <w:rPr>
          <w:rFonts w:eastAsia="Times New Roman"/>
          <w:color w:val="000000"/>
          <w:sz w:val="20"/>
          <w:szCs w:val="20"/>
        </w:rPr>
        <w:t>Interest and other income (expense), net for the three months ended September 30, 2021 was $68,000 compared to $127,000 for the three months ended September 30, 2020. The d</w:t>
      </w:r>
      <w:r>
        <w:rPr>
          <w:rFonts w:eastAsia="Times New Roman"/>
          <w:color w:val="000000"/>
          <w:sz w:val="20"/>
          <w:szCs w:val="20"/>
        </w:rPr>
        <w:t xml:space="preserve">ecrease of $59,000 resulted from lower interest income in the current period owing to smaller investment balances compared to the third-quarter of 2020. </w:t>
      </w:r>
    </w:p>
    <w:p w:rsidR="00000000" w:rsidRDefault="000A5062">
      <w:pPr>
        <w:divId w:val="1318455907"/>
        <w:rPr>
          <w:rFonts w:eastAsia="Times New Roman"/>
        </w:rPr>
      </w:pPr>
    </w:p>
    <w:p w:rsidR="00000000" w:rsidRDefault="000A5062">
      <w:pPr>
        <w:divId w:val="2038500673"/>
        <w:rPr>
          <w:rFonts w:eastAsia="Times New Roman"/>
        </w:rPr>
      </w:pPr>
      <w:r>
        <w:rPr>
          <w:rFonts w:eastAsia="Times New Roman"/>
          <w:b/>
          <w:bCs/>
          <w:i/>
          <w:iCs/>
          <w:color w:val="000000"/>
          <w:sz w:val="20"/>
          <w:szCs w:val="20"/>
        </w:rPr>
        <w:t>Comparison of the nine months ended September 30, 2021 and 2020 (in thousands)</w:t>
      </w:r>
    </w:p>
    <w:tbl>
      <w:tblPr>
        <w:tblW w:w="4817" w:type="pct"/>
        <w:jc w:val="center"/>
        <w:tblCellMar>
          <w:top w:w="15" w:type="dxa"/>
          <w:left w:w="15" w:type="dxa"/>
          <w:bottom w:w="15" w:type="dxa"/>
          <w:right w:w="15" w:type="dxa"/>
        </w:tblCellMar>
        <w:tblLook w:val="04A0" w:firstRow="1" w:lastRow="0" w:firstColumn="1" w:lastColumn="0" w:noHBand="0" w:noVBand="1"/>
      </w:tblPr>
      <w:tblGrid>
        <w:gridCol w:w="39"/>
        <w:gridCol w:w="4568"/>
        <w:gridCol w:w="38"/>
        <w:gridCol w:w="120"/>
        <w:gridCol w:w="919"/>
        <w:gridCol w:w="36"/>
        <w:gridCol w:w="36"/>
        <w:gridCol w:w="36"/>
        <w:gridCol w:w="36"/>
        <w:gridCol w:w="120"/>
        <w:gridCol w:w="877"/>
        <w:gridCol w:w="36"/>
        <w:gridCol w:w="36"/>
        <w:gridCol w:w="36"/>
        <w:gridCol w:w="36"/>
        <w:gridCol w:w="120"/>
        <w:gridCol w:w="877"/>
        <w:gridCol w:w="36"/>
      </w:tblGrid>
      <w:tr w:rsidR="00000000">
        <w:trPr>
          <w:divId w:val="1644701618"/>
          <w:jc w:val="center"/>
        </w:trPr>
        <w:tc>
          <w:tcPr>
            <w:tcW w:w="50" w:type="pct"/>
            <w:vAlign w:val="center"/>
            <w:hideMark/>
          </w:tcPr>
          <w:p w:rsidR="00000000" w:rsidRDefault="000A5062">
            <w:pPr>
              <w:rPr>
                <w:rFonts w:eastAsia="Times New Roman"/>
              </w:rPr>
            </w:pPr>
          </w:p>
        </w:tc>
        <w:tc>
          <w:tcPr>
            <w:tcW w:w="2888"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644701618"/>
          <w:jc w:val="center"/>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r>
      <w:tr w:rsidR="00000000">
        <w:trPr>
          <w:divId w:val="1644701618"/>
          <w:jc w:val="center"/>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Change</w:t>
            </w:r>
          </w:p>
        </w:tc>
      </w:tr>
      <w:tr w:rsidR="00000000">
        <w:trPr>
          <w:divId w:val="1644701618"/>
          <w:jc w:val="center"/>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Revenue—related party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5,573 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37,352 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(31,779)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644701618"/>
          <w:jc w:val="center"/>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Operating expenses:</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644701618"/>
          <w:jc w:val="center"/>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(58,797)</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(48,339)</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(10,458)</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644701618"/>
          <w:jc w:val="center"/>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(19,712)</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(11,642)</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(8,070)</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644701618"/>
          <w:jc w:val="center"/>
        </w:trPr>
        <w:tc>
          <w:tcPr>
            <w:tcW w:w="0" w:type="auto"/>
            <w:gridSpan w:val="3"/>
            <w:shd w:val="clear" w:color="auto" w:fill="CCEE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(78,509)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(59,981)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(18,528)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644701618"/>
          <w:jc w:val="center"/>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(72,936)</w:t>
            </w:r>
          </w:p>
        </w:tc>
        <w:tc>
          <w:tcPr>
            <w:tcW w:w="0" w:type="auto"/>
            <w:tcBorders>
              <w:top w:val="single" w:sz="8"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(22,629)</w:t>
            </w:r>
          </w:p>
        </w:tc>
        <w:tc>
          <w:tcPr>
            <w:tcW w:w="0" w:type="auto"/>
            <w:tcBorders>
              <w:top w:val="single" w:sz="8"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(50,307)</w:t>
            </w:r>
          </w:p>
        </w:tc>
        <w:tc>
          <w:tcPr>
            <w:tcW w:w="0" w:type="auto"/>
            <w:tcBorders>
              <w:top w:val="single" w:sz="8"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644701618"/>
          <w:jc w:val="center"/>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Interest and other income, net</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644701618"/>
          <w:jc w:val="center"/>
        </w:trPr>
        <w:tc>
          <w:tcPr>
            <w:tcW w:w="0" w:type="auto"/>
            <w:gridSpan w:val="3"/>
            <w:shd w:val="clear" w:color="auto" w:fill="FFFFFF"/>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(72,732)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(22,506)</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(50,226)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divId w:val="1835342662"/>
        <w:rPr>
          <w:rFonts w:eastAsia="Times New Roman"/>
        </w:rPr>
      </w:pPr>
    </w:p>
    <w:p w:rsidR="00000000" w:rsidRDefault="000A5062">
      <w:pPr>
        <w:divId w:val="1710453390"/>
        <w:rPr>
          <w:rFonts w:eastAsia="Times New Roman"/>
        </w:rPr>
      </w:pPr>
      <w:r>
        <w:rPr>
          <w:rFonts w:eastAsia="Times New Roman"/>
          <w:i/>
          <w:iCs/>
          <w:color w:val="000000"/>
          <w:sz w:val="20"/>
          <w:szCs w:val="20"/>
        </w:rPr>
        <w:t>Revenue—Related Party</w:t>
      </w:r>
    </w:p>
    <w:p w:rsidR="00000000" w:rsidRDefault="000A5062">
      <w:pPr>
        <w:ind w:firstLine="1260"/>
        <w:divId w:val="1764036839"/>
        <w:rPr>
          <w:rFonts w:eastAsia="Times New Roman"/>
        </w:rPr>
      </w:pPr>
      <w:r>
        <w:rPr>
          <w:rFonts w:eastAsia="Times New Roman"/>
          <w:color w:val="000000"/>
          <w:sz w:val="20"/>
          <w:szCs w:val="20"/>
        </w:rPr>
        <w:t>Revenue-related party was $5.6 million </w:t>
      </w:r>
      <w:r>
        <w:rPr>
          <w:rFonts w:eastAsia="Times New Roman"/>
          <w:color w:val="000000"/>
          <w:sz w:val="20"/>
          <w:szCs w:val="20"/>
        </w:rPr>
        <w:t>for the nine months ended September 30, 2021 compared to $37.4 million for the nine months ended September 30, 2020. The decrease of $31.8 million is primarily attributable to a $25.0 million milestone achieved in the first quarter of 2020 for first-patien</w:t>
      </w:r>
      <w:r>
        <w:rPr>
          <w:rFonts w:eastAsia="Times New Roman"/>
          <w:color w:val="000000"/>
          <w:sz w:val="20"/>
          <w:szCs w:val="20"/>
        </w:rPr>
        <w:t xml:space="preserve">t-first-dose in our Phase 1 clinical trial of PLN-1474 in healthy volunteers and associated development work. </w:t>
      </w:r>
    </w:p>
    <w:p w:rsidR="00000000" w:rsidRDefault="000A5062">
      <w:pPr>
        <w:divId w:val="1767996428"/>
        <w:rPr>
          <w:rFonts w:eastAsia="Times New Roman"/>
        </w:rPr>
      </w:pPr>
      <w:r>
        <w:rPr>
          <w:rFonts w:eastAsia="Times New Roman"/>
          <w:i/>
          <w:iCs/>
          <w:color w:val="000000"/>
          <w:sz w:val="20"/>
          <w:szCs w:val="20"/>
        </w:rPr>
        <w:t>Research and Development Expenses</w:t>
      </w:r>
    </w:p>
    <w:p w:rsidR="00000000" w:rsidRDefault="000A5062">
      <w:pPr>
        <w:ind w:firstLine="1260"/>
        <w:divId w:val="160969235"/>
        <w:rPr>
          <w:rFonts w:eastAsia="Times New Roman"/>
        </w:rPr>
      </w:pPr>
      <w:r>
        <w:rPr>
          <w:rFonts w:eastAsia="Times New Roman"/>
          <w:color w:val="000000"/>
          <w:sz w:val="20"/>
          <w:szCs w:val="20"/>
        </w:rPr>
        <w:t>The following table summarizes our research and development expenses for the nine months ended September 30, 20</w:t>
      </w:r>
      <w:r>
        <w:rPr>
          <w:rFonts w:eastAsia="Times New Roman"/>
          <w:color w:val="000000"/>
          <w:sz w:val="20"/>
          <w:szCs w:val="20"/>
        </w:rPr>
        <w:t>21 and 2020 (in thousands):</w:t>
      </w:r>
    </w:p>
    <w:tbl>
      <w:tblPr>
        <w:tblW w:w="4846" w:type="pct"/>
        <w:jc w:val="center"/>
        <w:tblCellMar>
          <w:top w:w="15" w:type="dxa"/>
          <w:left w:w="15" w:type="dxa"/>
          <w:bottom w:w="15" w:type="dxa"/>
          <w:right w:w="15" w:type="dxa"/>
        </w:tblCellMar>
        <w:tblLook w:val="04A0" w:firstRow="1" w:lastRow="0" w:firstColumn="1" w:lastColumn="0" w:noHBand="0" w:noVBand="1"/>
      </w:tblPr>
      <w:tblGrid>
        <w:gridCol w:w="40"/>
        <w:gridCol w:w="4543"/>
        <w:gridCol w:w="38"/>
        <w:gridCol w:w="120"/>
        <w:gridCol w:w="907"/>
        <w:gridCol w:w="36"/>
        <w:gridCol w:w="36"/>
        <w:gridCol w:w="36"/>
        <w:gridCol w:w="36"/>
        <w:gridCol w:w="120"/>
        <w:gridCol w:w="865"/>
        <w:gridCol w:w="36"/>
        <w:gridCol w:w="36"/>
        <w:gridCol w:w="36"/>
        <w:gridCol w:w="36"/>
        <w:gridCol w:w="120"/>
        <w:gridCol w:w="865"/>
        <w:gridCol w:w="36"/>
        <w:gridCol w:w="36"/>
        <w:gridCol w:w="36"/>
        <w:gridCol w:w="36"/>
      </w:tblGrid>
      <w:tr w:rsidR="00000000">
        <w:trPr>
          <w:divId w:val="1317684154"/>
          <w:jc w:val="center"/>
        </w:trPr>
        <w:tc>
          <w:tcPr>
            <w:tcW w:w="50" w:type="pct"/>
            <w:vAlign w:val="center"/>
            <w:hideMark/>
          </w:tcPr>
          <w:p w:rsidR="00000000" w:rsidRDefault="000A5062">
            <w:pPr>
              <w:ind w:firstLine="1260"/>
              <w:rPr>
                <w:rFonts w:eastAsia="Times New Roman"/>
              </w:rPr>
            </w:pPr>
          </w:p>
        </w:tc>
        <w:tc>
          <w:tcPr>
            <w:tcW w:w="286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317684154"/>
          <w:jc w:val="center"/>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317684154"/>
          <w:jc w:val="center"/>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Change</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r>
      <w:tr w:rsidR="00000000">
        <w:trPr>
          <w:divId w:val="1317684154"/>
          <w:jc w:val="center"/>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Employee-related expenses</w:t>
            </w: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15,087 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10,697 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tcBorders>
            <w:shd w:val="clear" w:color="auto" w:fill="CFF0FC"/>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FF0FC"/>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4,390 </w:t>
            </w:r>
          </w:p>
        </w:tc>
        <w:tc>
          <w:tcPr>
            <w:tcW w:w="0" w:type="auto"/>
            <w:tcBorders>
              <w:top w:val="single" w:sz="8" w:space="0" w:color="000000"/>
            </w:tcBorders>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1317684154"/>
          <w:jc w:val="center"/>
        </w:trPr>
        <w:tc>
          <w:tcPr>
            <w:tcW w:w="0" w:type="auto"/>
            <w:gridSpan w:val="3"/>
            <w:tcMar>
              <w:top w:w="30" w:type="dxa"/>
              <w:left w:w="20" w:type="dxa"/>
              <w:bottom w:w="30" w:type="dxa"/>
              <w:right w:w="20" w:type="dxa"/>
            </w:tcMar>
            <w:vAlign w:val="bottom"/>
            <w:hideMark/>
          </w:tcPr>
          <w:p w:rsidR="00000000" w:rsidRDefault="000A5062">
            <w:pPr>
              <w:spacing w:after="100"/>
              <w:ind w:hanging="180"/>
              <w:divId w:val="550381702"/>
              <w:rPr>
                <w:rFonts w:eastAsia="Times New Roman"/>
              </w:rPr>
            </w:pPr>
            <w:r>
              <w:rPr>
                <w:rFonts w:eastAsia="Times New Roman"/>
                <w:color w:val="000000"/>
                <w:sz w:val="20"/>
                <w:szCs w:val="20"/>
              </w:rPr>
              <w:t>Outside and consulting services for preclinical studies and research and development activities by third party contract organizations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9,666 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10,692 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(1,026)</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1317684154"/>
          <w:jc w:val="center"/>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Clinical trials expenses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25,304 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17,440 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FF0FC"/>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7,864 </w:t>
            </w:r>
          </w:p>
        </w:tc>
        <w:tc>
          <w:tcPr>
            <w:tcW w:w="0" w:type="auto"/>
            <w:shd w:val="clear" w:color="auto" w:fill="CFF0FC"/>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FF0FC"/>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1317684154"/>
          <w:jc w:val="center"/>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Depreciation of lab equipment and costs of equipment and supplies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4,302 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3,380 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922 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1317684154"/>
          <w:jc w:val="center"/>
        </w:trPr>
        <w:tc>
          <w:tcPr>
            <w:tcW w:w="0" w:type="auto"/>
            <w:gridSpan w:val="3"/>
            <w:shd w:val="clear" w:color="auto" w:fill="CFF0FC"/>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Technology and intellectual property licenses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2,465 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(2,431)</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1317684154"/>
          <w:jc w:val="center"/>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Facilities and other allocated expenses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4,404 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3,665 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739 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r w:rsidR="00000000">
        <w:trPr>
          <w:divId w:val="1317684154"/>
          <w:jc w:val="center"/>
        </w:trPr>
        <w:tc>
          <w:tcPr>
            <w:tcW w:w="0" w:type="auto"/>
            <w:gridSpan w:val="3"/>
            <w:shd w:val="clear" w:color="auto" w:fill="CFF0FC"/>
            <w:tcMar>
              <w:top w:w="30" w:type="dxa"/>
              <w:left w:w="260" w:type="dxa"/>
              <w:bottom w:w="30" w:type="dxa"/>
              <w:right w:w="20" w:type="dxa"/>
            </w:tcMar>
            <w:hideMark/>
          </w:tcPr>
          <w:p w:rsidR="00000000" w:rsidRDefault="000A5062">
            <w:pPr>
              <w:spacing w:after="100"/>
              <w:rPr>
                <w:rFonts w:eastAsia="Times New Roman"/>
              </w:rPr>
            </w:pPr>
            <w:r>
              <w:rPr>
                <w:rFonts w:eastAsia="Times New Roman"/>
                <w:color w:val="000000"/>
                <w:sz w:val="20"/>
                <w:szCs w:val="20"/>
              </w:rPr>
              <w:t>Total research and development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58,797 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48,339 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10,458 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r>
    </w:tbl>
    <w:p w:rsidR="00000000" w:rsidRDefault="000A5062">
      <w:pPr>
        <w:ind w:firstLine="1260"/>
        <w:divId w:val="1558512922"/>
        <w:rPr>
          <w:rFonts w:eastAsia="Times New Roman"/>
        </w:rPr>
      </w:pPr>
      <w:r>
        <w:rPr>
          <w:rFonts w:eastAsia="Times New Roman"/>
          <w:color w:val="000000"/>
          <w:sz w:val="20"/>
          <w:szCs w:val="20"/>
        </w:rPr>
        <w:t>Research and development expenses for the nine months ended September 30, 2021 was $58.8 million compared to $48.3 million for the nine months ended September 30, 2</w:t>
      </w:r>
      <w:r>
        <w:rPr>
          <w:rFonts w:eastAsia="Times New Roman"/>
          <w:color w:val="000000"/>
          <w:sz w:val="20"/>
          <w:szCs w:val="20"/>
        </w:rPr>
        <w:t xml:space="preserve">020. The increase of $10.5 million is primarily attributable to employee related expenses, driven by headcount, salaries and stock-based compensation expense, and an increase </w:t>
      </w:r>
    </w:p>
    <w:p w:rsidR="00000000" w:rsidRDefault="000A5062">
      <w:pPr>
        <w:jc w:val="center"/>
        <w:divId w:val="1204486289"/>
        <w:rPr>
          <w:rFonts w:eastAsia="Times New Roman"/>
        </w:rPr>
      </w:pPr>
      <w:r>
        <w:rPr>
          <w:rFonts w:eastAsia="Times New Roman"/>
          <w:color w:val="000000"/>
          <w:sz w:val="20"/>
          <w:szCs w:val="20"/>
        </w:rPr>
        <w:t>27</w:t>
      </w:r>
    </w:p>
    <w:p w:rsidR="00000000" w:rsidRDefault="000A5062">
      <w:pPr>
        <w:rPr>
          <w:rFonts w:eastAsia="Times New Roman"/>
        </w:rPr>
      </w:pPr>
      <w:r>
        <w:rPr>
          <w:rFonts w:eastAsia="Times New Roman"/>
        </w:rPr>
        <w:pict>
          <v:rect id="_x0000_i1051" style="width:0;height:1.5pt" o:hralign="center" o:hrstd="t" o:hr="t" fillcolor="#a0a0a0" stroked="f"/>
        </w:pict>
      </w:r>
    </w:p>
    <w:p w:rsidR="00000000" w:rsidRDefault="000A5062">
      <w:pPr>
        <w:divId w:val="295528978"/>
        <w:rPr>
          <w:rFonts w:eastAsia="Times New Roman"/>
        </w:rPr>
      </w:pPr>
    </w:p>
    <w:p w:rsidR="00000000" w:rsidRDefault="000A5062">
      <w:pPr>
        <w:divId w:val="409229691"/>
        <w:rPr>
          <w:rFonts w:eastAsia="Times New Roman"/>
        </w:rPr>
      </w:pPr>
      <w:r>
        <w:rPr>
          <w:rFonts w:eastAsia="Times New Roman"/>
          <w:color w:val="000000"/>
          <w:sz w:val="20"/>
          <w:szCs w:val="20"/>
        </w:rPr>
        <w:t>in clinical trial expenses for PLN 74809 and manufacturing activities to support our clinical and early research programs. These increases were partially offset by a decrease in expenses related to intellectual propert</w:t>
      </w:r>
      <w:r>
        <w:rPr>
          <w:rFonts w:eastAsia="Times New Roman"/>
          <w:color w:val="000000"/>
          <w:sz w:val="20"/>
          <w:szCs w:val="20"/>
        </w:rPr>
        <w:t>y rights as we expensed a $2.4 million milestone payment due to the University of California in the second quarter of 2020, upon the close of our IPO, associated with certain patents and technology relating to α</w:t>
      </w:r>
      <w:r>
        <w:rPr>
          <w:rFonts w:eastAsia="Times New Roman"/>
          <w:color w:val="000000"/>
          <w:sz w:val="18"/>
          <w:szCs w:val="18"/>
        </w:rPr>
        <w:t>v</w:t>
      </w:r>
      <w:r>
        <w:rPr>
          <w:rFonts w:eastAsia="Times New Roman"/>
          <w:color w:val="000000"/>
          <w:sz w:val="20"/>
          <w:szCs w:val="20"/>
        </w:rPr>
        <w:t xml:space="preserve">ß1. </w:t>
      </w:r>
    </w:p>
    <w:p w:rsidR="00000000" w:rsidRDefault="000A5062">
      <w:pPr>
        <w:ind w:firstLine="1260"/>
        <w:divId w:val="1601985181"/>
        <w:rPr>
          <w:rFonts w:eastAsia="Times New Roman"/>
        </w:rPr>
      </w:pPr>
      <w:r>
        <w:rPr>
          <w:rFonts w:eastAsia="Times New Roman"/>
          <w:color w:val="000000"/>
          <w:sz w:val="20"/>
          <w:szCs w:val="20"/>
        </w:rPr>
        <w:t>We do not allocate our costs by product</w:t>
      </w:r>
      <w:r>
        <w:rPr>
          <w:rFonts w:eastAsia="Times New Roman"/>
          <w:color w:val="000000"/>
          <w:sz w:val="20"/>
          <w:szCs w:val="20"/>
        </w:rPr>
        <w:t xml:space="preserve"> candidates or by preclinical programs as these are in early stages of clinical trials or development, and our internal expenses are not allocated between product candidates and programs. Although external third-party costs are allocable between product ca</w:t>
      </w:r>
      <w:r>
        <w:rPr>
          <w:rFonts w:eastAsia="Times New Roman"/>
          <w:color w:val="000000"/>
          <w:sz w:val="20"/>
          <w:szCs w:val="20"/>
        </w:rPr>
        <w:t>ndidates and programs, we do not perform this allocation. We expect our research and development expenses to increase for the foreseeable future as we continue to invest in research and development activities related to developing our product candidates an</w:t>
      </w:r>
      <w:r>
        <w:rPr>
          <w:rFonts w:eastAsia="Times New Roman"/>
          <w:color w:val="000000"/>
          <w:sz w:val="20"/>
          <w:szCs w:val="20"/>
        </w:rPr>
        <w:t>d our preclinical programs and as they advance into later stages of development.</w:t>
      </w:r>
    </w:p>
    <w:p w:rsidR="00000000" w:rsidRDefault="000A5062">
      <w:pPr>
        <w:divId w:val="1696346167"/>
        <w:rPr>
          <w:rFonts w:eastAsia="Times New Roman"/>
        </w:rPr>
      </w:pPr>
      <w:r>
        <w:rPr>
          <w:rFonts w:eastAsia="Times New Roman"/>
          <w:i/>
          <w:iCs/>
          <w:color w:val="000000"/>
          <w:sz w:val="20"/>
          <w:szCs w:val="20"/>
        </w:rPr>
        <w:t>General and Administrative Expenses</w:t>
      </w:r>
    </w:p>
    <w:p w:rsidR="00000000" w:rsidRDefault="000A5062">
      <w:pPr>
        <w:ind w:firstLine="1260"/>
        <w:divId w:val="1370688850"/>
        <w:rPr>
          <w:rFonts w:eastAsia="Times New Roman"/>
        </w:rPr>
      </w:pPr>
      <w:r>
        <w:rPr>
          <w:rFonts w:eastAsia="Times New Roman"/>
          <w:color w:val="000000"/>
          <w:sz w:val="20"/>
          <w:szCs w:val="20"/>
        </w:rPr>
        <w:t>General and administrative expenses for the nine months ended September 30, 2021 was $19.7 million compared to $11.6 million for the nine m</w:t>
      </w:r>
      <w:r>
        <w:rPr>
          <w:rFonts w:eastAsia="Times New Roman"/>
          <w:color w:val="000000"/>
          <w:sz w:val="20"/>
          <w:szCs w:val="20"/>
        </w:rPr>
        <w:t>onths ended September 30, 2020. The increase of $8.1 million is primarily attributable to employee related expenses, driven by salaries and stock-based compensation expense, and increased costs associated with our operating as a public company, for example</w:t>
      </w:r>
      <w:r>
        <w:rPr>
          <w:rFonts w:eastAsia="Times New Roman"/>
          <w:color w:val="000000"/>
          <w:sz w:val="20"/>
          <w:szCs w:val="20"/>
        </w:rPr>
        <w:t xml:space="preserve">, insurance premiums and accounting and audit expenses. </w:t>
      </w:r>
    </w:p>
    <w:p w:rsidR="00000000" w:rsidRDefault="000A5062">
      <w:pPr>
        <w:ind w:firstLine="1260"/>
        <w:divId w:val="416243814"/>
        <w:rPr>
          <w:rFonts w:eastAsia="Times New Roman"/>
        </w:rPr>
      </w:pPr>
      <w:r>
        <w:rPr>
          <w:rFonts w:eastAsia="Times New Roman"/>
          <w:color w:val="000000"/>
          <w:sz w:val="20"/>
          <w:szCs w:val="20"/>
        </w:rPr>
        <w:t>We expect our general and administrative expenses to increase for the foreseeable future as we continue to build our administrative function to support our growth in operations and to meet the requir</w:t>
      </w:r>
      <w:r>
        <w:rPr>
          <w:rFonts w:eastAsia="Times New Roman"/>
          <w:color w:val="000000"/>
          <w:sz w:val="20"/>
          <w:szCs w:val="20"/>
        </w:rPr>
        <w:t xml:space="preserve">ements of operating as a public company, particularly as we cease being an emerging growth company on December 31, 2021. </w:t>
      </w:r>
    </w:p>
    <w:p w:rsidR="00000000" w:rsidRDefault="000A5062">
      <w:pPr>
        <w:divId w:val="1514684420"/>
        <w:rPr>
          <w:rFonts w:eastAsia="Times New Roman"/>
        </w:rPr>
      </w:pPr>
      <w:r>
        <w:rPr>
          <w:rFonts w:eastAsia="Times New Roman"/>
          <w:i/>
          <w:iCs/>
          <w:color w:val="000000"/>
          <w:sz w:val="20"/>
          <w:szCs w:val="20"/>
        </w:rPr>
        <w:t>Interest and Other Income (Expense), net</w:t>
      </w:r>
    </w:p>
    <w:p w:rsidR="00000000" w:rsidRDefault="000A5062">
      <w:pPr>
        <w:ind w:firstLine="1260"/>
        <w:divId w:val="1126556"/>
        <w:rPr>
          <w:rFonts w:eastAsia="Times New Roman"/>
        </w:rPr>
      </w:pPr>
      <w:r>
        <w:rPr>
          <w:rFonts w:eastAsia="Times New Roman"/>
          <w:color w:val="000000"/>
          <w:sz w:val="20"/>
          <w:szCs w:val="20"/>
        </w:rPr>
        <w:t>Interest and other income (expense), net for the nine months ended September 30, 2021 was $20</w:t>
      </w:r>
      <w:r>
        <w:rPr>
          <w:rFonts w:eastAsia="Times New Roman"/>
          <w:color w:val="000000"/>
          <w:sz w:val="20"/>
          <w:szCs w:val="20"/>
        </w:rPr>
        <w:t>4,000 compared to $123,000 for the nine months ended September 30, 2020. The increase of $81,000 resulted from higher interest income in the current period owing to larger average investment balances for the year to date period following the increase in ca</w:t>
      </w:r>
      <w:r>
        <w:rPr>
          <w:rFonts w:eastAsia="Times New Roman"/>
          <w:color w:val="000000"/>
          <w:sz w:val="20"/>
          <w:szCs w:val="20"/>
        </w:rPr>
        <w:t xml:space="preserve">sh, cash equivalents and short-term investments resulting from our IPO. </w:t>
      </w:r>
    </w:p>
    <w:p w:rsidR="00000000" w:rsidRDefault="000A5062">
      <w:pPr>
        <w:divId w:val="1803765761"/>
        <w:rPr>
          <w:rFonts w:eastAsia="Times New Roman"/>
        </w:rPr>
      </w:pPr>
      <w:r>
        <w:rPr>
          <w:rFonts w:eastAsia="Times New Roman"/>
          <w:b/>
          <w:bCs/>
          <w:color w:val="000000"/>
          <w:sz w:val="20"/>
          <w:szCs w:val="20"/>
        </w:rPr>
        <w:t>Liquidity and Capital Resources</w:t>
      </w:r>
    </w:p>
    <w:p w:rsidR="00000000" w:rsidRDefault="000A5062">
      <w:pPr>
        <w:divId w:val="2009166010"/>
        <w:rPr>
          <w:rFonts w:eastAsia="Times New Roman"/>
        </w:rPr>
      </w:pPr>
      <w:r>
        <w:rPr>
          <w:rFonts w:eastAsia="Times New Roman"/>
          <w:i/>
          <w:iCs/>
          <w:color w:val="000000"/>
          <w:sz w:val="20"/>
          <w:szCs w:val="20"/>
        </w:rPr>
        <w:t>Overview</w:t>
      </w:r>
    </w:p>
    <w:p w:rsidR="00000000" w:rsidRDefault="000A5062">
      <w:pPr>
        <w:ind w:firstLine="1260"/>
        <w:divId w:val="643704852"/>
        <w:rPr>
          <w:rFonts w:eastAsia="Times New Roman"/>
        </w:rPr>
      </w:pPr>
      <w:r>
        <w:rPr>
          <w:rFonts w:eastAsia="Times New Roman"/>
          <w:color w:val="000000"/>
          <w:sz w:val="20"/>
          <w:szCs w:val="20"/>
        </w:rPr>
        <w:t>As of September 30, 2021, we had $221.0 million of cash, cash equivalents and short-term investments. Our short-term investments consist of U.</w:t>
      </w:r>
      <w:r>
        <w:rPr>
          <w:rFonts w:eastAsia="Times New Roman"/>
          <w:color w:val="000000"/>
          <w:sz w:val="20"/>
          <w:szCs w:val="20"/>
        </w:rPr>
        <w:t>S. Treasury securities, U.S. Government agency securities and highly rated, investment-grade corporate debt securities. During the third quarter, we entered into a Controlled Equity Offerin</w:t>
      </w:r>
      <w:r>
        <w:rPr>
          <w:rFonts w:eastAsia="Times New Roman"/>
          <w:color w:val="000000"/>
          <w:sz w:val="20"/>
          <w:szCs w:val="20"/>
        </w:rPr>
        <w:t>g</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xml:space="preserve"> Sales Agreement (the “Sales Agreement”</w:t>
      </w:r>
      <w:r>
        <w:rPr>
          <w:rFonts w:eastAsia="Times New Roman"/>
          <w:color w:val="000000"/>
          <w:sz w:val="20"/>
          <w:szCs w:val="20"/>
        </w:rPr>
        <w:t>) with Cantor Fitzgerald &amp; Co., as sales agent, pursuant to which we may issue and sell up to $150.0 million of shares of common stock from time to time. The issuance and sale of these shares pursuant to the Sales Agreement are deemed an “at-the-market” of</w:t>
      </w:r>
      <w:r>
        <w:rPr>
          <w:rFonts w:eastAsia="Times New Roman"/>
          <w:color w:val="000000"/>
          <w:sz w:val="20"/>
          <w:szCs w:val="20"/>
        </w:rPr>
        <w:t>fering and are registered under the Securities Act of 1933, as amended. We have not issued any shares pursuant to any at-the-market offerings but may do so at a future date. Based on our current operating plan, we anticipate that the aggregate of our curre</w:t>
      </w:r>
      <w:r>
        <w:rPr>
          <w:rFonts w:eastAsia="Times New Roman"/>
          <w:color w:val="000000"/>
          <w:sz w:val="20"/>
          <w:szCs w:val="20"/>
        </w:rPr>
        <w:t>nt cash, cash equivalents and short-term investments will be sufficient to fund our planned operations, commitments and contractual obligations for a period of at least one year following the date of this Report and into 2023. However, our future capital r</w:t>
      </w:r>
      <w:r>
        <w:rPr>
          <w:rFonts w:eastAsia="Times New Roman"/>
          <w:color w:val="000000"/>
          <w:sz w:val="20"/>
          <w:szCs w:val="20"/>
        </w:rPr>
        <w:t>equirements and the period for which our existing resources will support our operations may vary significantly from what we expect, and we will in any event require additional capital in order to complete clinical development of any of our current programs</w:t>
      </w:r>
      <w:r>
        <w:rPr>
          <w:rFonts w:eastAsia="Times New Roman"/>
          <w:color w:val="000000"/>
          <w:sz w:val="20"/>
          <w:szCs w:val="20"/>
        </w:rPr>
        <w:t xml:space="preserve">. </w:t>
      </w:r>
    </w:p>
    <w:p w:rsidR="00000000" w:rsidRDefault="000A5062">
      <w:pPr>
        <w:ind w:firstLine="1260"/>
        <w:divId w:val="178589549"/>
        <w:rPr>
          <w:rFonts w:eastAsia="Times New Roman"/>
        </w:rPr>
      </w:pPr>
      <w:r>
        <w:rPr>
          <w:rFonts w:eastAsia="Times New Roman"/>
          <w:color w:val="000000"/>
          <w:sz w:val="20"/>
          <w:szCs w:val="20"/>
        </w:rPr>
        <w:t>Our operations have been financed primarily through the issuance and sale of convertible preferred stock, our collaboration with Novartis and issuance of common stock via our IPO. We completed our IPO in June 2020 and received $148.3 million, net of und</w:t>
      </w:r>
      <w:r>
        <w:rPr>
          <w:rFonts w:eastAsia="Times New Roman"/>
          <w:color w:val="000000"/>
          <w:sz w:val="20"/>
          <w:szCs w:val="20"/>
        </w:rPr>
        <w:t xml:space="preserve">erwriting discounts, commissions and offering expenses. Concurrent with the completion of the IPO, we also issued 625,000 shares of our common stock to Novartis for proceeds of $10.0 million. </w:t>
      </w:r>
    </w:p>
    <w:p w:rsidR="00000000" w:rsidRDefault="000A5062">
      <w:pPr>
        <w:divId w:val="1137799625"/>
        <w:rPr>
          <w:rFonts w:eastAsia="Times New Roman"/>
        </w:rPr>
      </w:pPr>
      <w:r>
        <w:rPr>
          <w:rFonts w:eastAsia="Times New Roman"/>
          <w:i/>
          <w:iCs/>
          <w:color w:val="000000"/>
          <w:sz w:val="20"/>
          <w:szCs w:val="20"/>
        </w:rPr>
        <w:t>Funding Requirements</w:t>
      </w:r>
    </w:p>
    <w:p w:rsidR="00000000" w:rsidRDefault="000A5062">
      <w:pPr>
        <w:ind w:firstLine="1260"/>
        <w:divId w:val="1554460683"/>
        <w:rPr>
          <w:rFonts w:eastAsia="Times New Roman"/>
        </w:rPr>
      </w:pPr>
      <w:r>
        <w:rPr>
          <w:rFonts w:eastAsia="Times New Roman"/>
          <w:color w:val="000000"/>
          <w:sz w:val="20"/>
          <w:szCs w:val="20"/>
        </w:rPr>
        <w:t>Our primary use of cash is to fund operati</w:t>
      </w:r>
      <w:r>
        <w:rPr>
          <w:rFonts w:eastAsia="Times New Roman"/>
          <w:color w:val="000000"/>
          <w:sz w:val="20"/>
          <w:szCs w:val="20"/>
        </w:rPr>
        <w:t>ng expenses, primarily research and development expenditures. Cash used to fund operating expenses is impacted by the timing of when we pay these expenses, as reflected in the change in our outstanding accounts payable, accrued expenses and prepaid expense</w:t>
      </w:r>
      <w:r>
        <w:rPr>
          <w:rFonts w:eastAsia="Times New Roman"/>
          <w:color w:val="000000"/>
          <w:sz w:val="20"/>
          <w:szCs w:val="20"/>
        </w:rPr>
        <w:t>s.</w:t>
      </w:r>
    </w:p>
    <w:p w:rsidR="00000000" w:rsidRDefault="000A5062">
      <w:pPr>
        <w:ind w:firstLine="1260"/>
        <w:divId w:val="546182943"/>
        <w:rPr>
          <w:rFonts w:eastAsia="Times New Roman"/>
        </w:rPr>
      </w:pPr>
      <w:r>
        <w:rPr>
          <w:rFonts w:eastAsia="Times New Roman"/>
          <w:color w:val="000000"/>
          <w:sz w:val="20"/>
          <w:szCs w:val="20"/>
        </w:rPr>
        <w:t>Our future funding requirements will depend on many factors, including the following:</w:t>
      </w:r>
    </w:p>
    <w:p w:rsidR="00000000" w:rsidRDefault="000A5062">
      <w:pPr>
        <w:ind w:hanging="1080"/>
        <w:divId w:val="437915931"/>
        <w:rPr>
          <w:rFonts w:eastAsia="Times New Roman"/>
        </w:rPr>
      </w:pPr>
      <w:r>
        <w:rPr>
          <w:rFonts w:eastAsia="Times New Roman"/>
          <w:color w:val="000000"/>
          <w:sz w:val="20"/>
          <w:szCs w:val="20"/>
        </w:rPr>
        <w:t>•the initiation, progress, timing, costs and results of preclinical studies and clinical trials for our product candidates;</w:t>
      </w:r>
    </w:p>
    <w:p w:rsidR="00000000" w:rsidRDefault="000A5062">
      <w:pPr>
        <w:jc w:val="center"/>
        <w:divId w:val="872308309"/>
        <w:rPr>
          <w:rFonts w:eastAsia="Times New Roman"/>
        </w:rPr>
      </w:pPr>
      <w:r>
        <w:rPr>
          <w:rFonts w:eastAsia="Times New Roman"/>
          <w:color w:val="000000"/>
          <w:sz w:val="20"/>
          <w:szCs w:val="20"/>
        </w:rPr>
        <w:t>28</w:t>
      </w:r>
    </w:p>
    <w:p w:rsidR="00000000" w:rsidRDefault="000A5062">
      <w:pPr>
        <w:rPr>
          <w:rFonts w:eastAsia="Times New Roman"/>
        </w:rPr>
      </w:pPr>
      <w:r>
        <w:rPr>
          <w:rFonts w:eastAsia="Times New Roman"/>
        </w:rPr>
        <w:pict>
          <v:rect id="_x0000_i1052" style="width:0;height:1.5pt" o:hralign="center" o:hrstd="t" o:hr="t" fillcolor="#a0a0a0" stroked="f"/>
        </w:pict>
      </w:r>
    </w:p>
    <w:p w:rsidR="00000000" w:rsidRDefault="000A5062">
      <w:pPr>
        <w:divId w:val="642390353"/>
        <w:rPr>
          <w:rFonts w:eastAsia="Times New Roman"/>
        </w:rPr>
      </w:pPr>
    </w:p>
    <w:p w:rsidR="00000000" w:rsidRDefault="000A5062">
      <w:pPr>
        <w:ind w:hanging="1080"/>
        <w:divId w:val="723412469"/>
        <w:rPr>
          <w:rFonts w:eastAsia="Times New Roman"/>
        </w:rPr>
      </w:pPr>
      <w:r>
        <w:rPr>
          <w:rFonts w:eastAsia="Times New Roman"/>
          <w:color w:val="000000"/>
          <w:sz w:val="20"/>
          <w:szCs w:val="20"/>
        </w:rPr>
        <w:t>•t</w:t>
      </w:r>
      <w:r>
        <w:rPr>
          <w:rFonts w:eastAsia="Times New Roman"/>
          <w:color w:val="000000"/>
          <w:sz w:val="20"/>
          <w:szCs w:val="20"/>
        </w:rPr>
        <w:t>he clinical development plans we establish for these product candidates;</w:t>
      </w:r>
    </w:p>
    <w:p w:rsidR="00000000" w:rsidRDefault="000A5062">
      <w:pPr>
        <w:ind w:hanging="1080"/>
        <w:divId w:val="2121139313"/>
        <w:rPr>
          <w:rFonts w:eastAsia="Times New Roman"/>
        </w:rPr>
      </w:pPr>
      <w:r>
        <w:rPr>
          <w:rFonts w:eastAsia="Times New Roman"/>
          <w:color w:val="000000"/>
          <w:sz w:val="20"/>
          <w:szCs w:val="20"/>
        </w:rPr>
        <w:t>•the timelines of our clinical trials and the overall costs to conduct and complete the clinical trials, which may be impacted by the COVID-19 pandemic;</w:t>
      </w:r>
    </w:p>
    <w:p w:rsidR="00000000" w:rsidRDefault="000A5062">
      <w:pPr>
        <w:ind w:hanging="1080"/>
        <w:divId w:val="1901482713"/>
        <w:rPr>
          <w:rFonts w:eastAsia="Times New Roman"/>
        </w:rPr>
      </w:pPr>
      <w:r>
        <w:rPr>
          <w:rFonts w:eastAsia="Times New Roman"/>
          <w:color w:val="000000"/>
          <w:sz w:val="20"/>
          <w:szCs w:val="20"/>
        </w:rPr>
        <w:t>•the number and characteristic</w:t>
      </w:r>
      <w:r>
        <w:rPr>
          <w:rFonts w:eastAsia="Times New Roman"/>
          <w:color w:val="000000"/>
          <w:sz w:val="20"/>
          <w:szCs w:val="20"/>
        </w:rPr>
        <w:t>s of product candidates that we develop;</w:t>
      </w:r>
    </w:p>
    <w:p w:rsidR="00000000" w:rsidRDefault="000A5062">
      <w:pPr>
        <w:ind w:hanging="1080"/>
        <w:divId w:val="1741755239"/>
        <w:rPr>
          <w:rFonts w:eastAsia="Times New Roman"/>
        </w:rPr>
      </w:pPr>
      <w:r>
        <w:rPr>
          <w:rFonts w:eastAsia="Times New Roman"/>
          <w:color w:val="000000"/>
          <w:sz w:val="20"/>
          <w:szCs w:val="20"/>
        </w:rPr>
        <w:t>•the outcome, timing and cost of meeting regulatory requirements established by the U.S. Food and Drug Administration, or FDA, and other comparable foreign regulatory authorities;</w:t>
      </w:r>
    </w:p>
    <w:p w:rsidR="00000000" w:rsidRDefault="000A5062">
      <w:pPr>
        <w:ind w:hanging="1080"/>
        <w:divId w:val="1575968039"/>
        <w:rPr>
          <w:rFonts w:eastAsia="Times New Roman"/>
        </w:rPr>
      </w:pPr>
      <w:r>
        <w:rPr>
          <w:rFonts w:eastAsia="Times New Roman"/>
          <w:color w:val="000000"/>
          <w:sz w:val="20"/>
          <w:szCs w:val="20"/>
        </w:rPr>
        <w:t>•whether we enter into any collabor</w:t>
      </w:r>
      <w:r>
        <w:rPr>
          <w:rFonts w:eastAsia="Times New Roman"/>
          <w:color w:val="000000"/>
          <w:sz w:val="20"/>
          <w:szCs w:val="20"/>
        </w:rPr>
        <w:t>ation agreements and the terms of any such agreements;</w:t>
      </w:r>
    </w:p>
    <w:p w:rsidR="00000000" w:rsidRDefault="000A5062">
      <w:pPr>
        <w:ind w:hanging="1080"/>
        <w:divId w:val="851533381"/>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0A5062">
      <w:pPr>
        <w:ind w:hanging="1080"/>
        <w:divId w:val="835847992"/>
        <w:rPr>
          <w:rFonts w:eastAsia="Times New Roman"/>
        </w:rPr>
      </w:pPr>
      <w:r>
        <w:rPr>
          <w:rFonts w:eastAsia="Times New Roman"/>
          <w:color w:val="000000"/>
          <w:sz w:val="20"/>
          <w:szCs w:val="20"/>
        </w:rPr>
        <w:t xml:space="preserve">•the cost of defending intellectual property disputes, including patent infringement </w:t>
      </w:r>
      <w:r>
        <w:rPr>
          <w:rFonts w:eastAsia="Times New Roman"/>
          <w:color w:val="000000"/>
          <w:sz w:val="20"/>
          <w:szCs w:val="20"/>
        </w:rPr>
        <w:t>actions brought by third parties against us or our product candidates;</w:t>
      </w:r>
    </w:p>
    <w:p w:rsidR="00000000" w:rsidRDefault="000A5062">
      <w:pPr>
        <w:ind w:hanging="1080"/>
        <w:divId w:val="2041516755"/>
        <w:rPr>
          <w:rFonts w:eastAsia="Times New Roman"/>
        </w:rPr>
      </w:pPr>
      <w:r>
        <w:rPr>
          <w:rFonts w:eastAsia="Times New Roman"/>
          <w:color w:val="000000"/>
          <w:sz w:val="20"/>
          <w:szCs w:val="20"/>
        </w:rPr>
        <w:t>•the effect of competing technological and market developments;</w:t>
      </w:r>
    </w:p>
    <w:p w:rsidR="00000000" w:rsidRDefault="000A5062">
      <w:pPr>
        <w:ind w:hanging="1080"/>
        <w:divId w:val="896164657"/>
        <w:rPr>
          <w:rFonts w:eastAsia="Times New Roman"/>
        </w:rPr>
      </w:pPr>
      <w:r>
        <w:rPr>
          <w:rFonts w:eastAsia="Times New Roman"/>
          <w:color w:val="000000"/>
          <w:sz w:val="20"/>
          <w:szCs w:val="20"/>
        </w:rPr>
        <w:t>•</w:t>
      </w:r>
      <w:r>
        <w:rPr>
          <w:rFonts w:eastAsia="Times New Roman"/>
          <w:color w:val="000000"/>
          <w:sz w:val="20"/>
          <w:szCs w:val="20"/>
        </w:rPr>
        <w:t>the cost and timing of completion of commercial-scale outsourced manufacturing activities;  </w:t>
      </w:r>
    </w:p>
    <w:p w:rsidR="00000000" w:rsidRDefault="000A5062">
      <w:pPr>
        <w:ind w:hanging="1080"/>
        <w:divId w:val="50276199"/>
        <w:rPr>
          <w:rFonts w:eastAsia="Times New Roman"/>
        </w:rPr>
      </w:pPr>
      <w:r>
        <w:rPr>
          <w:rFonts w:eastAsia="Times New Roman"/>
          <w:color w:val="000000"/>
          <w:sz w:val="20"/>
          <w:szCs w:val="20"/>
        </w:rPr>
        <w:t>•the cost of establishing sales, marketing and distribution capabilities for any product candidates for which we may receive regulatory approval in regions where w</w:t>
      </w:r>
      <w:r>
        <w:rPr>
          <w:rFonts w:eastAsia="Times New Roman"/>
          <w:color w:val="000000"/>
          <w:sz w:val="20"/>
          <w:szCs w:val="20"/>
        </w:rPr>
        <w:t>e choose to commercialize our products on our own; and</w:t>
      </w:r>
    </w:p>
    <w:p w:rsidR="00000000" w:rsidRDefault="000A5062">
      <w:pPr>
        <w:ind w:hanging="1080"/>
        <w:divId w:val="822433757"/>
        <w:rPr>
          <w:rFonts w:eastAsia="Times New Roman"/>
        </w:rPr>
      </w:pPr>
      <w:r>
        <w:rPr>
          <w:rFonts w:eastAsia="Times New Roman"/>
          <w:color w:val="000000"/>
          <w:sz w:val="20"/>
          <w:szCs w:val="20"/>
        </w:rPr>
        <w:t>•the cost of operating as a public company.</w:t>
      </w:r>
    </w:p>
    <w:p w:rsidR="00000000" w:rsidRDefault="000A5062">
      <w:pPr>
        <w:ind w:firstLine="1260"/>
        <w:divId w:val="1384018586"/>
        <w:rPr>
          <w:rFonts w:eastAsia="Times New Roman"/>
        </w:rPr>
      </w:pPr>
      <w:r>
        <w:rPr>
          <w:rFonts w:eastAsia="Times New Roman"/>
          <w:color w:val="000000"/>
          <w:sz w:val="20"/>
          <w:szCs w:val="20"/>
        </w:rPr>
        <w:t>Further, our operating plan may change, and we may need additional funds to meet operational needs and capital requirements for clinical trials and other res</w:t>
      </w:r>
      <w:r>
        <w:rPr>
          <w:rFonts w:eastAsia="Times New Roman"/>
          <w:color w:val="000000"/>
          <w:sz w:val="20"/>
          <w:szCs w:val="20"/>
        </w:rPr>
        <w:t>earch and development expenditures. If we need to raise additional capital to fund our operations, funding may not be available to us on acceptable terms, or at all. If we are unable to obtain adequate financing when needed, we may have to delay, reduce th</w:t>
      </w:r>
      <w:r>
        <w:rPr>
          <w:rFonts w:eastAsia="Times New Roman"/>
          <w:color w:val="000000"/>
          <w:sz w:val="20"/>
          <w:szCs w:val="20"/>
        </w:rPr>
        <w:t>e scope of or suspend one or more of our preclinical studies, clinical trials, research and development programs or commercialization efforts. We may seek to raise any necessary additional capital through a combination of public or private equity offerings</w:t>
      </w:r>
      <w:r>
        <w:rPr>
          <w:rFonts w:eastAsia="Times New Roman"/>
          <w:color w:val="000000"/>
          <w:sz w:val="20"/>
          <w:szCs w:val="20"/>
        </w:rPr>
        <w:t>, debt financings, collaborations and other licensing arrangements. If we raise additional capital through debt financing, we may be subject to covenants limiting or restricting our ability to take specific actions, such as incurring additional debt, makin</w:t>
      </w:r>
      <w:r>
        <w:rPr>
          <w:rFonts w:eastAsia="Times New Roman"/>
          <w:color w:val="000000"/>
          <w:sz w:val="20"/>
          <w:szCs w:val="20"/>
        </w:rPr>
        <w:t>g capital expenditures or declaring dividends. If we raise additional capital through marketing and distribution arrangements or other collaborations, strategic alliances or licensing arrangements with third parties, we may have to relinquish certain valua</w:t>
      </w:r>
      <w:r>
        <w:rPr>
          <w:rFonts w:eastAsia="Times New Roman"/>
          <w:color w:val="000000"/>
          <w:sz w:val="20"/>
          <w:szCs w:val="20"/>
        </w:rPr>
        <w:t>ble rights to our product candidates, technologies, future revenue streams or research programs or grant licenses on terms that may not be favorable to us.</w:t>
      </w:r>
    </w:p>
    <w:p w:rsidR="00000000" w:rsidRDefault="000A5062">
      <w:pPr>
        <w:divId w:val="862130871"/>
        <w:rPr>
          <w:rFonts w:eastAsia="Times New Roman"/>
        </w:rPr>
      </w:pPr>
      <w:r>
        <w:rPr>
          <w:rFonts w:eastAsia="Times New Roman"/>
          <w:b/>
          <w:bCs/>
          <w:color w:val="000000"/>
          <w:sz w:val="20"/>
          <w:szCs w:val="20"/>
        </w:rPr>
        <w:t>Cash Flows</w:t>
      </w:r>
    </w:p>
    <w:p w:rsidR="00000000" w:rsidRDefault="000A5062">
      <w:pPr>
        <w:divId w:val="109327538"/>
        <w:rPr>
          <w:rFonts w:eastAsia="Times New Roman"/>
        </w:rPr>
      </w:pPr>
      <w:r>
        <w:rPr>
          <w:rFonts w:eastAsia="Times New Roman"/>
          <w:b/>
          <w:bCs/>
          <w:i/>
          <w:iCs/>
          <w:color w:val="000000"/>
          <w:sz w:val="20"/>
          <w:szCs w:val="20"/>
        </w:rPr>
        <w:t>Comparison of the nine months ended September 30, 2021 and 2020</w:t>
      </w:r>
    </w:p>
    <w:p w:rsidR="00000000" w:rsidRDefault="000A5062">
      <w:pPr>
        <w:ind w:firstLine="1260"/>
        <w:divId w:val="694042227"/>
        <w:rPr>
          <w:rFonts w:eastAsia="Times New Roman"/>
        </w:rPr>
      </w:pPr>
      <w:r>
        <w:rPr>
          <w:rFonts w:eastAsia="Times New Roman"/>
          <w:color w:val="000000"/>
          <w:sz w:val="20"/>
          <w:szCs w:val="20"/>
        </w:rPr>
        <w:t xml:space="preserve">The following summarizes </w:t>
      </w:r>
      <w:r>
        <w:rPr>
          <w:rFonts w:eastAsia="Times New Roman"/>
          <w:color w:val="000000"/>
          <w:sz w:val="20"/>
          <w:szCs w:val="20"/>
        </w:rPr>
        <w:t>our cash flows for the periods indicated (in thousands):</w:t>
      </w:r>
    </w:p>
    <w:tbl>
      <w:tblPr>
        <w:tblW w:w="4831" w:type="pct"/>
        <w:jc w:val="center"/>
        <w:tblCellMar>
          <w:top w:w="15" w:type="dxa"/>
          <w:left w:w="15" w:type="dxa"/>
          <w:bottom w:w="15" w:type="dxa"/>
          <w:right w:w="15" w:type="dxa"/>
        </w:tblCellMar>
        <w:tblLook w:val="04A0" w:firstRow="1" w:lastRow="0" w:firstColumn="1" w:lastColumn="0" w:noHBand="0" w:noVBand="1"/>
      </w:tblPr>
      <w:tblGrid>
        <w:gridCol w:w="39"/>
        <w:gridCol w:w="4584"/>
        <w:gridCol w:w="37"/>
        <w:gridCol w:w="120"/>
        <w:gridCol w:w="910"/>
        <w:gridCol w:w="36"/>
        <w:gridCol w:w="36"/>
        <w:gridCol w:w="36"/>
        <w:gridCol w:w="36"/>
        <w:gridCol w:w="120"/>
        <w:gridCol w:w="859"/>
        <w:gridCol w:w="36"/>
        <w:gridCol w:w="36"/>
        <w:gridCol w:w="36"/>
        <w:gridCol w:w="36"/>
        <w:gridCol w:w="121"/>
        <w:gridCol w:w="911"/>
        <w:gridCol w:w="36"/>
      </w:tblGrid>
      <w:tr w:rsidR="00000000">
        <w:trPr>
          <w:divId w:val="1580481102"/>
          <w:jc w:val="center"/>
        </w:trPr>
        <w:tc>
          <w:tcPr>
            <w:tcW w:w="50" w:type="pct"/>
            <w:vAlign w:val="center"/>
            <w:hideMark/>
          </w:tcPr>
          <w:p w:rsidR="00000000" w:rsidRDefault="000A5062">
            <w:pPr>
              <w:ind w:firstLine="1260"/>
              <w:rPr>
                <w:rFonts w:eastAsia="Times New Roman"/>
              </w:rPr>
            </w:pPr>
          </w:p>
        </w:tc>
        <w:tc>
          <w:tcPr>
            <w:tcW w:w="290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603"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580481102"/>
          <w:jc w:val="center"/>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color w:val="000000"/>
              </w:rPr>
              <w:t>  </w:t>
            </w:r>
          </w:p>
        </w:tc>
        <w:tc>
          <w:tcPr>
            <w:tcW w:w="0" w:type="auto"/>
            <w:gridSpan w:val="9"/>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Change</w:t>
            </w:r>
          </w:p>
        </w:tc>
      </w:tr>
      <w:tr w:rsidR="00000000">
        <w:trPr>
          <w:divId w:val="1580481102"/>
          <w:jc w:val="center"/>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580481102"/>
          <w:jc w:val="center"/>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cash used in operating activities</w:t>
            </w: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(55,578)</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(20,786)</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(34,792)</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580481102"/>
          <w:jc w:val="center"/>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cash provided by/(used in) investing activities</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47,916 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(222,772)</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270,688 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580481102"/>
          <w:jc w:val="center"/>
        </w:trPr>
        <w:tc>
          <w:tcPr>
            <w:tcW w:w="0" w:type="auto"/>
            <w:gridSpan w:val="3"/>
            <w:shd w:val="clear" w:color="auto" w:fill="CCEEFF"/>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cash provided by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2,011 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212,975 </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(210,964)</w:t>
            </w:r>
          </w:p>
        </w:tc>
        <w:tc>
          <w:tcPr>
            <w:tcW w:w="0" w:type="auto"/>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1580481102"/>
          <w:jc w:val="center"/>
        </w:trPr>
        <w:tc>
          <w:tcPr>
            <w:tcW w:w="0" w:type="auto"/>
            <w:gridSpan w:val="3"/>
            <w:tcMar>
              <w:top w:w="30" w:type="dxa"/>
              <w:left w:w="245" w:type="dxa"/>
              <w:bottom w:w="30" w:type="dxa"/>
              <w:right w:w="20" w:type="dxa"/>
            </w:tcMar>
            <w:hideMark/>
          </w:tcPr>
          <w:p w:rsidR="00000000" w:rsidRDefault="000A5062">
            <w:pPr>
              <w:spacing w:after="100"/>
              <w:rPr>
                <w:rFonts w:eastAsia="Times New Roman"/>
              </w:rPr>
            </w:pPr>
            <w:r>
              <w:rPr>
                <w:rFonts w:eastAsia="Times New Roman"/>
                <w:color w:val="000000"/>
                <w:sz w:val="20"/>
                <w:szCs w:val="20"/>
              </w:rPr>
              <w:t>Net (decrease)/increase in cash and cash equivalents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(5,651)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(30,583)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24,932 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divId w:val="1422414502"/>
        <w:rPr>
          <w:rFonts w:eastAsia="Times New Roman"/>
        </w:rPr>
      </w:pPr>
      <w:r>
        <w:rPr>
          <w:rFonts w:eastAsia="Times New Roman"/>
          <w:b/>
          <w:bCs/>
          <w:i/>
          <w:iCs/>
          <w:color w:val="000000"/>
          <w:sz w:val="20"/>
          <w:szCs w:val="20"/>
        </w:rPr>
        <w:t>Cash Used in Operating Activities</w:t>
      </w:r>
    </w:p>
    <w:p w:rsidR="00000000" w:rsidRDefault="000A5062">
      <w:pPr>
        <w:ind w:firstLine="1260"/>
        <w:divId w:val="1053315807"/>
        <w:rPr>
          <w:rFonts w:eastAsia="Times New Roman"/>
        </w:rPr>
      </w:pPr>
      <w:r>
        <w:rPr>
          <w:rFonts w:eastAsia="Times New Roman"/>
          <w:color w:val="000000"/>
          <w:sz w:val="20"/>
          <w:szCs w:val="20"/>
        </w:rPr>
        <w:t>Net cash used in operating activities increased by $34.8 million to $55.6 </w:t>
      </w:r>
      <w:r>
        <w:rPr>
          <w:rFonts w:eastAsia="Times New Roman"/>
          <w:color w:val="000000"/>
          <w:sz w:val="20"/>
          <w:szCs w:val="20"/>
        </w:rPr>
        <w:t>million for the nine months ended September 30, 2021 compared to the same period in 2020. The change over prior year is primarily attributable to an increase in operating expenses of approximately $18.5 million and less revenues owing to the achievement, a</w:t>
      </w:r>
      <w:r>
        <w:rPr>
          <w:rFonts w:eastAsia="Times New Roman"/>
          <w:color w:val="000000"/>
          <w:sz w:val="20"/>
          <w:szCs w:val="20"/>
        </w:rPr>
        <w:t xml:space="preserve">nd receipt, of a $25.0 million milestone in the first quarter of 2020 associated with the PLN-1474 collaboration with Novartis. </w:t>
      </w:r>
    </w:p>
    <w:p w:rsidR="00000000" w:rsidRDefault="000A5062">
      <w:pPr>
        <w:divId w:val="1434011002"/>
        <w:rPr>
          <w:rFonts w:eastAsia="Times New Roman"/>
        </w:rPr>
      </w:pPr>
      <w:r>
        <w:rPr>
          <w:rFonts w:eastAsia="Times New Roman"/>
          <w:b/>
          <w:bCs/>
          <w:i/>
          <w:iCs/>
          <w:color w:val="000000"/>
          <w:sz w:val="20"/>
          <w:szCs w:val="20"/>
        </w:rPr>
        <w:t>Cash Provided by/Used in Investing Activities</w:t>
      </w:r>
    </w:p>
    <w:p w:rsidR="00000000" w:rsidRDefault="000A5062">
      <w:pPr>
        <w:jc w:val="center"/>
        <w:divId w:val="19624333"/>
        <w:rPr>
          <w:rFonts w:eastAsia="Times New Roman"/>
        </w:rPr>
      </w:pPr>
      <w:r>
        <w:rPr>
          <w:rFonts w:eastAsia="Times New Roman"/>
          <w:color w:val="000000"/>
          <w:sz w:val="20"/>
          <w:szCs w:val="20"/>
        </w:rPr>
        <w:t>29</w:t>
      </w:r>
    </w:p>
    <w:p w:rsidR="00000000" w:rsidRDefault="000A5062">
      <w:pPr>
        <w:rPr>
          <w:rFonts w:eastAsia="Times New Roman"/>
        </w:rPr>
      </w:pPr>
      <w:r>
        <w:rPr>
          <w:rFonts w:eastAsia="Times New Roman"/>
        </w:rPr>
        <w:pict>
          <v:rect id="_x0000_i1053" style="width:0;height:1.5pt" o:hralign="center" o:hrstd="t" o:hr="t" fillcolor="#a0a0a0" stroked="f"/>
        </w:pict>
      </w:r>
    </w:p>
    <w:p w:rsidR="00000000" w:rsidRDefault="000A5062">
      <w:pPr>
        <w:divId w:val="541289464"/>
        <w:rPr>
          <w:rFonts w:eastAsia="Times New Roman"/>
        </w:rPr>
      </w:pPr>
    </w:p>
    <w:p w:rsidR="00000000" w:rsidRDefault="000A5062">
      <w:pPr>
        <w:ind w:firstLine="1260"/>
        <w:divId w:val="1020087352"/>
        <w:rPr>
          <w:rFonts w:eastAsia="Times New Roman"/>
        </w:rPr>
      </w:pPr>
      <w:r>
        <w:rPr>
          <w:rFonts w:eastAsia="Times New Roman"/>
          <w:color w:val="000000"/>
          <w:sz w:val="20"/>
          <w:szCs w:val="20"/>
        </w:rPr>
        <w:t>Net cash provided by investing activitie</w:t>
      </w:r>
      <w:r>
        <w:rPr>
          <w:rFonts w:eastAsia="Times New Roman"/>
          <w:color w:val="000000"/>
          <w:sz w:val="20"/>
          <w:szCs w:val="20"/>
        </w:rPr>
        <w:t>s increased by $270.7 million to $47.9 million for the nine months ended September 30, 2021 compared to the same period in 2020. The difference is driven by the initial purchase of securities following receipt of financing proceeds from the Series C prefer</w:t>
      </w:r>
      <w:r>
        <w:rPr>
          <w:rFonts w:eastAsia="Times New Roman"/>
          <w:color w:val="000000"/>
          <w:sz w:val="20"/>
          <w:szCs w:val="20"/>
        </w:rPr>
        <w:t xml:space="preserve">red stock offering, private placement and IPO in 2020. </w:t>
      </w:r>
    </w:p>
    <w:p w:rsidR="00000000" w:rsidRDefault="000A5062">
      <w:pPr>
        <w:divId w:val="812454809"/>
        <w:rPr>
          <w:rFonts w:eastAsia="Times New Roman"/>
        </w:rPr>
      </w:pPr>
      <w:r>
        <w:rPr>
          <w:rFonts w:eastAsia="Times New Roman"/>
          <w:b/>
          <w:bCs/>
          <w:i/>
          <w:iCs/>
          <w:color w:val="000000"/>
          <w:sz w:val="20"/>
          <w:szCs w:val="20"/>
        </w:rPr>
        <w:t>Cash Provided by Financing Activities</w:t>
      </w:r>
    </w:p>
    <w:p w:rsidR="00000000" w:rsidRDefault="000A5062">
      <w:pPr>
        <w:ind w:firstLine="1260"/>
        <w:divId w:val="1671327555"/>
        <w:rPr>
          <w:rFonts w:eastAsia="Times New Roman"/>
        </w:rPr>
      </w:pPr>
      <w:r>
        <w:rPr>
          <w:rFonts w:eastAsia="Times New Roman"/>
          <w:color w:val="000000"/>
          <w:sz w:val="20"/>
          <w:szCs w:val="20"/>
        </w:rPr>
        <w:t>Net cash provided by financing activities decreased by $211.0 million to $2.0 </w:t>
      </w:r>
      <w:r>
        <w:rPr>
          <w:rFonts w:eastAsia="Times New Roman"/>
          <w:color w:val="000000"/>
          <w:sz w:val="20"/>
          <w:szCs w:val="20"/>
        </w:rPr>
        <w:t>million for the nine months ended September 30, 2021 compared to the same period in 2020. The decrease is attributable to proceeds from the IPO, private placement and Series C preferred stock being received in 2020 whereas the only financing activity durin</w:t>
      </w:r>
      <w:r>
        <w:rPr>
          <w:rFonts w:eastAsia="Times New Roman"/>
          <w:color w:val="000000"/>
          <w:sz w:val="20"/>
          <w:szCs w:val="20"/>
        </w:rPr>
        <w:t xml:space="preserve">g 2021 was derived from the exercise of stock options. </w:t>
      </w:r>
    </w:p>
    <w:p w:rsidR="00000000" w:rsidRDefault="000A5062">
      <w:pPr>
        <w:divId w:val="193004746"/>
        <w:rPr>
          <w:rFonts w:eastAsia="Times New Roman"/>
        </w:rPr>
      </w:pPr>
      <w:r>
        <w:rPr>
          <w:rFonts w:eastAsia="Times New Roman"/>
          <w:b/>
          <w:bCs/>
          <w:color w:val="000000"/>
          <w:sz w:val="20"/>
          <w:szCs w:val="20"/>
        </w:rPr>
        <w:t>Contractual Obligations and Other Commitments</w:t>
      </w:r>
    </w:p>
    <w:p w:rsidR="00000000" w:rsidRDefault="000A5062">
      <w:pPr>
        <w:ind w:firstLine="1260"/>
        <w:divId w:val="1390231829"/>
        <w:rPr>
          <w:rFonts w:eastAsia="Times New Roman"/>
        </w:rPr>
      </w:pPr>
      <w:r>
        <w:rPr>
          <w:rFonts w:eastAsia="Times New Roman"/>
          <w:color w:val="000000"/>
          <w:sz w:val="20"/>
          <w:szCs w:val="20"/>
        </w:rPr>
        <w:t>There have been no material changes to our contractual obligations and other commitments as of September 30, 2021, as compared to those disclosed in our A</w:t>
      </w:r>
      <w:r>
        <w:rPr>
          <w:rFonts w:eastAsia="Times New Roman"/>
          <w:color w:val="000000"/>
          <w:sz w:val="20"/>
          <w:szCs w:val="20"/>
        </w:rPr>
        <w:t>nnual Report on Form 10-K for the fiscal year ended December 31, 2020.</w:t>
      </w:r>
    </w:p>
    <w:p w:rsidR="00000000" w:rsidRDefault="000A5062">
      <w:pPr>
        <w:divId w:val="1449354256"/>
        <w:rPr>
          <w:rFonts w:eastAsia="Times New Roman"/>
        </w:rPr>
      </w:pPr>
      <w:r>
        <w:rPr>
          <w:rFonts w:eastAsia="Times New Roman"/>
          <w:b/>
          <w:bCs/>
          <w:color w:val="000000"/>
          <w:sz w:val="20"/>
          <w:szCs w:val="20"/>
        </w:rPr>
        <w:t>Off-Balance Sheet Arrangements</w:t>
      </w:r>
    </w:p>
    <w:p w:rsidR="00000000" w:rsidRDefault="000A5062">
      <w:pPr>
        <w:ind w:firstLine="1260"/>
        <w:divId w:val="1767655858"/>
        <w:rPr>
          <w:rFonts w:eastAsia="Times New Roman"/>
        </w:rPr>
      </w:pPr>
      <w:r>
        <w:rPr>
          <w:rFonts w:eastAsia="Times New Roman"/>
          <w:color w:val="000000"/>
          <w:sz w:val="20"/>
          <w:szCs w:val="20"/>
        </w:rPr>
        <w:t>During the periods presented, we did not have, nor do we currently have, any off-balance sheet arrangements or holdings in any variable interest entities.</w:t>
      </w:r>
    </w:p>
    <w:p w:rsidR="00000000" w:rsidRDefault="000A5062">
      <w:pPr>
        <w:divId w:val="1319845546"/>
        <w:rPr>
          <w:rFonts w:eastAsia="Times New Roman"/>
        </w:rPr>
      </w:pPr>
      <w:r>
        <w:rPr>
          <w:rFonts w:eastAsia="Times New Roman"/>
          <w:b/>
          <w:bCs/>
          <w:color w:val="000000"/>
          <w:sz w:val="20"/>
          <w:szCs w:val="20"/>
        </w:rPr>
        <w:t>Critical Accounting Polices and Estimates</w:t>
      </w:r>
    </w:p>
    <w:p w:rsidR="00000000" w:rsidRDefault="000A5062">
      <w:pPr>
        <w:ind w:firstLine="1260"/>
        <w:divId w:val="413430002"/>
        <w:rPr>
          <w:rFonts w:eastAsia="Times New Roman"/>
        </w:rPr>
      </w:pPr>
      <w:r>
        <w:rPr>
          <w:rFonts w:eastAsia="Times New Roman"/>
          <w:color w:val="000000"/>
          <w:sz w:val="20"/>
          <w:szCs w:val="20"/>
        </w:rPr>
        <w:t>Our management’s discussion and analysis of our financial condition and results of operations is based on our financial statements, which have been prepared in accordance with U.S. GAAP. The preparation of these f</w:t>
      </w:r>
      <w:r>
        <w:rPr>
          <w:rFonts w:eastAsia="Times New Roman"/>
          <w:color w:val="000000"/>
          <w:sz w:val="20"/>
          <w:szCs w:val="20"/>
        </w:rPr>
        <w:t>inancial statements requires us to make estimates and assumptions that affect the reported amounts of assets and liabilities and the disclosure of contingent assets and liabilities at the date of the financial statements, as well as the reported expenses i</w:t>
      </w:r>
      <w:r>
        <w:rPr>
          <w:rFonts w:eastAsia="Times New Roman"/>
          <w:color w:val="000000"/>
          <w:sz w:val="20"/>
          <w:szCs w:val="20"/>
        </w:rPr>
        <w:t>ncurred during the reporting periods. Our estimates are based on our historical experience and on various other factors that we believe are reasonable under the circumstances, the results of which form the basis for making judgments about the carrying valu</w:t>
      </w:r>
      <w:r>
        <w:rPr>
          <w:rFonts w:eastAsia="Times New Roman"/>
          <w:color w:val="000000"/>
          <w:sz w:val="20"/>
          <w:szCs w:val="20"/>
        </w:rPr>
        <w:t>e of assets and liabilities that are not readily apparent from other sources. Actual results may differ from these estimates under different assumptions or conditions.</w:t>
      </w:r>
    </w:p>
    <w:p w:rsidR="00000000" w:rsidRDefault="000A5062">
      <w:pPr>
        <w:ind w:firstLine="1260"/>
        <w:divId w:val="380449403"/>
        <w:rPr>
          <w:rFonts w:eastAsia="Times New Roman"/>
        </w:rPr>
      </w:pPr>
      <w:r>
        <w:rPr>
          <w:rFonts w:eastAsia="Times New Roman"/>
          <w:color w:val="000000"/>
          <w:sz w:val="20"/>
          <w:szCs w:val="20"/>
        </w:rPr>
        <w:t>There have been no material changes to our critical accounting policies and estimates fr</w:t>
      </w:r>
      <w:r>
        <w:rPr>
          <w:rFonts w:eastAsia="Times New Roman"/>
          <w:color w:val="000000"/>
          <w:sz w:val="20"/>
          <w:szCs w:val="20"/>
        </w:rPr>
        <w:t>om those described in “Part II, Item 7. Management’s Discussion and Analysis of Financial Condition and Results of Operations” included in our Annual Report on Form 10-K for the fiscal year ended December 31, 2020 filed with the SEC.</w:t>
      </w:r>
    </w:p>
    <w:p w:rsidR="00000000" w:rsidRDefault="000A5062">
      <w:pPr>
        <w:divId w:val="1104305705"/>
        <w:rPr>
          <w:rFonts w:eastAsia="Times New Roman"/>
        </w:rPr>
      </w:pPr>
      <w:r>
        <w:rPr>
          <w:rFonts w:eastAsia="Times New Roman"/>
          <w:b/>
          <w:bCs/>
          <w:color w:val="000000"/>
          <w:sz w:val="20"/>
          <w:szCs w:val="20"/>
        </w:rPr>
        <w:t>Recent Accounting Pron</w:t>
      </w:r>
      <w:r>
        <w:rPr>
          <w:rFonts w:eastAsia="Times New Roman"/>
          <w:b/>
          <w:bCs/>
          <w:color w:val="000000"/>
          <w:sz w:val="20"/>
          <w:szCs w:val="20"/>
        </w:rPr>
        <w:t>ouncements</w:t>
      </w:r>
    </w:p>
    <w:p w:rsidR="00000000" w:rsidRDefault="000A5062">
      <w:pPr>
        <w:ind w:firstLine="1260"/>
        <w:divId w:val="1863007103"/>
        <w:rPr>
          <w:rFonts w:eastAsia="Times New Roman"/>
        </w:rPr>
      </w:pPr>
      <w:r>
        <w:rPr>
          <w:rFonts w:eastAsia="Times New Roman"/>
          <w:color w:val="000000"/>
          <w:sz w:val="20"/>
          <w:szCs w:val="20"/>
        </w:rPr>
        <w:t>See Note 2 to our condensed financial statements appearing elsewhere in this Report for more information.</w:t>
      </w:r>
    </w:p>
    <w:p w:rsidR="00000000" w:rsidRDefault="000A5062">
      <w:pPr>
        <w:divId w:val="543176394"/>
        <w:rPr>
          <w:rFonts w:eastAsia="Times New Roman"/>
        </w:rPr>
      </w:pPr>
      <w:r>
        <w:rPr>
          <w:rFonts w:eastAsia="Times New Roman"/>
          <w:b/>
          <w:bCs/>
          <w:color w:val="000000"/>
          <w:sz w:val="20"/>
          <w:szCs w:val="20"/>
        </w:rPr>
        <w:t>Emerging Growth Company Status and JOBS Act Accounting Election</w:t>
      </w:r>
    </w:p>
    <w:p w:rsidR="00000000" w:rsidRDefault="000A5062">
      <w:pPr>
        <w:ind w:firstLine="1260"/>
        <w:divId w:val="1914705645"/>
        <w:rPr>
          <w:rFonts w:eastAsia="Times New Roman"/>
        </w:rPr>
      </w:pPr>
      <w:r>
        <w:rPr>
          <w:rFonts w:eastAsia="Times New Roman"/>
          <w:color w:val="000000"/>
          <w:sz w:val="20"/>
          <w:szCs w:val="20"/>
        </w:rPr>
        <w:t>Based on the market value of our common stock held by our non-affiliates as</w:t>
      </w:r>
      <w:r>
        <w:rPr>
          <w:rFonts w:eastAsia="Times New Roman"/>
          <w:color w:val="000000"/>
          <w:sz w:val="20"/>
          <w:szCs w:val="20"/>
        </w:rPr>
        <w:t xml:space="preserve"> of June 30, 2021, we will be considered a “large accelerated filer” on December 31, 2021 and thus lose our status as an emerging growth company as of such date. Accordingly, we will be required to adopt ASU No. 2016-02 </w:t>
      </w:r>
      <w:r>
        <w:rPr>
          <w:rFonts w:eastAsia="Times New Roman"/>
          <w:i/>
          <w:iCs/>
          <w:color w:val="000000"/>
          <w:sz w:val="20"/>
          <w:szCs w:val="20"/>
        </w:rPr>
        <w:t>(Topic 842</w:t>
      </w:r>
      <w:r>
        <w:rPr>
          <w:rFonts w:eastAsia="Times New Roman"/>
          <w:color w:val="000000"/>
          <w:sz w:val="20"/>
          <w:szCs w:val="20"/>
        </w:rPr>
        <w:t>), Leases and ASU No. 2016</w:t>
      </w:r>
      <w:r>
        <w:rPr>
          <w:rFonts w:eastAsia="Times New Roman"/>
          <w:color w:val="000000"/>
          <w:sz w:val="20"/>
          <w:szCs w:val="20"/>
        </w:rPr>
        <w:t>-13 (</w:t>
      </w:r>
      <w:r>
        <w:rPr>
          <w:rFonts w:eastAsia="Times New Roman"/>
          <w:i/>
          <w:iCs/>
          <w:color w:val="000000"/>
          <w:sz w:val="20"/>
          <w:szCs w:val="20"/>
        </w:rPr>
        <w:t xml:space="preserve">Topic 326), </w:t>
      </w:r>
      <w:r>
        <w:rPr>
          <w:rFonts w:eastAsia="Times New Roman"/>
          <w:color w:val="000000"/>
          <w:sz w:val="20"/>
          <w:szCs w:val="20"/>
        </w:rPr>
        <w:t xml:space="preserve">Financial Instruments - Credit Losses in our Annual Report on Form 10-K for the year ending December 31, 2021 and interim periods thereafter. </w:t>
      </w:r>
    </w:p>
    <w:p w:rsidR="00000000" w:rsidRDefault="000A5062">
      <w:pPr>
        <w:ind w:firstLine="1260"/>
        <w:divId w:val="368997137"/>
        <w:rPr>
          <w:rFonts w:eastAsia="Times New Roman"/>
        </w:rPr>
      </w:pPr>
      <w:r>
        <w:rPr>
          <w:rFonts w:eastAsia="Times New Roman"/>
          <w:color w:val="000000"/>
          <w:sz w:val="20"/>
          <w:szCs w:val="20"/>
        </w:rPr>
        <w:t>Emerging growth companies, as defined in the JOBS Act, are permitted to delay adopting new or re</w:t>
      </w:r>
      <w:r>
        <w:rPr>
          <w:rFonts w:eastAsia="Times New Roman"/>
          <w:color w:val="000000"/>
          <w:sz w:val="20"/>
          <w:szCs w:val="20"/>
        </w:rPr>
        <w:t>vised accounting standards issued subsequent to the enactment of the JOBS Act until such time as those standards apply to private companies. Accordingly, our financial statements may not be comparable to companies that comply with new or revised accounting</w:t>
      </w:r>
      <w:r>
        <w:rPr>
          <w:rFonts w:eastAsia="Times New Roman"/>
          <w:color w:val="000000"/>
          <w:sz w:val="20"/>
          <w:szCs w:val="20"/>
        </w:rPr>
        <w:t xml:space="preserve"> pronouncements as of public company effective dates.</w:t>
      </w:r>
    </w:p>
    <w:p w:rsidR="00000000" w:rsidRDefault="000A5062">
      <w:pPr>
        <w:ind w:firstLine="1260"/>
        <w:divId w:val="2102293302"/>
        <w:rPr>
          <w:rFonts w:eastAsia="Times New Roman"/>
        </w:rPr>
      </w:pPr>
      <w:r>
        <w:rPr>
          <w:rFonts w:eastAsia="Times New Roman"/>
          <w:color w:val="000000"/>
          <w:sz w:val="20"/>
          <w:szCs w:val="20"/>
        </w:rPr>
        <w:t>In addition, we have relied upon other exemptions and reduced reporting requirements provided by the JOBS Act such as not being required to, among other things, (i) provide an auditor’s attestation repo</w:t>
      </w:r>
      <w:r>
        <w:rPr>
          <w:rFonts w:eastAsia="Times New Roman"/>
          <w:color w:val="000000"/>
          <w:sz w:val="20"/>
          <w:szCs w:val="20"/>
        </w:rPr>
        <w:t>rt on our system of internal controls over financial reporting pursuant to Section 404(b) of the Sarbanes-Oxley Act of 2002, (ii) provide all of the compensation disclosure that may be required of non-emerging growth public companies under the Dodd-Frank W</w:t>
      </w:r>
      <w:r>
        <w:rPr>
          <w:rFonts w:eastAsia="Times New Roman"/>
          <w:color w:val="000000"/>
          <w:sz w:val="20"/>
          <w:szCs w:val="20"/>
        </w:rPr>
        <w:t xml:space="preserve">all Street Reform and Consumer Protection Act, (iii) comply with any requirement that may be adopted by the Public Company Accounting Oversight Board regarding mandatory audit firm rotation or a supplement to the auditor’s report providing </w:t>
      </w:r>
    </w:p>
    <w:p w:rsidR="00000000" w:rsidRDefault="000A5062">
      <w:pPr>
        <w:jc w:val="center"/>
        <w:divId w:val="340787654"/>
        <w:rPr>
          <w:rFonts w:eastAsia="Times New Roman"/>
        </w:rPr>
      </w:pPr>
      <w:r>
        <w:rPr>
          <w:rFonts w:eastAsia="Times New Roman"/>
          <w:color w:val="000000"/>
          <w:sz w:val="20"/>
          <w:szCs w:val="20"/>
        </w:rPr>
        <w:t>30</w:t>
      </w:r>
    </w:p>
    <w:p w:rsidR="00000000" w:rsidRDefault="000A5062">
      <w:pPr>
        <w:rPr>
          <w:rFonts w:eastAsia="Times New Roman"/>
        </w:rPr>
      </w:pPr>
      <w:r>
        <w:rPr>
          <w:rFonts w:eastAsia="Times New Roman"/>
        </w:rPr>
        <w:pict>
          <v:rect id="_x0000_i1054" style="width:0;height:1.5pt" o:hralign="center" o:hrstd="t" o:hr="t" fillcolor="#a0a0a0" stroked="f"/>
        </w:pict>
      </w:r>
    </w:p>
    <w:p w:rsidR="00000000" w:rsidRDefault="000A5062">
      <w:pPr>
        <w:divId w:val="249778098"/>
        <w:rPr>
          <w:rFonts w:eastAsia="Times New Roman"/>
        </w:rPr>
      </w:pPr>
    </w:p>
    <w:p w:rsidR="00000000" w:rsidRDefault="000A5062">
      <w:pPr>
        <w:divId w:val="1213806044"/>
        <w:rPr>
          <w:rFonts w:eastAsia="Times New Roman"/>
        </w:rPr>
      </w:pPr>
      <w:r>
        <w:rPr>
          <w:rFonts w:eastAsia="Times New Roman"/>
          <w:color w:val="000000"/>
          <w:sz w:val="20"/>
          <w:szCs w:val="20"/>
        </w:rPr>
        <w:t>additional information about the audit and the financial statements (auditor discussion and analysis) and (iv) disclose certain executive compensation-related items such as the correlation between executive compensation and perfor</w:t>
      </w:r>
      <w:r>
        <w:rPr>
          <w:rFonts w:eastAsia="Times New Roman"/>
          <w:color w:val="000000"/>
          <w:sz w:val="20"/>
          <w:szCs w:val="20"/>
        </w:rPr>
        <w:t>mance and comparisons of the Chief Executive Officer’s compensation to median employee compensation. These exemptions will apply until December 31, 2021.</w:t>
      </w:r>
    </w:p>
    <w:p w:rsidR="00000000" w:rsidRDefault="000A5062">
      <w:pPr>
        <w:divId w:val="1448894666"/>
        <w:rPr>
          <w:rFonts w:eastAsia="Times New Roman"/>
        </w:rPr>
      </w:pPr>
      <w:r>
        <w:rPr>
          <w:rFonts w:eastAsia="Times New Roman"/>
          <w:b/>
          <w:bCs/>
          <w:color w:val="000000"/>
          <w:sz w:val="20"/>
          <w:szCs w:val="20"/>
        </w:rPr>
        <w:t>Item 3. Quantitative and Qualitative Disclosures About Market Risk.</w:t>
      </w:r>
    </w:p>
    <w:p w:rsidR="00000000" w:rsidRDefault="000A5062">
      <w:pPr>
        <w:ind w:firstLine="1260"/>
        <w:divId w:val="1065569963"/>
        <w:rPr>
          <w:rFonts w:eastAsia="Times New Roman"/>
        </w:rPr>
      </w:pPr>
      <w:r>
        <w:rPr>
          <w:rFonts w:eastAsia="Times New Roman"/>
          <w:color w:val="000000"/>
          <w:sz w:val="20"/>
          <w:szCs w:val="20"/>
        </w:rPr>
        <w:t>The primary objectives of our investment activities are to ensure liquidity and to preserve capital. We are exposed to market risks in the ordinary course of our business. These risks primarily include interest rate sensitivities. We had cash, cash equival</w:t>
      </w:r>
      <w:r>
        <w:rPr>
          <w:rFonts w:eastAsia="Times New Roman"/>
          <w:color w:val="000000"/>
          <w:sz w:val="20"/>
          <w:szCs w:val="20"/>
        </w:rPr>
        <w:t>ents and short-term investments of $221.0 million as of September 30, 2021 which consisted of bank deposits, highly liquid money market funds and short-term investments in U.S. treasury securities, U.S. government agency securities and corporate debt secur</w:t>
      </w:r>
      <w:r>
        <w:rPr>
          <w:rFonts w:eastAsia="Times New Roman"/>
          <w:color w:val="000000"/>
          <w:sz w:val="20"/>
          <w:szCs w:val="20"/>
        </w:rPr>
        <w:t>ities. Historical fluctuations in interest rates have not been significant for us. We had no outstanding debt as of September 30, 2021. Due to the short-term maturities of our cash equivalents and short-term investments, an immediate 100 basis point change</w:t>
      </w:r>
      <w:r>
        <w:rPr>
          <w:rFonts w:eastAsia="Times New Roman"/>
          <w:color w:val="000000"/>
          <w:sz w:val="20"/>
          <w:szCs w:val="20"/>
        </w:rPr>
        <w:t xml:space="preserve"> in interest rates would not have a material effect on the fair market value of our cash equivalents or short-term investments. To minimize the risk, we maintain our portfolio of cash equivalents and short-term investments in institutional market funds tha</w:t>
      </w:r>
      <w:r>
        <w:rPr>
          <w:rFonts w:eastAsia="Times New Roman"/>
          <w:color w:val="000000"/>
          <w:sz w:val="20"/>
          <w:szCs w:val="20"/>
        </w:rPr>
        <w:t>t are composed of U.S. Treasury and U.S. Treasury-backed repurchase agreements or short-term U.S. Treasury securities, U.S. government agency securities and corporate debt securities. We do not believe that inflation, interest rate changes, or exchange rat</w:t>
      </w:r>
      <w:r>
        <w:rPr>
          <w:rFonts w:eastAsia="Times New Roman"/>
          <w:color w:val="000000"/>
          <w:sz w:val="20"/>
          <w:szCs w:val="20"/>
        </w:rPr>
        <w:t>e fluctuations had a significant impact on our results of operations for any periods presented herein.</w:t>
      </w:r>
    </w:p>
    <w:p w:rsidR="00000000" w:rsidRDefault="000A5062">
      <w:pPr>
        <w:divId w:val="501703879"/>
        <w:rPr>
          <w:rFonts w:eastAsia="Times New Roman"/>
        </w:rPr>
      </w:pPr>
      <w:r>
        <w:rPr>
          <w:rFonts w:eastAsia="Times New Roman"/>
          <w:b/>
          <w:bCs/>
          <w:color w:val="000000"/>
          <w:sz w:val="20"/>
          <w:szCs w:val="20"/>
        </w:rPr>
        <w:t>Item 4. Controls and Procedures.</w:t>
      </w:r>
    </w:p>
    <w:p w:rsidR="00000000" w:rsidRDefault="000A5062">
      <w:pPr>
        <w:divId w:val="1275206974"/>
        <w:rPr>
          <w:rFonts w:eastAsia="Times New Roman"/>
        </w:rPr>
      </w:pPr>
      <w:r>
        <w:rPr>
          <w:rFonts w:eastAsia="Times New Roman"/>
          <w:b/>
          <w:bCs/>
          <w:color w:val="000000"/>
          <w:sz w:val="20"/>
          <w:szCs w:val="20"/>
        </w:rPr>
        <w:t>Evaluation of Disclosure Controls and Procedures</w:t>
      </w:r>
    </w:p>
    <w:p w:rsidR="00000000" w:rsidRDefault="000A5062">
      <w:pPr>
        <w:ind w:firstLine="1260"/>
        <w:divId w:val="1533303214"/>
        <w:rPr>
          <w:rFonts w:eastAsia="Times New Roman"/>
        </w:rPr>
      </w:pPr>
      <w:r>
        <w:rPr>
          <w:rFonts w:eastAsia="Times New Roman"/>
          <w:color w:val="000000"/>
          <w:sz w:val="20"/>
          <w:szCs w:val="20"/>
        </w:rPr>
        <w:t>As of September 30, 2021, our management, with the participation of our</w:t>
      </w:r>
      <w:r>
        <w:rPr>
          <w:rFonts w:eastAsia="Times New Roman"/>
          <w:color w:val="000000"/>
          <w:sz w:val="20"/>
          <w:szCs w:val="20"/>
        </w:rPr>
        <w:t xml:space="preserve"> Chief Executive Officer and Chief Financial Officer, performed an evaluation of the effectiveness of the design and operation of our disclosure controls and procedures as defined in Rules 13a-15(e) and 15d-15(e) under the Exchange Act. Our disclosure cont</w:t>
      </w:r>
      <w:r>
        <w:rPr>
          <w:rFonts w:eastAsia="Times New Roman"/>
          <w:color w:val="000000"/>
          <w:sz w:val="20"/>
          <w:szCs w:val="20"/>
        </w:rPr>
        <w:t>rols and procedures are designed to ensure that information required to be disclosed by us in the reports we file or submit under the Exchange Act is recorded, processed, summarized and reported within the time periods specified in the SEC’s rules and form</w:t>
      </w:r>
      <w:r>
        <w:rPr>
          <w:rFonts w:eastAsia="Times New Roman"/>
          <w:color w:val="000000"/>
          <w:sz w:val="20"/>
          <w:szCs w:val="20"/>
        </w:rPr>
        <w:t>s, and that such information is accumulated and communicated to our management, including our Chief Executive Officer and Chief Financial Officer, to allow timely decisions regarding required disclosures.</w:t>
      </w:r>
    </w:p>
    <w:p w:rsidR="00000000" w:rsidRDefault="000A5062">
      <w:pPr>
        <w:ind w:firstLine="1260"/>
        <w:divId w:val="323555360"/>
        <w:rPr>
          <w:rFonts w:eastAsia="Times New Roman"/>
        </w:rPr>
      </w:pPr>
      <w:r>
        <w:rPr>
          <w:rFonts w:eastAsia="Times New Roman"/>
          <w:color w:val="000000"/>
          <w:sz w:val="20"/>
          <w:szCs w:val="20"/>
        </w:rPr>
        <w:t>Any controls and procedures, no matter how well des</w:t>
      </w:r>
      <w:r>
        <w:rPr>
          <w:rFonts w:eastAsia="Times New Roman"/>
          <w:color w:val="000000"/>
          <w:sz w:val="20"/>
          <w:szCs w:val="20"/>
        </w:rPr>
        <w:t xml:space="preserve">igned and operated, can provide only reasonable assurance of achieving the desired control objective and management necessarily applies its judgment in evaluating the cost-benefit relationship of possible controls and procedures. Based on this evaluation, </w:t>
      </w:r>
      <w:r>
        <w:rPr>
          <w:rFonts w:eastAsia="Times New Roman"/>
          <w:color w:val="000000"/>
          <w:sz w:val="20"/>
          <w:szCs w:val="20"/>
        </w:rPr>
        <w:t>our Chief Executive Officer and Chief Financial Officer concluded that, as of September 30, 2021, the design and operation of our disclosure controls and procedures were effective at a reasonable assurance level.</w:t>
      </w:r>
    </w:p>
    <w:p w:rsidR="00000000" w:rsidRDefault="000A5062">
      <w:pPr>
        <w:divId w:val="756638859"/>
        <w:rPr>
          <w:rFonts w:eastAsia="Times New Roman"/>
        </w:rPr>
      </w:pPr>
      <w:r>
        <w:rPr>
          <w:rFonts w:eastAsia="Times New Roman"/>
          <w:b/>
          <w:bCs/>
          <w:color w:val="000000"/>
          <w:sz w:val="20"/>
          <w:szCs w:val="20"/>
        </w:rPr>
        <w:t xml:space="preserve">Changes in Internal Control over Financial </w:t>
      </w:r>
      <w:r>
        <w:rPr>
          <w:rFonts w:eastAsia="Times New Roman"/>
          <w:b/>
          <w:bCs/>
          <w:color w:val="000000"/>
          <w:sz w:val="20"/>
          <w:szCs w:val="20"/>
        </w:rPr>
        <w:t>Reporting</w:t>
      </w:r>
    </w:p>
    <w:p w:rsidR="00000000" w:rsidRDefault="000A5062">
      <w:pPr>
        <w:ind w:firstLine="1260"/>
        <w:divId w:val="1635403711"/>
        <w:rPr>
          <w:rFonts w:eastAsia="Times New Roman"/>
        </w:rPr>
      </w:pPr>
      <w:r>
        <w:rPr>
          <w:rFonts w:eastAsia="Times New Roman"/>
          <w:color w:val="000000"/>
          <w:sz w:val="20"/>
          <w:szCs w:val="20"/>
        </w:rPr>
        <w:t xml:space="preserve">There was no change in our internal controls over financial reporting identified in connection with the evaluation required by Rule 13a-15(d) and 15d-15(d) under the Exchange Act that occurred during the quarter ended September 30, 2021 that has </w:t>
      </w:r>
      <w:r>
        <w:rPr>
          <w:rFonts w:eastAsia="Times New Roman"/>
          <w:color w:val="000000"/>
          <w:sz w:val="20"/>
          <w:szCs w:val="20"/>
        </w:rPr>
        <w:t xml:space="preserve">materially affected, or is reasonably likely to materially affect, our internal control over financial reporting. We considered our internal controls over financial reporting in regards to the impact of COVID-19 and concluded that our controls continue to </w:t>
      </w:r>
      <w:r>
        <w:rPr>
          <w:rFonts w:eastAsia="Times New Roman"/>
          <w:color w:val="000000"/>
          <w:sz w:val="20"/>
          <w:szCs w:val="20"/>
        </w:rPr>
        <w:t>operate in a remote environment without material effect on our internal controls over financial reporting.</w:t>
      </w:r>
    </w:p>
    <w:p w:rsidR="00000000" w:rsidRDefault="000A5062">
      <w:pPr>
        <w:jc w:val="center"/>
        <w:divId w:val="261884773"/>
        <w:rPr>
          <w:rFonts w:eastAsia="Times New Roman"/>
        </w:rPr>
      </w:pPr>
      <w:r>
        <w:rPr>
          <w:rFonts w:eastAsia="Times New Roman"/>
          <w:b/>
          <w:bCs/>
          <w:color w:val="000000"/>
          <w:sz w:val="20"/>
          <w:szCs w:val="20"/>
        </w:rPr>
        <w:t>PART II—OTHER INFORMATION</w:t>
      </w:r>
    </w:p>
    <w:p w:rsidR="00000000" w:rsidRDefault="000A5062">
      <w:pPr>
        <w:divId w:val="749469763"/>
        <w:rPr>
          <w:rFonts w:eastAsia="Times New Roman"/>
        </w:rPr>
      </w:pPr>
      <w:r>
        <w:rPr>
          <w:rFonts w:eastAsia="Times New Roman"/>
          <w:b/>
          <w:bCs/>
          <w:color w:val="000000"/>
          <w:sz w:val="20"/>
          <w:szCs w:val="20"/>
        </w:rPr>
        <w:t>Item 1. Legal Proceedings.</w:t>
      </w:r>
    </w:p>
    <w:p w:rsidR="00000000" w:rsidRDefault="000A5062">
      <w:pPr>
        <w:ind w:firstLine="1260"/>
        <w:divId w:val="173736176"/>
        <w:rPr>
          <w:rFonts w:eastAsia="Times New Roman"/>
        </w:rPr>
      </w:pPr>
      <w:r>
        <w:rPr>
          <w:rFonts w:eastAsia="Times New Roman"/>
          <w:color w:val="000000"/>
          <w:sz w:val="20"/>
          <w:szCs w:val="20"/>
        </w:rPr>
        <w:t xml:space="preserve">As of the date of this filing, we are not party to any material legal matters or claims. We may </w:t>
      </w:r>
      <w:r>
        <w:rPr>
          <w:rFonts w:eastAsia="Times New Roman"/>
          <w:color w:val="000000"/>
          <w:sz w:val="20"/>
          <w:szCs w:val="20"/>
        </w:rPr>
        <w:t>become party to legal matters and claims arising in the ordinary course of business. We cannot predict the outcome of any such legal matters or claims, and despite the potential outcomes, the existence thereof may have an adverse impact on us because of de</w:t>
      </w:r>
      <w:r>
        <w:rPr>
          <w:rFonts w:eastAsia="Times New Roman"/>
          <w:color w:val="000000"/>
          <w:sz w:val="20"/>
          <w:szCs w:val="20"/>
        </w:rPr>
        <w:t>fense and settlement costs, diversion of management resources and other factors.</w:t>
      </w:r>
    </w:p>
    <w:p w:rsidR="00000000" w:rsidRDefault="000A5062">
      <w:pPr>
        <w:divId w:val="305665062"/>
        <w:rPr>
          <w:rFonts w:eastAsia="Times New Roman"/>
        </w:rPr>
      </w:pPr>
      <w:r>
        <w:rPr>
          <w:rFonts w:eastAsia="Times New Roman"/>
          <w:b/>
          <w:bCs/>
          <w:color w:val="000000"/>
          <w:sz w:val="20"/>
          <w:szCs w:val="20"/>
        </w:rPr>
        <w:t>Item 1A. Risk Factors.</w:t>
      </w:r>
    </w:p>
    <w:p w:rsidR="00000000" w:rsidRDefault="000A5062">
      <w:pPr>
        <w:jc w:val="center"/>
        <w:divId w:val="2043895285"/>
        <w:rPr>
          <w:rFonts w:eastAsia="Times New Roman"/>
        </w:rPr>
      </w:pPr>
      <w:r>
        <w:rPr>
          <w:rFonts w:eastAsia="Times New Roman"/>
          <w:color w:val="000000"/>
          <w:sz w:val="20"/>
          <w:szCs w:val="20"/>
        </w:rPr>
        <w:t>31</w:t>
      </w:r>
    </w:p>
    <w:p w:rsidR="00000000" w:rsidRDefault="000A5062">
      <w:pPr>
        <w:rPr>
          <w:rFonts w:eastAsia="Times New Roman"/>
        </w:rPr>
      </w:pPr>
      <w:r>
        <w:rPr>
          <w:rFonts w:eastAsia="Times New Roman"/>
        </w:rPr>
        <w:pict>
          <v:rect id="_x0000_i1055" style="width:0;height:1.5pt" o:hralign="center" o:hrstd="t" o:hr="t" fillcolor="#a0a0a0" stroked="f"/>
        </w:pict>
      </w:r>
    </w:p>
    <w:p w:rsidR="00000000" w:rsidRDefault="000A5062">
      <w:pPr>
        <w:divId w:val="2111925019"/>
        <w:rPr>
          <w:rFonts w:eastAsia="Times New Roman"/>
        </w:rPr>
      </w:pPr>
    </w:p>
    <w:p w:rsidR="00000000" w:rsidRDefault="000A5062">
      <w:pPr>
        <w:jc w:val="center"/>
        <w:divId w:val="59603572"/>
        <w:rPr>
          <w:rFonts w:eastAsia="Times New Roman"/>
        </w:rPr>
      </w:pPr>
      <w:r>
        <w:rPr>
          <w:rFonts w:eastAsia="Times New Roman"/>
          <w:b/>
          <w:bCs/>
          <w:color w:val="000000"/>
          <w:sz w:val="20"/>
          <w:szCs w:val="20"/>
        </w:rPr>
        <w:t>RISK FACTORS</w:t>
      </w:r>
    </w:p>
    <w:p w:rsidR="00000000" w:rsidRDefault="000A5062">
      <w:pPr>
        <w:divId w:val="1593274794"/>
        <w:rPr>
          <w:rFonts w:eastAsia="Times New Roman"/>
        </w:rPr>
      </w:pPr>
      <w:r>
        <w:rPr>
          <w:rFonts w:eastAsia="Times New Roman"/>
          <w:b/>
          <w:bCs/>
          <w:color w:val="000000"/>
          <w:sz w:val="20"/>
          <w:szCs w:val="20"/>
        </w:rPr>
        <w:t>Risks Related to Our Financial Position and Need for Additional Capital</w:t>
      </w:r>
    </w:p>
    <w:p w:rsidR="00000000" w:rsidRDefault="000A5062">
      <w:pPr>
        <w:divId w:val="985477573"/>
        <w:rPr>
          <w:rFonts w:eastAsia="Times New Roman"/>
        </w:rPr>
      </w:pPr>
      <w:r>
        <w:rPr>
          <w:rFonts w:eastAsia="Times New Roman"/>
          <w:b/>
          <w:bCs/>
          <w:i/>
          <w:iCs/>
          <w:color w:val="000000"/>
          <w:sz w:val="20"/>
          <w:szCs w:val="20"/>
        </w:rPr>
        <w:t>We have incurred signific</w:t>
      </w:r>
      <w:r>
        <w:rPr>
          <w:rFonts w:eastAsia="Times New Roman"/>
          <w:b/>
          <w:bCs/>
          <w:i/>
          <w:iCs/>
          <w:color w:val="000000"/>
          <w:sz w:val="20"/>
          <w:szCs w:val="20"/>
        </w:rPr>
        <w:t>ant net losses since inception and we expect to continue to incur significant net losses for the foreseeable future.</w:t>
      </w:r>
    </w:p>
    <w:p w:rsidR="00000000" w:rsidRDefault="000A5062">
      <w:pPr>
        <w:ind w:firstLine="482"/>
        <w:divId w:val="1957522374"/>
        <w:rPr>
          <w:rFonts w:eastAsia="Times New Roman"/>
        </w:rPr>
      </w:pPr>
      <w:r>
        <w:rPr>
          <w:rFonts w:eastAsia="Times New Roman"/>
          <w:color w:val="000000"/>
          <w:sz w:val="20"/>
          <w:szCs w:val="20"/>
        </w:rPr>
        <w:t>We have incurred significant net losses since our inception and have financed our operations principally through equity financing and our collaboration with Novartis. We continue to incur significant research and development and other expenses related to o</w:t>
      </w:r>
      <w:r>
        <w:rPr>
          <w:rFonts w:eastAsia="Times New Roman"/>
          <w:color w:val="000000"/>
          <w:sz w:val="20"/>
          <w:szCs w:val="20"/>
        </w:rPr>
        <w:t>ur ongoing operations. Our net loss was $27.0 million and $72.7 million for the three and nine months ended September 30, 2021, respectively. As of September 30, 2021, we had an accumulated deficit of $190.6 million. We have devoted substantially all of ou</w:t>
      </w:r>
      <w:r>
        <w:rPr>
          <w:rFonts w:eastAsia="Times New Roman"/>
          <w:color w:val="000000"/>
          <w:sz w:val="20"/>
          <w:szCs w:val="20"/>
        </w:rPr>
        <w:t>r resources and efforts to research and development, and we expect that it will be at least several years, if ever, before we generate revenue from product sales. Even if we receive marketing approval for and commercialize one or more of our product candid</w:t>
      </w:r>
      <w:r>
        <w:rPr>
          <w:rFonts w:eastAsia="Times New Roman"/>
          <w:color w:val="000000"/>
          <w:sz w:val="20"/>
          <w:szCs w:val="20"/>
        </w:rPr>
        <w:t>ates, we expect that we will continue to incur substantial research and development and other expenses in order to further develop and, if approved, market additional potential product candidates.</w:t>
      </w:r>
    </w:p>
    <w:p w:rsidR="00000000" w:rsidRDefault="000A5062">
      <w:pPr>
        <w:ind w:firstLine="482"/>
        <w:divId w:val="952829630"/>
        <w:rPr>
          <w:rFonts w:eastAsia="Times New Roman"/>
        </w:rPr>
      </w:pPr>
      <w:r>
        <w:rPr>
          <w:rFonts w:eastAsia="Times New Roman"/>
          <w:color w:val="000000"/>
          <w:sz w:val="20"/>
          <w:szCs w:val="20"/>
        </w:rPr>
        <w:t>We expect to continue to incur significant losses for the f</w:t>
      </w:r>
      <w:r>
        <w:rPr>
          <w:rFonts w:eastAsia="Times New Roman"/>
          <w:color w:val="000000"/>
          <w:sz w:val="20"/>
          <w:szCs w:val="20"/>
        </w:rPr>
        <w:t>oreseeable future, and we anticipate that our expenses will increase substantially if, and as, we:</w:t>
      </w:r>
    </w:p>
    <w:p w:rsidR="00000000" w:rsidRDefault="000A5062">
      <w:pPr>
        <w:ind w:hanging="480"/>
        <w:divId w:val="897785897"/>
        <w:rPr>
          <w:rFonts w:eastAsia="Times New Roman"/>
        </w:rPr>
      </w:pPr>
      <w:r>
        <w:rPr>
          <w:rFonts w:eastAsia="Times New Roman"/>
          <w:color w:val="000000"/>
          <w:sz w:val="20"/>
          <w:szCs w:val="20"/>
        </w:rPr>
        <w:t>•advance our lead product candidate, PLN-74809, and our other product candidates through clinical development, and, if successful, later-stage clinical trial</w:t>
      </w:r>
      <w:r>
        <w:rPr>
          <w:rFonts w:eastAsia="Times New Roman"/>
          <w:color w:val="000000"/>
          <w:sz w:val="20"/>
          <w:szCs w:val="20"/>
        </w:rPr>
        <w:t>s;</w:t>
      </w:r>
    </w:p>
    <w:p w:rsidR="00000000" w:rsidRDefault="000A5062">
      <w:pPr>
        <w:ind w:hanging="480"/>
        <w:divId w:val="1761366077"/>
        <w:rPr>
          <w:rFonts w:eastAsia="Times New Roman"/>
        </w:rPr>
      </w:pPr>
      <w:r>
        <w:rPr>
          <w:rFonts w:eastAsia="Times New Roman"/>
          <w:color w:val="000000"/>
          <w:sz w:val="20"/>
          <w:szCs w:val="20"/>
        </w:rPr>
        <w:t>•discover and develop new product candidates;</w:t>
      </w:r>
    </w:p>
    <w:p w:rsidR="00000000" w:rsidRDefault="000A5062">
      <w:pPr>
        <w:ind w:hanging="480"/>
        <w:divId w:val="1271815076"/>
        <w:rPr>
          <w:rFonts w:eastAsia="Times New Roman"/>
        </w:rPr>
      </w:pPr>
      <w:r>
        <w:rPr>
          <w:rFonts w:eastAsia="Times New Roman"/>
          <w:color w:val="000000"/>
          <w:sz w:val="20"/>
          <w:szCs w:val="20"/>
        </w:rPr>
        <w:t>•advance our preclinical development programs into clinical development;</w:t>
      </w:r>
    </w:p>
    <w:p w:rsidR="00000000" w:rsidRDefault="000A5062">
      <w:pPr>
        <w:ind w:hanging="480"/>
        <w:divId w:val="1028877229"/>
        <w:rPr>
          <w:rFonts w:eastAsia="Times New Roman"/>
        </w:rPr>
      </w:pPr>
      <w:r>
        <w:rPr>
          <w:rFonts w:eastAsia="Times New Roman"/>
          <w:color w:val="000000"/>
          <w:sz w:val="20"/>
          <w:szCs w:val="20"/>
        </w:rPr>
        <w:t>•further develop manufacturing processes and manufacture our product candidates;</w:t>
      </w:r>
    </w:p>
    <w:p w:rsidR="00000000" w:rsidRDefault="000A5062">
      <w:pPr>
        <w:ind w:hanging="480"/>
        <w:divId w:val="1964194947"/>
        <w:rPr>
          <w:rFonts w:eastAsia="Times New Roman"/>
        </w:rPr>
      </w:pPr>
      <w:r>
        <w:rPr>
          <w:rFonts w:eastAsia="Times New Roman"/>
          <w:color w:val="000000"/>
          <w:sz w:val="20"/>
          <w:szCs w:val="20"/>
        </w:rPr>
        <w:t>•experience delays or interruptions to preclinical st</w:t>
      </w:r>
      <w:r>
        <w:rPr>
          <w:rFonts w:eastAsia="Times New Roman"/>
          <w:color w:val="000000"/>
          <w:sz w:val="20"/>
          <w:szCs w:val="20"/>
        </w:rPr>
        <w:t>udies, clinical trials, our receipt of services from our third-party service providers on whom we rely, or our supply chain due to the COVID-19 pandemic;</w:t>
      </w:r>
    </w:p>
    <w:p w:rsidR="00000000" w:rsidRDefault="000A5062">
      <w:pPr>
        <w:ind w:hanging="480"/>
        <w:divId w:val="229537221"/>
        <w:rPr>
          <w:rFonts w:eastAsia="Times New Roman"/>
        </w:rPr>
      </w:pPr>
      <w:r>
        <w:rPr>
          <w:rFonts w:eastAsia="Times New Roman"/>
          <w:color w:val="000000"/>
          <w:sz w:val="20"/>
          <w:szCs w:val="20"/>
        </w:rPr>
        <w:t>•seek regulatory approvals for any product candidates that successfully complete clinical trials;</w:t>
      </w:r>
    </w:p>
    <w:p w:rsidR="00000000" w:rsidRDefault="000A5062">
      <w:pPr>
        <w:ind w:hanging="480"/>
        <w:divId w:val="838234561"/>
        <w:rPr>
          <w:rFonts w:eastAsia="Times New Roman"/>
        </w:rPr>
      </w:pPr>
      <w:r>
        <w:rPr>
          <w:rFonts w:eastAsia="Times New Roman"/>
          <w:color w:val="000000"/>
          <w:sz w:val="20"/>
          <w:szCs w:val="20"/>
        </w:rPr>
        <w:t>•com</w:t>
      </w:r>
      <w:r>
        <w:rPr>
          <w:rFonts w:eastAsia="Times New Roman"/>
          <w:color w:val="000000"/>
          <w:sz w:val="20"/>
          <w:szCs w:val="20"/>
        </w:rPr>
        <w:t>mercialize PLN-74809, our other product candidates and any future product candidates, if approved;</w:t>
      </w:r>
    </w:p>
    <w:p w:rsidR="00000000" w:rsidRDefault="000A5062">
      <w:pPr>
        <w:ind w:hanging="480"/>
        <w:divId w:val="855726298"/>
        <w:rPr>
          <w:rFonts w:eastAsia="Times New Roman"/>
        </w:rPr>
      </w:pPr>
      <w:r>
        <w:rPr>
          <w:rFonts w:eastAsia="Times New Roman"/>
          <w:color w:val="000000"/>
          <w:sz w:val="20"/>
          <w:szCs w:val="20"/>
        </w:rPr>
        <w:t>•</w:t>
      </w:r>
      <w:r>
        <w:rPr>
          <w:rFonts w:eastAsia="Times New Roman"/>
          <w:color w:val="000000"/>
          <w:sz w:val="20"/>
          <w:szCs w:val="20"/>
        </w:rPr>
        <w:t>increase the amount of research and development activities to identify and develop product candidates;</w:t>
      </w:r>
    </w:p>
    <w:p w:rsidR="00000000" w:rsidRDefault="000A5062">
      <w:pPr>
        <w:ind w:hanging="480"/>
        <w:divId w:val="1054155617"/>
        <w:rPr>
          <w:rFonts w:eastAsia="Times New Roman"/>
        </w:rPr>
      </w:pPr>
      <w:r>
        <w:rPr>
          <w:rFonts w:eastAsia="Times New Roman"/>
          <w:color w:val="000000"/>
          <w:sz w:val="20"/>
          <w:szCs w:val="20"/>
        </w:rPr>
        <w:t>•hire additional clinical development, quality control, scientific and management personnel;</w:t>
      </w:r>
    </w:p>
    <w:p w:rsidR="00000000" w:rsidRDefault="000A5062">
      <w:pPr>
        <w:ind w:hanging="480"/>
        <w:divId w:val="1084960383"/>
        <w:rPr>
          <w:rFonts w:eastAsia="Times New Roman"/>
        </w:rPr>
      </w:pPr>
      <w:r>
        <w:rPr>
          <w:rFonts w:eastAsia="Times New Roman"/>
          <w:color w:val="000000"/>
          <w:sz w:val="20"/>
          <w:szCs w:val="20"/>
        </w:rPr>
        <w:t>•expand our operational, financial and management systems an</w:t>
      </w:r>
      <w:r>
        <w:rPr>
          <w:rFonts w:eastAsia="Times New Roman"/>
          <w:color w:val="000000"/>
          <w:sz w:val="20"/>
          <w:szCs w:val="20"/>
        </w:rPr>
        <w:t>d increase personnel, including personnel to support our clinical development and manufacturing efforts and our operations as a public company;</w:t>
      </w:r>
    </w:p>
    <w:p w:rsidR="00000000" w:rsidRDefault="000A5062">
      <w:pPr>
        <w:ind w:hanging="480"/>
        <w:divId w:val="1713000170"/>
        <w:rPr>
          <w:rFonts w:eastAsia="Times New Roman"/>
        </w:rPr>
      </w:pPr>
      <w:r>
        <w:rPr>
          <w:rFonts w:eastAsia="Times New Roman"/>
          <w:color w:val="000000"/>
          <w:sz w:val="20"/>
          <w:szCs w:val="20"/>
        </w:rPr>
        <w:t>•establish a sales, marketing, medical affairs and distribution infrastructure to commercialize any products for</w:t>
      </w:r>
      <w:r>
        <w:rPr>
          <w:rFonts w:eastAsia="Times New Roman"/>
          <w:color w:val="000000"/>
          <w:sz w:val="20"/>
          <w:szCs w:val="20"/>
        </w:rPr>
        <w:t xml:space="preserve"> which we may obtain marketing approval and intend to commercialize on our own or jointly with third parties;</w:t>
      </w:r>
    </w:p>
    <w:p w:rsidR="00000000" w:rsidRDefault="000A5062">
      <w:pPr>
        <w:ind w:hanging="480"/>
        <w:divId w:val="1988388636"/>
        <w:rPr>
          <w:rFonts w:eastAsia="Times New Roman"/>
        </w:rPr>
      </w:pPr>
      <w:r>
        <w:rPr>
          <w:rFonts w:eastAsia="Times New Roman"/>
          <w:color w:val="000000"/>
          <w:sz w:val="20"/>
          <w:szCs w:val="20"/>
        </w:rPr>
        <w:t>•maintain, expand and protect our intellectual property portfolio;</w:t>
      </w:r>
    </w:p>
    <w:p w:rsidR="00000000" w:rsidRDefault="000A5062">
      <w:pPr>
        <w:ind w:hanging="480"/>
        <w:divId w:val="1000893388"/>
        <w:rPr>
          <w:rFonts w:eastAsia="Times New Roman"/>
        </w:rPr>
      </w:pPr>
      <w:r>
        <w:rPr>
          <w:rFonts w:eastAsia="Times New Roman"/>
          <w:color w:val="000000"/>
          <w:sz w:val="20"/>
          <w:szCs w:val="20"/>
        </w:rPr>
        <w:t>•invest in or in-license other technologies or product candidates; and</w:t>
      </w:r>
    </w:p>
    <w:p w:rsidR="00000000" w:rsidRDefault="000A5062">
      <w:pPr>
        <w:ind w:hanging="480"/>
        <w:divId w:val="584531177"/>
        <w:rPr>
          <w:rFonts w:eastAsia="Times New Roman"/>
        </w:rPr>
      </w:pPr>
      <w:r>
        <w:rPr>
          <w:rFonts w:eastAsia="Times New Roman"/>
          <w:color w:val="000000"/>
          <w:sz w:val="20"/>
          <w:szCs w:val="20"/>
        </w:rPr>
        <w:t>•continu</w:t>
      </w:r>
      <w:r>
        <w:rPr>
          <w:rFonts w:eastAsia="Times New Roman"/>
          <w:color w:val="000000"/>
          <w:sz w:val="20"/>
          <w:szCs w:val="20"/>
        </w:rPr>
        <w:t>e to build out our organization to engage in such activities.</w:t>
      </w:r>
    </w:p>
    <w:p w:rsidR="00000000" w:rsidRDefault="000A5062">
      <w:pPr>
        <w:ind w:firstLine="475"/>
        <w:divId w:val="1387028598"/>
        <w:rPr>
          <w:rFonts w:eastAsia="Times New Roman"/>
        </w:rPr>
      </w:pPr>
      <w:r>
        <w:rPr>
          <w:rFonts w:eastAsia="Times New Roman"/>
          <w:color w:val="000000"/>
          <w:sz w:val="20"/>
          <w:szCs w:val="20"/>
        </w:rPr>
        <w:t>To become and remain profitable, we must develop and eventually commercialize products with significant market potential. This will require us to be successful in a range of challenging activiti</w:t>
      </w:r>
      <w:r>
        <w:rPr>
          <w:rFonts w:eastAsia="Times New Roman"/>
          <w:color w:val="000000"/>
          <w:sz w:val="20"/>
          <w:szCs w:val="20"/>
        </w:rPr>
        <w:t>es, including completing preclinical studies and clinical trials, obtaining marketing approval for product candidates, manufacturing, marketing, and selling products for which we may obtain marketing approval and satisfying any post-marketing requirements.</w:t>
      </w:r>
      <w:r>
        <w:rPr>
          <w:rFonts w:eastAsia="Times New Roman"/>
          <w:color w:val="000000"/>
          <w:sz w:val="20"/>
          <w:szCs w:val="20"/>
        </w:rPr>
        <w:t xml:space="preserve"> We may never succeed in any or all of these activities and, even if we do, we may never generate revenue that is significant enough to achieve profitability. If we do achieve profitability, we may not be able to sustain or increase profitability on a quar</w:t>
      </w:r>
      <w:r>
        <w:rPr>
          <w:rFonts w:eastAsia="Times New Roman"/>
          <w:color w:val="000000"/>
          <w:sz w:val="20"/>
          <w:szCs w:val="20"/>
        </w:rPr>
        <w:t>terly or annual basis. Our failure to become and remain profitable would decrease the value of our company and could impair our ability to raise capital, maintain our research and development efforts, expand our business, or continue our operations.</w:t>
      </w:r>
    </w:p>
    <w:p w:rsidR="00000000" w:rsidRDefault="000A5062">
      <w:pPr>
        <w:jc w:val="center"/>
        <w:divId w:val="772700698"/>
        <w:rPr>
          <w:rFonts w:eastAsia="Times New Roman"/>
        </w:rPr>
      </w:pPr>
      <w:r>
        <w:rPr>
          <w:rFonts w:eastAsia="Times New Roman"/>
          <w:color w:val="000000"/>
          <w:sz w:val="20"/>
          <w:szCs w:val="20"/>
        </w:rPr>
        <w:t>32</w:t>
      </w:r>
    </w:p>
    <w:p w:rsidR="00000000" w:rsidRDefault="000A5062">
      <w:pPr>
        <w:rPr>
          <w:rFonts w:eastAsia="Times New Roman"/>
        </w:rPr>
      </w:pPr>
      <w:r>
        <w:rPr>
          <w:rFonts w:eastAsia="Times New Roman"/>
        </w:rPr>
        <w:pict>
          <v:rect id="_x0000_i1056" style="width:0;height:1.5pt" o:hralign="center" o:hrstd="t" o:hr="t" fillcolor="#a0a0a0" stroked="f"/>
        </w:pict>
      </w:r>
    </w:p>
    <w:p w:rsidR="00000000" w:rsidRDefault="000A5062">
      <w:pPr>
        <w:divId w:val="555632301"/>
        <w:rPr>
          <w:rFonts w:eastAsia="Times New Roman"/>
        </w:rPr>
      </w:pPr>
    </w:p>
    <w:p w:rsidR="00000000" w:rsidRDefault="000A5062">
      <w:pPr>
        <w:jc w:val="both"/>
        <w:divId w:val="643701599"/>
        <w:rPr>
          <w:rFonts w:eastAsia="Times New Roman"/>
        </w:rPr>
      </w:pPr>
      <w:r>
        <w:rPr>
          <w:rFonts w:eastAsia="Times New Roman"/>
          <w:b/>
          <w:bCs/>
          <w:i/>
          <w:iCs/>
          <w:color w:val="000000"/>
          <w:sz w:val="20"/>
          <w:szCs w:val="20"/>
        </w:rPr>
        <w:t xml:space="preserve">We will require substantial additional capital to finance our operations. If we are unable to raise such capital when needed, or on acceptable terms, we may be forced to delay, reduce and/or eliminate one or more of our </w:t>
      </w:r>
      <w:r>
        <w:rPr>
          <w:rFonts w:eastAsia="Times New Roman"/>
          <w:b/>
          <w:bCs/>
          <w:i/>
          <w:iCs/>
          <w:color w:val="000000"/>
          <w:sz w:val="20"/>
          <w:szCs w:val="20"/>
        </w:rPr>
        <w:t>research and drug development programs, future commercialization efforts or other operations.</w:t>
      </w:r>
    </w:p>
    <w:p w:rsidR="00000000" w:rsidRDefault="000A5062">
      <w:pPr>
        <w:ind w:firstLine="482"/>
        <w:divId w:val="720594311"/>
        <w:rPr>
          <w:rFonts w:eastAsia="Times New Roman"/>
        </w:rPr>
      </w:pPr>
      <w:r>
        <w:rPr>
          <w:rFonts w:eastAsia="Times New Roman"/>
          <w:color w:val="000000"/>
          <w:sz w:val="20"/>
          <w:szCs w:val="20"/>
        </w:rPr>
        <w:t>Developing biopharmaceutical products, including conducting preclinical studies and clinical trials, is a very time-consuming, expensive, and uncertain process th</w:t>
      </w:r>
      <w:r>
        <w:rPr>
          <w:rFonts w:eastAsia="Times New Roman"/>
          <w:color w:val="000000"/>
          <w:sz w:val="20"/>
          <w:szCs w:val="20"/>
        </w:rPr>
        <w:t xml:space="preserve">at takes years to complete. Our operations have consumed substantial amounts of cash since inception. We expect our expenses to increase in connection with our ongoing activities, particularly as we conduct our planned clinical trials of PLN-74809 and any </w:t>
      </w:r>
      <w:r>
        <w:rPr>
          <w:rFonts w:eastAsia="Times New Roman"/>
          <w:color w:val="000000"/>
          <w:sz w:val="20"/>
          <w:szCs w:val="20"/>
        </w:rPr>
        <w:t>future product candidates that we may develop, seek regulatory approvals for our product candidates and to launch and commercialize any products for which we receive regulatory approval. We also expect to incur additional costs associated with operating as</w:t>
      </w:r>
      <w:r>
        <w:rPr>
          <w:rFonts w:eastAsia="Times New Roman"/>
          <w:color w:val="000000"/>
          <w:sz w:val="20"/>
          <w:szCs w:val="20"/>
        </w:rPr>
        <w:t xml:space="preserve"> a public company. Accordingly, we will need to obtain substantial additional funding in order to maintain our continuing operations. If we are unable to raise capital when needed or on acceptable terms, we may be forced to delay, reduce, or eliminate one </w:t>
      </w:r>
      <w:r>
        <w:rPr>
          <w:rFonts w:eastAsia="Times New Roman"/>
          <w:color w:val="000000"/>
          <w:sz w:val="20"/>
          <w:szCs w:val="20"/>
        </w:rPr>
        <w:t>or more of our research and drug development programs or future commercialization efforts.</w:t>
      </w:r>
    </w:p>
    <w:p w:rsidR="00000000" w:rsidRDefault="000A5062">
      <w:pPr>
        <w:ind w:firstLine="482"/>
        <w:divId w:val="13769724"/>
        <w:rPr>
          <w:rFonts w:eastAsia="Times New Roman"/>
        </w:rPr>
      </w:pPr>
      <w:r>
        <w:rPr>
          <w:rFonts w:eastAsia="Times New Roman"/>
          <w:color w:val="000000"/>
          <w:sz w:val="20"/>
          <w:szCs w:val="20"/>
        </w:rPr>
        <w:t>As of September 30, 2021, we had approximately $221.0 million in cash, cash equivalents and short-term investments. Based on our current operating plan, we believe t</w:t>
      </w:r>
      <w:r>
        <w:rPr>
          <w:rFonts w:eastAsia="Times New Roman"/>
          <w:color w:val="000000"/>
          <w:sz w:val="20"/>
          <w:szCs w:val="20"/>
        </w:rPr>
        <w:t>hat our existing cash, cash equivalents and short-term investments, will be sufficient to fund our operating expenses and capital expenditure requirements into 2023. However, our future capital requirements and the period for which our existing resources w</w:t>
      </w:r>
      <w:r>
        <w:rPr>
          <w:rFonts w:eastAsia="Times New Roman"/>
          <w:color w:val="000000"/>
          <w:sz w:val="20"/>
          <w:szCs w:val="20"/>
        </w:rPr>
        <w:t>ill support our operations may vary significantly from what we expect, and we will in any event require additional capital in order to complete clinical development of any of our current programs. Our monthly spending levels will vary based on new and ongo</w:t>
      </w:r>
      <w:r>
        <w:rPr>
          <w:rFonts w:eastAsia="Times New Roman"/>
          <w:color w:val="000000"/>
          <w:sz w:val="20"/>
          <w:szCs w:val="20"/>
        </w:rPr>
        <w:t>ing development and corporate activities. Because the length of time and activities associated with development of our product candidates is highly uncertain, we are unable to estimate the actual funds we will require for development, marketing, and commer</w:t>
      </w:r>
      <w:r>
        <w:rPr>
          <w:rFonts w:eastAsia="Times New Roman"/>
          <w:color w:val="000000"/>
          <w:sz w:val="20"/>
          <w:szCs w:val="20"/>
        </w:rPr>
        <w:t>cialization activities. Our future funding requirements, both near and long-term, will depend on many factors, including, but not limited to:</w:t>
      </w:r>
    </w:p>
    <w:p w:rsidR="00000000" w:rsidRDefault="000A5062">
      <w:pPr>
        <w:ind w:hanging="480"/>
        <w:divId w:val="634606674"/>
        <w:rPr>
          <w:rFonts w:eastAsia="Times New Roman"/>
        </w:rPr>
      </w:pPr>
      <w:r>
        <w:rPr>
          <w:rFonts w:eastAsia="Times New Roman"/>
          <w:color w:val="000000"/>
          <w:sz w:val="20"/>
          <w:szCs w:val="20"/>
        </w:rPr>
        <w:t>•the initiation, progress, timing, costs and results of preclinical studies and clinical trials for our product ca</w:t>
      </w:r>
      <w:r>
        <w:rPr>
          <w:rFonts w:eastAsia="Times New Roman"/>
          <w:color w:val="000000"/>
          <w:sz w:val="20"/>
          <w:szCs w:val="20"/>
        </w:rPr>
        <w:t>ndidates;</w:t>
      </w:r>
    </w:p>
    <w:p w:rsidR="00000000" w:rsidRDefault="000A5062">
      <w:pPr>
        <w:ind w:hanging="480"/>
        <w:divId w:val="1688822632"/>
        <w:rPr>
          <w:rFonts w:eastAsia="Times New Roman"/>
        </w:rPr>
      </w:pPr>
      <w:r>
        <w:rPr>
          <w:rFonts w:eastAsia="Times New Roman"/>
          <w:color w:val="000000"/>
          <w:sz w:val="20"/>
          <w:szCs w:val="20"/>
        </w:rPr>
        <w:t>•the clinical development plans we establish for these product candidates;</w:t>
      </w:r>
    </w:p>
    <w:p w:rsidR="00000000" w:rsidRDefault="000A5062">
      <w:pPr>
        <w:ind w:hanging="480"/>
        <w:divId w:val="753360301"/>
        <w:rPr>
          <w:rFonts w:eastAsia="Times New Roman"/>
        </w:rPr>
      </w:pPr>
      <w:r>
        <w:rPr>
          <w:rFonts w:eastAsia="Times New Roman"/>
          <w:color w:val="000000"/>
          <w:sz w:val="20"/>
          <w:szCs w:val="20"/>
        </w:rPr>
        <w:t>•the timelines of our clinical trials and the overall costs to conduct and complete the clinical trials due to the COVID-19 pandemic;</w:t>
      </w:r>
    </w:p>
    <w:p w:rsidR="00000000" w:rsidRDefault="000A5062">
      <w:pPr>
        <w:ind w:hanging="480"/>
        <w:divId w:val="1479149341"/>
        <w:rPr>
          <w:rFonts w:eastAsia="Times New Roman"/>
        </w:rPr>
      </w:pPr>
      <w:r>
        <w:rPr>
          <w:rFonts w:eastAsia="Times New Roman"/>
          <w:color w:val="000000"/>
          <w:sz w:val="20"/>
          <w:szCs w:val="20"/>
        </w:rPr>
        <w:t>•the cost and capital commitments req</w:t>
      </w:r>
      <w:r>
        <w:rPr>
          <w:rFonts w:eastAsia="Times New Roman"/>
          <w:color w:val="000000"/>
          <w:sz w:val="20"/>
          <w:szCs w:val="20"/>
        </w:rPr>
        <w:t>uired for developing manufacturing processes for our product candidates and manufacturing our product candidates at clinical and commercial scales;</w:t>
      </w:r>
    </w:p>
    <w:p w:rsidR="00000000" w:rsidRDefault="000A5062">
      <w:pPr>
        <w:ind w:hanging="480"/>
        <w:divId w:val="2075926854"/>
        <w:rPr>
          <w:rFonts w:eastAsia="Times New Roman"/>
        </w:rPr>
      </w:pPr>
      <w:r>
        <w:rPr>
          <w:rFonts w:eastAsia="Times New Roman"/>
          <w:color w:val="000000"/>
          <w:sz w:val="20"/>
          <w:szCs w:val="20"/>
        </w:rPr>
        <w:t>•the number and characteristics of product candidates that we develop;</w:t>
      </w:r>
    </w:p>
    <w:p w:rsidR="00000000" w:rsidRDefault="000A5062">
      <w:pPr>
        <w:ind w:hanging="480"/>
        <w:divId w:val="301275466"/>
        <w:rPr>
          <w:rFonts w:eastAsia="Times New Roman"/>
        </w:rPr>
      </w:pPr>
      <w:r>
        <w:rPr>
          <w:rFonts w:eastAsia="Times New Roman"/>
          <w:color w:val="000000"/>
          <w:sz w:val="20"/>
          <w:szCs w:val="20"/>
        </w:rPr>
        <w:t>•the outcome, timing and cost of meet</w:t>
      </w:r>
      <w:r>
        <w:rPr>
          <w:rFonts w:eastAsia="Times New Roman"/>
          <w:color w:val="000000"/>
          <w:sz w:val="20"/>
          <w:szCs w:val="20"/>
        </w:rPr>
        <w:t>ing regulatory requirements established by the FDA and other comparable foreign regulatory authorities;</w:t>
      </w:r>
    </w:p>
    <w:p w:rsidR="00000000" w:rsidRDefault="000A5062">
      <w:pPr>
        <w:ind w:hanging="480"/>
        <w:divId w:val="726952764"/>
        <w:rPr>
          <w:rFonts w:eastAsia="Times New Roman"/>
        </w:rPr>
      </w:pPr>
      <w:r>
        <w:rPr>
          <w:rFonts w:eastAsia="Times New Roman"/>
          <w:color w:val="000000"/>
          <w:sz w:val="20"/>
          <w:szCs w:val="20"/>
        </w:rPr>
        <w:t>•whether we are able to maintain our existing collaboration with Novartis and enter into additional collaboration agreements and the terms of any such a</w:t>
      </w:r>
      <w:r>
        <w:rPr>
          <w:rFonts w:eastAsia="Times New Roman"/>
          <w:color w:val="000000"/>
          <w:sz w:val="20"/>
          <w:szCs w:val="20"/>
        </w:rPr>
        <w:t>greements;</w:t>
      </w:r>
    </w:p>
    <w:p w:rsidR="00000000" w:rsidRDefault="000A5062">
      <w:pPr>
        <w:ind w:hanging="480"/>
        <w:divId w:val="360009603"/>
        <w:rPr>
          <w:rFonts w:eastAsia="Times New Roman"/>
        </w:rPr>
      </w:pPr>
      <w:r>
        <w:rPr>
          <w:rFonts w:eastAsia="Times New Roman"/>
          <w:color w:val="000000"/>
          <w:sz w:val="20"/>
          <w:szCs w:val="20"/>
        </w:rPr>
        <w:t>•the cost of filing, prosecuting, defending and enforcing our patent claims and other intellectual property rights;</w:t>
      </w:r>
    </w:p>
    <w:p w:rsidR="00000000" w:rsidRDefault="000A5062">
      <w:pPr>
        <w:ind w:hanging="480"/>
        <w:divId w:val="96021767"/>
        <w:rPr>
          <w:rFonts w:eastAsia="Times New Roman"/>
        </w:rPr>
      </w:pPr>
      <w:r>
        <w:rPr>
          <w:rFonts w:eastAsia="Times New Roman"/>
          <w:color w:val="000000"/>
          <w:sz w:val="20"/>
          <w:szCs w:val="20"/>
        </w:rPr>
        <w:t xml:space="preserve">•the cost of defending intellectual property disputes, including patent infringement actions brought by third parties against us </w:t>
      </w:r>
      <w:r>
        <w:rPr>
          <w:rFonts w:eastAsia="Times New Roman"/>
          <w:color w:val="000000"/>
          <w:sz w:val="20"/>
          <w:szCs w:val="20"/>
        </w:rPr>
        <w:t>or our product candidates;</w:t>
      </w:r>
    </w:p>
    <w:p w:rsidR="00000000" w:rsidRDefault="000A5062">
      <w:pPr>
        <w:ind w:hanging="480"/>
        <w:divId w:val="2052342394"/>
        <w:rPr>
          <w:rFonts w:eastAsia="Times New Roman"/>
        </w:rPr>
      </w:pPr>
      <w:r>
        <w:rPr>
          <w:rFonts w:eastAsia="Times New Roman"/>
          <w:color w:val="000000"/>
          <w:sz w:val="20"/>
          <w:szCs w:val="20"/>
        </w:rPr>
        <w:t>•the effect of competing technological and market developments;</w:t>
      </w:r>
    </w:p>
    <w:p w:rsidR="00000000" w:rsidRDefault="000A5062">
      <w:pPr>
        <w:ind w:hanging="480"/>
        <w:divId w:val="1343782771"/>
        <w:rPr>
          <w:rFonts w:eastAsia="Times New Roman"/>
        </w:rPr>
      </w:pPr>
      <w:r>
        <w:rPr>
          <w:rFonts w:eastAsia="Times New Roman"/>
          <w:color w:val="000000"/>
          <w:sz w:val="20"/>
          <w:szCs w:val="20"/>
        </w:rPr>
        <w:t>•the cost and timing of completion of commercial-scale outsourced manufacturing activities; and</w:t>
      </w:r>
    </w:p>
    <w:p w:rsidR="00000000" w:rsidRDefault="000A5062">
      <w:pPr>
        <w:ind w:hanging="480"/>
        <w:divId w:val="273483537"/>
        <w:rPr>
          <w:rFonts w:eastAsia="Times New Roman"/>
        </w:rPr>
      </w:pPr>
      <w:r>
        <w:rPr>
          <w:rFonts w:eastAsia="Times New Roman"/>
          <w:color w:val="000000"/>
          <w:sz w:val="20"/>
          <w:szCs w:val="20"/>
        </w:rPr>
        <w:t>•the cost of establishing sales, marketing and distribution capabilit</w:t>
      </w:r>
      <w:r>
        <w:rPr>
          <w:rFonts w:eastAsia="Times New Roman"/>
          <w:color w:val="000000"/>
          <w:sz w:val="20"/>
          <w:szCs w:val="20"/>
        </w:rPr>
        <w:t>ies for any product candidates for which we may receive regulatory approval in regions where we choose to commercialize our products on our own.</w:t>
      </w:r>
    </w:p>
    <w:p w:rsidR="00000000" w:rsidRDefault="000A5062">
      <w:pPr>
        <w:ind w:firstLine="482"/>
        <w:divId w:val="778525154"/>
        <w:rPr>
          <w:rFonts w:eastAsia="Times New Roman"/>
        </w:rPr>
      </w:pPr>
      <w:r>
        <w:rPr>
          <w:rFonts w:eastAsia="Times New Roman"/>
          <w:color w:val="000000"/>
          <w:sz w:val="20"/>
          <w:szCs w:val="20"/>
        </w:rPr>
        <w:t>We do not have any committed external source of funds or other support for our development efforts and we cannot be certain that additional funding will be available on acceptable terms, or at all. Until we can generate sufficient revenue to finance our ca</w:t>
      </w:r>
      <w:r>
        <w:rPr>
          <w:rFonts w:eastAsia="Times New Roman"/>
          <w:color w:val="000000"/>
          <w:sz w:val="20"/>
          <w:szCs w:val="20"/>
        </w:rPr>
        <w:t>sh requirements, which we may never do, we expect to finance our future cash needs through a combination of public or private equity offerings, debt financings, collaborations, strategic alliances, licensing arrangements and other marketing or distribution</w:t>
      </w:r>
      <w:r>
        <w:rPr>
          <w:rFonts w:eastAsia="Times New Roman"/>
          <w:color w:val="000000"/>
          <w:sz w:val="20"/>
          <w:szCs w:val="20"/>
        </w:rPr>
        <w:t xml:space="preserve"> arrangements. If we raise additional funds through public or private equity offerings, the terms of these securities may include liquidation or other preferences that adversely affect the rights of our common stockholders. Further, to the extent that we r</w:t>
      </w:r>
      <w:r>
        <w:rPr>
          <w:rFonts w:eastAsia="Times New Roman"/>
          <w:color w:val="000000"/>
          <w:sz w:val="20"/>
          <w:szCs w:val="20"/>
        </w:rPr>
        <w:t xml:space="preserve">aise additional capital through the sale of common stock or securities convertible or exchangeable </w:t>
      </w:r>
    </w:p>
    <w:p w:rsidR="00000000" w:rsidRDefault="000A5062">
      <w:pPr>
        <w:jc w:val="center"/>
        <w:divId w:val="1371568376"/>
        <w:rPr>
          <w:rFonts w:eastAsia="Times New Roman"/>
        </w:rPr>
      </w:pPr>
      <w:r>
        <w:rPr>
          <w:rFonts w:eastAsia="Times New Roman"/>
          <w:color w:val="000000"/>
          <w:sz w:val="20"/>
          <w:szCs w:val="20"/>
        </w:rPr>
        <w:t>33</w:t>
      </w:r>
    </w:p>
    <w:p w:rsidR="00000000" w:rsidRDefault="000A5062">
      <w:pPr>
        <w:rPr>
          <w:rFonts w:eastAsia="Times New Roman"/>
        </w:rPr>
      </w:pPr>
      <w:r>
        <w:rPr>
          <w:rFonts w:eastAsia="Times New Roman"/>
        </w:rPr>
        <w:pict>
          <v:rect id="_x0000_i1057" style="width:0;height:1.5pt" o:hralign="center" o:hrstd="t" o:hr="t" fillcolor="#a0a0a0" stroked="f"/>
        </w:pict>
      </w:r>
    </w:p>
    <w:p w:rsidR="00000000" w:rsidRDefault="000A5062">
      <w:pPr>
        <w:divId w:val="1562252564"/>
        <w:rPr>
          <w:rFonts w:eastAsia="Times New Roman"/>
        </w:rPr>
      </w:pPr>
    </w:p>
    <w:p w:rsidR="00000000" w:rsidRDefault="000A5062">
      <w:pPr>
        <w:divId w:val="245964938"/>
        <w:rPr>
          <w:rFonts w:eastAsia="Times New Roman"/>
        </w:rPr>
      </w:pPr>
      <w:r>
        <w:rPr>
          <w:rFonts w:eastAsia="Times New Roman"/>
          <w:color w:val="000000"/>
          <w:sz w:val="20"/>
          <w:szCs w:val="20"/>
        </w:rPr>
        <w:t>into common stock, your ownership interest will be diluted. In addition, any debt financing may subject us to fixe</w:t>
      </w:r>
      <w:r>
        <w:rPr>
          <w:rFonts w:eastAsia="Times New Roman"/>
          <w:color w:val="000000"/>
          <w:sz w:val="20"/>
          <w:szCs w:val="20"/>
        </w:rPr>
        <w:t>d payment obligations and covenants limiting or restricting our ability to take specific actions, such as incurring additional debt, making capital expenditures, or declaring dividends. If we raise additional capital through marketing and distribution arra</w:t>
      </w:r>
      <w:r>
        <w:rPr>
          <w:rFonts w:eastAsia="Times New Roman"/>
          <w:color w:val="000000"/>
          <w:sz w:val="20"/>
          <w:szCs w:val="20"/>
        </w:rPr>
        <w:t>ngements or other collaborations, strategic alliances, or licensing arrangements with third parties, we may have to relinquish certain valuable intellectual property or other rights to our product candidates, technologies, future revenue streams or researc</w:t>
      </w:r>
      <w:r>
        <w:rPr>
          <w:rFonts w:eastAsia="Times New Roman"/>
          <w:color w:val="000000"/>
          <w:sz w:val="20"/>
          <w:szCs w:val="20"/>
        </w:rPr>
        <w:t>h programs or grant licenses on terms that may not be favorable to us. We also may be required to seek collaborators for any of our product candidates at an earlier stage than otherwise would be desirable or relinquish our rights to product candidates or t</w:t>
      </w:r>
      <w:r>
        <w:rPr>
          <w:rFonts w:eastAsia="Times New Roman"/>
          <w:color w:val="000000"/>
          <w:sz w:val="20"/>
          <w:szCs w:val="20"/>
        </w:rPr>
        <w:t xml:space="preserve">echnologies that we otherwise would seek to develop or commercialize ourselves. Market volatility resulting from the COVID-19 pandemic or other factors could also adversely impact our ability to access capital as and when needed. If we are unable to raise </w:t>
      </w:r>
      <w:r>
        <w:rPr>
          <w:rFonts w:eastAsia="Times New Roman"/>
          <w:color w:val="000000"/>
          <w:sz w:val="20"/>
          <w:szCs w:val="20"/>
        </w:rPr>
        <w:t>additional capital in sufficient amounts or on terms acceptable to us, we may have to significantly delay, scale back or discontinue the development or commercialization of one or more of our product candidates or one or more of our other research and deve</w:t>
      </w:r>
      <w:r>
        <w:rPr>
          <w:rFonts w:eastAsia="Times New Roman"/>
          <w:color w:val="000000"/>
          <w:sz w:val="20"/>
          <w:szCs w:val="20"/>
        </w:rPr>
        <w:t>lopment initiatives. Any of the above events could significantly harm our business, prospects, financial condition and results of operations and cause the price of our common stock to decline.</w:t>
      </w:r>
    </w:p>
    <w:p w:rsidR="00000000" w:rsidRDefault="000A5062">
      <w:pPr>
        <w:jc w:val="both"/>
        <w:divId w:val="1584686548"/>
        <w:rPr>
          <w:rFonts w:eastAsia="Times New Roman"/>
        </w:rPr>
      </w:pPr>
      <w:r>
        <w:rPr>
          <w:rFonts w:eastAsia="Times New Roman"/>
          <w:b/>
          <w:bCs/>
          <w:i/>
          <w:iCs/>
          <w:color w:val="000000"/>
          <w:sz w:val="20"/>
          <w:szCs w:val="20"/>
        </w:rPr>
        <w:t xml:space="preserve">The amount of our future losses is uncertain and our quarterly </w:t>
      </w:r>
      <w:r>
        <w:rPr>
          <w:rFonts w:eastAsia="Times New Roman"/>
          <w:b/>
          <w:bCs/>
          <w:i/>
          <w:iCs/>
          <w:color w:val="000000"/>
          <w:sz w:val="20"/>
          <w:szCs w:val="20"/>
        </w:rPr>
        <w:t>operating results may fluctuate significantly or may fall below the expectations of investors or securities analysts, each of which may cause our stock price to fluctuate or decline.</w:t>
      </w:r>
    </w:p>
    <w:p w:rsidR="00000000" w:rsidRDefault="000A5062">
      <w:pPr>
        <w:ind w:firstLine="482"/>
        <w:divId w:val="639575984"/>
        <w:rPr>
          <w:rFonts w:eastAsia="Times New Roman"/>
        </w:rPr>
      </w:pPr>
      <w:r>
        <w:rPr>
          <w:rFonts w:eastAsia="Times New Roman"/>
          <w:color w:val="000000"/>
          <w:sz w:val="20"/>
          <w:szCs w:val="20"/>
        </w:rPr>
        <w:t>Our quarterly and annual operating results may fluctuate significantly in</w:t>
      </w:r>
      <w:r>
        <w:rPr>
          <w:rFonts w:eastAsia="Times New Roman"/>
          <w:color w:val="000000"/>
          <w:sz w:val="20"/>
          <w:szCs w:val="20"/>
        </w:rPr>
        <w:t xml:space="preserve"> the future due to a variety of factors, many of which are outside of our control and may be difficult to predict, including the following:</w:t>
      </w:r>
    </w:p>
    <w:p w:rsidR="00000000" w:rsidRDefault="000A5062">
      <w:pPr>
        <w:ind w:hanging="480"/>
        <w:divId w:val="464543124"/>
        <w:rPr>
          <w:rFonts w:eastAsia="Times New Roman"/>
        </w:rPr>
      </w:pPr>
      <w:r>
        <w:rPr>
          <w:rFonts w:eastAsia="Times New Roman"/>
          <w:color w:val="000000"/>
          <w:sz w:val="20"/>
          <w:szCs w:val="20"/>
        </w:rPr>
        <w:t>•the timing and success or failure of clinical trials for our product candidates or competing product candidates, or</w:t>
      </w:r>
      <w:r>
        <w:rPr>
          <w:rFonts w:eastAsia="Times New Roman"/>
          <w:color w:val="000000"/>
          <w:sz w:val="20"/>
          <w:szCs w:val="20"/>
        </w:rPr>
        <w:t xml:space="preserve"> any other change in the competitive landscape of our industry, including consolidation among our competitors or partners;</w:t>
      </w:r>
    </w:p>
    <w:p w:rsidR="00000000" w:rsidRDefault="000A5062">
      <w:pPr>
        <w:ind w:hanging="480"/>
        <w:divId w:val="495920117"/>
        <w:rPr>
          <w:rFonts w:eastAsia="Times New Roman"/>
        </w:rPr>
      </w:pPr>
      <w:r>
        <w:rPr>
          <w:rFonts w:eastAsia="Times New Roman"/>
          <w:color w:val="000000"/>
          <w:sz w:val="20"/>
          <w:szCs w:val="20"/>
        </w:rPr>
        <w:t>•our ability to successfully recruit and retain subjects for clinical trials, and any delays caused by difficulties in such efforts;</w:t>
      </w:r>
    </w:p>
    <w:p w:rsidR="00000000" w:rsidRDefault="000A5062">
      <w:pPr>
        <w:ind w:hanging="480"/>
        <w:divId w:val="1873376618"/>
        <w:rPr>
          <w:rFonts w:eastAsia="Times New Roman"/>
        </w:rPr>
      </w:pPr>
      <w:r>
        <w:rPr>
          <w:rFonts w:eastAsia="Times New Roman"/>
          <w:color w:val="000000"/>
          <w:sz w:val="20"/>
          <w:szCs w:val="20"/>
        </w:rPr>
        <w:t>•our ability to obtain marketing approval for our product candidates, and the timing and scope of any such approvals we may receive;</w:t>
      </w:r>
    </w:p>
    <w:p w:rsidR="00000000" w:rsidRDefault="000A5062">
      <w:pPr>
        <w:ind w:hanging="480"/>
        <w:divId w:val="358896386"/>
        <w:rPr>
          <w:rFonts w:eastAsia="Times New Roman"/>
        </w:rPr>
      </w:pPr>
      <w:r>
        <w:rPr>
          <w:rFonts w:eastAsia="Times New Roman"/>
          <w:color w:val="000000"/>
          <w:sz w:val="20"/>
          <w:szCs w:val="20"/>
        </w:rPr>
        <w:t>•the timing and cost of, and level of investment in, research and development activities relating to our product candidates</w:t>
      </w:r>
      <w:r>
        <w:rPr>
          <w:rFonts w:eastAsia="Times New Roman"/>
          <w:color w:val="000000"/>
          <w:sz w:val="20"/>
          <w:szCs w:val="20"/>
        </w:rPr>
        <w:t>, which may change from time to time;</w:t>
      </w:r>
    </w:p>
    <w:p w:rsidR="00000000" w:rsidRDefault="000A5062">
      <w:pPr>
        <w:ind w:hanging="480"/>
        <w:divId w:val="391081493"/>
        <w:rPr>
          <w:rFonts w:eastAsia="Times New Roman"/>
        </w:rPr>
      </w:pPr>
      <w:r>
        <w:rPr>
          <w:rFonts w:eastAsia="Times New Roman"/>
          <w:color w:val="000000"/>
          <w:sz w:val="20"/>
          <w:szCs w:val="20"/>
        </w:rPr>
        <w:t>•the cost of manufacturing our product candidates, which may vary depending on the difficulty of manufacture, quantity of production and the terms of our agreements with manufacturers;</w:t>
      </w:r>
    </w:p>
    <w:p w:rsidR="00000000" w:rsidRDefault="000A5062">
      <w:pPr>
        <w:ind w:hanging="480"/>
        <w:divId w:val="862287934"/>
        <w:rPr>
          <w:rFonts w:eastAsia="Times New Roman"/>
        </w:rPr>
      </w:pPr>
      <w:r>
        <w:rPr>
          <w:rFonts w:eastAsia="Times New Roman"/>
          <w:color w:val="000000"/>
          <w:sz w:val="20"/>
          <w:szCs w:val="20"/>
        </w:rPr>
        <w:t>•our ability to attract, hire and</w:t>
      </w:r>
      <w:r>
        <w:rPr>
          <w:rFonts w:eastAsia="Times New Roman"/>
          <w:color w:val="000000"/>
          <w:sz w:val="20"/>
          <w:szCs w:val="20"/>
        </w:rPr>
        <w:t xml:space="preserve"> retain qualified personnel;</w:t>
      </w:r>
    </w:p>
    <w:p w:rsidR="00000000" w:rsidRDefault="000A5062">
      <w:pPr>
        <w:ind w:hanging="480"/>
        <w:divId w:val="2096122156"/>
        <w:rPr>
          <w:rFonts w:eastAsia="Times New Roman"/>
        </w:rPr>
      </w:pPr>
      <w:r>
        <w:rPr>
          <w:rFonts w:eastAsia="Times New Roman"/>
          <w:color w:val="000000"/>
          <w:sz w:val="20"/>
          <w:szCs w:val="20"/>
        </w:rPr>
        <w:t>•expenditures that we will or may incur to develop additional product candidates;</w:t>
      </w:r>
    </w:p>
    <w:p w:rsidR="00000000" w:rsidRDefault="000A5062">
      <w:pPr>
        <w:ind w:hanging="480"/>
        <w:divId w:val="711006376"/>
        <w:rPr>
          <w:rFonts w:eastAsia="Times New Roman"/>
        </w:rPr>
      </w:pPr>
      <w:r>
        <w:rPr>
          <w:rFonts w:eastAsia="Times New Roman"/>
          <w:color w:val="000000"/>
          <w:sz w:val="20"/>
          <w:szCs w:val="20"/>
        </w:rPr>
        <w:t>•the level of demand for our product candidates should they receive approval, which may vary significantly;</w:t>
      </w:r>
    </w:p>
    <w:p w:rsidR="00000000" w:rsidRDefault="000A5062">
      <w:pPr>
        <w:ind w:hanging="480"/>
        <w:divId w:val="1779715083"/>
        <w:rPr>
          <w:rFonts w:eastAsia="Times New Roman"/>
        </w:rPr>
      </w:pPr>
      <w:r>
        <w:rPr>
          <w:rFonts w:eastAsia="Times New Roman"/>
          <w:color w:val="000000"/>
          <w:sz w:val="20"/>
          <w:szCs w:val="20"/>
        </w:rPr>
        <w:t>•the risk/benefit profile, cost and r</w:t>
      </w:r>
      <w:r>
        <w:rPr>
          <w:rFonts w:eastAsia="Times New Roman"/>
          <w:color w:val="000000"/>
          <w:sz w:val="20"/>
          <w:szCs w:val="20"/>
        </w:rPr>
        <w:t>eimbursement policies with respect to our product candidates, if approved, and existing and potential future therapeutics that compete with our product candidates;</w:t>
      </w:r>
    </w:p>
    <w:p w:rsidR="00000000" w:rsidRDefault="000A5062">
      <w:pPr>
        <w:ind w:hanging="480"/>
        <w:divId w:val="1398359790"/>
        <w:rPr>
          <w:rFonts w:eastAsia="Times New Roman"/>
        </w:rPr>
      </w:pPr>
      <w:r>
        <w:rPr>
          <w:rFonts w:eastAsia="Times New Roman"/>
          <w:color w:val="000000"/>
          <w:sz w:val="20"/>
          <w:szCs w:val="20"/>
        </w:rPr>
        <w:t>•general market conditions or extraordinary external events, such as recessions or the COVID</w:t>
      </w:r>
      <w:r>
        <w:rPr>
          <w:rFonts w:eastAsia="Times New Roman"/>
          <w:color w:val="000000"/>
          <w:sz w:val="20"/>
          <w:szCs w:val="20"/>
        </w:rPr>
        <w:t>-19 pandemic;</w:t>
      </w:r>
    </w:p>
    <w:p w:rsidR="00000000" w:rsidRDefault="000A5062">
      <w:pPr>
        <w:ind w:hanging="480"/>
        <w:divId w:val="648704116"/>
        <w:rPr>
          <w:rFonts w:eastAsia="Times New Roman"/>
        </w:rPr>
      </w:pPr>
      <w:r>
        <w:rPr>
          <w:rFonts w:eastAsia="Times New Roman"/>
          <w:color w:val="000000"/>
          <w:sz w:val="20"/>
          <w:szCs w:val="20"/>
        </w:rPr>
        <w:t>•the changing and volatile U.S. and global economic environments; and</w:t>
      </w:r>
    </w:p>
    <w:p w:rsidR="00000000" w:rsidRDefault="000A5062">
      <w:pPr>
        <w:ind w:hanging="480"/>
        <w:divId w:val="788814551"/>
        <w:rPr>
          <w:rFonts w:eastAsia="Times New Roman"/>
        </w:rPr>
      </w:pPr>
      <w:r>
        <w:rPr>
          <w:rFonts w:eastAsia="Times New Roman"/>
          <w:color w:val="000000"/>
          <w:sz w:val="20"/>
          <w:szCs w:val="20"/>
        </w:rPr>
        <w:t>•future accounting pronouncements or changes in our accounting policies.</w:t>
      </w:r>
    </w:p>
    <w:p w:rsidR="00000000" w:rsidRDefault="000A5062">
      <w:pPr>
        <w:ind w:firstLine="482"/>
        <w:divId w:val="539099722"/>
        <w:rPr>
          <w:rFonts w:eastAsia="Times New Roman"/>
        </w:rPr>
      </w:pPr>
      <w:r>
        <w:rPr>
          <w:rFonts w:eastAsia="Times New Roman"/>
          <w:color w:val="000000"/>
          <w:sz w:val="20"/>
          <w:szCs w:val="20"/>
        </w:rPr>
        <w:t xml:space="preserve">The cumulative effects of these factors could result in large fluctuations and unpredictability in </w:t>
      </w:r>
      <w:r>
        <w:rPr>
          <w:rFonts w:eastAsia="Times New Roman"/>
          <w:color w:val="000000"/>
          <w:sz w:val="20"/>
          <w:szCs w:val="20"/>
        </w:rPr>
        <w:t>our quarterly and annual operating results. As a result, comparing our operating results on a period-to-period basis may not be meaningful. This variability and unpredictability could also result in our failing to meet the expectations of industry or finan</w:t>
      </w:r>
      <w:r>
        <w:rPr>
          <w:rFonts w:eastAsia="Times New Roman"/>
          <w:color w:val="000000"/>
          <w:sz w:val="20"/>
          <w:szCs w:val="20"/>
        </w:rPr>
        <w:t>cial analysts or investors for any period. If our revenue or operating results fall below the expectations of analysts or investors or below any forecasts we may provide to the market, or if the forecasts we provide to the market are below the expectations</w:t>
      </w:r>
      <w:r>
        <w:rPr>
          <w:rFonts w:eastAsia="Times New Roman"/>
          <w:color w:val="000000"/>
          <w:sz w:val="20"/>
          <w:szCs w:val="20"/>
        </w:rPr>
        <w:t xml:space="preserve"> of analysts or investors, the price of our common stock could decline substantially. Such a stock price decline could occur even when we have met any previously publicly stated guidance we may provide.</w:t>
      </w:r>
    </w:p>
    <w:p w:rsidR="00000000" w:rsidRDefault="000A5062">
      <w:pPr>
        <w:jc w:val="center"/>
        <w:divId w:val="1749494165"/>
        <w:rPr>
          <w:rFonts w:eastAsia="Times New Roman"/>
        </w:rPr>
      </w:pPr>
      <w:r>
        <w:rPr>
          <w:rFonts w:eastAsia="Times New Roman"/>
          <w:color w:val="000000"/>
          <w:sz w:val="20"/>
          <w:szCs w:val="20"/>
        </w:rPr>
        <w:t>34</w:t>
      </w:r>
    </w:p>
    <w:p w:rsidR="00000000" w:rsidRDefault="000A5062">
      <w:pPr>
        <w:rPr>
          <w:rFonts w:eastAsia="Times New Roman"/>
        </w:rPr>
      </w:pPr>
      <w:r>
        <w:rPr>
          <w:rFonts w:eastAsia="Times New Roman"/>
        </w:rPr>
        <w:pict>
          <v:rect id="_x0000_i1058" style="width:0;height:1.5pt" o:hralign="center" o:hrstd="t" o:hr="t" fillcolor="#a0a0a0" stroked="f"/>
        </w:pict>
      </w:r>
    </w:p>
    <w:p w:rsidR="00000000" w:rsidRDefault="000A5062">
      <w:pPr>
        <w:divId w:val="2113351968"/>
        <w:rPr>
          <w:rFonts w:eastAsia="Times New Roman"/>
        </w:rPr>
      </w:pPr>
    </w:p>
    <w:p w:rsidR="00000000" w:rsidRDefault="000A5062">
      <w:pPr>
        <w:divId w:val="1113785359"/>
        <w:rPr>
          <w:rFonts w:eastAsia="Times New Roman"/>
        </w:rPr>
      </w:pPr>
      <w:r>
        <w:rPr>
          <w:rFonts w:eastAsia="Times New Roman"/>
          <w:b/>
          <w:bCs/>
          <w:color w:val="000000"/>
          <w:sz w:val="20"/>
          <w:szCs w:val="20"/>
        </w:rPr>
        <w:t>Risks Relate</w:t>
      </w:r>
      <w:r>
        <w:rPr>
          <w:rFonts w:eastAsia="Times New Roman"/>
          <w:b/>
          <w:bCs/>
          <w:color w:val="000000"/>
          <w:sz w:val="20"/>
          <w:szCs w:val="20"/>
        </w:rPr>
        <w:t>d to Research and Development and the Biopharmaceutical Industry</w:t>
      </w:r>
    </w:p>
    <w:p w:rsidR="00000000" w:rsidRDefault="000A5062">
      <w:pPr>
        <w:divId w:val="716903064"/>
        <w:rPr>
          <w:rFonts w:eastAsia="Times New Roman"/>
        </w:rPr>
      </w:pPr>
      <w:r>
        <w:rPr>
          <w:rFonts w:eastAsia="Times New Roman"/>
          <w:b/>
          <w:bCs/>
          <w:i/>
          <w:iCs/>
          <w:color w:val="000000"/>
          <w:sz w:val="20"/>
          <w:szCs w:val="20"/>
        </w:rPr>
        <w:t>We have a limited operating history, which may make it difficult to evaluate our prospects and likelihood of success.</w:t>
      </w:r>
    </w:p>
    <w:p w:rsidR="00000000" w:rsidRDefault="000A5062">
      <w:pPr>
        <w:ind w:firstLine="475"/>
        <w:divId w:val="1758480054"/>
        <w:rPr>
          <w:rFonts w:eastAsia="Times New Roman"/>
        </w:rPr>
      </w:pPr>
      <w:r>
        <w:rPr>
          <w:rFonts w:eastAsia="Times New Roman"/>
          <w:color w:val="000000"/>
          <w:sz w:val="20"/>
          <w:szCs w:val="20"/>
        </w:rPr>
        <w:t>We are a clinical-stage biopharmaceutical company with a limited operatin</w:t>
      </w:r>
      <w:r>
        <w:rPr>
          <w:rFonts w:eastAsia="Times New Roman"/>
          <w:color w:val="000000"/>
          <w:sz w:val="20"/>
          <w:szCs w:val="20"/>
        </w:rPr>
        <w:t>g history. We were incorporated in 2015, have no products approved for commercial sale and have not generated any revenue from product sales to date. Our operations to date have been limited to organizing and staffing our company, business planning, raisin</w:t>
      </w:r>
      <w:r>
        <w:rPr>
          <w:rFonts w:eastAsia="Times New Roman"/>
          <w:color w:val="000000"/>
          <w:sz w:val="20"/>
          <w:szCs w:val="20"/>
        </w:rPr>
        <w:t>g capital, establishing our intellectual property portfolio and performing research and development of our product candidates and our technology related to transforming growth factor beta, or TGF-ß, signaling and integrin biology, medicinal chemistry, tran</w:t>
      </w:r>
      <w:r>
        <w:rPr>
          <w:rFonts w:eastAsia="Times New Roman"/>
          <w:color w:val="000000"/>
          <w:sz w:val="20"/>
          <w:szCs w:val="20"/>
        </w:rPr>
        <w:t>slational screening technologies, and clinical insights to discover and develop novel therapies for the treatment of fibrosis. Our approach to the discovery and development of product candidates is unproven, and we do not know whether we will be able to de</w:t>
      </w:r>
      <w:r>
        <w:rPr>
          <w:rFonts w:eastAsia="Times New Roman"/>
          <w:color w:val="000000"/>
          <w:sz w:val="20"/>
          <w:szCs w:val="20"/>
        </w:rPr>
        <w:t>velop any products of commercial value. In addition, our lead product candidate, PLN-74809, is in early clinical development for the treatment of IPF and PSC, and a second product candidate, PLN-1474, is in early clinical development. Both programs will re</w:t>
      </w:r>
      <w:r>
        <w:rPr>
          <w:rFonts w:eastAsia="Times New Roman"/>
          <w:color w:val="000000"/>
          <w:sz w:val="20"/>
          <w:szCs w:val="20"/>
        </w:rPr>
        <w:t>quire substantial additional development and clinical research time and resources, either from us or our collaborators, before we would be able to apply for or receive regulatory approvals and begin generating revenue from product sales. We have not yet de</w:t>
      </w:r>
      <w:r>
        <w:rPr>
          <w:rFonts w:eastAsia="Times New Roman"/>
          <w:color w:val="000000"/>
          <w:sz w:val="20"/>
          <w:szCs w:val="20"/>
        </w:rPr>
        <w:t>monstrated the ability to progress any product candidate through clinical trials. We are still in preclinical and early clinical development and may be unable to obtain regulatory approval, manufacture a commercial scale product, or arrange for a third par</w:t>
      </w:r>
      <w:r>
        <w:rPr>
          <w:rFonts w:eastAsia="Times New Roman"/>
          <w:color w:val="000000"/>
          <w:sz w:val="20"/>
          <w:szCs w:val="20"/>
        </w:rPr>
        <w:t>ty to do so on our behalf, or conduct sales and marketing activities necessary for successful product commercialization. Investment in biopharmaceutical product development is highly speculative because it entails substantial upfront capital expenditures a</w:t>
      </w:r>
      <w:r>
        <w:rPr>
          <w:rFonts w:eastAsia="Times New Roman"/>
          <w:color w:val="000000"/>
          <w:sz w:val="20"/>
          <w:szCs w:val="20"/>
        </w:rPr>
        <w:t>nd significant risk that any potential product candidate will fail to demonstrate adequate efficacy or an acceptable safety profile, gain regulatory approval and become commercially viable. In addition, as a business with a limited operating history, we ma</w:t>
      </w:r>
      <w:r>
        <w:rPr>
          <w:rFonts w:eastAsia="Times New Roman"/>
          <w:color w:val="000000"/>
          <w:sz w:val="20"/>
          <w:szCs w:val="20"/>
        </w:rPr>
        <w:t xml:space="preserve">y encounter unforeseen expenses, difficulties, complications, delays and other known and unknown factors and risks frequently experienced by early-stage biopharmaceutical companies in rapidly evolving fields. Consequently, we have no meaningful history of </w:t>
      </w:r>
      <w:r>
        <w:rPr>
          <w:rFonts w:eastAsia="Times New Roman"/>
          <w:color w:val="000000"/>
          <w:sz w:val="20"/>
          <w:szCs w:val="20"/>
        </w:rPr>
        <w:t>operations upon which to evaluate our business, and predictions about our future success or viability may not be as accurate as they could be if we had a longer operating history or a history of successfully developing and commercializing drug products.</w:t>
      </w:r>
    </w:p>
    <w:p w:rsidR="00000000" w:rsidRDefault="000A5062">
      <w:pPr>
        <w:ind w:firstLine="475"/>
        <w:jc w:val="both"/>
        <w:divId w:val="1228372556"/>
        <w:rPr>
          <w:rFonts w:eastAsia="Times New Roman"/>
        </w:rPr>
      </w:pPr>
      <w:r>
        <w:rPr>
          <w:rFonts w:eastAsia="Times New Roman"/>
          <w:b/>
          <w:bCs/>
          <w:i/>
          <w:iCs/>
          <w:color w:val="000000"/>
          <w:sz w:val="20"/>
          <w:szCs w:val="20"/>
        </w:rPr>
        <w:t>Our business is highly dependent on the success of our lead product candidate, PLN-74809, as well as PLN-1474 and any other product candidates that we advance into the clinic. All of our product candidates will require significant additional preclinical an</w:t>
      </w:r>
      <w:r>
        <w:rPr>
          <w:rFonts w:eastAsia="Times New Roman"/>
          <w:b/>
          <w:bCs/>
          <w:i/>
          <w:iCs/>
          <w:color w:val="000000"/>
          <w:sz w:val="20"/>
          <w:szCs w:val="20"/>
        </w:rPr>
        <w:t>d clinical development before we may be able to seek regulatory approval for and launch a product commercially.</w:t>
      </w:r>
    </w:p>
    <w:p w:rsidR="00000000" w:rsidRDefault="000A5062">
      <w:pPr>
        <w:ind w:firstLine="482"/>
        <w:divId w:val="1841002604"/>
        <w:rPr>
          <w:rFonts w:eastAsia="Times New Roman"/>
        </w:rPr>
      </w:pPr>
      <w:r>
        <w:rPr>
          <w:rFonts w:eastAsia="Times New Roman"/>
          <w:color w:val="000000"/>
          <w:sz w:val="20"/>
          <w:szCs w:val="20"/>
        </w:rPr>
        <w:t>We currently have no products that are approved for commercial sale and may never be able to develop marketable products. We are very early in o</w:t>
      </w:r>
      <w:r>
        <w:rPr>
          <w:rFonts w:eastAsia="Times New Roman"/>
          <w:color w:val="000000"/>
          <w:sz w:val="20"/>
          <w:szCs w:val="20"/>
        </w:rPr>
        <w:t>ur clinical development for both PLN-74809 and PLN-1474. Because PLN-74809 is our lead product candidate, if PLN-74809 encounters safety or efficacy problems, development delays, regulatory issues or other problems, our development plans and business would</w:t>
      </w:r>
      <w:r>
        <w:rPr>
          <w:rFonts w:eastAsia="Times New Roman"/>
          <w:color w:val="000000"/>
          <w:sz w:val="20"/>
          <w:szCs w:val="20"/>
        </w:rPr>
        <w:t xml:space="preserve"> be significantly harmed. We have completed various Phase 1 trials of PLN-74809. We are enrolling two Phase 2a trials in IPF, including a PET imaging trial. We are also conducting a Phase 2a PSC trial which is currently enrolling patients. We are also coll</w:t>
      </w:r>
      <w:r>
        <w:rPr>
          <w:rFonts w:eastAsia="Times New Roman"/>
          <w:color w:val="000000"/>
          <w:sz w:val="20"/>
          <w:szCs w:val="20"/>
        </w:rPr>
        <w:t xml:space="preserve">aborating with Novartis to develop PLN-1474 for liver fibrosis associated with NASH and have completed a Phase 1a SAD/MAD study evaluating PLN-1474 in healthy volunteers. The IND for this candidate was transferred to Novartis in the first quarter of 2021, </w:t>
      </w:r>
      <w:r>
        <w:rPr>
          <w:rFonts w:eastAsia="Times New Roman"/>
          <w:color w:val="000000"/>
          <w:sz w:val="20"/>
          <w:szCs w:val="20"/>
        </w:rPr>
        <w:t>and Novartis is responsible for all PLN-1474 development, manufacturing, and commercialization activities after the initial development period. All of the risks and uncertainties that apply to PLN-74809 or any candidates that we develop independently apply</w:t>
      </w:r>
      <w:r>
        <w:rPr>
          <w:rFonts w:eastAsia="Times New Roman"/>
          <w:color w:val="000000"/>
          <w:sz w:val="20"/>
          <w:szCs w:val="20"/>
        </w:rPr>
        <w:t xml:space="preserve"> equally to our collaborator with respect to advancement of PLN-1474. In addition, we also face risks resulting from our reliance on Novartis for development of this candidate. See “—Risks Related to Our Reliance on Third Parties.”</w:t>
      </w:r>
    </w:p>
    <w:p w:rsidR="00000000" w:rsidRDefault="000A5062">
      <w:pPr>
        <w:ind w:firstLine="482"/>
        <w:divId w:val="2097359612"/>
        <w:rPr>
          <w:rFonts w:eastAsia="Times New Roman"/>
        </w:rPr>
      </w:pPr>
      <w:r>
        <w:rPr>
          <w:rFonts w:eastAsia="Times New Roman"/>
          <w:color w:val="000000"/>
          <w:sz w:val="20"/>
          <w:szCs w:val="20"/>
        </w:rPr>
        <w:t>Before we can generate a</w:t>
      </w:r>
      <w:r>
        <w:rPr>
          <w:rFonts w:eastAsia="Times New Roman"/>
          <w:color w:val="000000"/>
          <w:sz w:val="20"/>
          <w:szCs w:val="20"/>
        </w:rPr>
        <w:t>ny revenue from sales of our lead product candidate, PLN-74809, or any of our other product candidates, we must undergo additional preclinical and clinical development, regulatory review, and approval in one or more jurisdictions. In addition, if one or mo</w:t>
      </w:r>
      <w:r>
        <w:rPr>
          <w:rFonts w:eastAsia="Times New Roman"/>
          <w:color w:val="000000"/>
          <w:sz w:val="20"/>
          <w:szCs w:val="20"/>
        </w:rPr>
        <w:t>re of our product candidates are approved, we must ensure access to sufficient commercial manufacturing capacity and conduct significant marketing efforts in connection with any commercial launch. These efforts will require substantial investment, and we m</w:t>
      </w:r>
      <w:r>
        <w:rPr>
          <w:rFonts w:eastAsia="Times New Roman"/>
          <w:color w:val="000000"/>
          <w:sz w:val="20"/>
          <w:szCs w:val="20"/>
        </w:rPr>
        <w:t>ay not have the financial resources to continue development of our product candidates.</w:t>
      </w:r>
    </w:p>
    <w:p w:rsidR="00000000" w:rsidRDefault="000A5062">
      <w:pPr>
        <w:jc w:val="center"/>
        <w:divId w:val="399331096"/>
        <w:rPr>
          <w:rFonts w:eastAsia="Times New Roman"/>
        </w:rPr>
      </w:pPr>
      <w:r>
        <w:rPr>
          <w:rFonts w:eastAsia="Times New Roman"/>
          <w:color w:val="000000"/>
          <w:sz w:val="20"/>
          <w:szCs w:val="20"/>
        </w:rPr>
        <w:t>35</w:t>
      </w:r>
    </w:p>
    <w:p w:rsidR="00000000" w:rsidRDefault="000A5062">
      <w:pPr>
        <w:rPr>
          <w:rFonts w:eastAsia="Times New Roman"/>
        </w:rPr>
      </w:pPr>
      <w:r>
        <w:rPr>
          <w:rFonts w:eastAsia="Times New Roman"/>
        </w:rPr>
        <w:pict>
          <v:rect id="_x0000_i1059" style="width:0;height:1.5pt" o:hralign="center" o:hrstd="t" o:hr="t" fillcolor="#a0a0a0" stroked="f"/>
        </w:pict>
      </w:r>
    </w:p>
    <w:p w:rsidR="00000000" w:rsidRDefault="000A5062">
      <w:pPr>
        <w:divId w:val="2137797021"/>
        <w:rPr>
          <w:rFonts w:eastAsia="Times New Roman"/>
        </w:rPr>
      </w:pPr>
    </w:p>
    <w:p w:rsidR="00000000" w:rsidRDefault="000A5062">
      <w:pPr>
        <w:ind w:firstLine="482"/>
        <w:divId w:val="1670981680"/>
        <w:rPr>
          <w:rFonts w:eastAsia="Times New Roman"/>
        </w:rPr>
      </w:pPr>
      <w:r>
        <w:rPr>
          <w:rFonts w:eastAsia="Times New Roman"/>
          <w:color w:val="000000"/>
          <w:sz w:val="20"/>
          <w:szCs w:val="20"/>
        </w:rPr>
        <w:t>We may experience setbacks that could delay or prevent regulatory approval of, or the extent of regulatory protection or our abi</w:t>
      </w:r>
      <w:r>
        <w:rPr>
          <w:rFonts w:eastAsia="Times New Roman"/>
          <w:color w:val="000000"/>
          <w:sz w:val="20"/>
          <w:szCs w:val="20"/>
        </w:rPr>
        <w:t>lity to commercialize, our product candidates, including:</w:t>
      </w:r>
    </w:p>
    <w:p w:rsidR="00000000" w:rsidRDefault="000A5062">
      <w:pPr>
        <w:ind w:hanging="480"/>
        <w:divId w:val="1096243038"/>
        <w:rPr>
          <w:rFonts w:eastAsia="Times New Roman"/>
        </w:rPr>
      </w:pPr>
      <w:r>
        <w:rPr>
          <w:rFonts w:eastAsia="Times New Roman"/>
          <w:color w:val="000000"/>
          <w:sz w:val="20"/>
          <w:szCs w:val="20"/>
        </w:rPr>
        <w:t>•negative or inconclusive results from our preclinical studies or clinical trials or the clinical trials of others for product candidates similar to ours, leading to a decision or requirement to con</w:t>
      </w:r>
      <w:r>
        <w:rPr>
          <w:rFonts w:eastAsia="Times New Roman"/>
          <w:color w:val="000000"/>
          <w:sz w:val="20"/>
          <w:szCs w:val="20"/>
        </w:rPr>
        <w:t>duct additional preclinical testing or clinical trials or abandon a program;</w:t>
      </w:r>
    </w:p>
    <w:p w:rsidR="00000000" w:rsidRDefault="000A5062">
      <w:pPr>
        <w:ind w:hanging="480"/>
        <w:divId w:val="1255936114"/>
        <w:rPr>
          <w:rFonts w:eastAsia="Times New Roman"/>
        </w:rPr>
      </w:pPr>
      <w:r>
        <w:rPr>
          <w:rFonts w:eastAsia="Times New Roman"/>
          <w:color w:val="000000"/>
          <w:sz w:val="20"/>
          <w:szCs w:val="20"/>
        </w:rPr>
        <w:t>•product-related side effects experienced by subjects in our clinical trials or by individuals using drugs or therapeutics similar to our product candidates;</w:t>
      </w:r>
    </w:p>
    <w:p w:rsidR="00000000" w:rsidRDefault="000A5062">
      <w:pPr>
        <w:ind w:hanging="480"/>
        <w:divId w:val="1925645454"/>
        <w:rPr>
          <w:rFonts w:eastAsia="Times New Roman"/>
        </w:rPr>
      </w:pPr>
      <w:r>
        <w:rPr>
          <w:rFonts w:eastAsia="Times New Roman"/>
          <w:color w:val="000000"/>
          <w:sz w:val="20"/>
          <w:szCs w:val="20"/>
        </w:rPr>
        <w:t>•delays in submitting</w:t>
      </w:r>
      <w:r>
        <w:rPr>
          <w:rFonts w:eastAsia="Times New Roman"/>
          <w:color w:val="000000"/>
          <w:sz w:val="20"/>
          <w:szCs w:val="20"/>
        </w:rPr>
        <w:t xml:space="preserve"> INDs or comparable foreign applications or delays or failure in obtaining the necessary approvals from regulators to commence a clinical trial, or a suspension or termination of a clinical trial once commenced;</w:t>
      </w:r>
    </w:p>
    <w:p w:rsidR="00000000" w:rsidRDefault="000A5062">
      <w:pPr>
        <w:ind w:hanging="480"/>
        <w:divId w:val="1110055284"/>
        <w:rPr>
          <w:rFonts w:eastAsia="Times New Roman"/>
        </w:rPr>
      </w:pPr>
      <w:r>
        <w:rPr>
          <w:rFonts w:eastAsia="Times New Roman"/>
          <w:color w:val="000000"/>
          <w:sz w:val="20"/>
          <w:szCs w:val="20"/>
        </w:rPr>
        <w:t>•conditions imposed by the FDA or comparable</w:t>
      </w:r>
      <w:r>
        <w:rPr>
          <w:rFonts w:eastAsia="Times New Roman"/>
          <w:color w:val="000000"/>
          <w:sz w:val="20"/>
          <w:szCs w:val="20"/>
        </w:rPr>
        <w:t xml:space="preserve"> foreign authorities regarding the scope or design of our clinical trials;</w:t>
      </w:r>
    </w:p>
    <w:p w:rsidR="00000000" w:rsidRDefault="000A5062">
      <w:pPr>
        <w:ind w:hanging="480"/>
        <w:divId w:val="2120172957"/>
        <w:rPr>
          <w:rFonts w:eastAsia="Times New Roman"/>
        </w:rPr>
      </w:pPr>
      <w:r>
        <w:rPr>
          <w:rFonts w:eastAsia="Times New Roman"/>
          <w:color w:val="000000"/>
          <w:sz w:val="20"/>
          <w:szCs w:val="20"/>
        </w:rPr>
        <w:t>•delays in enrolling subjects in clinical trials, including due to the COVID-19 pandemic;</w:t>
      </w:r>
    </w:p>
    <w:p w:rsidR="00000000" w:rsidRDefault="000A5062">
      <w:pPr>
        <w:ind w:hanging="480"/>
        <w:divId w:val="703336066"/>
        <w:rPr>
          <w:rFonts w:eastAsia="Times New Roman"/>
        </w:rPr>
      </w:pPr>
      <w:r>
        <w:rPr>
          <w:rFonts w:eastAsia="Times New Roman"/>
          <w:color w:val="000000"/>
          <w:sz w:val="20"/>
          <w:szCs w:val="20"/>
        </w:rPr>
        <w:t xml:space="preserve">•high drop-out rates of subjects from clinical trials; </w:t>
      </w:r>
    </w:p>
    <w:p w:rsidR="00000000" w:rsidRDefault="000A5062">
      <w:pPr>
        <w:ind w:hanging="480"/>
        <w:divId w:val="489175239"/>
        <w:rPr>
          <w:rFonts w:eastAsia="Times New Roman"/>
        </w:rPr>
      </w:pPr>
      <w:r>
        <w:rPr>
          <w:rFonts w:eastAsia="Times New Roman"/>
          <w:color w:val="000000"/>
          <w:sz w:val="20"/>
          <w:szCs w:val="20"/>
        </w:rPr>
        <w:t>•inadequate supply or quality of pr</w:t>
      </w:r>
      <w:r>
        <w:rPr>
          <w:rFonts w:eastAsia="Times New Roman"/>
          <w:color w:val="000000"/>
          <w:sz w:val="20"/>
          <w:szCs w:val="20"/>
        </w:rPr>
        <w:t>oduct candidates or other materials necessary for the conduct of our clinical trials;</w:t>
      </w:r>
    </w:p>
    <w:p w:rsidR="00000000" w:rsidRDefault="000A5062">
      <w:pPr>
        <w:ind w:hanging="480"/>
        <w:divId w:val="965240753"/>
        <w:rPr>
          <w:rFonts w:eastAsia="Times New Roman"/>
        </w:rPr>
      </w:pPr>
      <w:r>
        <w:rPr>
          <w:rFonts w:eastAsia="Times New Roman"/>
          <w:color w:val="000000"/>
          <w:sz w:val="20"/>
          <w:szCs w:val="20"/>
        </w:rPr>
        <w:t>•challenges manufacturing our product candidates to regulatory requirements in a cost effective manner;</w:t>
      </w:r>
    </w:p>
    <w:p w:rsidR="00000000" w:rsidRDefault="000A5062">
      <w:pPr>
        <w:ind w:hanging="480"/>
        <w:divId w:val="260382204"/>
        <w:rPr>
          <w:rFonts w:eastAsia="Times New Roman"/>
        </w:rPr>
      </w:pPr>
      <w:r>
        <w:rPr>
          <w:rFonts w:eastAsia="Times New Roman"/>
          <w:color w:val="000000"/>
          <w:sz w:val="20"/>
          <w:szCs w:val="20"/>
        </w:rPr>
        <w:t>•greater than anticipated clinical trial costs;</w:t>
      </w:r>
    </w:p>
    <w:p w:rsidR="00000000" w:rsidRDefault="000A5062">
      <w:pPr>
        <w:ind w:hanging="480"/>
        <w:divId w:val="1460149119"/>
        <w:rPr>
          <w:rFonts w:eastAsia="Times New Roman"/>
        </w:rPr>
      </w:pPr>
      <w:r>
        <w:rPr>
          <w:rFonts w:eastAsia="Times New Roman"/>
          <w:color w:val="000000"/>
          <w:sz w:val="20"/>
          <w:szCs w:val="20"/>
        </w:rPr>
        <w:t>•inability to comp</w:t>
      </w:r>
      <w:r>
        <w:rPr>
          <w:rFonts w:eastAsia="Times New Roman"/>
          <w:color w:val="000000"/>
          <w:sz w:val="20"/>
          <w:szCs w:val="20"/>
        </w:rPr>
        <w:t>ete with other therapies;</w:t>
      </w:r>
    </w:p>
    <w:p w:rsidR="00000000" w:rsidRDefault="000A5062">
      <w:pPr>
        <w:ind w:hanging="480"/>
        <w:divId w:val="1455715196"/>
        <w:rPr>
          <w:rFonts w:eastAsia="Times New Roman"/>
        </w:rPr>
      </w:pPr>
      <w:r>
        <w:rPr>
          <w:rFonts w:eastAsia="Times New Roman"/>
          <w:color w:val="000000"/>
          <w:sz w:val="20"/>
          <w:szCs w:val="20"/>
        </w:rPr>
        <w:t>•failure to secure or maintain orphan designation in some jurisdictions;</w:t>
      </w:r>
    </w:p>
    <w:p w:rsidR="00000000" w:rsidRDefault="000A5062">
      <w:pPr>
        <w:ind w:hanging="480"/>
        <w:divId w:val="2117211386"/>
        <w:rPr>
          <w:rFonts w:eastAsia="Times New Roman"/>
        </w:rPr>
      </w:pPr>
      <w:r>
        <w:rPr>
          <w:rFonts w:eastAsia="Times New Roman"/>
          <w:color w:val="000000"/>
          <w:sz w:val="20"/>
          <w:szCs w:val="20"/>
        </w:rPr>
        <w:t>•poor efficacy of our product candidates during clinical trials;</w:t>
      </w:r>
    </w:p>
    <w:p w:rsidR="00000000" w:rsidRDefault="000A5062">
      <w:pPr>
        <w:ind w:hanging="480"/>
        <w:divId w:val="1158040493"/>
        <w:rPr>
          <w:rFonts w:eastAsia="Times New Roman"/>
        </w:rPr>
      </w:pPr>
      <w:r>
        <w:rPr>
          <w:rFonts w:eastAsia="Times New Roman"/>
          <w:color w:val="000000"/>
          <w:sz w:val="20"/>
          <w:szCs w:val="20"/>
        </w:rPr>
        <w:t>•unfavorable FDA or other regulatory agency inspection and review of a clinical trial site;</w:t>
      </w:r>
    </w:p>
    <w:p w:rsidR="00000000" w:rsidRDefault="000A5062">
      <w:pPr>
        <w:ind w:hanging="480"/>
        <w:divId w:val="1026098015"/>
        <w:rPr>
          <w:rFonts w:eastAsia="Times New Roman"/>
        </w:rPr>
      </w:pPr>
      <w:r>
        <w:rPr>
          <w:rFonts w:eastAsia="Times New Roman"/>
          <w:color w:val="000000"/>
          <w:sz w:val="20"/>
          <w:szCs w:val="20"/>
        </w:rPr>
        <w:t>•failure of our third-party contractors or investigators to comply with regulatory requirements or otherwise meet their contractual obligations in a timely manner, or at all;</w:t>
      </w:r>
    </w:p>
    <w:p w:rsidR="00000000" w:rsidRDefault="000A5062">
      <w:pPr>
        <w:ind w:hanging="480"/>
        <w:divId w:val="1584795821"/>
        <w:rPr>
          <w:rFonts w:eastAsia="Times New Roman"/>
        </w:rPr>
      </w:pPr>
      <w:r>
        <w:rPr>
          <w:rFonts w:eastAsia="Times New Roman"/>
          <w:color w:val="000000"/>
          <w:sz w:val="20"/>
          <w:szCs w:val="20"/>
        </w:rPr>
        <w:t>•delays related to the impact of the spread of the COVID-19 pandemic, including t</w:t>
      </w:r>
      <w:r>
        <w:rPr>
          <w:rFonts w:eastAsia="Times New Roman"/>
          <w:color w:val="000000"/>
          <w:sz w:val="20"/>
          <w:szCs w:val="20"/>
        </w:rPr>
        <w:t>he impact of COVID-19 on the FDA’s ability to continue its normal operations;</w:t>
      </w:r>
    </w:p>
    <w:p w:rsidR="00000000" w:rsidRDefault="000A5062">
      <w:pPr>
        <w:ind w:hanging="480"/>
        <w:divId w:val="1276257776"/>
        <w:rPr>
          <w:rFonts w:eastAsia="Times New Roman"/>
        </w:rPr>
      </w:pPr>
      <w:r>
        <w:rPr>
          <w:rFonts w:eastAsia="Times New Roman"/>
          <w:color w:val="000000"/>
          <w:sz w:val="20"/>
          <w:szCs w:val="20"/>
        </w:rPr>
        <w:t>•delays and changes in regulatory requirements, policy and guidelines, including the imposition of additional regulatory oversight around clinical testing generally or with respe</w:t>
      </w:r>
      <w:r>
        <w:rPr>
          <w:rFonts w:eastAsia="Times New Roman"/>
          <w:color w:val="000000"/>
          <w:sz w:val="20"/>
          <w:szCs w:val="20"/>
        </w:rPr>
        <w:t>ct to our technology in particular; or</w:t>
      </w:r>
    </w:p>
    <w:p w:rsidR="00000000" w:rsidRDefault="000A5062">
      <w:pPr>
        <w:ind w:hanging="480"/>
        <w:divId w:val="29646106"/>
        <w:rPr>
          <w:rFonts w:eastAsia="Times New Roman"/>
        </w:rPr>
      </w:pPr>
      <w:r>
        <w:rPr>
          <w:rFonts w:eastAsia="Times New Roman"/>
          <w:color w:val="000000"/>
          <w:sz w:val="20"/>
          <w:szCs w:val="20"/>
        </w:rPr>
        <w:t>•varying interpretations of data by the FDA and similar foreign regulatory agencies.</w:t>
      </w:r>
    </w:p>
    <w:p w:rsidR="00000000" w:rsidRDefault="000A5062">
      <w:pPr>
        <w:ind w:firstLine="482"/>
        <w:divId w:val="1586956099"/>
        <w:rPr>
          <w:rFonts w:eastAsia="Times New Roman"/>
        </w:rPr>
      </w:pPr>
      <w:r>
        <w:rPr>
          <w:rFonts w:eastAsia="Times New Roman"/>
          <w:color w:val="000000"/>
          <w:sz w:val="20"/>
          <w:szCs w:val="20"/>
        </w:rPr>
        <w:t>We do not have complete control over many of these factors, including certain aspects of clinical development and the regulatory submission process, potential threats to our intellectual property rights and our manufacturing, marketing, distribution and sa</w:t>
      </w:r>
      <w:r>
        <w:rPr>
          <w:rFonts w:eastAsia="Times New Roman"/>
          <w:color w:val="000000"/>
          <w:sz w:val="20"/>
          <w:szCs w:val="20"/>
        </w:rPr>
        <w:t>les efforts or that of any future collaborator.</w:t>
      </w:r>
    </w:p>
    <w:p w:rsidR="00000000" w:rsidRDefault="000A5062">
      <w:pPr>
        <w:divId w:val="745803798"/>
        <w:rPr>
          <w:rFonts w:eastAsia="Times New Roman"/>
        </w:rPr>
      </w:pPr>
      <w:r>
        <w:rPr>
          <w:rFonts w:eastAsia="Times New Roman"/>
          <w:b/>
          <w:bCs/>
          <w:i/>
          <w:iCs/>
          <w:color w:val="000000"/>
          <w:sz w:val="20"/>
          <w:szCs w:val="20"/>
        </w:rPr>
        <w:t>Our approach to drug discovery and development in the area of fib</w:t>
      </w:r>
      <w:r>
        <w:rPr>
          <w:rFonts w:eastAsia="Times New Roman"/>
          <w:b/>
          <w:bCs/>
          <w:i/>
          <w:iCs/>
          <w:color w:val="000000"/>
          <w:sz w:val="20"/>
          <w:szCs w:val="20"/>
        </w:rPr>
        <w:t>rotic diseases, with an initial focus on tissue-specific integrin modulation and TGF-ß signaling inhibition, is unproven and may not result in marketable products.</w:t>
      </w:r>
    </w:p>
    <w:p w:rsidR="00000000" w:rsidRDefault="000A5062">
      <w:pPr>
        <w:ind w:firstLine="482"/>
        <w:divId w:val="608853707"/>
        <w:rPr>
          <w:rFonts w:eastAsia="Times New Roman"/>
        </w:rPr>
      </w:pPr>
      <w:r>
        <w:rPr>
          <w:rFonts w:eastAsia="Times New Roman"/>
          <w:color w:val="000000"/>
          <w:sz w:val="20"/>
          <w:szCs w:val="20"/>
        </w:rPr>
        <w:t>Our approach is designed to discover and develop targeted treatments for fibrosis with an in</w:t>
      </w:r>
      <w:r>
        <w:rPr>
          <w:rFonts w:eastAsia="Times New Roman"/>
          <w:color w:val="000000"/>
          <w:sz w:val="20"/>
          <w:szCs w:val="20"/>
        </w:rPr>
        <w:t xml:space="preserve">itial focus on the antagonism of tissue-specific TGF-ß signaling through the inhibition of integrins known to mediate the release of activated TGF-ß in fibrotic tissue. However, although multiple studies are currently underway, to date, this mechanism has </w:t>
      </w:r>
      <w:r>
        <w:rPr>
          <w:rFonts w:eastAsia="Times New Roman"/>
          <w:color w:val="000000"/>
          <w:sz w:val="20"/>
          <w:szCs w:val="20"/>
        </w:rPr>
        <w:t>not been definitively proven to successfully treat fibrosis. Targeting integrins to treat fibrosis is a novel approach in a rapidly developing field, and there can be no assurance that we will not experience currently unknown problems or delays in developi</w:t>
      </w:r>
      <w:r>
        <w:rPr>
          <w:rFonts w:eastAsia="Times New Roman"/>
          <w:color w:val="000000"/>
          <w:sz w:val="20"/>
          <w:szCs w:val="20"/>
        </w:rPr>
        <w:t>ng our product candidates, that such problems or delays will not result in unanticipated costs, or that any such development problems can be solved. We have primarily tested our lead product candidate, PLN-74809, in healthy volunteers. Therefore, we may ul</w:t>
      </w:r>
      <w:r>
        <w:rPr>
          <w:rFonts w:eastAsia="Times New Roman"/>
          <w:color w:val="000000"/>
          <w:sz w:val="20"/>
          <w:szCs w:val="20"/>
        </w:rPr>
        <w:t>timately discover that our approach and any product candidates resulting therefrom do not possess properties required for therapeutic effectiveness. As a result, we may never succeed in developing a marketable product.</w:t>
      </w:r>
    </w:p>
    <w:p w:rsidR="00000000" w:rsidRDefault="000A5062">
      <w:pPr>
        <w:jc w:val="center"/>
        <w:divId w:val="669792953"/>
        <w:rPr>
          <w:rFonts w:eastAsia="Times New Roman"/>
        </w:rPr>
      </w:pPr>
      <w:r>
        <w:rPr>
          <w:rFonts w:eastAsia="Times New Roman"/>
          <w:color w:val="000000"/>
          <w:sz w:val="20"/>
          <w:szCs w:val="20"/>
        </w:rPr>
        <w:t>36</w:t>
      </w:r>
    </w:p>
    <w:p w:rsidR="00000000" w:rsidRDefault="000A5062">
      <w:pPr>
        <w:rPr>
          <w:rFonts w:eastAsia="Times New Roman"/>
        </w:rPr>
      </w:pPr>
      <w:r>
        <w:rPr>
          <w:rFonts w:eastAsia="Times New Roman"/>
        </w:rPr>
        <w:pict>
          <v:rect id="_x0000_i1060" style="width:0;height:1.5pt" o:hralign="center" o:hrstd="t" o:hr="t" fillcolor="#a0a0a0" stroked="f"/>
        </w:pict>
      </w:r>
    </w:p>
    <w:p w:rsidR="00000000" w:rsidRDefault="000A5062">
      <w:pPr>
        <w:divId w:val="1520855835"/>
        <w:rPr>
          <w:rFonts w:eastAsia="Times New Roman"/>
        </w:rPr>
      </w:pPr>
    </w:p>
    <w:p w:rsidR="00000000" w:rsidRDefault="000A5062">
      <w:pPr>
        <w:ind w:firstLine="482"/>
        <w:divId w:val="1798136553"/>
        <w:rPr>
          <w:rFonts w:eastAsia="Times New Roman"/>
        </w:rPr>
      </w:pPr>
      <w:r>
        <w:rPr>
          <w:rFonts w:eastAsia="Times New Roman"/>
          <w:color w:val="000000"/>
          <w:sz w:val="20"/>
          <w:szCs w:val="20"/>
        </w:rPr>
        <w:t>In addition, while we have developed an extensive panel of cell assays and precision cut tissue assays and have utilized animal models to uncover biological pathways, understood gene expression changes and optimized the potency and selectivity of our p</w:t>
      </w:r>
      <w:r>
        <w:rPr>
          <w:rFonts w:eastAsia="Times New Roman"/>
          <w:color w:val="000000"/>
          <w:sz w:val="20"/>
          <w:szCs w:val="20"/>
        </w:rPr>
        <w:t>otential product candidates, there can be no assurance that our technology will yield their intended benefits. While we believe our assays represent a differentiator in our approach to drug development, our approach has not yet been clinically proven to yi</w:t>
      </w:r>
      <w:r>
        <w:rPr>
          <w:rFonts w:eastAsia="Times New Roman"/>
          <w:color w:val="000000"/>
          <w:sz w:val="20"/>
          <w:szCs w:val="20"/>
        </w:rPr>
        <w:t>eld results. Our practice of evaluating our product candidates in live human fibrotic tissue samples before advancing them into the clinic is intended to serve as a bridge between animal models and clinical proof-of-concept. However, there can be no assura</w:t>
      </w:r>
      <w:r>
        <w:rPr>
          <w:rFonts w:eastAsia="Times New Roman"/>
          <w:color w:val="000000"/>
          <w:sz w:val="20"/>
          <w:szCs w:val="20"/>
        </w:rPr>
        <w:t>nce that positive results observed from preclinical animal testing and human fibrotic tissue models will be replicated when a program is advanced into clinical development. In addition, our practice of utilizing live human fibrotic tissue as part of our de</w:t>
      </w:r>
      <w:r>
        <w:rPr>
          <w:rFonts w:eastAsia="Times New Roman"/>
          <w:color w:val="000000"/>
          <w:sz w:val="20"/>
          <w:szCs w:val="20"/>
        </w:rPr>
        <w:t>velopment efforts may become more widespread in the future, and this approach may be adopted and replicated by others, including our competitors.</w:t>
      </w:r>
    </w:p>
    <w:p w:rsidR="00000000" w:rsidRDefault="000A5062">
      <w:pPr>
        <w:ind w:firstLine="482"/>
        <w:divId w:val="617100846"/>
        <w:rPr>
          <w:rFonts w:eastAsia="Times New Roman"/>
        </w:rPr>
      </w:pPr>
      <w:r>
        <w:rPr>
          <w:rFonts w:eastAsia="Times New Roman"/>
          <w:color w:val="000000"/>
          <w:sz w:val="20"/>
          <w:szCs w:val="20"/>
        </w:rPr>
        <w:t>Studies involving human tissue samples may also be subject to institutional and government human subject priva</w:t>
      </w:r>
      <w:r>
        <w:rPr>
          <w:rFonts w:eastAsia="Times New Roman"/>
          <w:color w:val="000000"/>
          <w:sz w:val="20"/>
          <w:szCs w:val="20"/>
        </w:rPr>
        <w:t>cy policies that may vary by territory. We or our partners who provide us with human tissue samples or conduct tissue and/or animal studies on our behalf, may be found to be in violation of one or more of these regulations or policies and may be subject to</w:t>
      </w:r>
      <w:r>
        <w:rPr>
          <w:rFonts w:eastAsia="Times New Roman"/>
          <w:color w:val="000000"/>
          <w:sz w:val="20"/>
          <w:szCs w:val="20"/>
        </w:rPr>
        <w:t xml:space="preserve"> closure, censure or other penalties. In some cases, these penalties could materially impact the performance, availability, or validity of studies conducted by us or on our behalf. Even in the absence of violations resulting in penalties, regulatory and ot</w:t>
      </w:r>
      <w:r>
        <w:rPr>
          <w:rFonts w:eastAsia="Times New Roman"/>
          <w:color w:val="000000"/>
          <w:sz w:val="20"/>
          <w:szCs w:val="20"/>
        </w:rPr>
        <w:t>her authorities may refuse to authorize the conduct or to accept the results of studies for regulatory or ethical reasons.</w:t>
      </w:r>
    </w:p>
    <w:p w:rsidR="00000000" w:rsidRDefault="000A5062">
      <w:pPr>
        <w:divId w:val="638221795"/>
        <w:rPr>
          <w:rFonts w:eastAsia="Times New Roman"/>
        </w:rPr>
      </w:pPr>
      <w:r>
        <w:rPr>
          <w:rFonts w:eastAsia="Times New Roman"/>
          <w:b/>
          <w:bCs/>
          <w:i/>
          <w:iCs/>
          <w:color w:val="000000"/>
          <w:sz w:val="20"/>
          <w:szCs w:val="20"/>
        </w:rPr>
        <w:t>Clinical development involves a lengthy, complex, and expensive process, with an uncertain outcome.</w:t>
      </w:r>
    </w:p>
    <w:p w:rsidR="00000000" w:rsidRDefault="000A5062">
      <w:pPr>
        <w:ind w:firstLine="482"/>
        <w:divId w:val="480584380"/>
        <w:rPr>
          <w:rFonts w:eastAsia="Times New Roman"/>
        </w:rPr>
      </w:pPr>
      <w:r>
        <w:rPr>
          <w:rFonts w:eastAsia="Times New Roman"/>
          <w:color w:val="000000"/>
          <w:sz w:val="20"/>
          <w:szCs w:val="20"/>
        </w:rPr>
        <w:t>To obtain the requisite regulator</w:t>
      </w:r>
      <w:r>
        <w:rPr>
          <w:rFonts w:eastAsia="Times New Roman"/>
          <w:color w:val="000000"/>
          <w:sz w:val="20"/>
          <w:szCs w:val="20"/>
        </w:rPr>
        <w:t>y approvals to commercialize any product candidates, we must demonstrate through extensive preclinical studies and clinical trials that our product candidates are safe and effective in humans. Clinical testing is expensive and can take many years to comple</w:t>
      </w:r>
      <w:r>
        <w:rPr>
          <w:rFonts w:eastAsia="Times New Roman"/>
          <w:color w:val="000000"/>
          <w:sz w:val="20"/>
          <w:szCs w:val="20"/>
        </w:rPr>
        <w:t xml:space="preserve">te, and its outcome is inherently uncertain. In particular, the general approach for FDA approval of a new drug is dispositive data from two well-controlled, Phase 3 clinical trials of the relevant drug in the relevant patient population. Phase 3 clinical </w:t>
      </w:r>
      <w:r>
        <w:rPr>
          <w:rFonts w:eastAsia="Times New Roman"/>
          <w:color w:val="000000"/>
          <w:sz w:val="20"/>
          <w:szCs w:val="20"/>
        </w:rPr>
        <w:t>trials typically involve hundreds of patients, have significant costs and take years to complete. A product candidate can fail at any stage of testing, even after observing promising signals of activity in earlier preclinical studies or clinical trials. Th</w:t>
      </w:r>
      <w:r>
        <w:rPr>
          <w:rFonts w:eastAsia="Times New Roman"/>
          <w:color w:val="000000"/>
          <w:sz w:val="20"/>
          <w:szCs w:val="20"/>
        </w:rPr>
        <w:t>e results of preclinical studies and early clinical trials of our product candidates may not be predictive of the results of later-stage clinical trials. In addition, initial success in clinical trials may not be indicative of results obtained when such tr</w:t>
      </w:r>
      <w:r>
        <w:rPr>
          <w:rFonts w:eastAsia="Times New Roman"/>
          <w:color w:val="000000"/>
          <w:sz w:val="20"/>
          <w:szCs w:val="20"/>
        </w:rPr>
        <w:t>ials are completed. There is typically an extremely high rate of attrition from the failure of product candidates proceeding through clinical trials. Product candidates in later stages of clinical trials may fail to show the desired safety and efficacy pro</w:t>
      </w:r>
      <w:r>
        <w:rPr>
          <w:rFonts w:eastAsia="Times New Roman"/>
          <w:color w:val="000000"/>
          <w:sz w:val="20"/>
          <w:szCs w:val="20"/>
        </w:rPr>
        <w:t>file despite having progressed through preclinical studies and initial clinical trials. A number of companies in the biopharmaceutical industry have suffered significant setbacks in advanced clinical trials due to lack of efficacy or unacceptable safety is</w:t>
      </w:r>
      <w:r>
        <w:rPr>
          <w:rFonts w:eastAsia="Times New Roman"/>
          <w:color w:val="000000"/>
          <w:sz w:val="20"/>
          <w:szCs w:val="20"/>
        </w:rPr>
        <w:t>sues, notwithstanding promising results in earlier trials. Most product candidates that commence clinical trials are never approved as products and there can be no assurance that any of our future clinical trials will ultimately be successful or support fu</w:t>
      </w:r>
      <w:r>
        <w:rPr>
          <w:rFonts w:eastAsia="Times New Roman"/>
          <w:color w:val="000000"/>
          <w:sz w:val="20"/>
          <w:szCs w:val="20"/>
        </w:rPr>
        <w:t>rther clinical development of PLN-74809 or any of our other product candidates. Product candidates that appear promising in the early phases of development may fail to reach the market for several reasons, including:</w:t>
      </w:r>
    </w:p>
    <w:p w:rsidR="00000000" w:rsidRDefault="000A5062">
      <w:pPr>
        <w:ind w:hanging="480"/>
        <w:divId w:val="585964404"/>
        <w:rPr>
          <w:rFonts w:eastAsia="Times New Roman"/>
        </w:rPr>
      </w:pPr>
      <w:r>
        <w:rPr>
          <w:rFonts w:eastAsia="Times New Roman"/>
          <w:color w:val="000000"/>
          <w:sz w:val="20"/>
          <w:szCs w:val="20"/>
        </w:rPr>
        <w:t>•preclinical studies or clinical trials</w:t>
      </w:r>
      <w:r>
        <w:rPr>
          <w:rFonts w:eastAsia="Times New Roman"/>
          <w:color w:val="000000"/>
          <w:sz w:val="20"/>
          <w:szCs w:val="20"/>
        </w:rPr>
        <w:t xml:space="preserve"> may show the product candidates to be less effective than expected (e.g., a clinical trial could fail to meet its primary endpoint(s)) or to have unacceptable side effects or toxicities;</w:t>
      </w:r>
    </w:p>
    <w:p w:rsidR="00000000" w:rsidRDefault="000A5062">
      <w:pPr>
        <w:ind w:hanging="480"/>
        <w:divId w:val="1208956566"/>
        <w:rPr>
          <w:rFonts w:eastAsia="Times New Roman"/>
        </w:rPr>
      </w:pPr>
      <w:r>
        <w:rPr>
          <w:rFonts w:eastAsia="Times New Roman"/>
          <w:color w:val="000000"/>
          <w:sz w:val="20"/>
          <w:szCs w:val="20"/>
        </w:rPr>
        <w:t xml:space="preserve">•failure to establish clinical endpoints that applicable regulatory </w:t>
      </w:r>
      <w:r>
        <w:rPr>
          <w:rFonts w:eastAsia="Times New Roman"/>
          <w:color w:val="000000"/>
          <w:sz w:val="20"/>
          <w:szCs w:val="20"/>
        </w:rPr>
        <w:t>authorities would consider clinically meaningful;</w:t>
      </w:r>
    </w:p>
    <w:p w:rsidR="00000000" w:rsidRDefault="000A5062">
      <w:pPr>
        <w:ind w:hanging="480"/>
        <w:divId w:val="1024015011"/>
        <w:rPr>
          <w:rFonts w:eastAsia="Times New Roman"/>
        </w:rPr>
      </w:pPr>
      <w:r>
        <w:rPr>
          <w:rFonts w:eastAsia="Times New Roman"/>
          <w:color w:val="000000"/>
          <w:sz w:val="20"/>
          <w:szCs w:val="20"/>
        </w:rPr>
        <w:t>•failure to receive the necessary regulatory approvals;</w:t>
      </w:r>
    </w:p>
    <w:p w:rsidR="00000000" w:rsidRDefault="000A5062">
      <w:pPr>
        <w:ind w:hanging="480"/>
        <w:divId w:val="279990943"/>
        <w:rPr>
          <w:rFonts w:eastAsia="Times New Roman"/>
        </w:rPr>
      </w:pPr>
      <w:r>
        <w:rPr>
          <w:rFonts w:eastAsia="Times New Roman"/>
          <w:color w:val="000000"/>
          <w:sz w:val="20"/>
          <w:szCs w:val="20"/>
        </w:rPr>
        <w:t>•development of competing products in the same disease state;</w:t>
      </w:r>
    </w:p>
    <w:p w:rsidR="00000000" w:rsidRDefault="000A5062">
      <w:pPr>
        <w:ind w:hanging="480"/>
        <w:divId w:val="814760312"/>
        <w:rPr>
          <w:rFonts w:eastAsia="Times New Roman"/>
        </w:rPr>
      </w:pPr>
      <w:r>
        <w:rPr>
          <w:rFonts w:eastAsia="Times New Roman"/>
          <w:color w:val="000000"/>
          <w:sz w:val="20"/>
          <w:szCs w:val="20"/>
        </w:rPr>
        <w:t>•manufacturing costs, formulation issues, pricing or reimbursement issues, or other fact</w:t>
      </w:r>
      <w:r>
        <w:rPr>
          <w:rFonts w:eastAsia="Times New Roman"/>
          <w:color w:val="000000"/>
          <w:sz w:val="20"/>
          <w:szCs w:val="20"/>
        </w:rPr>
        <w:t>ors that make a product candidate uneconomical; and</w:t>
      </w:r>
    </w:p>
    <w:p w:rsidR="00000000" w:rsidRDefault="000A5062">
      <w:pPr>
        <w:ind w:hanging="480"/>
        <w:divId w:val="1191726029"/>
        <w:rPr>
          <w:rFonts w:eastAsia="Times New Roman"/>
        </w:rPr>
      </w:pPr>
      <w:r>
        <w:rPr>
          <w:rFonts w:eastAsia="Times New Roman"/>
          <w:color w:val="000000"/>
          <w:sz w:val="20"/>
          <w:szCs w:val="20"/>
        </w:rPr>
        <w:t>•the proprietary rights of others and their competing products and technologies that may prevent one of our product candidates from being commercialized.</w:t>
      </w:r>
    </w:p>
    <w:p w:rsidR="00000000" w:rsidRDefault="000A5062">
      <w:pPr>
        <w:ind w:firstLine="482"/>
        <w:divId w:val="365837773"/>
        <w:rPr>
          <w:rFonts w:eastAsia="Times New Roman"/>
        </w:rPr>
      </w:pPr>
      <w:r>
        <w:rPr>
          <w:rFonts w:eastAsia="Times New Roman"/>
          <w:color w:val="000000"/>
          <w:sz w:val="20"/>
          <w:szCs w:val="20"/>
        </w:rPr>
        <w:t>In addition, differences in trial design between e</w:t>
      </w:r>
      <w:r>
        <w:rPr>
          <w:rFonts w:eastAsia="Times New Roman"/>
          <w:color w:val="000000"/>
          <w:sz w:val="20"/>
          <w:szCs w:val="20"/>
        </w:rPr>
        <w:t xml:space="preserve">arly-stage clinical trials and later-stage clinical trials make it difficult to extrapolate the results of earlier clinical trials to later clinical trials. Further, as we rely on novel technologies including sophisticated imaging technologies to generate </w:t>
      </w:r>
      <w:r>
        <w:rPr>
          <w:rFonts w:eastAsia="Times New Roman"/>
          <w:color w:val="000000"/>
          <w:sz w:val="20"/>
          <w:szCs w:val="20"/>
        </w:rPr>
        <w:t>data relating to our clinical endpoints, there is an increased risk that we may not properly measure, analyze or interpret this data. Moreover, clinical data are often susceptible to varying interpretations and analyses, and many companies that have believ</w:t>
      </w:r>
      <w:r>
        <w:rPr>
          <w:rFonts w:eastAsia="Times New Roman"/>
          <w:color w:val="000000"/>
          <w:sz w:val="20"/>
          <w:szCs w:val="20"/>
        </w:rPr>
        <w:t>ed their product candidates performed satisfactorily in clinical trials have nonetheless failed to obtain marketing approval of their products. Additionally, some of our trials are open-label studies, where both the patient and investigator know whether th</w:t>
      </w:r>
      <w:r>
        <w:rPr>
          <w:rFonts w:eastAsia="Times New Roman"/>
          <w:color w:val="000000"/>
          <w:sz w:val="20"/>
          <w:szCs w:val="20"/>
        </w:rPr>
        <w:t xml:space="preserve">e patient is receiving the investigational product candidate or either an existing approved drug or placebo. Most typically, open-label clinical trials test only the investigational product candidate and </w:t>
      </w:r>
    </w:p>
    <w:p w:rsidR="00000000" w:rsidRDefault="000A5062">
      <w:pPr>
        <w:jc w:val="center"/>
        <w:divId w:val="1980306396"/>
        <w:rPr>
          <w:rFonts w:eastAsia="Times New Roman"/>
        </w:rPr>
      </w:pPr>
      <w:r>
        <w:rPr>
          <w:rFonts w:eastAsia="Times New Roman"/>
          <w:color w:val="000000"/>
          <w:sz w:val="20"/>
          <w:szCs w:val="20"/>
        </w:rPr>
        <w:t>37</w:t>
      </w:r>
    </w:p>
    <w:p w:rsidR="00000000" w:rsidRDefault="000A5062">
      <w:pPr>
        <w:rPr>
          <w:rFonts w:eastAsia="Times New Roman"/>
        </w:rPr>
      </w:pPr>
      <w:r>
        <w:rPr>
          <w:rFonts w:eastAsia="Times New Roman"/>
        </w:rPr>
        <w:pict>
          <v:rect id="_x0000_i1061" style="width:0;height:1.5pt" o:hralign="center" o:hrstd="t" o:hr="t" fillcolor="#a0a0a0" stroked="f"/>
        </w:pict>
      </w:r>
    </w:p>
    <w:p w:rsidR="00000000" w:rsidRDefault="000A5062">
      <w:pPr>
        <w:divId w:val="1046611705"/>
        <w:rPr>
          <w:rFonts w:eastAsia="Times New Roman"/>
        </w:rPr>
      </w:pPr>
    </w:p>
    <w:p w:rsidR="00000000" w:rsidRDefault="000A5062">
      <w:pPr>
        <w:divId w:val="1726222123"/>
        <w:rPr>
          <w:rFonts w:eastAsia="Times New Roman"/>
        </w:rPr>
      </w:pPr>
      <w:r>
        <w:rPr>
          <w:rFonts w:eastAsia="Times New Roman"/>
          <w:color w:val="000000"/>
          <w:sz w:val="20"/>
          <w:szCs w:val="20"/>
        </w:rPr>
        <w:t xml:space="preserve">sometimes </w:t>
      </w:r>
      <w:r>
        <w:rPr>
          <w:rFonts w:eastAsia="Times New Roman"/>
          <w:color w:val="000000"/>
          <w:sz w:val="20"/>
          <w:szCs w:val="20"/>
        </w:rPr>
        <w:t>do so at different dose levels. Open-label clinical trials are subject to various limitations that may exaggerate any therapeutic effect as patients in open-label clinical trials are aware when they are receiving treatment. In addition, open-label clinical</w:t>
      </w:r>
      <w:r>
        <w:rPr>
          <w:rFonts w:eastAsia="Times New Roman"/>
          <w:color w:val="000000"/>
          <w:sz w:val="20"/>
          <w:szCs w:val="20"/>
        </w:rPr>
        <w:t xml:space="preserve"> trials may be subject to an “investigator bias” where those assessing and reviewing the physiological outcomes of the clinical trials are aware of which patients have received treatment and may interpret the information of the treated group more favorably</w:t>
      </w:r>
      <w:r>
        <w:rPr>
          <w:rFonts w:eastAsia="Times New Roman"/>
          <w:color w:val="000000"/>
          <w:sz w:val="20"/>
          <w:szCs w:val="20"/>
        </w:rPr>
        <w:t xml:space="preserve"> given this knowledge. Therefore, it is possible that positive results observed in open-label trials will not be replicated in later placebo-controlled trials.</w:t>
      </w:r>
    </w:p>
    <w:p w:rsidR="00000000" w:rsidRDefault="000A5062">
      <w:pPr>
        <w:ind w:firstLine="482"/>
        <w:divId w:val="44910953"/>
        <w:rPr>
          <w:rFonts w:eastAsia="Times New Roman"/>
        </w:rPr>
      </w:pPr>
      <w:r>
        <w:rPr>
          <w:rFonts w:eastAsia="Times New Roman"/>
          <w:color w:val="000000"/>
          <w:sz w:val="20"/>
          <w:szCs w:val="20"/>
        </w:rPr>
        <w:t>In addition, the standards that the FDA and comparable foreign regulatory authorities use when r</w:t>
      </w:r>
      <w:r>
        <w:rPr>
          <w:rFonts w:eastAsia="Times New Roman"/>
          <w:color w:val="000000"/>
          <w:sz w:val="20"/>
          <w:szCs w:val="20"/>
        </w:rPr>
        <w:t>egulating us require judgment and can change, which makes it difficult to predict with certainty how they will be applied. Although we are initially focusing our efforts on development of small molecule drug products, we are also considering the developmen</w:t>
      </w:r>
      <w:r>
        <w:rPr>
          <w:rFonts w:eastAsia="Times New Roman"/>
          <w:color w:val="000000"/>
          <w:sz w:val="20"/>
          <w:szCs w:val="20"/>
        </w:rPr>
        <w:t>t of biological products, including a potential candidate for muscular dystrophies, which could make us subject to additional regulatory requirements. Any analysis we perform of data from preclinical and clinical activities is subject to confirmation and i</w:t>
      </w:r>
      <w:r>
        <w:rPr>
          <w:rFonts w:eastAsia="Times New Roman"/>
          <w:color w:val="000000"/>
          <w:sz w:val="20"/>
          <w:szCs w:val="20"/>
        </w:rPr>
        <w:t>nterpretation by regulatory authorities, which could delay, limit or prevent regulatory approval. We may also encounter unexpected delays or increased costs due to new government regulations. Examples of such regulations include future legislation or admin</w:t>
      </w:r>
      <w:r>
        <w:rPr>
          <w:rFonts w:eastAsia="Times New Roman"/>
          <w:color w:val="000000"/>
          <w:sz w:val="20"/>
          <w:szCs w:val="20"/>
        </w:rPr>
        <w:t xml:space="preserve">istrative action, or changes in FDA policy during the period of product development and FDA regulatory review. It is impossible to predict whether legislative changes will be enacted, or whether FDA or foreign regulations, guidance or interpretations will </w:t>
      </w:r>
      <w:r>
        <w:rPr>
          <w:rFonts w:eastAsia="Times New Roman"/>
          <w:color w:val="000000"/>
          <w:sz w:val="20"/>
          <w:szCs w:val="20"/>
        </w:rPr>
        <w:t>be changed, or what the impact of such changes, if any, may be. The FDA may also require a panel of experts, referred to as an Advisory Committee, to deliberate on the adequacy of the safety and efficacy data to support approval. The opinion of the Advisor</w:t>
      </w:r>
      <w:r>
        <w:rPr>
          <w:rFonts w:eastAsia="Times New Roman"/>
          <w:color w:val="000000"/>
          <w:sz w:val="20"/>
          <w:szCs w:val="20"/>
        </w:rPr>
        <w:t>y Committee, although not binding, may have a significant impact on our ability to obtain approval of any product candidates that we develop.</w:t>
      </w:r>
    </w:p>
    <w:p w:rsidR="00000000" w:rsidRDefault="000A5062">
      <w:pPr>
        <w:ind w:firstLine="482"/>
        <w:divId w:val="1536771259"/>
        <w:rPr>
          <w:rFonts w:eastAsia="Times New Roman"/>
        </w:rPr>
      </w:pPr>
      <w:r>
        <w:rPr>
          <w:rFonts w:eastAsia="Times New Roman"/>
          <w:color w:val="000000"/>
          <w:sz w:val="20"/>
          <w:szCs w:val="20"/>
        </w:rPr>
        <w:t>If we seek to conduct clinical trials in foreign countries or pursue marketing approvals in foreign jurisdictions,</w:t>
      </w:r>
      <w:r>
        <w:rPr>
          <w:rFonts w:eastAsia="Times New Roman"/>
          <w:color w:val="000000"/>
          <w:sz w:val="20"/>
          <w:szCs w:val="20"/>
        </w:rPr>
        <w:t xml:space="preserve"> we must comply with numerous foreign regulatory requirements governing, among other things, the conduct of clinical trials, manufacturing and marketing authorization, pricing and third-party reimbursement. The foreign regulatory approval process varies am</w:t>
      </w:r>
      <w:r>
        <w:rPr>
          <w:rFonts w:eastAsia="Times New Roman"/>
          <w:color w:val="000000"/>
          <w:sz w:val="20"/>
          <w:szCs w:val="20"/>
        </w:rPr>
        <w:t>ong countries and may include all of the risks associated with FDA approval described above as well as risks attributable to the satisfaction of local regulations in foreign jurisdictions. Moreover, the time required to obtain approval may differ from that</w:t>
      </w:r>
      <w:r>
        <w:rPr>
          <w:rFonts w:eastAsia="Times New Roman"/>
          <w:color w:val="000000"/>
          <w:sz w:val="20"/>
          <w:szCs w:val="20"/>
        </w:rPr>
        <w:t xml:space="preserve"> required to obtain FDA approval. Approval by the FDA does not ensure approval by regulatory authorities outside the United States and vice versa.</w:t>
      </w:r>
    </w:p>
    <w:p w:rsidR="00000000" w:rsidRDefault="000A5062">
      <w:pPr>
        <w:ind w:firstLine="482"/>
        <w:divId w:val="1748185860"/>
        <w:rPr>
          <w:rFonts w:eastAsia="Times New Roman"/>
        </w:rPr>
      </w:pPr>
      <w:r>
        <w:rPr>
          <w:rFonts w:eastAsia="Times New Roman"/>
          <w:color w:val="000000"/>
          <w:sz w:val="20"/>
          <w:szCs w:val="20"/>
        </w:rPr>
        <w:t>Successful completion of clinical trials is a prerequisite to submitting a marketing application to the FDA a</w:t>
      </w:r>
      <w:r>
        <w:rPr>
          <w:rFonts w:eastAsia="Times New Roman"/>
          <w:color w:val="000000"/>
          <w:sz w:val="20"/>
          <w:szCs w:val="20"/>
        </w:rPr>
        <w:t>nd similar marketing applications to comparable foreign regulatory authorities, for each product candidate and, consequently, the ultimate approval and commercial marketing of any product candidates. We may experience negative or inconclusive results, whic</w:t>
      </w:r>
      <w:r>
        <w:rPr>
          <w:rFonts w:eastAsia="Times New Roman"/>
          <w:color w:val="000000"/>
          <w:sz w:val="20"/>
          <w:szCs w:val="20"/>
        </w:rPr>
        <w:t>h may result in our deciding, or our being required by regulators, to conduct additional clinical studies or trials or abandon some or all of our product development programs, which could have a material adverse effect on our business.</w:t>
      </w:r>
    </w:p>
    <w:p w:rsidR="00000000" w:rsidRDefault="000A5062">
      <w:pPr>
        <w:divId w:val="1070735504"/>
        <w:rPr>
          <w:rFonts w:eastAsia="Times New Roman"/>
        </w:rPr>
      </w:pPr>
      <w:r>
        <w:rPr>
          <w:rFonts w:eastAsia="Times New Roman"/>
          <w:b/>
          <w:bCs/>
          <w:i/>
          <w:iCs/>
          <w:color w:val="000000"/>
          <w:sz w:val="20"/>
          <w:szCs w:val="20"/>
        </w:rPr>
        <w:t>We may incur additio</w:t>
      </w:r>
      <w:r>
        <w:rPr>
          <w:rFonts w:eastAsia="Times New Roman"/>
          <w:b/>
          <w:bCs/>
          <w:i/>
          <w:iCs/>
          <w:color w:val="000000"/>
          <w:sz w:val="20"/>
          <w:szCs w:val="20"/>
        </w:rPr>
        <w:t>nal costs or experience delays in completing, or ultimately be unable to complete, the development and commercialization of PLN-74809 or any other product candidates.</w:t>
      </w:r>
    </w:p>
    <w:p w:rsidR="00000000" w:rsidRDefault="000A5062">
      <w:pPr>
        <w:ind w:firstLine="482"/>
        <w:divId w:val="1243564845"/>
        <w:rPr>
          <w:rFonts w:eastAsia="Times New Roman"/>
        </w:rPr>
      </w:pPr>
      <w:r>
        <w:rPr>
          <w:rFonts w:eastAsia="Times New Roman"/>
          <w:color w:val="000000"/>
          <w:sz w:val="20"/>
          <w:szCs w:val="20"/>
        </w:rPr>
        <w:t>We may experience delays in initiating or completing clinical trials. We also may experie</w:t>
      </w:r>
      <w:r>
        <w:rPr>
          <w:rFonts w:eastAsia="Times New Roman"/>
          <w:color w:val="000000"/>
          <w:sz w:val="20"/>
          <w:szCs w:val="20"/>
        </w:rPr>
        <w:t xml:space="preserve">nce numerous unforeseen events during, or as a result of, any future clinical trials that could delay or prevent our ability to receive marketing approval or commercialize PLN-74809 or any other product candidates, including: </w:t>
      </w:r>
    </w:p>
    <w:p w:rsidR="00000000" w:rsidRDefault="000A5062">
      <w:pPr>
        <w:ind w:hanging="480"/>
        <w:divId w:val="528419062"/>
        <w:rPr>
          <w:rFonts w:eastAsia="Times New Roman"/>
        </w:rPr>
      </w:pPr>
      <w:r>
        <w:rPr>
          <w:rFonts w:eastAsia="Times New Roman"/>
          <w:color w:val="000000"/>
          <w:sz w:val="20"/>
          <w:szCs w:val="20"/>
        </w:rPr>
        <w:t xml:space="preserve">•regulators or institutional </w:t>
      </w:r>
      <w:r>
        <w:rPr>
          <w:rFonts w:eastAsia="Times New Roman"/>
          <w:color w:val="000000"/>
          <w:sz w:val="20"/>
          <w:szCs w:val="20"/>
        </w:rPr>
        <w:t>review boards, or IRBs, or ethics committees may not authorize us or our investigators to commence a clinical trial or conduct a clinical trial at a prospective trial site;</w:t>
      </w:r>
    </w:p>
    <w:p w:rsidR="00000000" w:rsidRDefault="000A5062">
      <w:pPr>
        <w:ind w:hanging="480"/>
        <w:divId w:val="1482384078"/>
        <w:rPr>
          <w:rFonts w:eastAsia="Times New Roman"/>
        </w:rPr>
      </w:pPr>
      <w:r>
        <w:rPr>
          <w:rFonts w:eastAsia="Times New Roman"/>
          <w:color w:val="000000"/>
          <w:sz w:val="20"/>
          <w:szCs w:val="20"/>
        </w:rPr>
        <w:t xml:space="preserve">•the FDA or other comparable regulatory authorities may disagree with our clinical </w:t>
      </w:r>
      <w:r>
        <w:rPr>
          <w:rFonts w:eastAsia="Times New Roman"/>
          <w:color w:val="000000"/>
          <w:sz w:val="20"/>
          <w:szCs w:val="20"/>
        </w:rPr>
        <w:t>trial design, including with respect to dosing levels administered in our planned clinical trials, which may delay or prevent us from initiating our clinical trials with our originally intended trial design;</w:t>
      </w:r>
    </w:p>
    <w:p w:rsidR="00000000" w:rsidRDefault="000A5062">
      <w:pPr>
        <w:ind w:hanging="480"/>
        <w:divId w:val="772021823"/>
        <w:rPr>
          <w:rFonts w:eastAsia="Times New Roman"/>
        </w:rPr>
      </w:pPr>
      <w:r>
        <w:rPr>
          <w:rFonts w:eastAsia="Times New Roman"/>
          <w:color w:val="000000"/>
          <w:sz w:val="20"/>
          <w:szCs w:val="20"/>
        </w:rPr>
        <w:t>•</w:t>
      </w:r>
      <w:r>
        <w:rPr>
          <w:rFonts w:eastAsia="Times New Roman"/>
          <w:color w:val="000000"/>
          <w:sz w:val="20"/>
          <w:szCs w:val="20"/>
        </w:rPr>
        <w:t>we may experience delays in reaching, or fail to reach, agreement on acceptable terms with prospective trial sites and prospective CROs, which can be subject to extensive negotiation and may vary significantly among different CROs and trial sites;</w:t>
      </w:r>
    </w:p>
    <w:p w:rsidR="00000000" w:rsidRDefault="000A5062">
      <w:pPr>
        <w:ind w:hanging="480"/>
        <w:divId w:val="1575123703"/>
        <w:rPr>
          <w:rFonts w:eastAsia="Times New Roman"/>
        </w:rPr>
      </w:pPr>
      <w:r>
        <w:rPr>
          <w:rFonts w:eastAsia="Times New Roman"/>
          <w:color w:val="000000"/>
          <w:sz w:val="20"/>
          <w:szCs w:val="20"/>
        </w:rPr>
        <w:t>•the num</w:t>
      </w:r>
      <w:r>
        <w:rPr>
          <w:rFonts w:eastAsia="Times New Roman"/>
          <w:color w:val="000000"/>
          <w:sz w:val="20"/>
          <w:szCs w:val="20"/>
        </w:rPr>
        <w:t>ber of subjects required for clinical trials of any product candidates may be larger than we anticipate or subjects may drop out of these clinical trials or fail to return for post-treatment follow-up at a higher rate than we anticipate;</w:t>
      </w:r>
    </w:p>
    <w:p w:rsidR="00000000" w:rsidRDefault="000A5062">
      <w:pPr>
        <w:ind w:hanging="480"/>
        <w:divId w:val="28991548"/>
        <w:rPr>
          <w:rFonts w:eastAsia="Times New Roman"/>
        </w:rPr>
      </w:pPr>
      <w:r>
        <w:rPr>
          <w:rFonts w:eastAsia="Times New Roman"/>
          <w:color w:val="000000"/>
          <w:sz w:val="20"/>
          <w:szCs w:val="20"/>
        </w:rPr>
        <w:t>•our third-party c</w:t>
      </w:r>
      <w:r>
        <w:rPr>
          <w:rFonts w:eastAsia="Times New Roman"/>
          <w:color w:val="000000"/>
          <w:sz w:val="20"/>
          <w:szCs w:val="20"/>
        </w:rPr>
        <w:t>ontractors may fail to comply with regulatory requirements or meet their contractual obligations to us in a timely manner, or at all, or may deviate from the clinical trial protocol or drop out of the trial, which may require that we add new clinical trial</w:t>
      </w:r>
      <w:r>
        <w:rPr>
          <w:rFonts w:eastAsia="Times New Roman"/>
          <w:color w:val="000000"/>
          <w:sz w:val="20"/>
          <w:szCs w:val="20"/>
        </w:rPr>
        <w:t xml:space="preserve"> sites or investigators;</w:t>
      </w:r>
    </w:p>
    <w:p w:rsidR="00000000" w:rsidRDefault="000A5062">
      <w:pPr>
        <w:jc w:val="center"/>
        <w:divId w:val="351493533"/>
        <w:rPr>
          <w:rFonts w:eastAsia="Times New Roman"/>
        </w:rPr>
      </w:pPr>
      <w:r>
        <w:rPr>
          <w:rFonts w:eastAsia="Times New Roman"/>
          <w:color w:val="000000"/>
          <w:sz w:val="20"/>
          <w:szCs w:val="20"/>
        </w:rPr>
        <w:t>38</w:t>
      </w:r>
    </w:p>
    <w:p w:rsidR="00000000" w:rsidRDefault="000A5062">
      <w:pPr>
        <w:rPr>
          <w:rFonts w:eastAsia="Times New Roman"/>
        </w:rPr>
      </w:pPr>
      <w:r>
        <w:rPr>
          <w:rFonts w:eastAsia="Times New Roman"/>
        </w:rPr>
        <w:pict>
          <v:rect id="_x0000_i1062" style="width:0;height:1.5pt" o:hralign="center" o:hrstd="t" o:hr="t" fillcolor="#a0a0a0" stroked="f"/>
        </w:pict>
      </w:r>
    </w:p>
    <w:p w:rsidR="00000000" w:rsidRDefault="000A5062">
      <w:pPr>
        <w:divId w:val="62064316"/>
        <w:rPr>
          <w:rFonts w:eastAsia="Times New Roman"/>
        </w:rPr>
      </w:pPr>
    </w:p>
    <w:p w:rsidR="00000000" w:rsidRDefault="000A5062">
      <w:pPr>
        <w:ind w:hanging="480"/>
        <w:divId w:val="1524897640"/>
        <w:rPr>
          <w:rFonts w:eastAsia="Times New Roman"/>
        </w:rPr>
      </w:pPr>
      <w:r>
        <w:rPr>
          <w:rFonts w:eastAsia="Times New Roman"/>
          <w:color w:val="000000"/>
          <w:sz w:val="20"/>
          <w:szCs w:val="20"/>
        </w:rPr>
        <w:t>•due to the impact of the COVID-19 pandemic, we have experienced, and may continue to experience, delays and interruptions to our preclinical studies and clinical trials, we may experience d</w:t>
      </w:r>
      <w:r>
        <w:rPr>
          <w:rFonts w:eastAsia="Times New Roman"/>
          <w:color w:val="000000"/>
          <w:sz w:val="20"/>
          <w:szCs w:val="20"/>
        </w:rPr>
        <w:t>elays or interruptions to our manufacturing supply chain, or we could suffer delays in reaching, or we may fail to reach, agreement on acceptable terms with third-party service providers on whom we rely;</w:t>
      </w:r>
    </w:p>
    <w:p w:rsidR="00000000" w:rsidRDefault="000A5062">
      <w:pPr>
        <w:ind w:hanging="480"/>
        <w:divId w:val="225074739"/>
        <w:rPr>
          <w:rFonts w:eastAsia="Times New Roman"/>
        </w:rPr>
      </w:pPr>
      <w:r>
        <w:rPr>
          <w:rFonts w:eastAsia="Times New Roman"/>
          <w:color w:val="000000"/>
          <w:sz w:val="20"/>
          <w:szCs w:val="20"/>
        </w:rPr>
        <w:t>•additional delays and interruptions to our clinical</w:t>
      </w:r>
      <w:r>
        <w:rPr>
          <w:rFonts w:eastAsia="Times New Roman"/>
          <w:color w:val="000000"/>
          <w:sz w:val="20"/>
          <w:szCs w:val="20"/>
        </w:rPr>
        <w:t xml:space="preserve"> trials could extend the duration of the trials and increase the overall costs to finish the trials as our fixed costs are not substantially reduced during delays;</w:t>
      </w:r>
    </w:p>
    <w:p w:rsidR="00000000" w:rsidRDefault="000A5062">
      <w:pPr>
        <w:ind w:hanging="480"/>
        <w:divId w:val="1978486581"/>
        <w:rPr>
          <w:rFonts w:eastAsia="Times New Roman"/>
        </w:rPr>
      </w:pPr>
      <w:r>
        <w:rPr>
          <w:rFonts w:eastAsia="Times New Roman"/>
          <w:color w:val="000000"/>
          <w:sz w:val="20"/>
          <w:szCs w:val="20"/>
        </w:rPr>
        <w:t>•we may elect to, or regulators, IRBs, Data Safety Monitoring Boards, or DSMBs, or ethics co</w:t>
      </w:r>
      <w:r>
        <w:rPr>
          <w:rFonts w:eastAsia="Times New Roman"/>
          <w:color w:val="000000"/>
          <w:sz w:val="20"/>
          <w:szCs w:val="20"/>
        </w:rPr>
        <w:t>mmittees may require that we or our investigators, suspend or terminate clinical research or trials for various reasons, including noncompliance with regulatory requirements or a finding that the participants are being exposed to unacceptable health risks;</w:t>
      </w:r>
    </w:p>
    <w:p w:rsidR="00000000" w:rsidRDefault="000A5062">
      <w:pPr>
        <w:ind w:hanging="480"/>
        <w:divId w:val="1435439651"/>
        <w:rPr>
          <w:rFonts w:eastAsia="Times New Roman"/>
        </w:rPr>
      </w:pPr>
      <w:r>
        <w:rPr>
          <w:rFonts w:eastAsia="Times New Roman"/>
          <w:color w:val="000000"/>
          <w:sz w:val="20"/>
          <w:szCs w:val="20"/>
        </w:rPr>
        <w:t>•we may not have the financial resources available to begin and complete the planned trials, or the cost of clinical trials of any product candidates may be greater than we anticipate;</w:t>
      </w:r>
    </w:p>
    <w:p w:rsidR="00000000" w:rsidRDefault="000A5062">
      <w:pPr>
        <w:ind w:hanging="480"/>
        <w:divId w:val="1552613481"/>
        <w:rPr>
          <w:rFonts w:eastAsia="Times New Roman"/>
        </w:rPr>
      </w:pPr>
      <w:r>
        <w:rPr>
          <w:rFonts w:eastAsia="Times New Roman"/>
          <w:color w:val="000000"/>
          <w:sz w:val="20"/>
          <w:szCs w:val="20"/>
        </w:rPr>
        <w:t>•the supply or quality of our product candidates or other materials ne</w:t>
      </w:r>
      <w:r>
        <w:rPr>
          <w:rFonts w:eastAsia="Times New Roman"/>
          <w:color w:val="000000"/>
          <w:sz w:val="20"/>
          <w:szCs w:val="20"/>
        </w:rPr>
        <w:t>cessary to conduct clinical trials of our product candidates may be insufficient or inadequate to initiate or complete a given clinical trial; and</w:t>
      </w:r>
    </w:p>
    <w:p w:rsidR="00000000" w:rsidRDefault="000A5062">
      <w:pPr>
        <w:ind w:hanging="480"/>
        <w:divId w:val="864178699"/>
        <w:rPr>
          <w:rFonts w:eastAsia="Times New Roman"/>
        </w:rPr>
      </w:pPr>
      <w:r>
        <w:rPr>
          <w:rFonts w:eastAsia="Times New Roman"/>
          <w:color w:val="000000"/>
          <w:sz w:val="20"/>
          <w:szCs w:val="20"/>
        </w:rPr>
        <w:t xml:space="preserve">•the FDA or other comparable foreign regulatory authorities may require us to submit additional data such as </w:t>
      </w:r>
      <w:r>
        <w:rPr>
          <w:rFonts w:eastAsia="Times New Roman"/>
          <w:color w:val="000000"/>
          <w:sz w:val="20"/>
          <w:szCs w:val="20"/>
        </w:rPr>
        <w:t>long-term toxicology studies, or impose other requirements before permitting us to initiate a clinical trial.</w:t>
      </w:r>
    </w:p>
    <w:p w:rsidR="00000000" w:rsidRDefault="000A5062">
      <w:pPr>
        <w:ind w:firstLine="482"/>
        <w:divId w:val="463423862"/>
        <w:rPr>
          <w:rFonts w:eastAsia="Times New Roman"/>
        </w:rPr>
      </w:pPr>
      <w:r>
        <w:rPr>
          <w:rFonts w:eastAsia="Times New Roman"/>
          <w:color w:val="000000"/>
          <w:sz w:val="20"/>
          <w:szCs w:val="20"/>
        </w:rPr>
        <w:t xml:space="preserve">Our product development costs will increase if we experience additional delays in clinical testing or in obtaining marketing approvals. We do not </w:t>
      </w:r>
      <w:r>
        <w:rPr>
          <w:rFonts w:eastAsia="Times New Roman"/>
          <w:color w:val="000000"/>
          <w:sz w:val="20"/>
          <w:szCs w:val="20"/>
        </w:rPr>
        <w:t>know whether any of our clinical trials will begin as planned, will need to be restructured or will be completed on schedule, or at all. If we do not achieve our product development goals in the timeframes we announce and expect, the approval and commercia</w:t>
      </w:r>
      <w:r>
        <w:rPr>
          <w:rFonts w:eastAsia="Times New Roman"/>
          <w:color w:val="000000"/>
          <w:sz w:val="20"/>
          <w:szCs w:val="20"/>
        </w:rPr>
        <w:t xml:space="preserve">lization of our product candidates may be delayed or prevented entirely. Significant clinical trial delays also could shorten any periods during which we may have the exclusive right to commercialize our product candidates and may allow our competitors to </w:t>
      </w:r>
      <w:r>
        <w:rPr>
          <w:rFonts w:eastAsia="Times New Roman"/>
          <w:color w:val="000000"/>
          <w:sz w:val="20"/>
          <w:szCs w:val="20"/>
        </w:rPr>
        <w:t>bring products to market before we do, potentially impairing our ability to successfully commercialize our product candidates and harming our business and results of operations. Any delays in our clinical development programs may harm our business, financi</w:t>
      </w:r>
      <w:r>
        <w:rPr>
          <w:rFonts w:eastAsia="Times New Roman"/>
          <w:color w:val="000000"/>
          <w:sz w:val="20"/>
          <w:szCs w:val="20"/>
        </w:rPr>
        <w:t>al condition, and results of operations significantly.</w:t>
      </w:r>
    </w:p>
    <w:p w:rsidR="00000000" w:rsidRDefault="000A5062">
      <w:pPr>
        <w:divId w:val="1285842026"/>
        <w:rPr>
          <w:rFonts w:eastAsia="Times New Roman"/>
        </w:rPr>
      </w:pPr>
      <w:r>
        <w:rPr>
          <w:rFonts w:eastAsia="Times New Roman"/>
          <w:b/>
          <w:bCs/>
          <w:i/>
          <w:iCs/>
          <w:color w:val="000000"/>
          <w:sz w:val="20"/>
          <w:szCs w:val="20"/>
        </w:rPr>
        <w:t>Our ongoing and future clinical trials may reveal significant adverse events or unexpected drug-drug interactions not seen in our preclinical studies and may result in a safety profile that could delay</w:t>
      </w:r>
      <w:r>
        <w:rPr>
          <w:rFonts w:eastAsia="Times New Roman"/>
          <w:b/>
          <w:bCs/>
          <w:i/>
          <w:iCs/>
          <w:color w:val="000000"/>
          <w:sz w:val="20"/>
          <w:szCs w:val="20"/>
        </w:rPr>
        <w:t xml:space="preserve"> or prevent regulatory approval or market acceptance of any of our product candidates.</w:t>
      </w:r>
    </w:p>
    <w:p w:rsidR="00000000" w:rsidRDefault="000A5062">
      <w:pPr>
        <w:ind w:firstLine="482"/>
        <w:divId w:val="1823891248"/>
        <w:rPr>
          <w:rFonts w:eastAsia="Times New Roman"/>
        </w:rPr>
      </w:pPr>
      <w:r>
        <w:rPr>
          <w:rFonts w:eastAsia="Times New Roman"/>
          <w:color w:val="000000"/>
          <w:sz w:val="20"/>
          <w:szCs w:val="20"/>
        </w:rPr>
        <w:t>We completed our Phase 1a clinical trial of our lead product candidate PLN-74809 in healthy volunteers, and, with the exception of a number of reported minor adverse events, the product candidate was observed to be generally well-tolerated across all doses</w:t>
      </w:r>
      <w:r>
        <w:rPr>
          <w:rFonts w:eastAsia="Times New Roman"/>
          <w:color w:val="000000"/>
          <w:sz w:val="20"/>
          <w:szCs w:val="20"/>
        </w:rPr>
        <w:t xml:space="preserve"> in 71 trial participants. However, if significant adverse events or other side effects are observed in any of our ongoing or future clinical trials, we may have difficulty recruiting patients to our clinical trials, patients may drop out of our trials, or</w:t>
      </w:r>
      <w:r>
        <w:rPr>
          <w:rFonts w:eastAsia="Times New Roman"/>
          <w:color w:val="000000"/>
          <w:sz w:val="20"/>
          <w:szCs w:val="20"/>
        </w:rPr>
        <w:t xml:space="preserve"> we may be required to abandon the trials or our development efforts altogether. In addition, in our ongoing Phase 2a clinical trials, we are evaluating PLN-74809 administered with approved IPF agents. As a result, we may encounter unexpected drug-drug int</w:t>
      </w:r>
      <w:r>
        <w:rPr>
          <w:rFonts w:eastAsia="Times New Roman"/>
          <w:color w:val="000000"/>
          <w:sz w:val="20"/>
          <w:szCs w:val="20"/>
        </w:rPr>
        <w:t xml:space="preserve">eractions in our planned trials, and may be required to further test these candidates, including in drug-drug interaction studies, which may be expensive, time-consuming and result in delays to our programs. </w:t>
      </w:r>
    </w:p>
    <w:p w:rsidR="00000000" w:rsidRDefault="000A5062">
      <w:pPr>
        <w:ind w:firstLine="482"/>
        <w:divId w:val="1333023833"/>
        <w:rPr>
          <w:rFonts w:eastAsia="Times New Roman"/>
        </w:rPr>
      </w:pPr>
      <w:r>
        <w:rPr>
          <w:rFonts w:eastAsia="Times New Roman"/>
          <w:color w:val="000000"/>
          <w:sz w:val="20"/>
          <w:szCs w:val="20"/>
        </w:rPr>
        <w:t>Some potential therapeutics developed in the bi</w:t>
      </w:r>
      <w:r>
        <w:rPr>
          <w:rFonts w:eastAsia="Times New Roman"/>
          <w:color w:val="000000"/>
          <w:sz w:val="20"/>
          <w:szCs w:val="20"/>
        </w:rPr>
        <w:t xml:space="preserve">opharmaceutical industry that initially showed therapeutic promise in early-stage trials have later been found to cause side effects that prevented their further development. Even if the side effects do not preclude the product candidate from obtaining or </w:t>
      </w:r>
      <w:r>
        <w:rPr>
          <w:rFonts w:eastAsia="Times New Roman"/>
          <w:color w:val="000000"/>
          <w:sz w:val="20"/>
          <w:szCs w:val="20"/>
        </w:rPr>
        <w:t>maintaining marketing approval, undesirable side effects may inhibit market acceptance of the approved product due to its tolerability versus other therapies.</w:t>
      </w:r>
    </w:p>
    <w:p w:rsidR="00000000" w:rsidRDefault="000A5062">
      <w:pPr>
        <w:jc w:val="center"/>
        <w:divId w:val="1982231393"/>
        <w:rPr>
          <w:rFonts w:eastAsia="Times New Roman"/>
        </w:rPr>
      </w:pPr>
      <w:r>
        <w:rPr>
          <w:rFonts w:eastAsia="Times New Roman"/>
          <w:color w:val="000000"/>
          <w:sz w:val="20"/>
          <w:szCs w:val="20"/>
        </w:rPr>
        <w:t>39</w:t>
      </w:r>
    </w:p>
    <w:p w:rsidR="00000000" w:rsidRDefault="000A5062">
      <w:pPr>
        <w:rPr>
          <w:rFonts w:eastAsia="Times New Roman"/>
        </w:rPr>
      </w:pPr>
      <w:r>
        <w:rPr>
          <w:rFonts w:eastAsia="Times New Roman"/>
        </w:rPr>
        <w:pict>
          <v:rect id="_x0000_i1063" style="width:0;height:1.5pt" o:hralign="center" o:hrstd="t" o:hr="t" fillcolor="#a0a0a0" stroked="f"/>
        </w:pict>
      </w:r>
    </w:p>
    <w:p w:rsidR="00000000" w:rsidRDefault="000A5062">
      <w:pPr>
        <w:divId w:val="244266161"/>
        <w:rPr>
          <w:rFonts w:eastAsia="Times New Roman"/>
        </w:rPr>
      </w:pPr>
    </w:p>
    <w:p w:rsidR="00000000" w:rsidRDefault="000A5062">
      <w:pPr>
        <w:divId w:val="1370959431"/>
        <w:rPr>
          <w:rFonts w:eastAsia="Times New Roman"/>
        </w:rPr>
      </w:pPr>
      <w:r>
        <w:rPr>
          <w:rFonts w:eastAsia="Times New Roman"/>
          <w:b/>
          <w:bCs/>
          <w:i/>
          <w:iCs/>
          <w:color w:val="000000"/>
          <w:sz w:val="20"/>
          <w:szCs w:val="20"/>
        </w:rPr>
        <w:t>If we encounter difficulties enrolling patients in our c</w:t>
      </w:r>
      <w:r>
        <w:rPr>
          <w:rFonts w:eastAsia="Times New Roman"/>
          <w:b/>
          <w:bCs/>
          <w:i/>
          <w:iCs/>
          <w:color w:val="000000"/>
          <w:sz w:val="20"/>
          <w:szCs w:val="20"/>
        </w:rPr>
        <w:t>linical trials, our clinical development activities could be delayed or otherwise adversely affected.</w:t>
      </w:r>
    </w:p>
    <w:p w:rsidR="00000000" w:rsidRDefault="000A5062">
      <w:pPr>
        <w:ind w:firstLine="482"/>
        <w:divId w:val="1997683697"/>
        <w:rPr>
          <w:rFonts w:eastAsia="Times New Roman"/>
        </w:rPr>
      </w:pPr>
      <w:r>
        <w:rPr>
          <w:rFonts w:eastAsia="Times New Roman"/>
          <w:color w:val="000000"/>
          <w:sz w:val="20"/>
          <w:szCs w:val="20"/>
        </w:rPr>
        <w:t>We may experience difficulties in patient enrollment in our clinical trials for a variety of reasons. The timely completion of clinical trials in accordan</w:t>
      </w:r>
      <w:r>
        <w:rPr>
          <w:rFonts w:eastAsia="Times New Roman"/>
          <w:color w:val="000000"/>
          <w:sz w:val="20"/>
          <w:szCs w:val="20"/>
        </w:rPr>
        <w:t>ce with their protocols depends, among other things, on our ability to enroll a sufficient number of patients who remain in the trial until its conclusion. The enrollment of patients depends on many factors, including:</w:t>
      </w:r>
    </w:p>
    <w:p w:rsidR="00000000" w:rsidRDefault="000A5062">
      <w:pPr>
        <w:ind w:hanging="480"/>
        <w:divId w:val="896165661"/>
        <w:rPr>
          <w:rFonts w:eastAsia="Times New Roman"/>
        </w:rPr>
      </w:pPr>
      <w:r>
        <w:rPr>
          <w:rFonts w:eastAsia="Times New Roman"/>
          <w:color w:val="000000"/>
          <w:sz w:val="20"/>
          <w:szCs w:val="20"/>
        </w:rPr>
        <w:t>•the patient eligibility and exclusio</w:t>
      </w:r>
      <w:r>
        <w:rPr>
          <w:rFonts w:eastAsia="Times New Roman"/>
          <w:color w:val="000000"/>
          <w:sz w:val="20"/>
          <w:szCs w:val="20"/>
        </w:rPr>
        <w:t>n criteria defined in the protocol;</w:t>
      </w:r>
    </w:p>
    <w:p w:rsidR="00000000" w:rsidRDefault="000A5062">
      <w:pPr>
        <w:ind w:hanging="480"/>
        <w:divId w:val="1695496223"/>
        <w:rPr>
          <w:rFonts w:eastAsia="Times New Roman"/>
        </w:rPr>
      </w:pPr>
      <w:r>
        <w:rPr>
          <w:rFonts w:eastAsia="Times New Roman"/>
          <w:color w:val="000000"/>
          <w:sz w:val="20"/>
          <w:szCs w:val="20"/>
        </w:rPr>
        <w:t>•the size of the patient population required for analysis of the trial’s primary endpoints and the process for identifying patients;</w:t>
      </w:r>
    </w:p>
    <w:p w:rsidR="00000000" w:rsidRDefault="000A5062">
      <w:pPr>
        <w:ind w:hanging="480"/>
        <w:divId w:val="331374766"/>
        <w:rPr>
          <w:rFonts w:eastAsia="Times New Roman"/>
        </w:rPr>
      </w:pPr>
      <w:r>
        <w:rPr>
          <w:rFonts w:eastAsia="Times New Roman"/>
          <w:color w:val="000000"/>
          <w:sz w:val="20"/>
          <w:szCs w:val="20"/>
        </w:rPr>
        <w:t>•the willingness or availability (including legality under any future or reinstated COV</w:t>
      </w:r>
      <w:r>
        <w:rPr>
          <w:rFonts w:eastAsia="Times New Roman"/>
          <w:color w:val="000000"/>
          <w:sz w:val="20"/>
          <w:szCs w:val="20"/>
        </w:rPr>
        <w:t>ID-19 shelter-in-place regulations) of patients to participate in our trials (including due to fears of contracting COVID-19);</w:t>
      </w:r>
    </w:p>
    <w:p w:rsidR="00000000" w:rsidRDefault="000A5062">
      <w:pPr>
        <w:ind w:hanging="480"/>
        <w:divId w:val="532766891"/>
        <w:rPr>
          <w:rFonts w:eastAsia="Times New Roman"/>
        </w:rPr>
      </w:pPr>
      <w:r>
        <w:rPr>
          <w:rFonts w:eastAsia="Times New Roman"/>
          <w:color w:val="000000"/>
          <w:sz w:val="20"/>
          <w:szCs w:val="20"/>
        </w:rPr>
        <w:t>•the proximity of patients to trial sites;</w:t>
      </w:r>
    </w:p>
    <w:p w:rsidR="00000000" w:rsidRDefault="000A5062">
      <w:pPr>
        <w:ind w:hanging="480"/>
        <w:divId w:val="676810899"/>
        <w:rPr>
          <w:rFonts w:eastAsia="Times New Roman"/>
        </w:rPr>
      </w:pPr>
      <w:r>
        <w:rPr>
          <w:rFonts w:eastAsia="Times New Roman"/>
          <w:color w:val="000000"/>
          <w:sz w:val="20"/>
          <w:szCs w:val="20"/>
        </w:rPr>
        <w:t>•the design of the trial;</w:t>
      </w:r>
    </w:p>
    <w:p w:rsidR="00000000" w:rsidRDefault="000A5062">
      <w:pPr>
        <w:ind w:hanging="480"/>
        <w:divId w:val="953709808"/>
        <w:rPr>
          <w:rFonts w:eastAsia="Times New Roman"/>
        </w:rPr>
      </w:pPr>
      <w:r>
        <w:rPr>
          <w:rFonts w:eastAsia="Times New Roman"/>
          <w:color w:val="000000"/>
          <w:sz w:val="20"/>
          <w:szCs w:val="20"/>
        </w:rPr>
        <w:t>•our ability to recruit clinical trial investigators with th</w:t>
      </w:r>
      <w:r>
        <w:rPr>
          <w:rFonts w:eastAsia="Times New Roman"/>
          <w:color w:val="000000"/>
          <w:sz w:val="20"/>
          <w:szCs w:val="20"/>
        </w:rPr>
        <w:t>e appropriate competencies and experience;</w:t>
      </w:r>
    </w:p>
    <w:p w:rsidR="00000000" w:rsidRDefault="000A5062">
      <w:pPr>
        <w:ind w:hanging="480"/>
        <w:divId w:val="1258097558"/>
        <w:rPr>
          <w:rFonts w:eastAsia="Times New Roman"/>
        </w:rPr>
      </w:pPr>
      <w:r>
        <w:rPr>
          <w:rFonts w:eastAsia="Times New Roman"/>
          <w:color w:val="000000"/>
          <w:sz w:val="20"/>
          <w:szCs w:val="20"/>
        </w:rPr>
        <w:t xml:space="preserve">•clinicians’ and patients’ </w:t>
      </w:r>
      <w:r>
        <w:rPr>
          <w:rFonts w:eastAsia="Times New Roman"/>
          <w:color w:val="000000"/>
          <w:sz w:val="20"/>
          <w:szCs w:val="20"/>
        </w:rPr>
        <w:t>perceptions as to the potential advantages and risks of the product candidate being studied in relation to other available therapies, including any new products that may be approved for the indications we are investigating;</w:t>
      </w:r>
    </w:p>
    <w:p w:rsidR="00000000" w:rsidRDefault="000A5062">
      <w:pPr>
        <w:ind w:hanging="480"/>
        <w:divId w:val="8945553"/>
        <w:rPr>
          <w:rFonts w:eastAsia="Times New Roman"/>
        </w:rPr>
      </w:pPr>
      <w:r>
        <w:rPr>
          <w:rFonts w:eastAsia="Times New Roman"/>
          <w:color w:val="000000"/>
          <w:sz w:val="20"/>
          <w:szCs w:val="20"/>
        </w:rPr>
        <w:t>•the availability of competing c</w:t>
      </w:r>
      <w:r>
        <w:rPr>
          <w:rFonts w:eastAsia="Times New Roman"/>
          <w:color w:val="000000"/>
          <w:sz w:val="20"/>
          <w:szCs w:val="20"/>
        </w:rPr>
        <w:t>ommercially available therapies and other competing product candidates’ clinical trials;</w:t>
      </w:r>
    </w:p>
    <w:p w:rsidR="00000000" w:rsidRDefault="000A5062">
      <w:pPr>
        <w:ind w:hanging="480"/>
        <w:divId w:val="439105256"/>
        <w:rPr>
          <w:rFonts w:eastAsia="Times New Roman"/>
        </w:rPr>
      </w:pPr>
      <w:r>
        <w:rPr>
          <w:rFonts w:eastAsia="Times New Roman"/>
          <w:color w:val="000000"/>
          <w:sz w:val="20"/>
          <w:szCs w:val="20"/>
        </w:rPr>
        <w:t>•our ability to obtain and maintain patient informed consents; and</w:t>
      </w:r>
    </w:p>
    <w:p w:rsidR="00000000" w:rsidRDefault="000A5062">
      <w:pPr>
        <w:ind w:hanging="480"/>
        <w:divId w:val="1946304437"/>
        <w:rPr>
          <w:rFonts w:eastAsia="Times New Roman"/>
        </w:rPr>
      </w:pPr>
      <w:r>
        <w:rPr>
          <w:rFonts w:eastAsia="Times New Roman"/>
          <w:color w:val="000000"/>
          <w:sz w:val="20"/>
          <w:szCs w:val="20"/>
        </w:rPr>
        <w:t>•the risk that patients enrolled in clinical trials will drop out of the trials before completion.</w:t>
      </w:r>
    </w:p>
    <w:p w:rsidR="00000000" w:rsidRDefault="000A5062">
      <w:pPr>
        <w:ind w:firstLine="482"/>
        <w:divId w:val="244146764"/>
        <w:rPr>
          <w:rFonts w:eastAsia="Times New Roman"/>
        </w:rPr>
      </w:pPr>
      <w:r>
        <w:rPr>
          <w:rFonts w:eastAsia="Times New Roman"/>
          <w:color w:val="000000"/>
          <w:sz w:val="20"/>
          <w:szCs w:val="20"/>
        </w:rPr>
        <w:t>F</w:t>
      </w:r>
      <w:r>
        <w:rPr>
          <w:rFonts w:eastAsia="Times New Roman"/>
          <w:color w:val="000000"/>
          <w:sz w:val="20"/>
          <w:szCs w:val="20"/>
        </w:rPr>
        <w:t>or example, we are initially developing PLN-74809 for the treatment of IPF and PSC, each of which is an orphan indication. In the United States, IPF is estimated to affect approximately 140,000 patients, while PSC is estimated to affect approximately 30,00</w:t>
      </w:r>
      <w:r>
        <w:rPr>
          <w:rFonts w:eastAsia="Times New Roman"/>
          <w:color w:val="000000"/>
          <w:sz w:val="20"/>
          <w:szCs w:val="20"/>
        </w:rPr>
        <w:t>0 to 45,000 patients. As a result, we may encounter difficulties enrolling subjects in our clinical trials of PLN-74809 due, in part, to the small size of these patient populations. In addition, our clinical trials will compete with other clinical trials f</w:t>
      </w:r>
      <w:r>
        <w:rPr>
          <w:rFonts w:eastAsia="Times New Roman"/>
          <w:color w:val="000000"/>
          <w:sz w:val="20"/>
          <w:szCs w:val="20"/>
        </w:rPr>
        <w:t>or product candidates that are in the same therapeutic areas as our product candidates, and this competition will reduce the number and types of patients available to us, because some patients who might have opted to enroll in our trials may instead opt to</w:t>
      </w:r>
      <w:r>
        <w:rPr>
          <w:rFonts w:eastAsia="Times New Roman"/>
          <w:color w:val="000000"/>
          <w:sz w:val="20"/>
          <w:szCs w:val="20"/>
        </w:rPr>
        <w:t xml:space="preserve"> enroll in a trial being conducted by one of our competitors. Since the number of qualified clinical investigators is limited, we expect to conduct some of our clinical trials at the same clinical trial sites that some of our competitors use, which will re</w:t>
      </w:r>
      <w:r>
        <w:rPr>
          <w:rFonts w:eastAsia="Times New Roman"/>
          <w:color w:val="000000"/>
          <w:sz w:val="20"/>
          <w:szCs w:val="20"/>
        </w:rPr>
        <w:t xml:space="preserve">duce the number of patients who are available for our clinical trials in such clinical trial site. </w:t>
      </w:r>
    </w:p>
    <w:p w:rsidR="00000000" w:rsidRDefault="000A5062">
      <w:pPr>
        <w:ind w:firstLine="482"/>
        <w:divId w:val="351760646"/>
        <w:rPr>
          <w:rFonts w:eastAsia="Times New Roman"/>
        </w:rPr>
      </w:pPr>
      <w:r>
        <w:rPr>
          <w:rFonts w:eastAsia="Times New Roman"/>
          <w:color w:val="000000"/>
          <w:sz w:val="20"/>
          <w:szCs w:val="20"/>
        </w:rPr>
        <w:t xml:space="preserve">Further, timely enrollment in clinical trials is reliant on clinical trial sites which may be adversely affected by global health matters, including, among </w:t>
      </w:r>
      <w:r>
        <w:rPr>
          <w:rFonts w:eastAsia="Times New Roman"/>
          <w:color w:val="000000"/>
          <w:sz w:val="20"/>
          <w:szCs w:val="20"/>
        </w:rPr>
        <w:t>other things, pandemics. For example, our clinical trial sites have been affected by the COVID-19 pandemic. Commencement of enrollment of our clinical trials of PLN-74809 in IPF and PSC was delayed. While these trials have resumed patient enrollment, we be</w:t>
      </w:r>
      <w:r>
        <w:rPr>
          <w:rFonts w:eastAsia="Times New Roman"/>
          <w:color w:val="000000"/>
          <w:sz w:val="20"/>
          <w:szCs w:val="20"/>
        </w:rPr>
        <w:t>lieve we are experiencing slower than expected enrollment due to the pandemic. Also, while the Phase 1 trial of PLN-1474 has completed, this trial experienced delays due to COVID-19. In addition, after enrollment in these trials, if patients contract COVID</w:t>
      </w:r>
      <w:r>
        <w:rPr>
          <w:rFonts w:eastAsia="Times New Roman"/>
          <w:color w:val="000000"/>
          <w:sz w:val="20"/>
          <w:szCs w:val="20"/>
        </w:rPr>
        <w:t>-19 during participation in our trials or are subject to isolation or shelter-in-place restrictions, this may cause them to drop out of our trials, miss scheduled doses or follow-up visits or otherwise fail to follow trial protocols. If patients are unable</w:t>
      </w:r>
      <w:r>
        <w:rPr>
          <w:rFonts w:eastAsia="Times New Roman"/>
          <w:color w:val="000000"/>
          <w:sz w:val="20"/>
          <w:szCs w:val="20"/>
        </w:rPr>
        <w:t xml:space="preserve"> to follow the trial protocols or if our trial results are otherwise disputed due to the effects of the COVID-19 pandemic or actions taken to mitigate its spread, the integrity of data from our trials may be compromised or not accepted by the FDA or other </w:t>
      </w:r>
      <w:r>
        <w:rPr>
          <w:rFonts w:eastAsia="Times New Roman"/>
          <w:color w:val="000000"/>
          <w:sz w:val="20"/>
          <w:szCs w:val="20"/>
        </w:rPr>
        <w:t>regulatory authorities, which would represent a significant setback for the applicable program.</w:t>
      </w:r>
    </w:p>
    <w:p w:rsidR="00000000" w:rsidRDefault="000A5062">
      <w:pPr>
        <w:jc w:val="center"/>
        <w:divId w:val="569273747"/>
        <w:rPr>
          <w:rFonts w:eastAsia="Times New Roman"/>
        </w:rPr>
      </w:pPr>
      <w:r>
        <w:rPr>
          <w:rFonts w:eastAsia="Times New Roman"/>
          <w:color w:val="000000"/>
          <w:sz w:val="20"/>
          <w:szCs w:val="20"/>
        </w:rPr>
        <w:t>40</w:t>
      </w:r>
    </w:p>
    <w:p w:rsidR="00000000" w:rsidRDefault="000A5062">
      <w:pPr>
        <w:rPr>
          <w:rFonts w:eastAsia="Times New Roman"/>
        </w:rPr>
      </w:pPr>
      <w:r>
        <w:rPr>
          <w:rFonts w:eastAsia="Times New Roman"/>
        </w:rPr>
        <w:pict>
          <v:rect id="_x0000_i1064" style="width:0;height:1.5pt" o:hralign="center" o:hrstd="t" o:hr="t" fillcolor="#a0a0a0" stroked="f"/>
        </w:pict>
      </w:r>
    </w:p>
    <w:p w:rsidR="00000000" w:rsidRDefault="000A5062">
      <w:pPr>
        <w:divId w:val="1185250879"/>
        <w:rPr>
          <w:rFonts w:eastAsia="Times New Roman"/>
        </w:rPr>
      </w:pPr>
    </w:p>
    <w:p w:rsidR="00000000" w:rsidRDefault="000A5062">
      <w:pPr>
        <w:ind w:firstLine="482"/>
        <w:divId w:val="847056838"/>
        <w:rPr>
          <w:rFonts w:eastAsia="Times New Roman"/>
        </w:rPr>
      </w:pPr>
      <w:r>
        <w:rPr>
          <w:rFonts w:eastAsia="Times New Roman"/>
          <w:color w:val="000000"/>
          <w:sz w:val="20"/>
          <w:szCs w:val="20"/>
        </w:rPr>
        <w:t>Some factors from the COVID-19 pandemic that we believe may adversely affect enrollment in our trials include:</w:t>
      </w:r>
    </w:p>
    <w:p w:rsidR="00000000" w:rsidRDefault="000A5062">
      <w:pPr>
        <w:ind w:hanging="480"/>
        <w:divId w:val="943540397"/>
        <w:rPr>
          <w:rFonts w:eastAsia="Times New Roman"/>
        </w:rPr>
      </w:pPr>
      <w:r>
        <w:rPr>
          <w:rFonts w:eastAsia="Times New Roman"/>
          <w:color w:val="000000"/>
          <w:sz w:val="20"/>
          <w:szCs w:val="20"/>
        </w:rPr>
        <w:t>•the di</w:t>
      </w:r>
      <w:r>
        <w:rPr>
          <w:rFonts w:eastAsia="Times New Roman"/>
          <w:color w:val="000000"/>
          <w:sz w:val="20"/>
          <w:szCs w:val="20"/>
        </w:rPr>
        <w:t>version of healthcare resources away from the conduct of clinical trial matters to focus on pandemic concerns, including the attention of infectious disease physicians serving as our clinical trial investigators, hospitals serving as our clinical trial sit</w:t>
      </w:r>
      <w:r>
        <w:rPr>
          <w:rFonts w:eastAsia="Times New Roman"/>
          <w:color w:val="000000"/>
          <w:sz w:val="20"/>
          <w:szCs w:val="20"/>
        </w:rPr>
        <w:t>es and hospital staff supporting the conduct of our clinical trials;</w:t>
      </w:r>
    </w:p>
    <w:p w:rsidR="00000000" w:rsidRDefault="000A5062">
      <w:pPr>
        <w:ind w:hanging="480"/>
        <w:divId w:val="1000696956"/>
        <w:rPr>
          <w:rFonts w:eastAsia="Times New Roman"/>
        </w:rPr>
      </w:pPr>
      <w:r>
        <w:rPr>
          <w:rFonts w:eastAsia="Times New Roman"/>
          <w:color w:val="000000"/>
          <w:sz w:val="20"/>
          <w:szCs w:val="20"/>
        </w:rPr>
        <w:t>•given that our clinical trials target respiratory indications, patients who would otherwise be candidates for enrollment in our clinical trials, may become infected with coronavirus, whi</w:t>
      </w:r>
      <w:r>
        <w:rPr>
          <w:rFonts w:eastAsia="Times New Roman"/>
          <w:color w:val="000000"/>
          <w:sz w:val="20"/>
          <w:szCs w:val="20"/>
        </w:rPr>
        <w:t>ch may kill some patients and render others too ill to participate, limiting the available pool of participants for our trials;</w:t>
      </w:r>
    </w:p>
    <w:p w:rsidR="00000000" w:rsidRDefault="000A5062">
      <w:pPr>
        <w:ind w:hanging="480"/>
        <w:divId w:val="51008695"/>
        <w:rPr>
          <w:rFonts w:eastAsia="Times New Roman"/>
        </w:rPr>
      </w:pPr>
      <w:r>
        <w:rPr>
          <w:rFonts w:eastAsia="Times New Roman"/>
          <w:color w:val="000000"/>
          <w:sz w:val="20"/>
          <w:szCs w:val="20"/>
        </w:rPr>
        <w:t xml:space="preserve">•the inability of patients to come to hospitals and universities to participate in our trial, which may force us to conduct our </w:t>
      </w:r>
      <w:r>
        <w:rPr>
          <w:rFonts w:eastAsia="Times New Roman"/>
          <w:color w:val="000000"/>
          <w:sz w:val="20"/>
          <w:szCs w:val="20"/>
        </w:rPr>
        <w:t>trials in patients’ homes, rendering the trials more difficult and costly to conduct;</w:t>
      </w:r>
    </w:p>
    <w:p w:rsidR="00000000" w:rsidRDefault="000A5062">
      <w:pPr>
        <w:ind w:hanging="480"/>
        <w:divId w:val="123890599"/>
        <w:rPr>
          <w:rFonts w:eastAsia="Times New Roman"/>
        </w:rPr>
      </w:pPr>
      <w:r>
        <w:rPr>
          <w:rFonts w:eastAsia="Times New Roman"/>
          <w:color w:val="000000"/>
          <w:sz w:val="20"/>
          <w:szCs w:val="20"/>
        </w:rPr>
        <w:t>•limitations on travel that interrupt key trial activities, such as clinical trial site initiations and monitoring;</w:t>
      </w:r>
    </w:p>
    <w:p w:rsidR="00000000" w:rsidRDefault="000A5062">
      <w:pPr>
        <w:ind w:hanging="480"/>
        <w:divId w:val="2059671310"/>
        <w:rPr>
          <w:rFonts w:eastAsia="Times New Roman"/>
        </w:rPr>
      </w:pPr>
      <w:r>
        <w:rPr>
          <w:rFonts w:eastAsia="Times New Roman"/>
          <w:color w:val="000000"/>
          <w:sz w:val="20"/>
          <w:szCs w:val="20"/>
        </w:rPr>
        <w:t>•interruption in global shipping affecting the transpo</w:t>
      </w:r>
      <w:r>
        <w:rPr>
          <w:rFonts w:eastAsia="Times New Roman"/>
          <w:color w:val="000000"/>
          <w:sz w:val="20"/>
          <w:szCs w:val="20"/>
        </w:rPr>
        <w:t>rt of clinical trial materials, such as investigational drug product and comparator drugs used in our trials; and</w:t>
      </w:r>
    </w:p>
    <w:p w:rsidR="00000000" w:rsidRDefault="000A5062">
      <w:pPr>
        <w:ind w:hanging="480"/>
        <w:divId w:val="38169033"/>
        <w:rPr>
          <w:rFonts w:eastAsia="Times New Roman"/>
        </w:rPr>
      </w:pPr>
      <w:r>
        <w:rPr>
          <w:rFonts w:eastAsia="Times New Roman"/>
          <w:color w:val="000000"/>
          <w:sz w:val="20"/>
          <w:szCs w:val="20"/>
        </w:rPr>
        <w:t>•employee furlough days that delay necessary interactions with local regulators, ethics committees and other important agencies and contractor</w:t>
      </w:r>
      <w:r>
        <w:rPr>
          <w:rFonts w:eastAsia="Times New Roman"/>
          <w:color w:val="000000"/>
          <w:sz w:val="20"/>
          <w:szCs w:val="20"/>
        </w:rPr>
        <w:t>s.</w:t>
      </w:r>
    </w:p>
    <w:p w:rsidR="00000000" w:rsidRDefault="000A5062">
      <w:pPr>
        <w:ind w:firstLine="482"/>
        <w:divId w:val="1766730116"/>
        <w:rPr>
          <w:rFonts w:eastAsia="Times New Roman"/>
        </w:rPr>
      </w:pPr>
      <w:r>
        <w:rPr>
          <w:rFonts w:eastAsia="Times New Roman"/>
          <w:color w:val="000000"/>
          <w:sz w:val="20"/>
          <w:szCs w:val="20"/>
        </w:rPr>
        <w:t>The global outbreak of the COVID-19 pandemic continues to evolve and the conduct of our trials may continue to be adversely affected, despite efforts to mitigate this impact.</w:t>
      </w:r>
    </w:p>
    <w:p w:rsidR="00000000" w:rsidRDefault="000A5062">
      <w:pPr>
        <w:divId w:val="1063025181"/>
        <w:rPr>
          <w:rFonts w:eastAsia="Times New Roman"/>
        </w:rPr>
      </w:pPr>
      <w:r>
        <w:rPr>
          <w:rFonts w:eastAsia="Times New Roman"/>
          <w:b/>
          <w:bCs/>
          <w:i/>
          <w:iCs/>
          <w:color w:val="000000"/>
          <w:sz w:val="20"/>
          <w:szCs w:val="20"/>
        </w:rPr>
        <w:t>The design or execution of our ongoing and future clinical trials may not supp</w:t>
      </w:r>
      <w:r>
        <w:rPr>
          <w:rFonts w:eastAsia="Times New Roman"/>
          <w:b/>
          <w:bCs/>
          <w:i/>
          <w:iCs/>
          <w:color w:val="000000"/>
          <w:sz w:val="20"/>
          <w:szCs w:val="20"/>
        </w:rPr>
        <w:t>ort marketing approval.</w:t>
      </w:r>
    </w:p>
    <w:p w:rsidR="00000000" w:rsidRDefault="000A5062">
      <w:pPr>
        <w:ind w:firstLine="482"/>
        <w:divId w:val="1545218002"/>
        <w:rPr>
          <w:rFonts w:eastAsia="Times New Roman"/>
        </w:rPr>
      </w:pPr>
      <w:r>
        <w:rPr>
          <w:rFonts w:eastAsia="Times New Roman"/>
          <w:color w:val="000000"/>
          <w:sz w:val="20"/>
          <w:szCs w:val="20"/>
        </w:rPr>
        <w:t>The design or execution of a clinical trial can determine whether its results will support marketing approval, and flaws in the design or execution of a clinical trial may not become apparent until the clinical trial is well advance</w:t>
      </w:r>
      <w:r>
        <w:rPr>
          <w:rFonts w:eastAsia="Times New Roman"/>
          <w:color w:val="000000"/>
          <w:sz w:val="20"/>
          <w:szCs w:val="20"/>
        </w:rPr>
        <w:t xml:space="preserve">d. We are currently recruiting two Phase 2a trials of PLN-74809 in IPF. In the first of these trials, the study is designed to enroll IPF patients and utilize a positron emission tomography, or PET, ligand to measure </w:t>
      </w:r>
      <w:r>
        <w:rPr>
          <w:rFonts w:eastAsia="Times New Roman"/>
          <w:color w:val="000000"/>
          <w:sz w:val="20"/>
          <w:szCs w:val="20"/>
        </w:rPr>
        <w:t>α</w:t>
      </w:r>
      <w:r>
        <w:rPr>
          <w:rFonts w:eastAsia="Times New Roman"/>
          <w:color w:val="000000"/>
          <w:sz w:val="13"/>
          <w:szCs w:val="13"/>
        </w:rPr>
        <w:t>v</w:t>
      </w:r>
      <w:r>
        <w:rPr>
          <w:rFonts w:eastAsia="Times New Roman"/>
          <w:color w:val="000000"/>
          <w:sz w:val="20"/>
          <w:szCs w:val="20"/>
        </w:rPr>
        <w:t>β</w:t>
      </w:r>
      <w:r>
        <w:rPr>
          <w:rFonts w:eastAsia="Times New Roman"/>
          <w:color w:val="000000"/>
          <w:sz w:val="13"/>
          <w:szCs w:val="13"/>
        </w:rPr>
        <w:t>6</w:t>
      </w:r>
      <w:r>
        <w:rPr>
          <w:rFonts w:eastAsia="Times New Roman"/>
          <w:color w:val="000000"/>
          <w:sz w:val="20"/>
          <w:szCs w:val="20"/>
        </w:rPr>
        <w:t xml:space="preserve"> target engagement by PLN-74809 in </w:t>
      </w:r>
      <w:r>
        <w:rPr>
          <w:rFonts w:eastAsia="Times New Roman"/>
          <w:color w:val="000000"/>
          <w:sz w:val="20"/>
          <w:szCs w:val="20"/>
        </w:rPr>
        <w:t>the lungs post-treatment. The second trial is a 12-week double blind placebo-controlled trial to evaluate safety, tolerability and PK of up three doses of PLN-74809. It is possible that we may need to amend our clinical trial, which would require us to res</w:t>
      </w:r>
      <w:r>
        <w:rPr>
          <w:rFonts w:eastAsia="Times New Roman"/>
          <w:color w:val="000000"/>
          <w:sz w:val="20"/>
          <w:szCs w:val="20"/>
        </w:rPr>
        <w:t>ubmit our clinical trial protocols to competent authorities and ethics committees for reexamination, and may impact the costs, timing, or successful completion of such clinical trial. In addition, we may desire to test PLN-74809 at doses exceeding those ev</w:t>
      </w:r>
      <w:r>
        <w:rPr>
          <w:rFonts w:eastAsia="Times New Roman"/>
          <w:color w:val="000000"/>
          <w:sz w:val="20"/>
          <w:szCs w:val="20"/>
        </w:rPr>
        <w:t>aluated in an ongoing Phase 1a trial and may not be able to do so.</w:t>
      </w:r>
    </w:p>
    <w:p w:rsidR="00000000" w:rsidRDefault="000A5062">
      <w:pPr>
        <w:ind w:firstLine="482"/>
        <w:divId w:val="841089704"/>
        <w:rPr>
          <w:rFonts w:eastAsia="Times New Roman"/>
        </w:rPr>
      </w:pPr>
      <w:r>
        <w:rPr>
          <w:rFonts w:eastAsia="Times New Roman"/>
          <w:color w:val="000000"/>
          <w:sz w:val="20"/>
          <w:szCs w:val="20"/>
        </w:rPr>
        <w:t>Additionally, in some instances, there can be significant variability in safety or efficacy results between different trials with the same product candidate due to numerous factors, includi</w:t>
      </w:r>
      <w:r>
        <w:rPr>
          <w:rFonts w:eastAsia="Times New Roman"/>
          <w:color w:val="000000"/>
          <w:sz w:val="20"/>
          <w:szCs w:val="20"/>
        </w:rPr>
        <w:t>ng differences in trial protocols, size and type of the patient populations, variable adherence to the dosing regimen or other protocol requirements and the rate of dropout among clinical trial participants. We do not know whether any clinical trials we co</w:t>
      </w:r>
      <w:r>
        <w:rPr>
          <w:rFonts w:eastAsia="Times New Roman"/>
          <w:color w:val="000000"/>
          <w:sz w:val="20"/>
          <w:szCs w:val="20"/>
        </w:rPr>
        <w:t>nduct will demonstrate consistent or adequate efficacy and safety to obtain marketing approval to market our product candidates.</w:t>
      </w:r>
    </w:p>
    <w:p w:rsidR="00000000" w:rsidRDefault="000A5062">
      <w:pPr>
        <w:ind w:firstLine="482"/>
        <w:divId w:val="2051802675"/>
        <w:rPr>
          <w:rFonts w:eastAsia="Times New Roman"/>
        </w:rPr>
      </w:pPr>
      <w:r>
        <w:rPr>
          <w:rFonts w:eastAsia="Times New Roman"/>
          <w:color w:val="000000"/>
          <w:sz w:val="20"/>
          <w:szCs w:val="20"/>
        </w:rPr>
        <w:t>Further, the FDA and comparable foreign regulatory authorities have substantial discretion in the approval process and in deter</w:t>
      </w:r>
      <w:r>
        <w:rPr>
          <w:rFonts w:eastAsia="Times New Roman"/>
          <w:color w:val="000000"/>
          <w:sz w:val="20"/>
          <w:szCs w:val="20"/>
        </w:rPr>
        <w:t>mining when or whether marketing approval will be obtained for any of our product candidates. Our product candidates may not be approved even if they achieve their primary endpoints in future Phase 3 clinical trials or registrational trials. The FDA or com</w:t>
      </w:r>
      <w:r>
        <w:rPr>
          <w:rFonts w:eastAsia="Times New Roman"/>
          <w:color w:val="000000"/>
          <w:sz w:val="20"/>
          <w:szCs w:val="20"/>
        </w:rPr>
        <w:t>parable foreign regulatory authorities may disagree with our trial designs and our interpretation of data from preclinical studies or clinical trials. In addition, any of these regulatory authorities may change requirements for the approval of a product ca</w:t>
      </w:r>
      <w:r>
        <w:rPr>
          <w:rFonts w:eastAsia="Times New Roman"/>
          <w:color w:val="000000"/>
          <w:sz w:val="20"/>
          <w:szCs w:val="20"/>
        </w:rPr>
        <w:t xml:space="preserve">ndidate even after reviewing and providing comments or advice on a protocol for a pivotal Phase 3 or registrational clinical trial. In addition, any of these regulatory authorities may also approve a product candidate for fewer or more limited indications </w:t>
      </w:r>
      <w:r>
        <w:rPr>
          <w:rFonts w:eastAsia="Times New Roman"/>
          <w:color w:val="000000"/>
          <w:sz w:val="20"/>
          <w:szCs w:val="20"/>
        </w:rPr>
        <w:t>than we request or may grant approval contingent on the performance of costly post-marketing clinical trials. The FDA or comparable foreign regulatory authorities may not approve the labeling claims that we believe would be necessary or desirable for the s</w:t>
      </w:r>
      <w:r>
        <w:rPr>
          <w:rFonts w:eastAsia="Times New Roman"/>
          <w:color w:val="000000"/>
          <w:sz w:val="20"/>
          <w:szCs w:val="20"/>
        </w:rPr>
        <w:t>uccessful commercialization of our product candidates, if approved.</w:t>
      </w:r>
    </w:p>
    <w:p w:rsidR="00000000" w:rsidRDefault="000A5062">
      <w:pPr>
        <w:ind w:firstLine="482"/>
        <w:divId w:val="1830514463"/>
        <w:rPr>
          <w:rFonts w:eastAsia="Times New Roman"/>
        </w:rPr>
      </w:pPr>
      <w:r>
        <w:rPr>
          <w:rFonts w:eastAsia="Times New Roman"/>
          <w:color w:val="000000"/>
          <w:sz w:val="20"/>
          <w:szCs w:val="20"/>
        </w:rPr>
        <w:t>Delays in patient enrollment may result in increased costs or may affect the timing or outcome of our future clinical trials, which could prevent completion of these trials and adversely a</w:t>
      </w:r>
      <w:r>
        <w:rPr>
          <w:rFonts w:eastAsia="Times New Roman"/>
          <w:color w:val="000000"/>
          <w:sz w:val="20"/>
          <w:szCs w:val="20"/>
        </w:rPr>
        <w:t>ffect our ability to advance the development of our product candidates.</w:t>
      </w:r>
    </w:p>
    <w:p w:rsidR="00000000" w:rsidRDefault="000A5062">
      <w:pPr>
        <w:divId w:val="698507382"/>
        <w:rPr>
          <w:rFonts w:eastAsia="Times New Roman"/>
        </w:rPr>
      </w:pPr>
      <w:r>
        <w:rPr>
          <w:rFonts w:eastAsia="Times New Roman"/>
          <w:b/>
          <w:bCs/>
          <w:i/>
          <w:iCs/>
          <w:color w:val="000000"/>
          <w:sz w:val="20"/>
          <w:szCs w:val="20"/>
        </w:rPr>
        <w:t xml:space="preserve">Although we have received U.S. orphan drug designation for PLN-74809 for IPF and PSC indications, we may be unable to obtain and maintain orphan drug designation for our other product </w:t>
      </w:r>
      <w:r>
        <w:rPr>
          <w:rFonts w:eastAsia="Times New Roman"/>
          <w:b/>
          <w:bCs/>
          <w:i/>
          <w:iCs/>
          <w:color w:val="000000"/>
          <w:sz w:val="20"/>
          <w:szCs w:val="20"/>
        </w:rPr>
        <w:t xml:space="preserve">candidates and, even if we obtain such </w:t>
      </w:r>
    </w:p>
    <w:p w:rsidR="00000000" w:rsidRDefault="000A5062">
      <w:pPr>
        <w:jc w:val="center"/>
        <w:divId w:val="784347639"/>
        <w:rPr>
          <w:rFonts w:eastAsia="Times New Roman"/>
        </w:rPr>
      </w:pPr>
      <w:r>
        <w:rPr>
          <w:rFonts w:eastAsia="Times New Roman"/>
          <w:color w:val="000000"/>
          <w:sz w:val="20"/>
          <w:szCs w:val="20"/>
        </w:rPr>
        <w:t>41</w:t>
      </w:r>
    </w:p>
    <w:p w:rsidR="00000000" w:rsidRDefault="000A5062">
      <w:pPr>
        <w:rPr>
          <w:rFonts w:eastAsia="Times New Roman"/>
        </w:rPr>
      </w:pPr>
      <w:r>
        <w:rPr>
          <w:rFonts w:eastAsia="Times New Roman"/>
        </w:rPr>
        <w:pict>
          <v:rect id="_x0000_i1065" style="width:0;height:1.5pt" o:hralign="center" o:hrstd="t" o:hr="t" fillcolor="#a0a0a0" stroked="f"/>
        </w:pict>
      </w:r>
    </w:p>
    <w:p w:rsidR="00000000" w:rsidRDefault="000A5062">
      <w:pPr>
        <w:divId w:val="586500497"/>
        <w:rPr>
          <w:rFonts w:eastAsia="Times New Roman"/>
        </w:rPr>
      </w:pPr>
    </w:p>
    <w:p w:rsidR="00000000" w:rsidRDefault="000A5062">
      <w:pPr>
        <w:divId w:val="542252661"/>
        <w:rPr>
          <w:rFonts w:eastAsia="Times New Roman"/>
        </w:rPr>
      </w:pPr>
      <w:r>
        <w:rPr>
          <w:rFonts w:eastAsia="Times New Roman"/>
          <w:b/>
          <w:bCs/>
          <w:i/>
          <w:iCs/>
          <w:color w:val="000000"/>
          <w:sz w:val="20"/>
          <w:szCs w:val="20"/>
        </w:rPr>
        <w:t>designation, we may not be able to realize the benefits of such designation, including potential marketing exclusivity of our product candidates, if approved.</w:t>
      </w:r>
    </w:p>
    <w:p w:rsidR="00000000" w:rsidRDefault="000A5062">
      <w:pPr>
        <w:ind w:firstLine="482"/>
        <w:divId w:val="1891719613"/>
        <w:rPr>
          <w:rFonts w:eastAsia="Times New Roman"/>
        </w:rPr>
      </w:pPr>
      <w:r>
        <w:rPr>
          <w:rFonts w:eastAsia="Times New Roman"/>
          <w:color w:val="000000"/>
          <w:sz w:val="20"/>
          <w:szCs w:val="20"/>
        </w:rPr>
        <w:t>Regulatory authorities in some jurisdictions, including the United States and other major markets, may designate drugs intended to treat conditions or diseases affecting relatively small patient populations as orphan drugs. Under the Orphan Drug Act of 198</w:t>
      </w:r>
      <w:r>
        <w:rPr>
          <w:rFonts w:eastAsia="Times New Roman"/>
          <w:color w:val="000000"/>
          <w:sz w:val="20"/>
          <w:szCs w:val="20"/>
        </w:rPr>
        <w:t>3, the FDA may designate a product candidate as an orphan drug if it is intended to treat a rare disease or condition, which is generally defined as having a patient population of fewer than 200,000 individuals in the United States, or a patient population</w:t>
      </w:r>
      <w:r>
        <w:rPr>
          <w:rFonts w:eastAsia="Times New Roman"/>
          <w:color w:val="000000"/>
          <w:sz w:val="20"/>
          <w:szCs w:val="20"/>
        </w:rPr>
        <w:t xml:space="preserve"> greater than 200,000 in the United States where there is no reasonable expectation that the cost of developing the drug will be recovered from sales in the United States.</w:t>
      </w:r>
    </w:p>
    <w:p w:rsidR="00000000" w:rsidRDefault="000A5062">
      <w:pPr>
        <w:ind w:firstLine="482"/>
        <w:divId w:val="1297181520"/>
        <w:rPr>
          <w:rFonts w:eastAsia="Times New Roman"/>
        </w:rPr>
      </w:pPr>
      <w:r>
        <w:rPr>
          <w:rFonts w:eastAsia="Times New Roman"/>
          <w:color w:val="000000"/>
          <w:sz w:val="20"/>
          <w:szCs w:val="20"/>
        </w:rPr>
        <w:t>Although we have received U.S. orphan drug designation for PLN-74809 for IPF and PSC</w:t>
      </w:r>
      <w:r>
        <w:rPr>
          <w:rFonts w:eastAsia="Times New Roman"/>
          <w:color w:val="000000"/>
          <w:sz w:val="20"/>
          <w:szCs w:val="20"/>
        </w:rPr>
        <w:t xml:space="preserve"> indications, the designation of any of our product candidates as an orphan drug does not mean that any regulatory agency will accelerate regulatory review of, or ultimately approve, that product candidate, nor does it limit the ability of any regulatory a</w:t>
      </w:r>
      <w:r>
        <w:rPr>
          <w:rFonts w:eastAsia="Times New Roman"/>
          <w:color w:val="000000"/>
          <w:sz w:val="20"/>
          <w:szCs w:val="20"/>
        </w:rPr>
        <w:t>gency to grant orphan drug designation to product candidates of other companies that treat the same indications as our product candidates.</w:t>
      </w:r>
    </w:p>
    <w:p w:rsidR="00000000" w:rsidRDefault="000A5062">
      <w:pPr>
        <w:ind w:firstLine="482"/>
        <w:divId w:val="303584124"/>
        <w:rPr>
          <w:rFonts w:eastAsia="Times New Roman"/>
        </w:rPr>
      </w:pPr>
      <w:r>
        <w:rPr>
          <w:rFonts w:eastAsia="Times New Roman"/>
          <w:color w:val="000000"/>
          <w:sz w:val="20"/>
          <w:szCs w:val="20"/>
        </w:rPr>
        <w:t>Generally, if a product candidate with an orphan drug designation receives the first marketing approval for the indic</w:t>
      </w:r>
      <w:r>
        <w:rPr>
          <w:rFonts w:eastAsia="Times New Roman"/>
          <w:color w:val="000000"/>
          <w:sz w:val="20"/>
          <w:szCs w:val="20"/>
        </w:rPr>
        <w:t>ation for which it has such designation, the product is entitled to a period of marketing exclusivity, which precludes the FDA or foreign regulatory authorities from approving another marketing application for a product that constitutes the same drug treat</w:t>
      </w:r>
      <w:r>
        <w:rPr>
          <w:rFonts w:eastAsia="Times New Roman"/>
          <w:color w:val="000000"/>
          <w:sz w:val="20"/>
          <w:szCs w:val="20"/>
        </w:rPr>
        <w:t>ing the same indication for that marketing exclusivity period, except in limited circumstances. The applicable period is seven years in the United States. Orphan drug exclusivity may be revoked if any regulatory agency determines that the request for desig</w:t>
      </w:r>
      <w:r>
        <w:rPr>
          <w:rFonts w:eastAsia="Times New Roman"/>
          <w:color w:val="000000"/>
          <w:sz w:val="20"/>
          <w:szCs w:val="20"/>
        </w:rPr>
        <w:t>nation was materially defective or if the manufacturer is unable to assure sufficient quantity of the product to meet the needs of patients with the rare disease or condition.</w:t>
      </w:r>
    </w:p>
    <w:p w:rsidR="00000000" w:rsidRDefault="000A5062">
      <w:pPr>
        <w:ind w:firstLine="482"/>
        <w:divId w:val="1742101736"/>
        <w:rPr>
          <w:rFonts w:eastAsia="Times New Roman"/>
        </w:rPr>
      </w:pPr>
      <w:r>
        <w:rPr>
          <w:rFonts w:eastAsia="Times New Roman"/>
          <w:color w:val="000000"/>
          <w:sz w:val="20"/>
          <w:szCs w:val="20"/>
        </w:rPr>
        <w:t>Even if we obtain orphan drug exclusivity for a product candidate, that exclusiv</w:t>
      </w:r>
      <w:r>
        <w:rPr>
          <w:rFonts w:eastAsia="Times New Roman"/>
          <w:color w:val="000000"/>
          <w:sz w:val="20"/>
          <w:szCs w:val="20"/>
        </w:rPr>
        <w:t>ity may not effectively protect the product candidate from competition because different drugs can be approved for the same condition in the United States. Even after an orphan drug is approved, the FDA may subsequently approve another drug for the same co</w:t>
      </w:r>
      <w:r>
        <w:rPr>
          <w:rFonts w:eastAsia="Times New Roman"/>
          <w:color w:val="000000"/>
          <w:sz w:val="20"/>
          <w:szCs w:val="20"/>
        </w:rPr>
        <w:t>ndition if the FDA concludes that the latter drug is not the same drug or is clinically superior in that it is shown to be safer, more effective or makes a major contribution to patient care.</w:t>
      </w:r>
    </w:p>
    <w:p w:rsidR="00000000" w:rsidRDefault="000A5062">
      <w:pPr>
        <w:ind w:firstLine="482"/>
        <w:divId w:val="1256401824"/>
        <w:rPr>
          <w:rFonts w:eastAsia="Times New Roman"/>
        </w:rPr>
      </w:pPr>
      <w:r>
        <w:rPr>
          <w:rFonts w:eastAsia="Times New Roman"/>
          <w:color w:val="000000"/>
          <w:sz w:val="20"/>
          <w:szCs w:val="20"/>
        </w:rPr>
        <w:t>In order to obtain orphan designation in the EEA, the product mu</w:t>
      </w:r>
      <w:r>
        <w:rPr>
          <w:rFonts w:eastAsia="Times New Roman"/>
          <w:color w:val="000000"/>
          <w:sz w:val="20"/>
          <w:szCs w:val="20"/>
        </w:rPr>
        <w:t>st fulfill certain challenging criteria. Under Article 3 of Regulation (EC) 141/2000, a medicinal product may be designated as an orphan medicinal product if it meets the following criteria: (1) is intended for the diagnosis, prevention or treatment of a l</w:t>
      </w:r>
      <w:r>
        <w:rPr>
          <w:rFonts w:eastAsia="Times New Roman"/>
          <w:color w:val="000000"/>
          <w:sz w:val="20"/>
          <w:szCs w:val="20"/>
        </w:rPr>
        <w:t>ife-threatening or chronically debilitating condition; and (2) either the prevalence of such condition must not be more than five in 10,000 persons in the EU when the application is made, or without the benefits derived from orphan status, it must be unlik</w:t>
      </w:r>
      <w:r>
        <w:rPr>
          <w:rFonts w:eastAsia="Times New Roman"/>
          <w:color w:val="000000"/>
          <w:sz w:val="20"/>
          <w:szCs w:val="20"/>
        </w:rPr>
        <w:t>ely that the marketing of the medicine would generate sufficient return in the EU to justify the investment needed for its development; and (3) there exists no satisfactory method of diagnosis, prevention or treatment of such condition authorized for marke</w:t>
      </w:r>
      <w:r>
        <w:rPr>
          <w:rFonts w:eastAsia="Times New Roman"/>
          <w:color w:val="000000"/>
          <w:sz w:val="20"/>
          <w:szCs w:val="20"/>
        </w:rPr>
        <w:t xml:space="preserve">ting in the EU or if such a method exists, the product will be of significant benefit to those affected by the condition, as defined in Regulation (EC) 847/2000. </w:t>
      </w:r>
    </w:p>
    <w:p w:rsidR="00000000" w:rsidRDefault="000A5062">
      <w:pPr>
        <w:divId w:val="622342332"/>
        <w:rPr>
          <w:rFonts w:eastAsia="Times New Roman"/>
        </w:rPr>
      </w:pPr>
      <w:r>
        <w:rPr>
          <w:rFonts w:eastAsia="Times New Roman"/>
          <w:b/>
          <w:bCs/>
          <w:i/>
          <w:iCs/>
          <w:color w:val="000000"/>
          <w:sz w:val="20"/>
          <w:szCs w:val="20"/>
        </w:rPr>
        <w:t>Changes in methods of product candidate manufacturing or formulation may result in additional</w:t>
      </w:r>
      <w:r>
        <w:rPr>
          <w:rFonts w:eastAsia="Times New Roman"/>
          <w:b/>
          <w:bCs/>
          <w:i/>
          <w:iCs/>
          <w:color w:val="000000"/>
          <w:sz w:val="20"/>
          <w:szCs w:val="20"/>
        </w:rPr>
        <w:t xml:space="preserve"> costs or delay.</w:t>
      </w:r>
    </w:p>
    <w:p w:rsidR="00000000" w:rsidRDefault="000A5062">
      <w:pPr>
        <w:ind w:firstLine="482"/>
        <w:divId w:val="939797878"/>
        <w:rPr>
          <w:rFonts w:eastAsia="Times New Roman"/>
        </w:rPr>
      </w:pPr>
      <w:r>
        <w:rPr>
          <w:rFonts w:eastAsia="Times New Roman"/>
          <w:color w:val="000000"/>
          <w:sz w:val="20"/>
          <w:szCs w:val="20"/>
        </w:rPr>
        <w:t xml:space="preserve">As product candidates progress through preclinical to late-stage clinical trials to marketing approval and commercialization, it is common that various aspects of the development program, such as manufacturing methods and formulation, are </w:t>
      </w:r>
      <w:r>
        <w:rPr>
          <w:rFonts w:eastAsia="Times New Roman"/>
          <w:color w:val="000000"/>
          <w:sz w:val="20"/>
          <w:szCs w:val="20"/>
        </w:rPr>
        <w:t>altered along the way in an effort to optimize yield, manufacturing batch size, minimize costs and achieve consistent quality and results. Such changes carry the risk that they will not achieve these intended objectives. Any of these changes could cause ou</w:t>
      </w:r>
      <w:r>
        <w:rPr>
          <w:rFonts w:eastAsia="Times New Roman"/>
          <w:color w:val="000000"/>
          <w:sz w:val="20"/>
          <w:szCs w:val="20"/>
        </w:rPr>
        <w:t>r product candidates to perform differently and affect the results of planned clinical trials or other future clinical trials conducted with the altered materials. This could delay completion of clinical trials, require the conduct of bridging clinical tri</w:t>
      </w:r>
      <w:r>
        <w:rPr>
          <w:rFonts w:eastAsia="Times New Roman"/>
          <w:color w:val="000000"/>
          <w:sz w:val="20"/>
          <w:szCs w:val="20"/>
        </w:rPr>
        <w:t>als or the repetition of one or more clinical trials, increase clinical trial costs, delay approval of our product candidates and jeopardize our ability to commercialize our product candidates and generate revenue.</w:t>
      </w:r>
    </w:p>
    <w:p w:rsidR="00000000" w:rsidRDefault="000A5062">
      <w:pPr>
        <w:ind w:firstLine="482"/>
        <w:divId w:val="334770663"/>
        <w:rPr>
          <w:rFonts w:eastAsia="Times New Roman"/>
        </w:rPr>
      </w:pPr>
      <w:r>
        <w:rPr>
          <w:rFonts w:eastAsia="Times New Roman"/>
          <w:color w:val="000000"/>
          <w:sz w:val="20"/>
          <w:szCs w:val="20"/>
        </w:rPr>
        <w:t>In addition, there are risks associated w</w:t>
      </w:r>
      <w:r>
        <w:rPr>
          <w:rFonts w:eastAsia="Times New Roman"/>
          <w:color w:val="000000"/>
          <w:sz w:val="20"/>
          <w:szCs w:val="20"/>
        </w:rPr>
        <w:t>ith large scale manufacturing for clinical trials or commercial scale including, among others, cost overruns, potential problems with process scale-up, process reproducibility, stability issues, compliance with good manufacturing practices, lot consistency</w:t>
      </w:r>
      <w:r>
        <w:rPr>
          <w:rFonts w:eastAsia="Times New Roman"/>
          <w:color w:val="000000"/>
          <w:sz w:val="20"/>
          <w:szCs w:val="20"/>
        </w:rPr>
        <w:t xml:space="preserve"> and timely availability of raw materials. Even if we obtain marketing approval for any of our product candidates, there is no assurance that our manufacturers will be able to manufacture the approved product to specifications acceptable to the FDA or othe</w:t>
      </w:r>
      <w:r>
        <w:rPr>
          <w:rFonts w:eastAsia="Times New Roman"/>
          <w:color w:val="000000"/>
          <w:sz w:val="20"/>
          <w:szCs w:val="20"/>
        </w:rPr>
        <w:t>r comparable foreign regulatory authorities, to produce it in sufficient quantities to meet the requirements for the potential commercial launch of the product or to meet potential future demand. Additionally, if we advance a biological candidate into IND-</w:t>
      </w:r>
      <w:r>
        <w:rPr>
          <w:rFonts w:eastAsia="Times New Roman"/>
          <w:color w:val="000000"/>
          <w:sz w:val="20"/>
          <w:szCs w:val="20"/>
        </w:rPr>
        <w:t>enabling studies, the manufacturing processes for biological products is more complex and expensive than with small molecule products and additional manufacturing suppliers may be needed to manufacture clinical supplies for these programs. If our manufactu</w:t>
      </w:r>
      <w:r>
        <w:rPr>
          <w:rFonts w:eastAsia="Times New Roman"/>
          <w:color w:val="000000"/>
          <w:sz w:val="20"/>
          <w:szCs w:val="20"/>
        </w:rPr>
        <w:t>rers are unable to produce sufficient quantities for clinical trials or for commercialization, our development and commercialization efforts would be impaired, which would have an adverse effect on our business, financial condition, results of operations a</w:t>
      </w:r>
      <w:r>
        <w:rPr>
          <w:rFonts w:eastAsia="Times New Roman"/>
          <w:color w:val="000000"/>
          <w:sz w:val="20"/>
          <w:szCs w:val="20"/>
        </w:rPr>
        <w:t>nd growth prospects.</w:t>
      </w:r>
    </w:p>
    <w:p w:rsidR="00000000" w:rsidRDefault="000A5062">
      <w:pPr>
        <w:jc w:val="center"/>
        <w:divId w:val="17587364"/>
        <w:rPr>
          <w:rFonts w:eastAsia="Times New Roman"/>
        </w:rPr>
      </w:pPr>
      <w:r>
        <w:rPr>
          <w:rFonts w:eastAsia="Times New Roman"/>
          <w:color w:val="000000"/>
          <w:sz w:val="20"/>
          <w:szCs w:val="20"/>
        </w:rPr>
        <w:t>42</w:t>
      </w:r>
    </w:p>
    <w:p w:rsidR="00000000" w:rsidRDefault="000A5062">
      <w:pPr>
        <w:rPr>
          <w:rFonts w:eastAsia="Times New Roman"/>
        </w:rPr>
      </w:pPr>
      <w:r>
        <w:rPr>
          <w:rFonts w:eastAsia="Times New Roman"/>
        </w:rPr>
        <w:pict>
          <v:rect id="_x0000_i1066" style="width:0;height:1.5pt" o:hralign="center" o:hrstd="t" o:hr="t" fillcolor="#a0a0a0" stroked="f"/>
        </w:pict>
      </w:r>
    </w:p>
    <w:p w:rsidR="00000000" w:rsidRDefault="000A5062">
      <w:pPr>
        <w:divId w:val="1315915125"/>
        <w:rPr>
          <w:rFonts w:eastAsia="Times New Roman"/>
        </w:rPr>
      </w:pPr>
    </w:p>
    <w:p w:rsidR="00000000" w:rsidRDefault="000A5062">
      <w:pPr>
        <w:divId w:val="227881525"/>
        <w:rPr>
          <w:rFonts w:eastAsia="Times New Roman"/>
        </w:rPr>
      </w:pPr>
      <w:r>
        <w:rPr>
          <w:rFonts w:eastAsia="Times New Roman"/>
          <w:b/>
          <w:bCs/>
          <w:i/>
          <w:iCs/>
          <w:color w:val="000000"/>
          <w:sz w:val="20"/>
          <w:szCs w:val="20"/>
        </w:rPr>
        <w:t>We may not be successful in our efforts to identify or discover additional product candidates in the future.</w:t>
      </w:r>
    </w:p>
    <w:p w:rsidR="00000000" w:rsidRDefault="000A5062">
      <w:pPr>
        <w:ind w:firstLine="482"/>
        <w:divId w:val="768962775"/>
        <w:rPr>
          <w:rFonts w:eastAsia="Times New Roman"/>
        </w:rPr>
      </w:pPr>
      <w:r>
        <w:rPr>
          <w:rFonts w:eastAsia="Times New Roman"/>
          <w:color w:val="000000"/>
          <w:sz w:val="20"/>
          <w:szCs w:val="20"/>
        </w:rPr>
        <w:t>Our research programs may initially show promise in identifying potential product can</w:t>
      </w:r>
      <w:r>
        <w:rPr>
          <w:rFonts w:eastAsia="Times New Roman"/>
          <w:color w:val="000000"/>
          <w:sz w:val="20"/>
          <w:szCs w:val="20"/>
        </w:rPr>
        <w:t>didates, yet fail to yield product candidates for clinical development for a number of reasons, including:</w:t>
      </w:r>
    </w:p>
    <w:p w:rsidR="00000000" w:rsidRDefault="000A5062">
      <w:pPr>
        <w:ind w:hanging="480"/>
        <w:divId w:val="544215921"/>
        <w:rPr>
          <w:rFonts w:eastAsia="Times New Roman"/>
        </w:rPr>
      </w:pPr>
      <w:r>
        <w:rPr>
          <w:rFonts w:eastAsia="Times New Roman"/>
          <w:color w:val="000000"/>
          <w:sz w:val="20"/>
          <w:szCs w:val="20"/>
        </w:rPr>
        <w:t>•our inability to design such product candidates with the pharmacological properties that we desire or attractive pharmacokinetics; or</w:t>
      </w:r>
    </w:p>
    <w:p w:rsidR="00000000" w:rsidRDefault="000A5062">
      <w:pPr>
        <w:ind w:hanging="480"/>
        <w:divId w:val="1798252237"/>
        <w:rPr>
          <w:rFonts w:eastAsia="Times New Roman"/>
        </w:rPr>
      </w:pPr>
      <w:r>
        <w:rPr>
          <w:rFonts w:eastAsia="Times New Roman"/>
          <w:color w:val="000000"/>
          <w:sz w:val="20"/>
          <w:szCs w:val="20"/>
        </w:rPr>
        <w:t>•potential pro</w:t>
      </w:r>
      <w:r>
        <w:rPr>
          <w:rFonts w:eastAsia="Times New Roman"/>
          <w:color w:val="000000"/>
          <w:sz w:val="20"/>
          <w:szCs w:val="20"/>
        </w:rPr>
        <w:t>duct candidates may, on further study, be shown to have harmful side effects or other characteristics that indicate that they are unlikely to be medicines that will receive marketing approval and achieve market acceptance.</w:t>
      </w:r>
    </w:p>
    <w:p w:rsidR="00000000" w:rsidRDefault="000A5062">
      <w:pPr>
        <w:ind w:firstLine="482"/>
        <w:divId w:val="630404359"/>
        <w:rPr>
          <w:rFonts w:eastAsia="Times New Roman"/>
        </w:rPr>
      </w:pPr>
      <w:r>
        <w:rPr>
          <w:rFonts w:eastAsia="Times New Roman"/>
          <w:color w:val="000000"/>
          <w:sz w:val="20"/>
          <w:szCs w:val="20"/>
        </w:rPr>
        <w:t>Research programs to identify new</w:t>
      </w:r>
      <w:r>
        <w:rPr>
          <w:rFonts w:eastAsia="Times New Roman"/>
          <w:color w:val="000000"/>
          <w:sz w:val="20"/>
          <w:szCs w:val="20"/>
        </w:rPr>
        <w:t xml:space="preserve"> product candidates require substantial technical, financial, and human resources. If we are unable to identify suitable compounds for preclinical and clinical development, we will not be able to obtain product revenue in future periods, which likely would</w:t>
      </w:r>
      <w:r>
        <w:rPr>
          <w:rFonts w:eastAsia="Times New Roman"/>
          <w:color w:val="000000"/>
          <w:sz w:val="20"/>
          <w:szCs w:val="20"/>
        </w:rPr>
        <w:t xml:space="preserve"> result in significant harm to our financial position and adversely impact our stock price.</w:t>
      </w:r>
    </w:p>
    <w:p w:rsidR="00000000" w:rsidRDefault="000A5062">
      <w:pPr>
        <w:divId w:val="1751654846"/>
        <w:rPr>
          <w:rFonts w:eastAsia="Times New Roman"/>
        </w:rPr>
      </w:pPr>
      <w:r>
        <w:rPr>
          <w:rFonts w:eastAsia="Times New Roman"/>
          <w:b/>
          <w:bCs/>
          <w:i/>
          <w:iCs/>
          <w:color w:val="000000"/>
          <w:sz w:val="20"/>
          <w:szCs w:val="20"/>
        </w:rPr>
        <w:t>Due to our limited resources and access to capital, we must make decisions on the allocation of resources to certain programs and product candidates; these decision</w:t>
      </w:r>
      <w:r>
        <w:rPr>
          <w:rFonts w:eastAsia="Times New Roman"/>
          <w:b/>
          <w:bCs/>
          <w:i/>
          <w:iCs/>
          <w:color w:val="000000"/>
          <w:sz w:val="20"/>
          <w:szCs w:val="20"/>
        </w:rPr>
        <w:t>s may prove to be wrong and may adversely affect our business.</w:t>
      </w:r>
    </w:p>
    <w:p w:rsidR="00000000" w:rsidRDefault="000A5062">
      <w:pPr>
        <w:ind w:firstLine="482"/>
        <w:divId w:val="363746875"/>
        <w:rPr>
          <w:rFonts w:eastAsia="Times New Roman"/>
        </w:rPr>
      </w:pPr>
      <w:r>
        <w:rPr>
          <w:rFonts w:eastAsia="Times New Roman"/>
          <w:color w:val="000000"/>
          <w:sz w:val="20"/>
          <w:szCs w:val="20"/>
        </w:rPr>
        <w:t>We have limited financial and human resources and intend to initially focus on research programs and product candidates for a limited set of indications. As a result, we may forgo or delay purs</w:t>
      </w:r>
      <w:r>
        <w:rPr>
          <w:rFonts w:eastAsia="Times New Roman"/>
          <w:color w:val="000000"/>
          <w:sz w:val="20"/>
          <w:szCs w:val="20"/>
        </w:rPr>
        <w:t>uit of opportunities with other product candidates or for other indications that later prove to have greater commercial potential or a greater likelihood of success. In addition, we seek to accelerate our development timelines, including by initiating cert</w:t>
      </w:r>
      <w:r>
        <w:rPr>
          <w:rFonts w:eastAsia="Times New Roman"/>
          <w:color w:val="000000"/>
          <w:sz w:val="20"/>
          <w:szCs w:val="20"/>
        </w:rPr>
        <w:t>ain clinical trials of our product candidates before earlier-stage studies have been completed. This approach may cause us to commit significant resources to prepare for and conduct later-stage trials for one or more product candidates that subsequently fa</w:t>
      </w:r>
      <w:r>
        <w:rPr>
          <w:rFonts w:eastAsia="Times New Roman"/>
          <w:color w:val="000000"/>
          <w:sz w:val="20"/>
          <w:szCs w:val="20"/>
        </w:rPr>
        <w:t>il earlier-stage clinical testing. Therefore, our resource allocation decisions may cause us to fail to capitalize on viable commercial products or profitable market opportunities or expend resources on product candidates that are not viable.</w:t>
      </w:r>
    </w:p>
    <w:p w:rsidR="00000000" w:rsidRDefault="000A5062">
      <w:pPr>
        <w:ind w:firstLine="482"/>
        <w:divId w:val="1200050693"/>
        <w:rPr>
          <w:rFonts w:eastAsia="Times New Roman"/>
        </w:rPr>
      </w:pPr>
      <w:r>
        <w:rPr>
          <w:rFonts w:eastAsia="Times New Roman"/>
          <w:color w:val="000000"/>
          <w:sz w:val="20"/>
          <w:szCs w:val="20"/>
        </w:rPr>
        <w:t xml:space="preserve">There can be </w:t>
      </w:r>
      <w:r>
        <w:rPr>
          <w:rFonts w:eastAsia="Times New Roman"/>
          <w:color w:val="000000"/>
          <w:sz w:val="20"/>
          <w:szCs w:val="20"/>
        </w:rPr>
        <w:t>no assurance that we will ever be able to identify additional therapeutic opportunities for our product candidates or to develop suitable potential product candidates through internal research programs, which could materially adversely affect our future gr</w:t>
      </w:r>
      <w:r>
        <w:rPr>
          <w:rFonts w:eastAsia="Times New Roman"/>
          <w:color w:val="000000"/>
          <w:sz w:val="20"/>
          <w:szCs w:val="20"/>
        </w:rPr>
        <w:t>owth and prospects. We may focus our efforts and resources on potential product candidates or other potential programs that ultimately prove to be unsuccessful.</w:t>
      </w:r>
    </w:p>
    <w:p w:rsidR="00000000" w:rsidRDefault="000A5062">
      <w:pPr>
        <w:divId w:val="467475839"/>
        <w:rPr>
          <w:rFonts w:eastAsia="Times New Roman"/>
        </w:rPr>
      </w:pPr>
      <w:r>
        <w:rPr>
          <w:rFonts w:eastAsia="Times New Roman"/>
          <w:b/>
          <w:bCs/>
          <w:i/>
          <w:iCs/>
          <w:color w:val="000000"/>
          <w:sz w:val="20"/>
          <w:szCs w:val="20"/>
        </w:rPr>
        <w:t>If product liability lawsuits are brought against us, we may incur substantial financial or oth</w:t>
      </w:r>
      <w:r>
        <w:rPr>
          <w:rFonts w:eastAsia="Times New Roman"/>
          <w:b/>
          <w:bCs/>
          <w:i/>
          <w:iCs/>
          <w:color w:val="000000"/>
          <w:sz w:val="20"/>
          <w:szCs w:val="20"/>
        </w:rPr>
        <w:t>er liabilities and may be required to limit commercialization of our product candidates.</w:t>
      </w:r>
    </w:p>
    <w:p w:rsidR="00000000" w:rsidRDefault="000A5062">
      <w:pPr>
        <w:ind w:firstLine="482"/>
        <w:divId w:val="631980500"/>
        <w:rPr>
          <w:rFonts w:eastAsia="Times New Roman"/>
        </w:rPr>
      </w:pPr>
      <w:r>
        <w:rPr>
          <w:rFonts w:eastAsia="Times New Roman"/>
          <w:color w:val="000000"/>
          <w:sz w:val="20"/>
          <w:szCs w:val="20"/>
        </w:rPr>
        <w:t>We face an inherent risk of product liability as a result of testing PLN-74809 and any of our other product candidates in clinical trials and will face an even greater</w:t>
      </w:r>
      <w:r>
        <w:rPr>
          <w:rFonts w:eastAsia="Times New Roman"/>
          <w:color w:val="000000"/>
          <w:sz w:val="20"/>
          <w:szCs w:val="20"/>
        </w:rPr>
        <w:t xml:space="preserve"> risk if we commercialize any products. For example, we may be sued if our product candidates cause or are perceived to cause injury or are found to be otherwise unsuitable during clinical trials, manufacturing, marketing or sale. Any such product liabilit</w:t>
      </w:r>
      <w:r>
        <w:rPr>
          <w:rFonts w:eastAsia="Times New Roman"/>
          <w:color w:val="000000"/>
          <w:sz w:val="20"/>
          <w:szCs w:val="20"/>
        </w:rPr>
        <w:t>y claims may include allegations of defects in manufacturing, defects in design, a failure to warn of dangers inherent in the product, negligence, strict liability or a breach of warranties. Claims could also be asserted under state consumer protection act</w:t>
      </w:r>
      <w:r>
        <w:rPr>
          <w:rFonts w:eastAsia="Times New Roman"/>
          <w:color w:val="000000"/>
          <w:sz w:val="20"/>
          <w:szCs w:val="20"/>
        </w:rPr>
        <w:t>s. If we cannot successfully defend ourselves against product liability claims, we may incur substantial liabilities or be required to limit commercialization of our product candidates. Even successful defense would require significant financial and manage</w:t>
      </w:r>
      <w:r>
        <w:rPr>
          <w:rFonts w:eastAsia="Times New Roman"/>
          <w:color w:val="000000"/>
          <w:sz w:val="20"/>
          <w:szCs w:val="20"/>
        </w:rPr>
        <w:t>ment resources. Regardless of the merits or eventual outcome, liability claims may result in:</w:t>
      </w:r>
    </w:p>
    <w:p w:rsidR="00000000" w:rsidRDefault="000A5062">
      <w:pPr>
        <w:ind w:hanging="480"/>
        <w:divId w:val="1985424822"/>
        <w:rPr>
          <w:rFonts w:eastAsia="Times New Roman"/>
        </w:rPr>
      </w:pPr>
      <w:r>
        <w:rPr>
          <w:rFonts w:eastAsia="Times New Roman"/>
          <w:color w:val="000000"/>
          <w:sz w:val="20"/>
          <w:szCs w:val="20"/>
        </w:rPr>
        <w:t>•inability to bring a product candidate to the market;</w:t>
      </w:r>
    </w:p>
    <w:p w:rsidR="00000000" w:rsidRDefault="000A5062">
      <w:pPr>
        <w:ind w:hanging="480"/>
        <w:divId w:val="1033581709"/>
        <w:rPr>
          <w:rFonts w:eastAsia="Times New Roman"/>
        </w:rPr>
      </w:pPr>
      <w:r>
        <w:rPr>
          <w:rFonts w:eastAsia="Times New Roman"/>
          <w:color w:val="000000"/>
          <w:sz w:val="20"/>
          <w:szCs w:val="20"/>
        </w:rPr>
        <w:t>•decreased demand for our products;</w:t>
      </w:r>
    </w:p>
    <w:p w:rsidR="00000000" w:rsidRDefault="000A5062">
      <w:pPr>
        <w:ind w:hanging="480"/>
        <w:divId w:val="733744203"/>
        <w:rPr>
          <w:rFonts w:eastAsia="Times New Roman"/>
        </w:rPr>
      </w:pPr>
      <w:r>
        <w:rPr>
          <w:rFonts w:eastAsia="Times New Roman"/>
          <w:color w:val="000000"/>
          <w:sz w:val="20"/>
          <w:szCs w:val="20"/>
        </w:rPr>
        <w:t>•injury to our reputation;</w:t>
      </w:r>
    </w:p>
    <w:p w:rsidR="00000000" w:rsidRDefault="000A5062">
      <w:pPr>
        <w:ind w:hanging="480"/>
        <w:divId w:val="610623617"/>
        <w:rPr>
          <w:rFonts w:eastAsia="Times New Roman"/>
        </w:rPr>
      </w:pPr>
      <w:r>
        <w:rPr>
          <w:rFonts w:eastAsia="Times New Roman"/>
          <w:color w:val="000000"/>
          <w:sz w:val="20"/>
          <w:szCs w:val="20"/>
        </w:rPr>
        <w:t>•withdrawal of clinical trial participants a</w:t>
      </w:r>
      <w:r>
        <w:rPr>
          <w:rFonts w:eastAsia="Times New Roman"/>
          <w:color w:val="000000"/>
          <w:sz w:val="20"/>
          <w:szCs w:val="20"/>
        </w:rPr>
        <w:t>nd inability to continue clinical trials;</w:t>
      </w:r>
    </w:p>
    <w:p w:rsidR="00000000" w:rsidRDefault="000A5062">
      <w:pPr>
        <w:ind w:hanging="480"/>
        <w:divId w:val="1325012884"/>
        <w:rPr>
          <w:rFonts w:eastAsia="Times New Roman"/>
        </w:rPr>
      </w:pPr>
      <w:r>
        <w:rPr>
          <w:rFonts w:eastAsia="Times New Roman"/>
          <w:color w:val="000000"/>
          <w:sz w:val="20"/>
          <w:szCs w:val="20"/>
        </w:rPr>
        <w:t>•initiation of investigations by regulators;</w:t>
      </w:r>
    </w:p>
    <w:p w:rsidR="00000000" w:rsidRDefault="000A5062">
      <w:pPr>
        <w:ind w:hanging="480"/>
        <w:divId w:val="572129344"/>
        <w:rPr>
          <w:rFonts w:eastAsia="Times New Roman"/>
        </w:rPr>
      </w:pPr>
      <w:r>
        <w:rPr>
          <w:rFonts w:eastAsia="Times New Roman"/>
          <w:color w:val="000000"/>
          <w:sz w:val="20"/>
          <w:szCs w:val="20"/>
        </w:rPr>
        <w:t>•fines, injunctions or criminal penalties;</w:t>
      </w:r>
    </w:p>
    <w:p w:rsidR="00000000" w:rsidRDefault="000A5062">
      <w:pPr>
        <w:ind w:hanging="480"/>
        <w:divId w:val="603347732"/>
        <w:rPr>
          <w:rFonts w:eastAsia="Times New Roman"/>
        </w:rPr>
      </w:pPr>
      <w:r>
        <w:rPr>
          <w:rFonts w:eastAsia="Times New Roman"/>
          <w:color w:val="000000"/>
          <w:sz w:val="20"/>
          <w:szCs w:val="20"/>
        </w:rPr>
        <w:t>•costs to defend the related litigation;</w:t>
      </w:r>
    </w:p>
    <w:p w:rsidR="00000000" w:rsidRDefault="000A5062">
      <w:pPr>
        <w:jc w:val="center"/>
        <w:divId w:val="1032532685"/>
        <w:rPr>
          <w:rFonts w:eastAsia="Times New Roman"/>
        </w:rPr>
      </w:pPr>
      <w:r>
        <w:rPr>
          <w:rFonts w:eastAsia="Times New Roman"/>
          <w:color w:val="000000"/>
          <w:sz w:val="20"/>
          <w:szCs w:val="20"/>
        </w:rPr>
        <w:t>43</w:t>
      </w:r>
    </w:p>
    <w:p w:rsidR="00000000" w:rsidRDefault="000A5062">
      <w:pPr>
        <w:rPr>
          <w:rFonts w:eastAsia="Times New Roman"/>
        </w:rPr>
      </w:pPr>
      <w:r>
        <w:rPr>
          <w:rFonts w:eastAsia="Times New Roman"/>
        </w:rPr>
        <w:pict>
          <v:rect id="_x0000_i1067" style="width:0;height:1.5pt" o:hralign="center" o:hrstd="t" o:hr="t" fillcolor="#a0a0a0" stroked="f"/>
        </w:pict>
      </w:r>
    </w:p>
    <w:p w:rsidR="00000000" w:rsidRDefault="000A5062">
      <w:pPr>
        <w:divId w:val="1294022412"/>
        <w:rPr>
          <w:rFonts w:eastAsia="Times New Roman"/>
        </w:rPr>
      </w:pPr>
    </w:p>
    <w:p w:rsidR="00000000" w:rsidRDefault="000A5062">
      <w:pPr>
        <w:ind w:hanging="480"/>
        <w:divId w:val="537351690"/>
        <w:rPr>
          <w:rFonts w:eastAsia="Times New Roman"/>
        </w:rPr>
      </w:pPr>
      <w:r>
        <w:rPr>
          <w:rFonts w:eastAsia="Times New Roman"/>
          <w:color w:val="000000"/>
          <w:sz w:val="20"/>
          <w:szCs w:val="20"/>
        </w:rPr>
        <w:t>•diversion of management’s time and our resources;</w:t>
      </w:r>
    </w:p>
    <w:p w:rsidR="00000000" w:rsidRDefault="000A5062">
      <w:pPr>
        <w:ind w:hanging="480"/>
        <w:divId w:val="1380516468"/>
        <w:rPr>
          <w:rFonts w:eastAsia="Times New Roman"/>
        </w:rPr>
      </w:pPr>
      <w:r>
        <w:rPr>
          <w:rFonts w:eastAsia="Times New Roman"/>
          <w:color w:val="000000"/>
          <w:sz w:val="20"/>
          <w:szCs w:val="20"/>
        </w:rPr>
        <w:t>•substantial monetary awards to trial participants;</w:t>
      </w:r>
    </w:p>
    <w:p w:rsidR="00000000" w:rsidRDefault="000A5062">
      <w:pPr>
        <w:ind w:hanging="480"/>
        <w:divId w:val="539127499"/>
        <w:rPr>
          <w:rFonts w:eastAsia="Times New Roman"/>
        </w:rPr>
      </w:pPr>
      <w:r>
        <w:rPr>
          <w:rFonts w:eastAsia="Times New Roman"/>
          <w:color w:val="000000"/>
          <w:sz w:val="20"/>
          <w:szCs w:val="20"/>
        </w:rPr>
        <w:t>•product recalls, withdrawals or labeling, marketing or promotional restrictions;</w:t>
      </w:r>
    </w:p>
    <w:p w:rsidR="00000000" w:rsidRDefault="000A5062">
      <w:pPr>
        <w:ind w:hanging="480"/>
        <w:divId w:val="143090762"/>
        <w:rPr>
          <w:rFonts w:eastAsia="Times New Roman"/>
        </w:rPr>
      </w:pPr>
      <w:r>
        <w:rPr>
          <w:rFonts w:eastAsia="Times New Roman"/>
          <w:color w:val="000000"/>
          <w:sz w:val="20"/>
          <w:szCs w:val="20"/>
        </w:rPr>
        <w:t>•loss of revenue;</w:t>
      </w:r>
    </w:p>
    <w:p w:rsidR="00000000" w:rsidRDefault="000A5062">
      <w:pPr>
        <w:ind w:hanging="480"/>
        <w:divId w:val="408960910"/>
        <w:rPr>
          <w:rFonts w:eastAsia="Times New Roman"/>
        </w:rPr>
      </w:pPr>
      <w:r>
        <w:rPr>
          <w:rFonts w:eastAsia="Times New Roman"/>
          <w:color w:val="000000"/>
          <w:sz w:val="20"/>
          <w:szCs w:val="20"/>
        </w:rPr>
        <w:t xml:space="preserve">•exhaustion of </w:t>
      </w:r>
      <w:r>
        <w:rPr>
          <w:rFonts w:eastAsia="Times New Roman"/>
          <w:color w:val="000000"/>
          <w:sz w:val="20"/>
          <w:szCs w:val="20"/>
        </w:rPr>
        <w:t>any available insurance and our capital resources;</w:t>
      </w:r>
    </w:p>
    <w:p w:rsidR="00000000" w:rsidRDefault="000A5062">
      <w:pPr>
        <w:ind w:hanging="480"/>
        <w:divId w:val="930697669"/>
        <w:rPr>
          <w:rFonts w:eastAsia="Times New Roman"/>
        </w:rPr>
      </w:pPr>
      <w:r>
        <w:rPr>
          <w:rFonts w:eastAsia="Times New Roman"/>
          <w:color w:val="000000"/>
          <w:sz w:val="20"/>
          <w:szCs w:val="20"/>
        </w:rPr>
        <w:t>•the inability to commercialize any product candidate, if approved; and</w:t>
      </w:r>
    </w:p>
    <w:p w:rsidR="00000000" w:rsidRDefault="000A5062">
      <w:pPr>
        <w:ind w:hanging="480"/>
        <w:divId w:val="574585075"/>
        <w:rPr>
          <w:rFonts w:eastAsia="Times New Roman"/>
        </w:rPr>
      </w:pPr>
      <w:r>
        <w:rPr>
          <w:rFonts w:eastAsia="Times New Roman"/>
          <w:color w:val="000000"/>
          <w:sz w:val="20"/>
          <w:szCs w:val="20"/>
        </w:rPr>
        <w:t>•decline in our share price.</w:t>
      </w:r>
    </w:p>
    <w:p w:rsidR="00000000" w:rsidRDefault="000A5062">
      <w:pPr>
        <w:ind w:firstLine="482"/>
        <w:divId w:val="589386915"/>
        <w:rPr>
          <w:rFonts w:eastAsia="Times New Roman"/>
        </w:rPr>
      </w:pPr>
      <w:r>
        <w:rPr>
          <w:rFonts w:eastAsia="Times New Roman"/>
          <w:color w:val="000000"/>
          <w:sz w:val="20"/>
          <w:szCs w:val="20"/>
        </w:rPr>
        <w:t xml:space="preserve">Our inability to obtain sufficient product liability insurance at an acceptable cost to protect against </w:t>
      </w:r>
      <w:r>
        <w:rPr>
          <w:rFonts w:eastAsia="Times New Roman"/>
          <w:color w:val="000000"/>
          <w:sz w:val="20"/>
          <w:szCs w:val="20"/>
        </w:rPr>
        <w:t>potential product liability claims could prevent or inhibit the commercialization of products we develop. We will need to obtain additional insurance for clinical trials as PLN-74809 continues clinical development and as additional product candidates enter</w:t>
      </w:r>
      <w:r>
        <w:rPr>
          <w:rFonts w:eastAsia="Times New Roman"/>
          <w:color w:val="000000"/>
          <w:sz w:val="20"/>
          <w:szCs w:val="20"/>
        </w:rPr>
        <w:t xml:space="preserve"> the clinic. However, we may be unable to obtain, or may obtain on unfavorable terms, clinical trial insurance in amounts adequate to cover any liabilities from any of our clinical trials. Our insurance policies may also have various exclusions, and we may</w:t>
      </w:r>
      <w:r>
        <w:rPr>
          <w:rFonts w:eastAsia="Times New Roman"/>
          <w:color w:val="000000"/>
          <w:sz w:val="20"/>
          <w:szCs w:val="20"/>
        </w:rPr>
        <w:t xml:space="preserve"> be subject to a product liability claim for which we have no coverage. We may have to pay any amounts awarded by a court or negotiated in a settlement that exceed our coverage limitations or that are not covered by our insurance, and we may not have, or b</w:t>
      </w:r>
      <w:r>
        <w:rPr>
          <w:rFonts w:eastAsia="Times New Roman"/>
          <w:color w:val="000000"/>
          <w:sz w:val="20"/>
          <w:szCs w:val="20"/>
        </w:rPr>
        <w:t>e able to obtain, sufficient capital to pay such amounts. Even if our agreements with any future corporate collaborators entitle us to indemnification against losses, such indemnification may not be available or adequate should any claim arise.</w:t>
      </w:r>
    </w:p>
    <w:p w:rsidR="00000000" w:rsidRDefault="000A5062">
      <w:pPr>
        <w:divId w:val="134110883"/>
        <w:rPr>
          <w:rFonts w:eastAsia="Times New Roman"/>
        </w:rPr>
      </w:pPr>
      <w:r>
        <w:rPr>
          <w:rFonts w:eastAsia="Times New Roman"/>
          <w:b/>
          <w:bCs/>
          <w:i/>
          <w:iCs/>
          <w:color w:val="000000"/>
          <w:sz w:val="20"/>
          <w:szCs w:val="20"/>
        </w:rPr>
        <w:t>We face sub</w:t>
      </w:r>
      <w:r>
        <w:rPr>
          <w:rFonts w:eastAsia="Times New Roman"/>
          <w:b/>
          <w:bCs/>
          <w:i/>
          <w:iCs/>
          <w:color w:val="000000"/>
          <w:sz w:val="20"/>
          <w:szCs w:val="20"/>
        </w:rPr>
        <w:t>stantial competition, which may result in others discovering, developing, or commercializing products before or more successfully than us.</w:t>
      </w:r>
    </w:p>
    <w:p w:rsidR="00000000" w:rsidRDefault="000A5062">
      <w:pPr>
        <w:ind w:firstLine="482"/>
        <w:divId w:val="1202861835"/>
        <w:rPr>
          <w:rFonts w:eastAsia="Times New Roman"/>
        </w:rPr>
      </w:pPr>
      <w:r>
        <w:rPr>
          <w:rFonts w:eastAsia="Times New Roman"/>
          <w:color w:val="000000"/>
          <w:sz w:val="20"/>
          <w:szCs w:val="20"/>
        </w:rPr>
        <w:t>The development and commercialization of new drug products is highly competitive. We may face competition with respec</w:t>
      </w:r>
      <w:r>
        <w:rPr>
          <w:rFonts w:eastAsia="Times New Roman"/>
          <w:color w:val="000000"/>
          <w:sz w:val="20"/>
          <w:szCs w:val="20"/>
        </w:rPr>
        <w:t>t to any product candidates that we seek to develop or commercialize in the future from major biopharmaceutical companies, specialty biopharmaceutical companies, and biotechnology companies worldwide. Potential competitors also include academic institution</w:t>
      </w:r>
      <w:r>
        <w:rPr>
          <w:rFonts w:eastAsia="Times New Roman"/>
          <w:color w:val="000000"/>
          <w:sz w:val="20"/>
          <w:szCs w:val="20"/>
        </w:rPr>
        <w:t>s, government agencies, and other public and private research organizations that conduct research, seek patent protection, and establish collaborative arrangements for research, development, manufacturing, and commercialization.</w:t>
      </w:r>
    </w:p>
    <w:p w:rsidR="00000000" w:rsidRDefault="000A5062">
      <w:pPr>
        <w:ind w:firstLine="482"/>
        <w:divId w:val="1087117566"/>
        <w:rPr>
          <w:rFonts w:eastAsia="Times New Roman"/>
        </w:rPr>
      </w:pPr>
      <w:r>
        <w:rPr>
          <w:rFonts w:eastAsia="Times New Roman"/>
          <w:color w:val="000000"/>
          <w:sz w:val="20"/>
          <w:szCs w:val="20"/>
        </w:rPr>
        <w:t>There are a number of bioph</w:t>
      </w:r>
      <w:r>
        <w:rPr>
          <w:rFonts w:eastAsia="Times New Roman"/>
          <w:color w:val="000000"/>
          <w:sz w:val="20"/>
          <w:szCs w:val="20"/>
        </w:rPr>
        <w:t>armaceutical and biotechnology companies that are currently pursuing the development of products for the treatment of fibrosis. Companies that we are aware of that are targeting the treatment of various fibrosis indications through inhibiting various parts</w:t>
      </w:r>
      <w:r>
        <w:rPr>
          <w:rFonts w:eastAsia="Times New Roman"/>
          <w:color w:val="000000"/>
          <w:sz w:val="20"/>
          <w:szCs w:val="20"/>
        </w:rPr>
        <w:t xml:space="preserve"> of the TGF-ß pathway include companies with significant financial resources such as AbbVie Inc., AstraZeneca plc, Bristol Myers Squibb Co., Corbus Pharmaceutical, DiCE Therapeutics, Inc., FibroGen, Inc., Gilead Sciences, Inc., Galapagos NV, Morphic Therap</w:t>
      </w:r>
      <w:r>
        <w:rPr>
          <w:rFonts w:eastAsia="Times New Roman"/>
          <w:color w:val="000000"/>
          <w:sz w:val="20"/>
          <w:szCs w:val="20"/>
        </w:rPr>
        <w:t>eutic, Inc., Novartis AG, and Takeda Pharmaceutical Company.</w:t>
      </w:r>
    </w:p>
    <w:p w:rsidR="00000000" w:rsidRDefault="000A5062">
      <w:pPr>
        <w:ind w:firstLine="482"/>
        <w:divId w:val="1637685863"/>
        <w:rPr>
          <w:rFonts w:eastAsia="Times New Roman"/>
        </w:rPr>
      </w:pPr>
      <w:r>
        <w:rPr>
          <w:rFonts w:eastAsia="Times New Roman"/>
          <w:color w:val="000000"/>
          <w:sz w:val="20"/>
          <w:szCs w:val="20"/>
        </w:rPr>
        <w:t>Many of our current or potential competitors, either alone or with their strategic partners, have significantly greater financial resources and expertise in research and development, manufacturin</w:t>
      </w:r>
      <w:r>
        <w:rPr>
          <w:rFonts w:eastAsia="Times New Roman"/>
          <w:color w:val="000000"/>
          <w:sz w:val="20"/>
          <w:szCs w:val="20"/>
        </w:rPr>
        <w:t>g, preclinical testing, conducting clinical trials, obtaining regulatory approvals, and marketing approved products than we do.</w:t>
      </w:r>
    </w:p>
    <w:p w:rsidR="00000000" w:rsidRDefault="000A5062">
      <w:pPr>
        <w:ind w:firstLine="482"/>
        <w:divId w:val="1962764946"/>
        <w:rPr>
          <w:rFonts w:eastAsia="Times New Roman"/>
        </w:rPr>
      </w:pPr>
      <w:r>
        <w:rPr>
          <w:rFonts w:eastAsia="Times New Roman"/>
          <w:color w:val="000000"/>
          <w:sz w:val="20"/>
          <w:szCs w:val="20"/>
        </w:rPr>
        <w:t>Mergers and acquisitions in the biopharmaceutical and biotechnology industries may result in even more resources being concentrated among a smaller number of our competitors. Smaller or early-stage companies may also prove to be significant competitors, pa</w:t>
      </w:r>
      <w:r>
        <w:rPr>
          <w:rFonts w:eastAsia="Times New Roman"/>
          <w:color w:val="000000"/>
          <w:sz w:val="20"/>
          <w:szCs w:val="20"/>
        </w:rPr>
        <w:t>rticularly through collaborative arrangements with large and established companies. These competitors also compete with us in recruiting and retaining qualified scientific and management personnel and establishing clinical trial sites and patient registrat</w:t>
      </w:r>
      <w:r>
        <w:rPr>
          <w:rFonts w:eastAsia="Times New Roman"/>
          <w:color w:val="000000"/>
          <w:sz w:val="20"/>
          <w:szCs w:val="20"/>
        </w:rPr>
        <w:t xml:space="preserve">ion for clinical trials, as well as in acquiring technologies complementary to, or necessary for, our programs. Our commercial opportunity could be reduced or eliminated if our competitors develop and commercialize products that are safer, more effective, </w:t>
      </w:r>
      <w:r>
        <w:rPr>
          <w:rFonts w:eastAsia="Times New Roman"/>
          <w:color w:val="000000"/>
          <w:sz w:val="20"/>
          <w:szCs w:val="20"/>
        </w:rPr>
        <w:t>more convenient or less expensive than any products that we may develop. Furthermore, products currently approved for other indications could be discovered to be effective treatments of fibrosis as well, which could give such products significant regulator</w:t>
      </w:r>
      <w:r>
        <w:rPr>
          <w:rFonts w:eastAsia="Times New Roman"/>
          <w:color w:val="000000"/>
          <w:sz w:val="20"/>
          <w:szCs w:val="20"/>
        </w:rPr>
        <w:t>y and market timing advantages over PLN-74809 or other product candidates that we may identify. Our competitors also may obtain FDA or other regulatory approval for their products more rapidly than we may obtain approval for ours, which could result in our</w:t>
      </w:r>
      <w:r>
        <w:rPr>
          <w:rFonts w:eastAsia="Times New Roman"/>
          <w:color w:val="000000"/>
          <w:sz w:val="20"/>
          <w:szCs w:val="20"/>
        </w:rPr>
        <w:t xml:space="preserve"> competitors establishing a strong market position before we are able to enter the market. Additionally, products or technologies developed by our competitors may render our potential product candidates uneconomical or obsolete and we may not be successful</w:t>
      </w:r>
      <w:r>
        <w:rPr>
          <w:rFonts w:eastAsia="Times New Roman"/>
          <w:color w:val="000000"/>
          <w:sz w:val="20"/>
          <w:szCs w:val="20"/>
        </w:rPr>
        <w:t xml:space="preserve"> in marketing any product candidates we may develop against competitors. The availability of competitive products could limit the demand, and the price we are able to charge, for any products that we may develop and commercialize.</w:t>
      </w:r>
    </w:p>
    <w:p w:rsidR="00000000" w:rsidRDefault="000A5062">
      <w:pPr>
        <w:jc w:val="center"/>
        <w:divId w:val="332877802"/>
        <w:rPr>
          <w:rFonts w:eastAsia="Times New Roman"/>
        </w:rPr>
      </w:pPr>
      <w:r>
        <w:rPr>
          <w:rFonts w:eastAsia="Times New Roman"/>
          <w:color w:val="000000"/>
          <w:sz w:val="20"/>
          <w:szCs w:val="20"/>
        </w:rPr>
        <w:t>44</w:t>
      </w:r>
    </w:p>
    <w:p w:rsidR="00000000" w:rsidRDefault="000A5062">
      <w:pPr>
        <w:rPr>
          <w:rFonts w:eastAsia="Times New Roman"/>
        </w:rPr>
      </w:pPr>
      <w:r>
        <w:rPr>
          <w:rFonts w:eastAsia="Times New Roman"/>
        </w:rPr>
        <w:pict>
          <v:rect id="_x0000_i1068" style="width:0;height:1.5pt" o:hralign="center" o:hrstd="t" o:hr="t" fillcolor="#a0a0a0" stroked="f"/>
        </w:pict>
      </w:r>
    </w:p>
    <w:p w:rsidR="00000000" w:rsidRDefault="000A5062">
      <w:pPr>
        <w:divId w:val="1687516809"/>
        <w:rPr>
          <w:rFonts w:eastAsia="Times New Roman"/>
        </w:rPr>
      </w:pPr>
    </w:p>
    <w:p w:rsidR="00000000" w:rsidRDefault="000A5062">
      <w:pPr>
        <w:divId w:val="918445979"/>
        <w:rPr>
          <w:rFonts w:eastAsia="Times New Roman"/>
        </w:rPr>
      </w:pPr>
      <w:r>
        <w:rPr>
          <w:rFonts w:eastAsia="Times New Roman"/>
          <w:b/>
          <w:bCs/>
          <w:color w:val="000000"/>
          <w:sz w:val="20"/>
          <w:szCs w:val="20"/>
        </w:rPr>
        <w:t>Risks Related to Marketing, Reimbursement, Healthcare Regulations and Ongoing Regulatory Compliance</w:t>
      </w:r>
    </w:p>
    <w:p w:rsidR="00000000" w:rsidRDefault="000A5062">
      <w:pPr>
        <w:divId w:val="1479567295"/>
        <w:rPr>
          <w:rFonts w:eastAsia="Times New Roman"/>
        </w:rPr>
      </w:pPr>
      <w:r>
        <w:rPr>
          <w:rFonts w:eastAsia="Times New Roman"/>
          <w:b/>
          <w:bCs/>
          <w:i/>
          <w:iCs/>
          <w:color w:val="000000"/>
          <w:sz w:val="20"/>
          <w:szCs w:val="20"/>
        </w:rPr>
        <w:t>Even if a product candidate we develop receives marketing approval, it may fail to achieve the degree of market acceptance by physicians, pa</w:t>
      </w:r>
      <w:r>
        <w:rPr>
          <w:rFonts w:eastAsia="Times New Roman"/>
          <w:b/>
          <w:bCs/>
          <w:i/>
          <w:iCs/>
          <w:color w:val="000000"/>
          <w:sz w:val="20"/>
          <w:szCs w:val="20"/>
        </w:rPr>
        <w:t>tients, third-party payors and others in the medical community necessary for commercial success.</w:t>
      </w:r>
    </w:p>
    <w:p w:rsidR="00000000" w:rsidRDefault="000A5062">
      <w:pPr>
        <w:ind w:firstLine="482"/>
        <w:divId w:val="689453552"/>
        <w:rPr>
          <w:rFonts w:eastAsia="Times New Roman"/>
        </w:rPr>
      </w:pPr>
      <w:r>
        <w:rPr>
          <w:rFonts w:eastAsia="Times New Roman"/>
          <w:color w:val="000000"/>
          <w:sz w:val="20"/>
          <w:szCs w:val="20"/>
        </w:rPr>
        <w:t>Even if PLN-74809 or any other product candidate we develop receives marketing approval, it may nonetheless fail to gain sufficient market acceptance by physic</w:t>
      </w:r>
      <w:r>
        <w:rPr>
          <w:rFonts w:eastAsia="Times New Roman"/>
          <w:color w:val="000000"/>
          <w:sz w:val="20"/>
          <w:szCs w:val="20"/>
        </w:rPr>
        <w:t xml:space="preserve">ians, patients, third-party payors, such as Medicare and Medicaid programs, managed care organizations, and others in the medical community. In addition, the availability of coverage by third-party payors may be affected by existing and future health care </w:t>
      </w:r>
      <w:r>
        <w:rPr>
          <w:rFonts w:eastAsia="Times New Roman"/>
          <w:color w:val="000000"/>
          <w:sz w:val="20"/>
          <w:szCs w:val="20"/>
        </w:rPr>
        <w:t>reform measures designed to reduce the cost of health care. If the product candidates we develop do not achieve an adequate level of acceptance, we may not generate significant product revenues and we may not become profitable.</w:t>
      </w:r>
    </w:p>
    <w:p w:rsidR="00000000" w:rsidRDefault="000A5062">
      <w:pPr>
        <w:ind w:firstLine="482"/>
        <w:divId w:val="850222219"/>
        <w:rPr>
          <w:rFonts w:eastAsia="Times New Roman"/>
        </w:rPr>
      </w:pPr>
      <w:r>
        <w:rPr>
          <w:rFonts w:eastAsia="Times New Roman"/>
          <w:color w:val="000000"/>
          <w:sz w:val="20"/>
          <w:szCs w:val="20"/>
        </w:rPr>
        <w:t>The degree of market accepta</w:t>
      </w:r>
      <w:r>
        <w:rPr>
          <w:rFonts w:eastAsia="Times New Roman"/>
          <w:color w:val="000000"/>
          <w:sz w:val="20"/>
          <w:szCs w:val="20"/>
        </w:rPr>
        <w:t>nce of any product candidate, if approved for commercial sale, will depend on a number of factors, including:</w:t>
      </w:r>
    </w:p>
    <w:p w:rsidR="00000000" w:rsidRDefault="000A5062">
      <w:pPr>
        <w:ind w:hanging="480"/>
        <w:divId w:val="1509245843"/>
        <w:rPr>
          <w:rFonts w:eastAsia="Times New Roman"/>
        </w:rPr>
      </w:pPr>
      <w:r>
        <w:rPr>
          <w:rFonts w:eastAsia="Times New Roman"/>
          <w:color w:val="000000"/>
          <w:sz w:val="20"/>
          <w:szCs w:val="20"/>
        </w:rPr>
        <w:t>•efficacy and potential advantages compared to alternative treatments;</w:t>
      </w:r>
    </w:p>
    <w:p w:rsidR="00000000" w:rsidRDefault="000A5062">
      <w:pPr>
        <w:ind w:hanging="480"/>
        <w:divId w:val="9141026"/>
        <w:rPr>
          <w:rFonts w:eastAsia="Times New Roman"/>
        </w:rPr>
      </w:pPr>
      <w:r>
        <w:rPr>
          <w:rFonts w:eastAsia="Times New Roman"/>
          <w:color w:val="000000"/>
          <w:sz w:val="20"/>
          <w:szCs w:val="20"/>
        </w:rPr>
        <w:t>•the ability to offer our products, if approved, for sale at competitive pr</w:t>
      </w:r>
      <w:r>
        <w:rPr>
          <w:rFonts w:eastAsia="Times New Roman"/>
          <w:color w:val="000000"/>
          <w:sz w:val="20"/>
          <w:szCs w:val="20"/>
        </w:rPr>
        <w:t>ices;</w:t>
      </w:r>
    </w:p>
    <w:p w:rsidR="00000000" w:rsidRDefault="000A5062">
      <w:pPr>
        <w:ind w:hanging="480"/>
        <w:divId w:val="1995183513"/>
        <w:rPr>
          <w:rFonts w:eastAsia="Times New Roman"/>
        </w:rPr>
      </w:pPr>
      <w:r>
        <w:rPr>
          <w:rFonts w:eastAsia="Times New Roman"/>
          <w:color w:val="000000"/>
          <w:sz w:val="20"/>
          <w:szCs w:val="20"/>
        </w:rPr>
        <w:t>•convenience and ease of administration compared to alternative treatments;</w:t>
      </w:r>
    </w:p>
    <w:p w:rsidR="00000000" w:rsidRDefault="000A5062">
      <w:pPr>
        <w:ind w:hanging="480"/>
        <w:divId w:val="732898354"/>
        <w:rPr>
          <w:rFonts w:eastAsia="Times New Roman"/>
        </w:rPr>
      </w:pPr>
      <w:r>
        <w:rPr>
          <w:rFonts w:eastAsia="Times New Roman"/>
          <w:color w:val="000000"/>
          <w:sz w:val="20"/>
          <w:szCs w:val="20"/>
        </w:rPr>
        <w:t>•</w:t>
      </w:r>
      <w:r>
        <w:rPr>
          <w:rFonts w:eastAsia="Times New Roman"/>
          <w:color w:val="000000"/>
          <w:sz w:val="20"/>
          <w:szCs w:val="20"/>
        </w:rPr>
        <w:t>the willingness of the target patient population to try new therapies and of physicians to prescribe these therapies;</w:t>
      </w:r>
    </w:p>
    <w:p w:rsidR="00000000" w:rsidRDefault="000A5062">
      <w:pPr>
        <w:ind w:hanging="480"/>
        <w:divId w:val="456215635"/>
        <w:rPr>
          <w:rFonts w:eastAsia="Times New Roman"/>
        </w:rPr>
      </w:pPr>
      <w:r>
        <w:rPr>
          <w:rFonts w:eastAsia="Times New Roman"/>
          <w:color w:val="000000"/>
          <w:sz w:val="20"/>
          <w:szCs w:val="20"/>
        </w:rPr>
        <w:t>•the recommendations with respect to our product candidates in guidelines published by various scientific organizations applicable to us a</w:t>
      </w:r>
      <w:r>
        <w:rPr>
          <w:rFonts w:eastAsia="Times New Roman"/>
          <w:color w:val="000000"/>
          <w:sz w:val="20"/>
          <w:szCs w:val="20"/>
        </w:rPr>
        <w:t>nd our product candidates;</w:t>
      </w:r>
    </w:p>
    <w:p w:rsidR="00000000" w:rsidRDefault="000A5062">
      <w:pPr>
        <w:ind w:hanging="480"/>
        <w:divId w:val="583076156"/>
        <w:rPr>
          <w:rFonts w:eastAsia="Times New Roman"/>
        </w:rPr>
      </w:pPr>
      <w:r>
        <w:rPr>
          <w:rFonts w:eastAsia="Times New Roman"/>
          <w:color w:val="000000"/>
          <w:sz w:val="20"/>
          <w:szCs w:val="20"/>
        </w:rPr>
        <w:t>•the strength of marketing and distribution support;</w:t>
      </w:r>
    </w:p>
    <w:p w:rsidR="00000000" w:rsidRDefault="000A5062">
      <w:pPr>
        <w:ind w:hanging="480"/>
        <w:divId w:val="1232614497"/>
        <w:rPr>
          <w:rFonts w:eastAsia="Times New Roman"/>
        </w:rPr>
      </w:pPr>
      <w:r>
        <w:rPr>
          <w:rFonts w:eastAsia="Times New Roman"/>
          <w:color w:val="000000"/>
          <w:sz w:val="20"/>
          <w:szCs w:val="20"/>
        </w:rPr>
        <w:t>•the ability to obtain sufficient third-party coverage and adequate reimbursement; and</w:t>
      </w:r>
    </w:p>
    <w:p w:rsidR="00000000" w:rsidRDefault="000A5062">
      <w:pPr>
        <w:ind w:hanging="480"/>
        <w:divId w:val="1976062172"/>
        <w:rPr>
          <w:rFonts w:eastAsia="Times New Roman"/>
        </w:rPr>
      </w:pPr>
      <w:r>
        <w:rPr>
          <w:rFonts w:eastAsia="Times New Roman"/>
          <w:color w:val="000000"/>
          <w:sz w:val="20"/>
          <w:szCs w:val="20"/>
        </w:rPr>
        <w:t>•the prevalence and severity of any side effects.</w:t>
      </w:r>
    </w:p>
    <w:p w:rsidR="00000000" w:rsidRDefault="000A5062">
      <w:pPr>
        <w:ind w:firstLine="482"/>
        <w:divId w:val="536745332"/>
        <w:rPr>
          <w:rFonts w:eastAsia="Times New Roman"/>
        </w:rPr>
      </w:pPr>
      <w:r>
        <w:rPr>
          <w:rFonts w:eastAsia="Times New Roman"/>
          <w:color w:val="000000"/>
          <w:sz w:val="20"/>
          <w:szCs w:val="20"/>
        </w:rPr>
        <w:t>If government and other third-party pay</w:t>
      </w:r>
      <w:r>
        <w:rPr>
          <w:rFonts w:eastAsia="Times New Roman"/>
          <w:color w:val="000000"/>
          <w:sz w:val="20"/>
          <w:szCs w:val="20"/>
        </w:rPr>
        <w:t>ors do not provide coverage and adequate reimbursement levels for any products we commercialize, market acceptance and commercial success would be reduced.</w:t>
      </w:r>
    </w:p>
    <w:p w:rsidR="00000000" w:rsidRDefault="000A5062">
      <w:pPr>
        <w:divId w:val="369376875"/>
        <w:rPr>
          <w:rFonts w:eastAsia="Times New Roman"/>
        </w:rPr>
      </w:pPr>
      <w:r>
        <w:rPr>
          <w:rFonts w:eastAsia="Times New Roman"/>
          <w:b/>
          <w:bCs/>
          <w:i/>
          <w:iCs/>
          <w:color w:val="000000"/>
          <w:sz w:val="20"/>
          <w:szCs w:val="20"/>
        </w:rPr>
        <w:t xml:space="preserve">Coverage and reimbursement may be limited or unavailable in certain market segments for our product </w:t>
      </w:r>
      <w:r>
        <w:rPr>
          <w:rFonts w:eastAsia="Times New Roman"/>
          <w:b/>
          <w:bCs/>
          <w:i/>
          <w:iCs/>
          <w:color w:val="000000"/>
          <w:sz w:val="20"/>
          <w:szCs w:val="20"/>
        </w:rPr>
        <w:t>candidates, if approved, which could make it difficult for us to sell any product candidates profitably.</w:t>
      </w:r>
    </w:p>
    <w:p w:rsidR="00000000" w:rsidRDefault="000A5062">
      <w:pPr>
        <w:ind w:firstLine="482"/>
        <w:divId w:val="918907324"/>
        <w:rPr>
          <w:rFonts w:eastAsia="Times New Roman"/>
        </w:rPr>
      </w:pPr>
      <w:r>
        <w:rPr>
          <w:rFonts w:eastAsia="Times New Roman"/>
          <w:color w:val="000000"/>
          <w:sz w:val="20"/>
          <w:szCs w:val="20"/>
        </w:rPr>
        <w:t>Significant uncertainty exists as to the coverage and reimbursement status of any products for which we may obtain regulatory approval. In the United S</w:t>
      </w:r>
      <w:r>
        <w:rPr>
          <w:rFonts w:eastAsia="Times New Roman"/>
          <w:color w:val="000000"/>
          <w:sz w:val="20"/>
          <w:szCs w:val="20"/>
        </w:rPr>
        <w:t>tates, sales of any products for which we may receive regulatory marketing approval will depend, in part, on the availability of coverage and adequacy of reimbursement from third-party payors. Third-party payors include government authorities such as Medic</w:t>
      </w:r>
      <w:r>
        <w:rPr>
          <w:rFonts w:eastAsia="Times New Roman"/>
          <w:color w:val="000000"/>
          <w:sz w:val="20"/>
          <w:szCs w:val="20"/>
        </w:rPr>
        <w:t>are, Medicaid, TRICARE, and the Veterans Administration, managed care providers, private health insurers, and other organizations. Patients who are provided medical treatment for their conditions generally rely on third-party payors to reimburse all or par</w:t>
      </w:r>
      <w:r>
        <w:rPr>
          <w:rFonts w:eastAsia="Times New Roman"/>
          <w:color w:val="000000"/>
          <w:sz w:val="20"/>
          <w:szCs w:val="20"/>
        </w:rPr>
        <w:t xml:space="preserve">t of the costs associated with their treatment. Coverage and adequate reimbursement from governmental healthcare programs, such as Medicare and Medicaid, and commercial payors is critical to new product acceptance. Patients are unlikely to use our product </w:t>
      </w:r>
      <w:r>
        <w:rPr>
          <w:rFonts w:eastAsia="Times New Roman"/>
          <w:color w:val="000000"/>
          <w:sz w:val="20"/>
          <w:szCs w:val="20"/>
        </w:rPr>
        <w:t>candidates unless coverage is provided, and reimbursement is adequate to cover a significant portion of the cost. We cannot be sure that coverage and adequate reimbursement will be available for any product that we may develop and, if reimbursement is avai</w:t>
      </w:r>
      <w:r>
        <w:rPr>
          <w:rFonts w:eastAsia="Times New Roman"/>
          <w:color w:val="000000"/>
          <w:sz w:val="20"/>
          <w:szCs w:val="20"/>
        </w:rPr>
        <w:t>lable, what the level of reimbursement will be.</w:t>
      </w:r>
    </w:p>
    <w:p w:rsidR="00000000" w:rsidRDefault="000A5062">
      <w:pPr>
        <w:ind w:firstLine="482"/>
        <w:divId w:val="2058625565"/>
        <w:rPr>
          <w:rFonts w:eastAsia="Times New Roman"/>
        </w:rPr>
      </w:pPr>
      <w:r>
        <w:rPr>
          <w:rFonts w:eastAsia="Times New Roman"/>
          <w:color w:val="000000"/>
          <w:sz w:val="20"/>
          <w:szCs w:val="20"/>
        </w:rPr>
        <w:t>Government authorities and other third-party payors decide which drugs and treatments they will cover and the amount of reimbursement. Coverage and reimbursement by a third-party payor may depend upon a numbe</w:t>
      </w:r>
      <w:r>
        <w:rPr>
          <w:rFonts w:eastAsia="Times New Roman"/>
          <w:color w:val="000000"/>
          <w:sz w:val="20"/>
          <w:szCs w:val="20"/>
        </w:rPr>
        <w:t>r of factors, including the third-party payor’s determination that use of a product is:</w:t>
      </w:r>
    </w:p>
    <w:p w:rsidR="00000000" w:rsidRDefault="000A5062">
      <w:pPr>
        <w:ind w:hanging="480"/>
        <w:divId w:val="1395198648"/>
        <w:rPr>
          <w:rFonts w:eastAsia="Times New Roman"/>
        </w:rPr>
      </w:pPr>
      <w:r>
        <w:rPr>
          <w:rFonts w:eastAsia="Times New Roman"/>
          <w:color w:val="000000"/>
          <w:sz w:val="20"/>
          <w:szCs w:val="20"/>
        </w:rPr>
        <w:t>•a covered benefit under its health plan;</w:t>
      </w:r>
    </w:p>
    <w:p w:rsidR="00000000" w:rsidRDefault="000A5062">
      <w:pPr>
        <w:ind w:hanging="480"/>
        <w:divId w:val="1345522529"/>
        <w:rPr>
          <w:rFonts w:eastAsia="Times New Roman"/>
        </w:rPr>
      </w:pPr>
      <w:r>
        <w:rPr>
          <w:rFonts w:eastAsia="Times New Roman"/>
          <w:color w:val="000000"/>
          <w:sz w:val="20"/>
          <w:szCs w:val="20"/>
        </w:rPr>
        <w:t>•safe, effective and medically necessary;</w:t>
      </w:r>
    </w:p>
    <w:p w:rsidR="00000000" w:rsidRDefault="000A5062">
      <w:pPr>
        <w:ind w:hanging="480"/>
        <w:divId w:val="620841801"/>
        <w:rPr>
          <w:rFonts w:eastAsia="Times New Roman"/>
        </w:rPr>
      </w:pPr>
      <w:r>
        <w:rPr>
          <w:rFonts w:eastAsia="Times New Roman"/>
          <w:color w:val="000000"/>
          <w:sz w:val="20"/>
          <w:szCs w:val="20"/>
        </w:rPr>
        <w:t>•appropriate for the specific patient;</w:t>
      </w:r>
    </w:p>
    <w:p w:rsidR="00000000" w:rsidRDefault="000A5062">
      <w:pPr>
        <w:ind w:hanging="480"/>
        <w:divId w:val="1432505304"/>
        <w:rPr>
          <w:rFonts w:eastAsia="Times New Roman"/>
        </w:rPr>
      </w:pPr>
      <w:r>
        <w:rPr>
          <w:rFonts w:eastAsia="Times New Roman"/>
          <w:color w:val="000000"/>
          <w:sz w:val="20"/>
          <w:szCs w:val="20"/>
        </w:rPr>
        <w:t>•cost-effective; and</w:t>
      </w:r>
    </w:p>
    <w:p w:rsidR="00000000" w:rsidRDefault="000A5062">
      <w:pPr>
        <w:jc w:val="center"/>
        <w:divId w:val="857813719"/>
        <w:rPr>
          <w:rFonts w:eastAsia="Times New Roman"/>
        </w:rPr>
      </w:pPr>
      <w:r>
        <w:rPr>
          <w:rFonts w:eastAsia="Times New Roman"/>
          <w:color w:val="000000"/>
          <w:sz w:val="20"/>
          <w:szCs w:val="20"/>
        </w:rPr>
        <w:t>45</w:t>
      </w:r>
    </w:p>
    <w:p w:rsidR="00000000" w:rsidRDefault="000A5062">
      <w:pPr>
        <w:rPr>
          <w:rFonts w:eastAsia="Times New Roman"/>
        </w:rPr>
      </w:pPr>
      <w:r>
        <w:rPr>
          <w:rFonts w:eastAsia="Times New Roman"/>
        </w:rPr>
        <w:pict>
          <v:rect id="_x0000_i1069" style="width:0;height:1.5pt" o:hralign="center" o:hrstd="t" o:hr="t" fillcolor="#a0a0a0" stroked="f"/>
        </w:pict>
      </w:r>
    </w:p>
    <w:p w:rsidR="00000000" w:rsidRDefault="000A5062">
      <w:pPr>
        <w:divId w:val="168372439"/>
        <w:rPr>
          <w:rFonts w:eastAsia="Times New Roman"/>
        </w:rPr>
      </w:pPr>
    </w:p>
    <w:p w:rsidR="00000000" w:rsidRDefault="000A5062">
      <w:pPr>
        <w:ind w:hanging="480"/>
        <w:divId w:val="65423154"/>
        <w:rPr>
          <w:rFonts w:eastAsia="Times New Roman"/>
        </w:rPr>
      </w:pPr>
      <w:r>
        <w:rPr>
          <w:rFonts w:eastAsia="Times New Roman"/>
          <w:color w:val="000000"/>
          <w:sz w:val="20"/>
          <w:szCs w:val="20"/>
        </w:rPr>
        <w:t>•neither experimental nor investigational.</w:t>
      </w:r>
    </w:p>
    <w:p w:rsidR="00000000" w:rsidRDefault="000A5062">
      <w:pPr>
        <w:ind w:firstLine="482"/>
        <w:divId w:val="1870600774"/>
        <w:rPr>
          <w:rFonts w:eastAsia="Times New Roman"/>
        </w:rPr>
      </w:pPr>
      <w:r>
        <w:rPr>
          <w:rFonts w:eastAsia="Times New Roman"/>
          <w:color w:val="000000"/>
          <w:sz w:val="20"/>
          <w:szCs w:val="20"/>
        </w:rPr>
        <w:t xml:space="preserve">In the United States, no uniform policy of coverage and reimbursement for products exists among third-party payors. </w:t>
      </w:r>
    </w:p>
    <w:p w:rsidR="00000000" w:rsidRDefault="000A5062">
      <w:pPr>
        <w:divId w:val="297997731"/>
        <w:rPr>
          <w:rFonts w:eastAsia="Times New Roman"/>
        </w:rPr>
      </w:pPr>
      <w:r>
        <w:rPr>
          <w:rFonts w:eastAsia="Times New Roman"/>
          <w:color w:val="000000"/>
          <w:sz w:val="20"/>
          <w:szCs w:val="20"/>
        </w:rPr>
        <w:t>Coverage and reimbursement for products may vary depending on the payor, the i</w:t>
      </w:r>
      <w:r>
        <w:rPr>
          <w:rFonts w:eastAsia="Times New Roman"/>
          <w:color w:val="000000"/>
          <w:sz w:val="20"/>
          <w:szCs w:val="20"/>
        </w:rPr>
        <w:t>nsurance plan, and other factors. As a result, obtaining coverage and reimbursement approval of a product from a government or other third-party payor is a time-consuming and costly process that could require us to provide to each payor supporting scientif</w:t>
      </w:r>
      <w:r>
        <w:rPr>
          <w:rFonts w:eastAsia="Times New Roman"/>
          <w:color w:val="000000"/>
          <w:sz w:val="20"/>
          <w:szCs w:val="20"/>
        </w:rPr>
        <w:t>ic, clinical and cost-effectiveness data for the use of our products on a payor-by-payor basis, with no assurance that coverage and adequate reimbursement will be obtained. A primary trend in the healthcare industry is cost containment as government author</w:t>
      </w:r>
      <w:r>
        <w:rPr>
          <w:rFonts w:eastAsia="Times New Roman"/>
          <w:color w:val="000000"/>
          <w:sz w:val="20"/>
          <w:szCs w:val="20"/>
        </w:rPr>
        <w:t>ities and third-party payors have attempted to control costs by limiting coverage and the amount of reimbursement available for certain medications. Even if we obtain coverage for a given product, the resulting reimbursement payment rates might not be adeq</w:t>
      </w:r>
      <w:r>
        <w:rPr>
          <w:rFonts w:eastAsia="Times New Roman"/>
          <w:color w:val="000000"/>
          <w:sz w:val="20"/>
          <w:szCs w:val="20"/>
        </w:rPr>
        <w:t>uate for us to achieve or sustain profitability or may require co-payments that patients find unacceptably high. Additionally, third-party payors may not cover, or provide adequate reimbursement for, long-term follow-up evaluations required following the u</w:t>
      </w:r>
      <w:r>
        <w:rPr>
          <w:rFonts w:eastAsia="Times New Roman"/>
          <w:color w:val="000000"/>
          <w:sz w:val="20"/>
          <w:szCs w:val="20"/>
        </w:rPr>
        <w:t>se of product candidates, once approved. It is difficult to predict at this time what third-party payors will decide with respect to the coverage and reimbursement for our product candidates, if approved.</w:t>
      </w:r>
    </w:p>
    <w:p w:rsidR="00000000" w:rsidRDefault="000A5062">
      <w:pPr>
        <w:ind w:firstLine="482"/>
        <w:divId w:val="643511961"/>
        <w:rPr>
          <w:rFonts w:eastAsia="Times New Roman"/>
        </w:rPr>
      </w:pPr>
      <w:r>
        <w:rPr>
          <w:rFonts w:eastAsia="Times New Roman"/>
          <w:color w:val="000000"/>
          <w:sz w:val="20"/>
          <w:szCs w:val="20"/>
        </w:rPr>
        <w:t>A primary trend in the United States health care in</w:t>
      </w:r>
      <w:r>
        <w:rPr>
          <w:rFonts w:eastAsia="Times New Roman"/>
          <w:color w:val="000000"/>
          <w:sz w:val="20"/>
          <w:szCs w:val="20"/>
        </w:rPr>
        <w:t>dustry is toward cost containment, as government authorities, third-party payors, and others have attempted to control costs by limiting coverage and the amount of reimbursement available for certain treatments. Such third-party payers, including Medicare,</w:t>
      </w:r>
      <w:r>
        <w:rPr>
          <w:rFonts w:eastAsia="Times New Roman"/>
          <w:color w:val="000000"/>
          <w:sz w:val="20"/>
          <w:szCs w:val="20"/>
        </w:rPr>
        <w:t xml:space="preserve"> may question the coverage of, and challenge the prices charged for medical products, and many third-party payers limit coverage and reimbursement for newly approved health care products. Moreover, reimbursement, if available, may vary according to the use</w:t>
      </w:r>
      <w:r>
        <w:rPr>
          <w:rFonts w:eastAsia="Times New Roman"/>
          <w:color w:val="000000"/>
          <w:sz w:val="20"/>
          <w:szCs w:val="20"/>
        </w:rPr>
        <w:t xml:space="preserve"> of the product and the clinical setting in which it is used, may be based on reimbursement levels already set for lower cost products and may be incorporated into existing payments for other services. Net prices for products may be reduced by mandatory di</w:t>
      </w:r>
      <w:r>
        <w:rPr>
          <w:rFonts w:eastAsia="Times New Roman"/>
          <w:color w:val="000000"/>
          <w:sz w:val="20"/>
          <w:szCs w:val="20"/>
        </w:rPr>
        <w:t>scounts or rebates required by government healthcare programs or private payers, by any future laws limiting drug prices. If we are unable to promptly obtain coverage and adequate reimbursement rates from both government-funded and private payers for any a</w:t>
      </w:r>
      <w:r>
        <w:rPr>
          <w:rFonts w:eastAsia="Times New Roman"/>
          <w:color w:val="000000"/>
          <w:sz w:val="20"/>
          <w:szCs w:val="20"/>
        </w:rPr>
        <w:t>pproved products that we develop there could be a material adverse effect on our operating results, our ability to raise capital needed to commercialize products and our overall financial condition.</w:t>
      </w:r>
    </w:p>
    <w:p w:rsidR="00000000" w:rsidRDefault="000A5062">
      <w:pPr>
        <w:ind w:firstLine="482"/>
        <w:divId w:val="530849227"/>
        <w:rPr>
          <w:rFonts w:eastAsia="Times New Roman"/>
        </w:rPr>
      </w:pPr>
      <w:r>
        <w:rPr>
          <w:rFonts w:eastAsia="Times New Roman"/>
          <w:color w:val="000000"/>
          <w:sz w:val="20"/>
          <w:szCs w:val="20"/>
        </w:rPr>
        <w:t>Changes to these current laws and state and federal healt</w:t>
      </w:r>
      <w:r>
        <w:rPr>
          <w:rFonts w:eastAsia="Times New Roman"/>
          <w:color w:val="000000"/>
          <w:sz w:val="20"/>
          <w:szCs w:val="20"/>
        </w:rPr>
        <w:t xml:space="preserve">hcare reform measures that may be adopted in the future that impact coverage and reimbursement for drug or biologic products may result in additional reductions in Medicare and other healthcare funding and otherwise affect the prices we may obtain for any </w:t>
      </w:r>
      <w:r>
        <w:rPr>
          <w:rFonts w:eastAsia="Times New Roman"/>
          <w:color w:val="000000"/>
          <w:sz w:val="20"/>
          <w:szCs w:val="20"/>
        </w:rPr>
        <w:t>product candidates for which we may obtain regulatory approval or the frequency with which any such product candidate is prescribed or used.</w:t>
      </w:r>
    </w:p>
    <w:p w:rsidR="00000000" w:rsidRDefault="000A5062">
      <w:pPr>
        <w:divId w:val="366374630"/>
        <w:rPr>
          <w:rFonts w:eastAsia="Times New Roman"/>
        </w:rPr>
      </w:pPr>
    </w:p>
    <w:p w:rsidR="00000000" w:rsidRDefault="000A5062">
      <w:pPr>
        <w:divId w:val="456291661"/>
        <w:rPr>
          <w:rFonts w:eastAsia="Times New Roman"/>
        </w:rPr>
      </w:pPr>
      <w:r>
        <w:rPr>
          <w:rFonts w:eastAsia="Times New Roman"/>
          <w:b/>
          <w:bCs/>
          <w:i/>
          <w:iCs/>
          <w:color w:val="000000"/>
          <w:sz w:val="20"/>
          <w:szCs w:val="20"/>
        </w:rPr>
        <w:t>Even if we obtain FDA approval of any of our product candidates, we may never obtain approval or commercialize su</w:t>
      </w:r>
      <w:r>
        <w:rPr>
          <w:rFonts w:eastAsia="Times New Roman"/>
          <w:b/>
          <w:bCs/>
          <w:i/>
          <w:iCs/>
          <w:color w:val="000000"/>
          <w:sz w:val="20"/>
          <w:szCs w:val="20"/>
        </w:rPr>
        <w:t>ch products outside of the United States, which would limit our ability to realize their full market potential.</w:t>
      </w:r>
    </w:p>
    <w:p w:rsidR="00000000" w:rsidRDefault="000A5062">
      <w:pPr>
        <w:ind w:firstLine="482"/>
        <w:divId w:val="967854255"/>
        <w:rPr>
          <w:rFonts w:eastAsia="Times New Roman"/>
        </w:rPr>
      </w:pPr>
      <w:r>
        <w:rPr>
          <w:rFonts w:eastAsia="Times New Roman"/>
          <w:color w:val="000000"/>
          <w:sz w:val="20"/>
          <w:szCs w:val="20"/>
        </w:rPr>
        <w:t xml:space="preserve">In order to market any products outside of the United States, we must establish and comply with numerous and varying regulatory requirements of </w:t>
      </w:r>
      <w:r>
        <w:rPr>
          <w:rFonts w:eastAsia="Times New Roman"/>
          <w:color w:val="000000"/>
          <w:sz w:val="20"/>
          <w:szCs w:val="20"/>
        </w:rPr>
        <w:t xml:space="preserve">other countries regarding safety and efficacy. Clinical trials conducted in one country may not be accepted by regulatory authorities in other countries, and regulatory approval in one country does not mean that regulatory approval will be obtained in any </w:t>
      </w:r>
      <w:r>
        <w:rPr>
          <w:rFonts w:eastAsia="Times New Roman"/>
          <w:color w:val="000000"/>
          <w:sz w:val="20"/>
          <w:szCs w:val="20"/>
        </w:rPr>
        <w:t>other country. Approval procedures vary among countries and can involve additional product testing and validation and additional administrative review periods. Seeking foreign regulatory approvals could result in significant delays, difficulties, and costs</w:t>
      </w:r>
      <w:r>
        <w:rPr>
          <w:rFonts w:eastAsia="Times New Roman"/>
          <w:color w:val="000000"/>
          <w:sz w:val="20"/>
          <w:szCs w:val="20"/>
        </w:rPr>
        <w:t xml:space="preserve"> for us and may require additional preclinical studies or clinical trials which would be costly and time consuming. Regulatory requirements can vary widely from country to country and could delay or prevent the introduction of our products in those countri</w:t>
      </w:r>
      <w:r>
        <w:rPr>
          <w:rFonts w:eastAsia="Times New Roman"/>
          <w:color w:val="000000"/>
          <w:sz w:val="20"/>
          <w:szCs w:val="20"/>
        </w:rPr>
        <w:t>es. Satisfying these and other regulatory requirements is costly, time consuming, uncertain and subject to unanticipated delays. In addition, our failure to obtain regulatory approval in any country may delay or have negative effects on the process for reg</w:t>
      </w:r>
      <w:r>
        <w:rPr>
          <w:rFonts w:eastAsia="Times New Roman"/>
          <w:color w:val="000000"/>
          <w:sz w:val="20"/>
          <w:szCs w:val="20"/>
        </w:rPr>
        <w:t>ulatory approval in other countries. We do not have any product candidates approved for sale in any jurisdiction, including international markets, and we do not have experience in obtaining regulatory approval in international markets. If we fail to comply</w:t>
      </w:r>
      <w:r>
        <w:rPr>
          <w:rFonts w:eastAsia="Times New Roman"/>
          <w:color w:val="000000"/>
          <w:sz w:val="20"/>
          <w:szCs w:val="20"/>
        </w:rPr>
        <w:t xml:space="preserve"> with regulatory requirements in international markets or to obtain and maintain required approvals, our ability to realize the full market potential of our products will be harmed.</w:t>
      </w:r>
    </w:p>
    <w:p w:rsidR="00000000" w:rsidRDefault="000A5062">
      <w:pPr>
        <w:divId w:val="243879547"/>
        <w:rPr>
          <w:rFonts w:eastAsia="Times New Roman"/>
        </w:rPr>
      </w:pPr>
      <w:r>
        <w:rPr>
          <w:rFonts w:eastAsia="Times New Roman"/>
          <w:b/>
          <w:bCs/>
          <w:i/>
          <w:iCs/>
          <w:color w:val="000000"/>
          <w:sz w:val="20"/>
          <w:szCs w:val="20"/>
        </w:rPr>
        <w:t>We currently have no marketing and sales organization and have no experien</w:t>
      </w:r>
      <w:r>
        <w:rPr>
          <w:rFonts w:eastAsia="Times New Roman"/>
          <w:b/>
          <w:bCs/>
          <w:i/>
          <w:iCs/>
          <w:color w:val="000000"/>
          <w:sz w:val="20"/>
          <w:szCs w:val="20"/>
        </w:rPr>
        <w:t>ce as a company in commercializing products, and we may have to invest significant resources to develop these capabilities. If we are unable to establish marketing and sales capabilities or enter into agreements with third parties to market and sell our pr</w:t>
      </w:r>
      <w:r>
        <w:rPr>
          <w:rFonts w:eastAsia="Times New Roman"/>
          <w:b/>
          <w:bCs/>
          <w:i/>
          <w:iCs/>
          <w:color w:val="000000"/>
          <w:sz w:val="20"/>
          <w:szCs w:val="20"/>
        </w:rPr>
        <w:t>oducts, we may not be able to generate product revenue.</w:t>
      </w:r>
    </w:p>
    <w:p w:rsidR="00000000" w:rsidRDefault="000A5062">
      <w:pPr>
        <w:ind w:firstLine="482"/>
        <w:divId w:val="1654289100"/>
        <w:rPr>
          <w:rFonts w:eastAsia="Times New Roman"/>
        </w:rPr>
      </w:pPr>
      <w:r>
        <w:rPr>
          <w:rFonts w:eastAsia="Times New Roman"/>
          <w:color w:val="000000"/>
          <w:sz w:val="20"/>
          <w:szCs w:val="20"/>
        </w:rPr>
        <w:t>We have no internal sales, marketing, or distribution capabilities, nor have we commercialized a product. If any of our product candidates ultimately receives regulatory approval, we expect to establi</w:t>
      </w:r>
      <w:r>
        <w:rPr>
          <w:rFonts w:eastAsia="Times New Roman"/>
          <w:color w:val="000000"/>
          <w:sz w:val="20"/>
          <w:szCs w:val="20"/>
        </w:rPr>
        <w:t>sh a marketing and sales organization with technical expertise and supporting distribution capabilities to commercialize each such product in major markets, which will be expensive and time consuming. We have no prior experience as a company in the marketi</w:t>
      </w:r>
      <w:r>
        <w:rPr>
          <w:rFonts w:eastAsia="Times New Roman"/>
          <w:color w:val="000000"/>
          <w:sz w:val="20"/>
          <w:szCs w:val="20"/>
        </w:rPr>
        <w:t>ng, sale and distribution of pharmaceutical products and there are significant risks involved in building and managing a sales organization, including our ability to hire, retain and incentivize qualified individuals, generate sufficient sales leads, provi</w:t>
      </w:r>
      <w:r>
        <w:rPr>
          <w:rFonts w:eastAsia="Times New Roman"/>
          <w:color w:val="000000"/>
          <w:sz w:val="20"/>
          <w:szCs w:val="20"/>
        </w:rPr>
        <w:t xml:space="preserve">de adequate training to sales and marketing personnel and effectively manage a geographically dispersed sales and marketing team. Any failure or delay in the </w:t>
      </w:r>
    </w:p>
    <w:p w:rsidR="00000000" w:rsidRDefault="000A5062">
      <w:pPr>
        <w:jc w:val="center"/>
        <w:divId w:val="856188796"/>
        <w:rPr>
          <w:rFonts w:eastAsia="Times New Roman"/>
        </w:rPr>
      </w:pPr>
      <w:r>
        <w:rPr>
          <w:rFonts w:eastAsia="Times New Roman"/>
          <w:color w:val="000000"/>
          <w:sz w:val="20"/>
          <w:szCs w:val="20"/>
        </w:rPr>
        <w:t>46</w:t>
      </w:r>
    </w:p>
    <w:p w:rsidR="00000000" w:rsidRDefault="000A5062">
      <w:pPr>
        <w:rPr>
          <w:rFonts w:eastAsia="Times New Roman"/>
        </w:rPr>
      </w:pPr>
      <w:r>
        <w:rPr>
          <w:rFonts w:eastAsia="Times New Roman"/>
        </w:rPr>
        <w:pict>
          <v:rect id="_x0000_i1070" style="width:0;height:1.5pt" o:hralign="center" o:hrstd="t" o:hr="t" fillcolor="#a0a0a0" stroked="f"/>
        </w:pict>
      </w:r>
    </w:p>
    <w:p w:rsidR="00000000" w:rsidRDefault="000A5062">
      <w:pPr>
        <w:divId w:val="958490630"/>
        <w:rPr>
          <w:rFonts w:eastAsia="Times New Roman"/>
        </w:rPr>
      </w:pPr>
    </w:p>
    <w:p w:rsidR="00000000" w:rsidRDefault="000A5062">
      <w:pPr>
        <w:divId w:val="1388526243"/>
        <w:rPr>
          <w:rFonts w:eastAsia="Times New Roman"/>
        </w:rPr>
      </w:pPr>
      <w:r>
        <w:rPr>
          <w:rFonts w:eastAsia="Times New Roman"/>
          <w:color w:val="000000"/>
          <w:sz w:val="20"/>
          <w:szCs w:val="20"/>
        </w:rPr>
        <w:t>development of our internal sales, marketing and distribution capabilities would adversely impact the commercialization of these products. We may also choose to collaborate with third parties that have direct sales for</w:t>
      </w:r>
      <w:r>
        <w:rPr>
          <w:rFonts w:eastAsia="Times New Roman"/>
          <w:color w:val="000000"/>
          <w:sz w:val="20"/>
          <w:szCs w:val="20"/>
        </w:rPr>
        <w:t>ces and established distribution systems, either to augment our own sales force and distribution systems or in lieu of our own sales force and distribution systems. We may not be able to enter into collaborations or hire consultants or external service pro</w:t>
      </w:r>
      <w:r>
        <w:rPr>
          <w:rFonts w:eastAsia="Times New Roman"/>
          <w:color w:val="000000"/>
          <w:sz w:val="20"/>
          <w:szCs w:val="20"/>
        </w:rPr>
        <w:t>viders to assist us in sales, marketing and distribution functions on acceptable financial terms, or at all. In addition, our product revenues and our profitability, if any, may be lower if we rely on third parties for these functions than if we were to ma</w:t>
      </w:r>
      <w:r>
        <w:rPr>
          <w:rFonts w:eastAsia="Times New Roman"/>
          <w:color w:val="000000"/>
          <w:sz w:val="20"/>
          <w:szCs w:val="20"/>
        </w:rPr>
        <w:t>rket, sell and distribute any products that we develop ourselves. We likely will have little control over such third parties, and any of them may fail to devote the necessary resources and attention to sell and market our products effectively. If we are no</w:t>
      </w:r>
      <w:r>
        <w:rPr>
          <w:rFonts w:eastAsia="Times New Roman"/>
          <w:color w:val="000000"/>
          <w:sz w:val="20"/>
          <w:szCs w:val="20"/>
        </w:rPr>
        <w:t>t successful in commercializing our products, either on our own or through arrangements with one or more third parties, we may not be able to generate any future product revenue and we would incur significant additional losses.</w:t>
      </w:r>
    </w:p>
    <w:p w:rsidR="00000000" w:rsidRDefault="000A5062">
      <w:pPr>
        <w:divId w:val="421951353"/>
        <w:rPr>
          <w:rFonts w:eastAsia="Times New Roman"/>
        </w:rPr>
      </w:pPr>
      <w:r>
        <w:rPr>
          <w:rFonts w:eastAsia="Times New Roman"/>
          <w:b/>
          <w:bCs/>
          <w:i/>
          <w:iCs/>
          <w:color w:val="000000"/>
          <w:sz w:val="20"/>
          <w:szCs w:val="20"/>
        </w:rPr>
        <w:t>Our relationships with healthcare providers and physicians and third-party payors will be subject to applicable anti-kickback, fraud and abuse and other healthcare laws and regulations, which could expose us to criminal sanctions, civil penalties, contract</w:t>
      </w:r>
      <w:r>
        <w:rPr>
          <w:rFonts w:eastAsia="Times New Roman"/>
          <w:b/>
          <w:bCs/>
          <w:i/>
          <w:iCs/>
          <w:color w:val="000000"/>
          <w:sz w:val="20"/>
          <w:szCs w:val="20"/>
        </w:rPr>
        <w:t>ual damages, reputational harm and diminished profits and future earnings.</w:t>
      </w:r>
    </w:p>
    <w:p w:rsidR="00000000" w:rsidRDefault="000A5062">
      <w:pPr>
        <w:ind w:firstLine="482"/>
        <w:divId w:val="123277344"/>
        <w:rPr>
          <w:rFonts w:eastAsia="Times New Roman"/>
        </w:rPr>
      </w:pPr>
      <w:r>
        <w:rPr>
          <w:rFonts w:eastAsia="Times New Roman"/>
          <w:color w:val="000000"/>
          <w:sz w:val="20"/>
          <w:szCs w:val="20"/>
        </w:rPr>
        <w:t xml:space="preserve">Healthcare providers, physicians and third-party payors in the United States and elsewhere play a primary role in the recommendation and prescription of biopharmaceutical products. </w:t>
      </w:r>
      <w:r>
        <w:rPr>
          <w:rFonts w:eastAsia="Times New Roman"/>
          <w:color w:val="000000"/>
          <w:sz w:val="20"/>
          <w:szCs w:val="20"/>
        </w:rPr>
        <w:t xml:space="preserve">Arrangements with third-party payors and customers can expose biopharmaceutical manufacturers to broadly applicable fraud and abuse and other healthcare laws and regulations, including, without limitation, the federal Anti-Kickback Statute and the federal </w:t>
      </w:r>
      <w:r>
        <w:rPr>
          <w:rFonts w:eastAsia="Times New Roman"/>
          <w:color w:val="000000"/>
          <w:sz w:val="20"/>
          <w:szCs w:val="20"/>
        </w:rPr>
        <w:t>False Claims Act, or FCA, which may constrain the business or financial arrangements and relationships through which such companies sell, market and distribute biopharmaceutical products. In particular, the research of our product candidates, as well as th</w:t>
      </w:r>
      <w:r>
        <w:rPr>
          <w:rFonts w:eastAsia="Times New Roman"/>
          <w:color w:val="000000"/>
          <w:sz w:val="20"/>
          <w:szCs w:val="20"/>
        </w:rPr>
        <w:t>e promotion, sales and marketing of healthcare items and services, as well as certain business arrangements in the healthcare industry, are subject to extensive laws designed to prevent fraud, kickbacks, self-dealing and other abusive practices. These laws</w:t>
      </w:r>
      <w:r>
        <w:rPr>
          <w:rFonts w:eastAsia="Times New Roman"/>
          <w:color w:val="000000"/>
          <w:sz w:val="20"/>
          <w:szCs w:val="20"/>
        </w:rPr>
        <w:t xml:space="preserve"> and regulations may restrict or prohibit a wide range of pricing, discounting, marketing and promotion, structuring and commission(s), certain customer incentive programs, remuneration provided to health care professionals and their affiliates, charitable</w:t>
      </w:r>
      <w:r>
        <w:rPr>
          <w:rFonts w:eastAsia="Times New Roman"/>
          <w:color w:val="000000"/>
          <w:sz w:val="20"/>
          <w:szCs w:val="20"/>
        </w:rPr>
        <w:t xml:space="preserve"> donations and other business arrangements generally. Activities subject to these laws also involve the improper use of information obtained in the course of patient recruitment for clinical trials. The applicable federal, state and foreign healthcare laws</w:t>
      </w:r>
      <w:r>
        <w:rPr>
          <w:rFonts w:eastAsia="Times New Roman"/>
          <w:color w:val="000000"/>
          <w:sz w:val="20"/>
          <w:szCs w:val="20"/>
        </w:rPr>
        <w:t xml:space="preserve"> and regulations that may affect our ability to operate include, but are not limited to:</w:t>
      </w:r>
    </w:p>
    <w:p w:rsidR="00000000" w:rsidRDefault="000A5062">
      <w:pPr>
        <w:divId w:val="670184442"/>
        <w:rPr>
          <w:rFonts w:eastAsia="Times New Roman"/>
        </w:rPr>
      </w:pPr>
    </w:p>
    <w:p w:rsidR="00000000" w:rsidRDefault="000A5062">
      <w:pPr>
        <w:ind w:hanging="360"/>
        <w:divId w:val="466171203"/>
        <w:rPr>
          <w:rFonts w:eastAsia="Times New Roman"/>
        </w:rPr>
      </w:pPr>
      <w:r>
        <w:rPr>
          <w:rFonts w:eastAsia="Times New Roman"/>
          <w:color w:val="000000"/>
          <w:sz w:val="20"/>
          <w:szCs w:val="20"/>
        </w:rPr>
        <w:t>•the federal Anti-Kickback Statute, a criminal law, which prohibits, among other things, knowingly and willfully soliciting, receiving, offering or paying any remune</w:t>
      </w:r>
      <w:r>
        <w:rPr>
          <w:rFonts w:eastAsia="Times New Roman"/>
          <w:color w:val="000000"/>
          <w:sz w:val="20"/>
          <w:szCs w:val="20"/>
        </w:rPr>
        <w:t>ration (including any kickback, bribe or rebate), directly or indirectly, overtly or covertly, in cash or in kind, to induce or reward, or in return for, either the referral of an individual, or the purchase, lease, order or recommendation of any good, fac</w:t>
      </w:r>
      <w:r>
        <w:rPr>
          <w:rFonts w:eastAsia="Times New Roman"/>
          <w:color w:val="000000"/>
          <w:sz w:val="20"/>
          <w:szCs w:val="20"/>
        </w:rPr>
        <w:t>ility, item or service for which payment may be made, in whole or in part, under a federal healthcare program, such as the Medicare and Medicaid programs. A person or entity can be found guilty of violating the statute without actual knowledge of the statu</w:t>
      </w:r>
      <w:r>
        <w:rPr>
          <w:rFonts w:eastAsia="Times New Roman"/>
          <w:color w:val="000000"/>
          <w:sz w:val="20"/>
          <w:szCs w:val="20"/>
        </w:rPr>
        <w:t>te or specific intent to violate it. In addition, a claim submitted for payment to any federal health care program that includes items or services that were made as a result of a violation of the federal Anti-Kickback Statute constitutes a false or fraudul</w:t>
      </w:r>
      <w:r>
        <w:rPr>
          <w:rFonts w:eastAsia="Times New Roman"/>
          <w:color w:val="000000"/>
          <w:sz w:val="20"/>
          <w:szCs w:val="20"/>
        </w:rPr>
        <w:t xml:space="preserve">ent claim for purposes of the FCA. The Anti-Kickback Statute has been interpreted to apply to arrangements between biopharmaceutical manufacturers on the one hand, and prescribers, purchasers, and formulary managers, among others, on the other. </w:t>
      </w:r>
    </w:p>
    <w:p w:rsidR="00000000" w:rsidRDefault="000A5062">
      <w:pPr>
        <w:ind w:hanging="480"/>
        <w:divId w:val="1979797099"/>
        <w:rPr>
          <w:rFonts w:eastAsia="Times New Roman"/>
        </w:rPr>
      </w:pPr>
      <w:r>
        <w:rPr>
          <w:rFonts w:eastAsia="Times New Roman"/>
          <w:color w:val="000000"/>
          <w:sz w:val="20"/>
          <w:szCs w:val="20"/>
        </w:rPr>
        <w:t>•the feder</w:t>
      </w:r>
      <w:r>
        <w:rPr>
          <w:rFonts w:eastAsia="Times New Roman"/>
          <w:color w:val="000000"/>
          <w:sz w:val="20"/>
          <w:szCs w:val="20"/>
        </w:rPr>
        <w:t>al civil and criminal false claims laws, including the FCA, and the federal Civil Monetary Penalties Law which prohibit, among other things, individuals or entities from knowingly presenting, or causing to be presented, false, fictitious or fraudulent clai</w:t>
      </w:r>
      <w:r>
        <w:rPr>
          <w:rFonts w:eastAsia="Times New Roman"/>
          <w:color w:val="000000"/>
          <w:sz w:val="20"/>
          <w:szCs w:val="20"/>
        </w:rPr>
        <w:t>ms for payment to, or approval by Medicare, Medicaid or other federal healthcare programs; knowingly making, using or causing to be made or used a false record or statement material to a false or fraudulent claim or an obligation to pay or transmit money o</w:t>
      </w:r>
      <w:r>
        <w:rPr>
          <w:rFonts w:eastAsia="Times New Roman"/>
          <w:color w:val="000000"/>
          <w:sz w:val="20"/>
          <w:szCs w:val="20"/>
        </w:rPr>
        <w:t>r property to the federal government; or knowingly concealing or knowingly and improperly avoiding or decreasing or concealing an obligation to pay money to the federal government. A claim that includes items or services resulting from a violation of the f</w:t>
      </w:r>
      <w:r>
        <w:rPr>
          <w:rFonts w:eastAsia="Times New Roman"/>
          <w:color w:val="000000"/>
          <w:sz w:val="20"/>
          <w:szCs w:val="20"/>
        </w:rPr>
        <w:t>ederal Anti-Kickback Statute constitutes a false or fraudulent claim under the FCA. Manufacturers can be held liable under the FCA even when they do not submit claims directly to government payors if they are deemed to “cause” the submission of false or fr</w:t>
      </w:r>
      <w:r>
        <w:rPr>
          <w:rFonts w:eastAsia="Times New Roman"/>
          <w:color w:val="000000"/>
          <w:sz w:val="20"/>
          <w:szCs w:val="20"/>
        </w:rPr>
        <w:t xml:space="preserve">audulent claims. The FCA also permits a private individual acting as a “whistleblower” to bring </w:t>
      </w:r>
      <w:r>
        <w:rPr>
          <w:rFonts w:eastAsia="Times New Roman"/>
          <w:i/>
          <w:iCs/>
          <w:color w:val="000000"/>
          <w:sz w:val="20"/>
          <w:szCs w:val="20"/>
        </w:rPr>
        <w:t>qui tam</w:t>
      </w:r>
      <w:r>
        <w:rPr>
          <w:rFonts w:eastAsia="Times New Roman"/>
          <w:color w:val="000000"/>
          <w:sz w:val="20"/>
          <w:szCs w:val="20"/>
        </w:rPr>
        <w:t xml:space="preserve"> actions on behalf of the federal government alleging violations of the FCA and to share in any monetary recovery;</w:t>
      </w:r>
    </w:p>
    <w:p w:rsidR="00000000" w:rsidRDefault="000A5062">
      <w:pPr>
        <w:ind w:hanging="480"/>
        <w:divId w:val="1929535383"/>
        <w:rPr>
          <w:rFonts w:eastAsia="Times New Roman"/>
        </w:rPr>
      </w:pPr>
      <w:r>
        <w:rPr>
          <w:rFonts w:eastAsia="Times New Roman"/>
          <w:color w:val="000000"/>
          <w:sz w:val="20"/>
          <w:szCs w:val="20"/>
        </w:rPr>
        <w:t>•the federal Health Insurance Portabil</w:t>
      </w:r>
      <w:r>
        <w:rPr>
          <w:rFonts w:eastAsia="Times New Roman"/>
          <w:color w:val="000000"/>
          <w:sz w:val="20"/>
          <w:szCs w:val="20"/>
        </w:rPr>
        <w:t>ity and Accountability Act of 1996, or HIPAA, which created additional federal criminal statutes that prohibit knowingly and willfully executing, or attempting to execute, a scheme to defraud any healthcare benefit program or obtain, by means of false or f</w:t>
      </w:r>
      <w:r>
        <w:rPr>
          <w:rFonts w:eastAsia="Times New Roman"/>
          <w:color w:val="000000"/>
          <w:sz w:val="20"/>
          <w:szCs w:val="20"/>
        </w:rPr>
        <w:t>raudulent pretenses, representations, or promises, any of the money or property owned by, or under the custody or control of, any healthcare benefit program, regardless of the payor (e.g., public or private) and knowingly and willfully falsifying, conceali</w:t>
      </w:r>
      <w:r>
        <w:rPr>
          <w:rFonts w:eastAsia="Times New Roman"/>
          <w:color w:val="000000"/>
          <w:sz w:val="20"/>
          <w:szCs w:val="20"/>
        </w:rPr>
        <w:t xml:space="preserve">ng or covering up by any trick or device a material fact or making any materially false statements in connection with the </w:t>
      </w:r>
    </w:p>
    <w:p w:rsidR="00000000" w:rsidRDefault="000A5062">
      <w:pPr>
        <w:jc w:val="center"/>
        <w:divId w:val="1170213490"/>
        <w:rPr>
          <w:rFonts w:eastAsia="Times New Roman"/>
        </w:rPr>
      </w:pPr>
      <w:r>
        <w:rPr>
          <w:rFonts w:eastAsia="Times New Roman"/>
          <w:color w:val="000000"/>
          <w:sz w:val="20"/>
          <w:szCs w:val="20"/>
        </w:rPr>
        <w:t>47</w:t>
      </w:r>
    </w:p>
    <w:p w:rsidR="00000000" w:rsidRDefault="000A5062">
      <w:pPr>
        <w:rPr>
          <w:rFonts w:eastAsia="Times New Roman"/>
        </w:rPr>
      </w:pPr>
      <w:r>
        <w:rPr>
          <w:rFonts w:eastAsia="Times New Roman"/>
        </w:rPr>
        <w:pict>
          <v:rect id="_x0000_i1071" style="width:0;height:1.5pt" o:hralign="center" o:hrstd="t" o:hr="t" fillcolor="#a0a0a0" stroked="f"/>
        </w:pict>
      </w:r>
    </w:p>
    <w:p w:rsidR="00000000" w:rsidRDefault="000A5062">
      <w:pPr>
        <w:divId w:val="239101173"/>
        <w:rPr>
          <w:rFonts w:eastAsia="Times New Roman"/>
        </w:rPr>
      </w:pPr>
    </w:p>
    <w:p w:rsidR="00000000" w:rsidRDefault="000A5062">
      <w:pPr>
        <w:divId w:val="1629314138"/>
        <w:rPr>
          <w:rFonts w:eastAsia="Times New Roman"/>
        </w:rPr>
      </w:pPr>
      <w:r>
        <w:rPr>
          <w:rFonts w:eastAsia="Times New Roman"/>
          <w:color w:val="000000"/>
          <w:sz w:val="20"/>
          <w:szCs w:val="20"/>
        </w:rPr>
        <w:t>delivery of, or payment for, healthcare benefits, items or services relating to healthcare m</w:t>
      </w:r>
      <w:r>
        <w:rPr>
          <w:rFonts w:eastAsia="Times New Roman"/>
          <w:color w:val="000000"/>
          <w:sz w:val="20"/>
          <w:szCs w:val="20"/>
        </w:rPr>
        <w:t xml:space="preserve">atters. Similar to the federal Anti-Kickback Statute, a person or entity can be found guilty of violating HIPAA without actual knowledge of the statute or specific intent to violate it; </w:t>
      </w:r>
    </w:p>
    <w:p w:rsidR="00000000" w:rsidRDefault="000A5062">
      <w:pPr>
        <w:ind w:hanging="480"/>
        <w:divId w:val="383141309"/>
        <w:rPr>
          <w:rFonts w:eastAsia="Times New Roman"/>
        </w:rPr>
      </w:pPr>
      <w:r>
        <w:rPr>
          <w:rFonts w:eastAsia="Times New Roman"/>
          <w:color w:val="000000"/>
          <w:sz w:val="20"/>
          <w:szCs w:val="20"/>
        </w:rPr>
        <w:t>•the anti-inducement law, which prohibits, among other things, the of</w:t>
      </w:r>
      <w:r>
        <w:rPr>
          <w:rFonts w:eastAsia="Times New Roman"/>
          <w:color w:val="000000"/>
          <w:sz w:val="20"/>
          <w:szCs w:val="20"/>
        </w:rPr>
        <w:t>fering or giving of remuneration, which includes, without limitation, any transfer of items or services for free or for less than fair market value (with limited exceptions), to a Medicare or Medicaid beneficiary that the person knows or should know is lik</w:t>
      </w:r>
      <w:r>
        <w:rPr>
          <w:rFonts w:eastAsia="Times New Roman"/>
          <w:color w:val="000000"/>
          <w:sz w:val="20"/>
          <w:szCs w:val="20"/>
        </w:rPr>
        <w:t>ely to influence the beneficiary’s selection of a particular supplier of items or services reimbursable by a federal or state governmental program;</w:t>
      </w:r>
    </w:p>
    <w:p w:rsidR="00000000" w:rsidRDefault="000A5062">
      <w:pPr>
        <w:ind w:hanging="480"/>
        <w:divId w:val="34041094"/>
        <w:rPr>
          <w:rFonts w:eastAsia="Times New Roman"/>
        </w:rPr>
      </w:pPr>
      <w:r>
        <w:rPr>
          <w:rFonts w:eastAsia="Times New Roman"/>
          <w:color w:val="000000"/>
          <w:sz w:val="20"/>
          <w:szCs w:val="20"/>
        </w:rPr>
        <w:t>•HIPAA, as amended by the Health Information Technology for Economic and Clinical Health Act of 2009, or HIT</w:t>
      </w:r>
      <w:r>
        <w:rPr>
          <w:rFonts w:eastAsia="Times New Roman"/>
          <w:color w:val="000000"/>
          <w:sz w:val="20"/>
          <w:szCs w:val="20"/>
        </w:rPr>
        <w:t>ECH, and their respective implementing regulations, which impose, among other things, requirements relating to the privacy, security and transmission of individually identifiable health information on certain covered healthcare providers, health plans, and</w:t>
      </w:r>
      <w:r>
        <w:rPr>
          <w:rFonts w:eastAsia="Times New Roman"/>
          <w:color w:val="000000"/>
          <w:sz w:val="20"/>
          <w:szCs w:val="20"/>
        </w:rPr>
        <w:t xml:space="preserve"> healthcare clearinghouses, known as covered entities, as well as their respective “business associates,” those independent contractors or agents of covered entities, and their subcontractors, that perform services for covered entities that involve the cre</w:t>
      </w:r>
      <w:r>
        <w:rPr>
          <w:rFonts w:eastAsia="Times New Roman"/>
          <w:color w:val="000000"/>
          <w:sz w:val="20"/>
          <w:szCs w:val="20"/>
        </w:rPr>
        <w:t>ation, use, receipt, maintenance or disclosure of individually identifiable health information. HITECH also created new tiers of civil monetary penalties, amended HIPAA to make civil and criminal penalties directly applicable to business associates, and ga</w:t>
      </w:r>
      <w:r>
        <w:rPr>
          <w:rFonts w:eastAsia="Times New Roman"/>
          <w:color w:val="000000"/>
          <w:sz w:val="20"/>
          <w:szCs w:val="20"/>
        </w:rPr>
        <w:t>ve state attorneys general new authority to file civil actions for damages or injunctions in federal courts to enforce the federal HIPAA laws and seek attorneys’ fees and costs associated with pursuing federal civil actions;</w:t>
      </w:r>
    </w:p>
    <w:p w:rsidR="00000000" w:rsidRDefault="000A5062">
      <w:pPr>
        <w:ind w:hanging="480"/>
        <w:divId w:val="506750390"/>
        <w:rPr>
          <w:rFonts w:eastAsia="Times New Roman"/>
        </w:rPr>
      </w:pPr>
      <w:r>
        <w:rPr>
          <w:rFonts w:eastAsia="Times New Roman"/>
          <w:color w:val="000000"/>
          <w:sz w:val="20"/>
          <w:szCs w:val="20"/>
        </w:rPr>
        <w:t>•the federal Physician Payments</w:t>
      </w:r>
      <w:r>
        <w:rPr>
          <w:rFonts w:eastAsia="Times New Roman"/>
          <w:color w:val="000000"/>
          <w:sz w:val="20"/>
          <w:szCs w:val="20"/>
        </w:rPr>
        <w:t xml:space="preserve"> Sunshine Act, created under the Patient Protection and Affordable Care Act, as amended by the Health Care and Education Reconciliation Act, or collectively, the ACA, and its implementing regulations, which require some manufacturers of drugs, devices, bio</w:t>
      </w:r>
      <w:r>
        <w:rPr>
          <w:rFonts w:eastAsia="Times New Roman"/>
          <w:color w:val="000000"/>
          <w:sz w:val="20"/>
          <w:szCs w:val="20"/>
        </w:rPr>
        <w:t xml:space="preserve">logics and medical supplies for which payment is available under Medicare, Medicaid or the Children’s Health Insurance Program (with certain exceptions) to report annually to the U.S. Centers for Medicare and Medicaid Services, or CMS, information related </w:t>
      </w:r>
      <w:r>
        <w:rPr>
          <w:rFonts w:eastAsia="Times New Roman"/>
          <w:color w:val="000000"/>
          <w:sz w:val="20"/>
          <w:szCs w:val="20"/>
        </w:rPr>
        <w:t>to payments or other transfers of value made to physicians (defined to include doctors, dentists, optometrists, podiatrists and chiropractors) and teaching hospitals, as well as ownership and investment interests held by physicians and their immediate fami</w:t>
      </w:r>
      <w:r>
        <w:rPr>
          <w:rFonts w:eastAsia="Times New Roman"/>
          <w:color w:val="000000"/>
          <w:sz w:val="20"/>
          <w:szCs w:val="20"/>
        </w:rPr>
        <w:t>ly members and applicable group purchasing organizations. Effective January 1, 2022, these reporting obligations will extend to include transfers of value made in the previous year to certain non-physician providers such as physician assistants, nurse prac</w:t>
      </w:r>
      <w:r>
        <w:rPr>
          <w:rFonts w:eastAsia="Times New Roman"/>
          <w:color w:val="000000"/>
          <w:sz w:val="20"/>
          <w:szCs w:val="20"/>
        </w:rPr>
        <w:t xml:space="preserve">titioners, clinical nurse specialists, anesthesiologist assistants, certified nurse anesthetists, and certified nurse-midwives; </w:t>
      </w:r>
    </w:p>
    <w:p w:rsidR="00000000" w:rsidRDefault="000A5062">
      <w:pPr>
        <w:ind w:hanging="480"/>
        <w:divId w:val="518080545"/>
        <w:rPr>
          <w:rFonts w:eastAsia="Times New Roman"/>
        </w:rPr>
      </w:pPr>
      <w:r>
        <w:rPr>
          <w:rFonts w:eastAsia="Times New Roman"/>
          <w:color w:val="000000"/>
          <w:sz w:val="20"/>
          <w:szCs w:val="20"/>
        </w:rPr>
        <w:t>•federal government price reporting laws, which require pharmaceutical manufacturers to calculate and report complex pricing me</w:t>
      </w:r>
      <w:r>
        <w:rPr>
          <w:rFonts w:eastAsia="Times New Roman"/>
          <w:color w:val="000000"/>
          <w:sz w:val="20"/>
          <w:szCs w:val="20"/>
        </w:rPr>
        <w:t>trics in an accurate and timely manner to government programs</w:t>
      </w:r>
      <w:r>
        <w:rPr>
          <w:rFonts w:eastAsia="Times New Roman"/>
          <w:color w:val="0000FF"/>
          <w:sz w:val="20"/>
          <w:szCs w:val="20"/>
        </w:rPr>
        <w:t>;</w:t>
      </w:r>
    </w:p>
    <w:p w:rsidR="00000000" w:rsidRDefault="000A5062">
      <w:pPr>
        <w:ind w:hanging="480"/>
        <w:divId w:val="831221221"/>
        <w:rPr>
          <w:rFonts w:eastAsia="Times New Roman"/>
        </w:rPr>
      </w:pPr>
      <w:r>
        <w:rPr>
          <w:rFonts w:eastAsia="Times New Roman"/>
          <w:color w:val="000000"/>
          <w:sz w:val="20"/>
          <w:szCs w:val="20"/>
        </w:rPr>
        <w:t>•federal consumer protection and unfair competition laws, which broadly regulate marketplace activities that potentially harm consumers; and</w:t>
      </w:r>
    </w:p>
    <w:p w:rsidR="00000000" w:rsidRDefault="000A5062">
      <w:pPr>
        <w:ind w:hanging="480"/>
        <w:divId w:val="270361893"/>
        <w:rPr>
          <w:rFonts w:eastAsia="Times New Roman"/>
        </w:rPr>
      </w:pPr>
      <w:r>
        <w:rPr>
          <w:rFonts w:eastAsia="Times New Roman"/>
          <w:color w:val="000000"/>
          <w:sz w:val="20"/>
          <w:szCs w:val="20"/>
        </w:rPr>
        <w:t>•analogous state and foreign laws and regulations, s</w:t>
      </w:r>
      <w:r>
        <w:rPr>
          <w:rFonts w:eastAsia="Times New Roman"/>
          <w:color w:val="000000"/>
          <w:sz w:val="20"/>
          <w:szCs w:val="20"/>
        </w:rPr>
        <w:t>uch as state anti-kickback and false claims laws, which may apply to sales or marketing arrangements and claims involving healthcare items or services reimbursed by third-party payors, including private insurers, and may be broader in scope than their fede</w:t>
      </w:r>
      <w:r>
        <w:rPr>
          <w:rFonts w:eastAsia="Times New Roman"/>
          <w:color w:val="000000"/>
          <w:sz w:val="20"/>
          <w:szCs w:val="20"/>
        </w:rPr>
        <w:t>ral equivalents; state and foreign laws that require biopharmaceutical companies to comply with the biopharmaceutical industry’s voluntary compliance guidelines and the relevant compliance guidance promulgated by the federal government or otherwise restric</w:t>
      </w:r>
      <w:r>
        <w:rPr>
          <w:rFonts w:eastAsia="Times New Roman"/>
          <w:color w:val="000000"/>
          <w:sz w:val="20"/>
          <w:szCs w:val="20"/>
        </w:rPr>
        <w:t>t payments that may be made to healthcare providers and other potential referral sources; state and foreign laws that require drug manufacturers to report information related to payments and other transfers of value to physicians and other healthcare provi</w:t>
      </w:r>
      <w:r>
        <w:rPr>
          <w:rFonts w:eastAsia="Times New Roman"/>
          <w:color w:val="000000"/>
          <w:sz w:val="20"/>
          <w:szCs w:val="20"/>
        </w:rPr>
        <w:t xml:space="preserve">ders, marketing expenditures or drug pricing; state and local laws that require the registration of biopharmaceutical sales representatives; and state and foreign laws governing the privacy and security of health information in certain circumstances, many </w:t>
      </w:r>
      <w:r>
        <w:rPr>
          <w:rFonts w:eastAsia="Times New Roman"/>
          <w:color w:val="000000"/>
          <w:sz w:val="20"/>
          <w:szCs w:val="20"/>
        </w:rPr>
        <w:t>of which differ from each other in significant ways and often are not preempted by HIPAA, thus complicating compliance efforts.</w:t>
      </w:r>
    </w:p>
    <w:p w:rsidR="00000000" w:rsidRDefault="000A5062">
      <w:pPr>
        <w:ind w:firstLine="482"/>
        <w:divId w:val="1810827990"/>
        <w:rPr>
          <w:rFonts w:eastAsia="Times New Roman"/>
        </w:rPr>
      </w:pPr>
      <w:r>
        <w:rPr>
          <w:rFonts w:eastAsia="Times New Roman"/>
          <w:color w:val="000000"/>
          <w:sz w:val="20"/>
          <w:szCs w:val="20"/>
        </w:rPr>
        <w:t>The distribution of biopharmaceutical products is subject to additional requirements and regulations, including extensive record</w:t>
      </w:r>
      <w:r>
        <w:rPr>
          <w:rFonts w:eastAsia="Times New Roman"/>
          <w:color w:val="000000"/>
          <w:sz w:val="20"/>
          <w:szCs w:val="20"/>
        </w:rPr>
        <w:t>-keeping, licensing, storage and security requirements intended to prevent the unauthorized sale of biopharmaceutical products.</w:t>
      </w:r>
    </w:p>
    <w:p w:rsidR="00000000" w:rsidRDefault="000A5062">
      <w:pPr>
        <w:ind w:firstLine="482"/>
        <w:divId w:val="824248833"/>
        <w:rPr>
          <w:rFonts w:eastAsia="Times New Roman"/>
        </w:rPr>
      </w:pPr>
      <w:r>
        <w:rPr>
          <w:rFonts w:eastAsia="Times New Roman"/>
          <w:color w:val="000000"/>
          <w:sz w:val="20"/>
          <w:szCs w:val="20"/>
        </w:rPr>
        <w:t>The scope and enforcement of each of these laws is uncertain and subject to rapid change in the current environment of healthcar</w:t>
      </w:r>
      <w:r>
        <w:rPr>
          <w:rFonts w:eastAsia="Times New Roman"/>
          <w:color w:val="000000"/>
          <w:sz w:val="20"/>
          <w:szCs w:val="20"/>
        </w:rPr>
        <w:t>e reform, especially in light of the lack of applicable precedent and regulations. Ensuring business arrangements comply with applicable healthcare laws, as well as responding to possible investigations by government authorities, can be time- and resource-</w:t>
      </w:r>
      <w:r>
        <w:rPr>
          <w:rFonts w:eastAsia="Times New Roman"/>
          <w:color w:val="000000"/>
          <w:sz w:val="20"/>
          <w:szCs w:val="20"/>
        </w:rPr>
        <w:t>consuming and can divert a company’s attention from the business.</w:t>
      </w:r>
    </w:p>
    <w:p w:rsidR="00000000" w:rsidRDefault="000A5062">
      <w:pPr>
        <w:jc w:val="center"/>
        <w:divId w:val="1612083920"/>
        <w:rPr>
          <w:rFonts w:eastAsia="Times New Roman"/>
        </w:rPr>
      </w:pPr>
      <w:r>
        <w:rPr>
          <w:rFonts w:eastAsia="Times New Roman"/>
          <w:color w:val="000000"/>
          <w:sz w:val="20"/>
          <w:szCs w:val="20"/>
        </w:rPr>
        <w:t>48</w:t>
      </w:r>
    </w:p>
    <w:p w:rsidR="00000000" w:rsidRDefault="000A5062">
      <w:pPr>
        <w:rPr>
          <w:rFonts w:eastAsia="Times New Roman"/>
        </w:rPr>
      </w:pPr>
      <w:r>
        <w:rPr>
          <w:rFonts w:eastAsia="Times New Roman"/>
        </w:rPr>
        <w:pict>
          <v:rect id="_x0000_i1072" style="width:0;height:1.5pt" o:hralign="center" o:hrstd="t" o:hr="t" fillcolor="#a0a0a0" stroked="f"/>
        </w:pict>
      </w:r>
    </w:p>
    <w:p w:rsidR="00000000" w:rsidRDefault="000A5062">
      <w:pPr>
        <w:divId w:val="1713186684"/>
        <w:rPr>
          <w:rFonts w:eastAsia="Times New Roman"/>
        </w:rPr>
      </w:pPr>
    </w:p>
    <w:p w:rsidR="00000000" w:rsidRDefault="000A5062">
      <w:pPr>
        <w:ind w:firstLine="482"/>
        <w:divId w:val="144249464"/>
        <w:rPr>
          <w:rFonts w:eastAsia="Times New Roman"/>
        </w:rPr>
      </w:pPr>
      <w:r>
        <w:rPr>
          <w:rFonts w:eastAsia="Times New Roman"/>
          <w:color w:val="000000"/>
          <w:sz w:val="20"/>
          <w:szCs w:val="20"/>
        </w:rPr>
        <w:t>It is possible that governmental and enforcement authorities will conclude that our business practices may not comply with current or future statute</w:t>
      </w:r>
      <w:r>
        <w:rPr>
          <w:rFonts w:eastAsia="Times New Roman"/>
          <w:color w:val="000000"/>
          <w:sz w:val="20"/>
          <w:szCs w:val="20"/>
        </w:rPr>
        <w:t>s, regulations or case law interpreting applicable fraud and abuse or other healthcare laws and regulations. If any such actions are instituted against us, and we are not successful in defending ourselves or asserting our rights, those actions could have a</w:t>
      </w:r>
      <w:r>
        <w:rPr>
          <w:rFonts w:eastAsia="Times New Roman"/>
          <w:color w:val="000000"/>
          <w:sz w:val="20"/>
          <w:szCs w:val="20"/>
        </w:rPr>
        <w:t xml:space="preserve"> significant impact on our business, including the imposition of significant civil, criminal and administrative penalties, damages, fines, disgorgement, imprisonment, reputational harm, possible exclusion from participation in federal and state funded heal</w:t>
      </w:r>
      <w:r>
        <w:rPr>
          <w:rFonts w:eastAsia="Times New Roman"/>
          <w:color w:val="000000"/>
          <w:sz w:val="20"/>
          <w:szCs w:val="20"/>
        </w:rPr>
        <w:t>thcare programs, contractual damages and the curtailment or restricting of our operations, as well as additional reporting obligations and oversight if we become subject to a corporate integrity agreement or other agreement to resolve allegations of non-co</w:t>
      </w:r>
      <w:r>
        <w:rPr>
          <w:rFonts w:eastAsia="Times New Roman"/>
          <w:color w:val="000000"/>
          <w:sz w:val="20"/>
          <w:szCs w:val="20"/>
        </w:rPr>
        <w:t>mpliance with these laws. Further, if any of the physicians or other healthcare providers or entities with whom we expect to do business is found to be not in compliance with applicable laws, they may be subject to significant criminal, civil or administra</w:t>
      </w:r>
      <w:r>
        <w:rPr>
          <w:rFonts w:eastAsia="Times New Roman"/>
          <w:color w:val="000000"/>
          <w:sz w:val="20"/>
          <w:szCs w:val="20"/>
        </w:rPr>
        <w:t>tive sanctions, including exclusions from government funded healthcare programs. Any action for violation of these laws, even if successfully defended, could cause a biopharmaceutical manufacturer to incur significant legal expenses and divert management’s</w:t>
      </w:r>
      <w:r>
        <w:rPr>
          <w:rFonts w:eastAsia="Times New Roman"/>
          <w:color w:val="000000"/>
          <w:sz w:val="20"/>
          <w:szCs w:val="20"/>
        </w:rPr>
        <w:t xml:space="preserve"> attention from the operation of the business. Prohibitions or restrictions on sales or withdrawal of future marketed products could materially affect business in an adverse way.</w:t>
      </w:r>
    </w:p>
    <w:p w:rsidR="00000000" w:rsidRDefault="000A5062">
      <w:pPr>
        <w:divId w:val="279142989"/>
        <w:rPr>
          <w:rFonts w:eastAsia="Times New Roman"/>
        </w:rPr>
      </w:pPr>
      <w:r>
        <w:rPr>
          <w:rFonts w:eastAsia="Times New Roman"/>
          <w:b/>
          <w:bCs/>
          <w:i/>
          <w:iCs/>
          <w:color w:val="000000"/>
          <w:sz w:val="20"/>
          <w:szCs w:val="20"/>
        </w:rPr>
        <w:t xml:space="preserve">Even if we receive regulatory approval of any product candidates, we will be </w:t>
      </w:r>
      <w:r>
        <w:rPr>
          <w:rFonts w:eastAsia="Times New Roman"/>
          <w:b/>
          <w:bCs/>
          <w:i/>
          <w:iCs/>
          <w:color w:val="000000"/>
          <w:sz w:val="20"/>
          <w:szCs w:val="20"/>
        </w:rPr>
        <w:t>subject to ongoing regulatory obligations and continued regulatory review, which may result in significant additional expense and we may be subject to penalties if we fail to comply with regulatory requirements or experience unanticipated problems with our</w:t>
      </w:r>
      <w:r>
        <w:rPr>
          <w:rFonts w:eastAsia="Times New Roman"/>
          <w:b/>
          <w:bCs/>
          <w:i/>
          <w:iCs/>
          <w:color w:val="000000"/>
          <w:sz w:val="20"/>
          <w:szCs w:val="20"/>
        </w:rPr>
        <w:t xml:space="preserve"> product candidates.</w:t>
      </w:r>
    </w:p>
    <w:p w:rsidR="00000000" w:rsidRDefault="000A5062">
      <w:pPr>
        <w:ind w:firstLine="482"/>
        <w:divId w:val="1324506572"/>
        <w:rPr>
          <w:rFonts w:eastAsia="Times New Roman"/>
        </w:rPr>
      </w:pPr>
      <w:r>
        <w:rPr>
          <w:rFonts w:eastAsia="Times New Roman"/>
          <w:color w:val="000000"/>
          <w:sz w:val="20"/>
          <w:szCs w:val="20"/>
        </w:rPr>
        <w:t>If any of our product candidates are approved, they will be subject to ongoing regulatory requirements for manufacturing, labeling, packaging, storage, advertising, promotion, sampling, record-keeping, conduct of post- marketing studies and submission of s</w:t>
      </w:r>
      <w:r>
        <w:rPr>
          <w:rFonts w:eastAsia="Times New Roman"/>
          <w:color w:val="000000"/>
          <w:sz w:val="20"/>
          <w:szCs w:val="20"/>
        </w:rPr>
        <w:t>afety, efficacy and other post-market information, including both federal and state requirements in the United States and requirements of comparable foreign regulatory authorities. In addition, we will be subject to continued compliance with current Good M</w:t>
      </w:r>
      <w:r>
        <w:rPr>
          <w:rFonts w:eastAsia="Times New Roman"/>
          <w:color w:val="000000"/>
          <w:sz w:val="20"/>
          <w:szCs w:val="20"/>
        </w:rPr>
        <w:t>anufacturing Practice, or cGMP, and Good Clinical Practice, or GCP, requirements for any clinical trials that we conduct post-approval.</w:t>
      </w:r>
    </w:p>
    <w:p w:rsidR="00000000" w:rsidRDefault="000A5062">
      <w:pPr>
        <w:ind w:firstLine="482"/>
        <w:divId w:val="152725819"/>
        <w:rPr>
          <w:rFonts w:eastAsia="Times New Roman"/>
        </w:rPr>
      </w:pPr>
      <w:r>
        <w:rPr>
          <w:rFonts w:eastAsia="Times New Roman"/>
          <w:color w:val="000000"/>
          <w:sz w:val="20"/>
          <w:szCs w:val="20"/>
        </w:rPr>
        <w:t>Manufacturers and their facilities are required to comply with extensive FDA and comparable foreign regulatory authority</w:t>
      </w:r>
      <w:r>
        <w:rPr>
          <w:rFonts w:eastAsia="Times New Roman"/>
          <w:color w:val="000000"/>
          <w:sz w:val="20"/>
          <w:szCs w:val="20"/>
        </w:rPr>
        <w:t xml:space="preserve"> requirements, including ensuring that quality control and manufacturing procedures conform to cGMP regulations. As such, we and our contract manufacturers will be subject to continual review and inspections to assess compliance with cGMP and adherence to </w:t>
      </w:r>
      <w:r>
        <w:rPr>
          <w:rFonts w:eastAsia="Times New Roman"/>
          <w:color w:val="000000"/>
          <w:sz w:val="20"/>
          <w:szCs w:val="20"/>
        </w:rPr>
        <w:t>commitments made in any marketing application, and previous responses to inspection observations. Accordingly, we and others with whom we work must continue to expend time, money, and effort in all areas of regulatory compliance, including manufacturing, p</w:t>
      </w:r>
      <w:r>
        <w:rPr>
          <w:rFonts w:eastAsia="Times New Roman"/>
          <w:color w:val="000000"/>
          <w:sz w:val="20"/>
          <w:szCs w:val="20"/>
        </w:rPr>
        <w:t>roduction and quality control.</w:t>
      </w:r>
    </w:p>
    <w:p w:rsidR="00000000" w:rsidRDefault="000A5062">
      <w:pPr>
        <w:ind w:firstLine="482"/>
        <w:divId w:val="573467658"/>
        <w:rPr>
          <w:rFonts w:eastAsia="Times New Roman"/>
        </w:rPr>
      </w:pPr>
      <w:r>
        <w:rPr>
          <w:rFonts w:eastAsia="Times New Roman"/>
          <w:color w:val="000000"/>
          <w:sz w:val="20"/>
          <w:szCs w:val="20"/>
        </w:rPr>
        <w:t xml:space="preserve">Any regulatory approvals that we receive for our product candidates may be subject to limitations on the approved indicated uses for which the product may be marketed or to the conditions of approval, or contain requirements </w:t>
      </w:r>
      <w:r>
        <w:rPr>
          <w:rFonts w:eastAsia="Times New Roman"/>
          <w:color w:val="000000"/>
          <w:sz w:val="20"/>
          <w:szCs w:val="20"/>
        </w:rPr>
        <w:t>for potentially costly post-marketing testing, including Phase 4 clinical trials and surveillance to monitor the safety and efficacy of the product candidate. The FDA may also require a risk evaluation and mitigation strategies, or REMS, program as a condi</w:t>
      </w:r>
      <w:r>
        <w:rPr>
          <w:rFonts w:eastAsia="Times New Roman"/>
          <w:color w:val="000000"/>
          <w:sz w:val="20"/>
          <w:szCs w:val="20"/>
        </w:rPr>
        <w:t>tion of approval of our product candidates, which could entail requirements for long-term patient follow-up, a medication guide, physician communication plans or additional elements to ensure safe use, such as restricted distribution methods, patient regis</w:t>
      </w:r>
      <w:r>
        <w:rPr>
          <w:rFonts w:eastAsia="Times New Roman"/>
          <w:color w:val="000000"/>
          <w:sz w:val="20"/>
          <w:szCs w:val="20"/>
        </w:rPr>
        <w:t>tries and other risk minimization tools. In addition, if the FDA or a comparable foreign regulatory authority approves our product candidates, we will have to comply with requirements including submissions of safety and other post-marketing information and</w:t>
      </w:r>
      <w:r>
        <w:rPr>
          <w:rFonts w:eastAsia="Times New Roman"/>
          <w:color w:val="000000"/>
          <w:sz w:val="20"/>
          <w:szCs w:val="20"/>
        </w:rPr>
        <w:t xml:space="preserve"> reports and registration.</w:t>
      </w:r>
    </w:p>
    <w:p w:rsidR="00000000" w:rsidRDefault="000A5062">
      <w:pPr>
        <w:ind w:firstLine="482"/>
        <w:divId w:val="1705446538"/>
        <w:rPr>
          <w:rFonts w:eastAsia="Times New Roman"/>
        </w:rPr>
      </w:pPr>
      <w:r>
        <w:rPr>
          <w:rFonts w:eastAsia="Times New Roman"/>
          <w:color w:val="000000"/>
          <w:sz w:val="20"/>
          <w:szCs w:val="20"/>
        </w:rPr>
        <w:t>The FDA may impose consent decrees or withdraw approval if compliance with regulatory requirements and standards is not maintained or if problems occur after the product reaches the market. Later discovery of previously unknown p</w:t>
      </w:r>
      <w:r>
        <w:rPr>
          <w:rFonts w:eastAsia="Times New Roman"/>
          <w:color w:val="000000"/>
          <w:sz w:val="20"/>
          <w:szCs w:val="20"/>
        </w:rPr>
        <w:t>roblems with our product candidates, including adverse events of unanticipated severity or frequency, or with our third-party manufacturers or manufacturing processes, or failure to comply with regulatory requirements, may result in revisions to the approv</w:t>
      </w:r>
      <w:r>
        <w:rPr>
          <w:rFonts w:eastAsia="Times New Roman"/>
          <w:color w:val="000000"/>
          <w:sz w:val="20"/>
          <w:szCs w:val="20"/>
        </w:rPr>
        <w:t>ed labeling to add new safety information; imposition of post-market studies or clinical trials to assess new safety risks; or imposition of distribution restrictions or other restrictions under a REMS program. Other potential consequences include, among o</w:t>
      </w:r>
      <w:r>
        <w:rPr>
          <w:rFonts w:eastAsia="Times New Roman"/>
          <w:color w:val="000000"/>
          <w:sz w:val="20"/>
          <w:szCs w:val="20"/>
        </w:rPr>
        <w:t>ther things:</w:t>
      </w:r>
    </w:p>
    <w:p w:rsidR="00000000" w:rsidRDefault="000A5062">
      <w:pPr>
        <w:ind w:hanging="480"/>
        <w:divId w:val="59452095"/>
        <w:rPr>
          <w:rFonts w:eastAsia="Times New Roman"/>
        </w:rPr>
      </w:pPr>
      <w:r>
        <w:rPr>
          <w:rFonts w:eastAsia="Times New Roman"/>
          <w:color w:val="000000"/>
          <w:sz w:val="20"/>
          <w:szCs w:val="20"/>
        </w:rPr>
        <w:t>•restrictions on the marketing or manufacturing of our products, withdrawal of the product from the market or voluntary or mandatory product recalls;</w:t>
      </w:r>
    </w:p>
    <w:p w:rsidR="00000000" w:rsidRDefault="000A5062">
      <w:pPr>
        <w:ind w:hanging="480"/>
        <w:divId w:val="2010986555"/>
        <w:rPr>
          <w:rFonts w:eastAsia="Times New Roman"/>
        </w:rPr>
      </w:pPr>
      <w:r>
        <w:rPr>
          <w:rFonts w:eastAsia="Times New Roman"/>
          <w:color w:val="000000"/>
          <w:sz w:val="20"/>
          <w:szCs w:val="20"/>
        </w:rPr>
        <w:t>•fines, warning letters or holds on clinical trials;</w:t>
      </w:r>
    </w:p>
    <w:p w:rsidR="00000000" w:rsidRDefault="000A5062">
      <w:pPr>
        <w:ind w:hanging="480"/>
        <w:divId w:val="1297031887"/>
        <w:rPr>
          <w:rFonts w:eastAsia="Times New Roman"/>
        </w:rPr>
      </w:pPr>
      <w:r>
        <w:rPr>
          <w:rFonts w:eastAsia="Times New Roman"/>
          <w:color w:val="000000"/>
          <w:sz w:val="20"/>
          <w:szCs w:val="20"/>
        </w:rPr>
        <w:t>•refusal by the FDA to approve pending a</w:t>
      </w:r>
      <w:r>
        <w:rPr>
          <w:rFonts w:eastAsia="Times New Roman"/>
          <w:color w:val="000000"/>
          <w:sz w:val="20"/>
          <w:szCs w:val="20"/>
        </w:rPr>
        <w:t>pplications or supplements to approved applications filed by us or suspension or revocation of license approvals;</w:t>
      </w:r>
    </w:p>
    <w:p w:rsidR="00000000" w:rsidRDefault="000A5062">
      <w:pPr>
        <w:ind w:hanging="480"/>
        <w:divId w:val="29763936"/>
        <w:rPr>
          <w:rFonts w:eastAsia="Times New Roman"/>
        </w:rPr>
      </w:pPr>
      <w:r>
        <w:rPr>
          <w:rFonts w:eastAsia="Times New Roman"/>
          <w:color w:val="000000"/>
          <w:sz w:val="20"/>
          <w:szCs w:val="20"/>
        </w:rPr>
        <w:t>•voluntary or mandatory product recalls and related publicity requirements;</w:t>
      </w:r>
    </w:p>
    <w:p w:rsidR="00000000" w:rsidRDefault="000A5062">
      <w:pPr>
        <w:ind w:hanging="480"/>
        <w:divId w:val="1565145578"/>
        <w:rPr>
          <w:rFonts w:eastAsia="Times New Roman"/>
        </w:rPr>
      </w:pPr>
      <w:r>
        <w:rPr>
          <w:rFonts w:eastAsia="Times New Roman"/>
          <w:color w:val="000000"/>
          <w:sz w:val="20"/>
          <w:szCs w:val="20"/>
        </w:rPr>
        <w:t>•total or partial suspension of production;</w:t>
      </w:r>
    </w:p>
    <w:p w:rsidR="00000000" w:rsidRDefault="000A5062">
      <w:pPr>
        <w:jc w:val="center"/>
        <w:divId w:val="1615747182"/>
        <w:rPr>
          <w:rFonts w:eastAsia="Times New Roman"/>
        </w:rPr>
      </w:pPr>
      <w:r>
        <w:rPr>
          <w:rFonts w:eastAsia="Times New Roman"/>
          <w:color w:val="000000"/>
          <w:sz w:val="20"/>
          <w:szCs w:val="20"/>
        </w:rPr>
        <w:t>49</w:t>
      </w:r>
    </w:p>
    <w:p w:rsidR="00000000" w:rsidRDefault="000A5062">
      <w:pPr>
        <w:rPr>
          <w:rFonts w:eastAsia="Times New Roman"/>
        </w:rPr>
      </w:pPr>
      <w:r>
        <w:rPr>
          <w:rFonts w:eastAsia="Times New Roman"/>
        </w:rPr>
        <w:pict>
          <v:rect id="_x0000_i1073" style="width:0;height:1.5pt" o:hralign="center" o:hrstd="t" o:hr="t" fillcolor="#a0a0a0" stroked="f"/>
        </w:pict>
      </w:r>
    </w:p>
    <w:p w:rsidR="00000000" w:rsidRDefault="000A5062">
      <w:pPr>
        <w:divId w:val="360321202"/>
        <w:rPr>
          <w:rFonts w:eastAsia="Times New Roman"/>
        </w:rPr>
      </w:pPr>
    </w:p>
    <w:p w:rsidR="00000000" w:rsidRDefault="000A5062">
      <w:pPr>
        <w:ind w:hanging="480"/>
        <w:divId w:val="806048766"/>
        <w:rPr>
          <w:rFonts w:eastAsia="Times New Roman"/>
        </w:rPr>
      </w:pPr>
      <w:r>
        <w:rPr>
          <w:rFonts w:eastAsia="Times New Roman"/>
          <w:color w:val="000000"/>
          <w:sz w:val="20"/>
          <w:szCs w:val="20"/>
        </w:rPr>
        <w:t>•product seizure or detention or refusal to permit the import or export of our product candidates; and</w:t>
      </w:r>
    </w:p>
    <w:p w:rsidR="00000000" w:rsidRDefault="000A5062">
      <w:pPr>
        <w:ind w:hanging="480"/>
        <w:divId w:val="1573269592"/>
        <w:rPr>
          <w:rFonts w:eastAsia="Times New Roman"/>
        </w:rPr>
      </w:pPr>
      <w:r>
        <w:rPr>
          <w:rFonts w:eastAsia="Times New Roman"/>
          <w:color w:val="000000"/>
          <w:sz w:val="20"/>
          <w:szCs w:val="20"/>
        </w:rPr>
        <w:t>•injunctions or the imposition of civil or criminal penalties.</w:t>
      </w:r>
    </w:p>
    <w:p w:rsidR="00000000" w:rsidRDefault="000A5062">
      <w:pPr>
        <w:ind w:firstLine="482"/>
        <w:divId w:val="597298711"/>
        <w:rPr>
          <w:rFonts w:eastAsia="Times New Roman"/>
        </w:rPr>
      </w:pPr>
      <w:r>
        <w:rPr>
          <w:rFonts w:eastAsia="Times New Roman"/>
          <w:color w:val="000000"/>
          <w:sz w:val="20"/>
          <w:szCs w:val="20"/>
        </w:rPr>
        <w:t>The FDA strictly regulates marketing, labeling, advertising, and promotion of products that are placed on the market. Products may be promoted only for the approved indications and in accordance with the provisions of the approved label. However, companies</w:t>
      </w:r>
      <w:r>
        <w:rPr>
          <w:rFonts w:eastAsia="Times New Roman"/>
          <w:color w:val="000000"/>
          <w:sz w:val="20"/>
          <w:szCs w:val="20"/>
        </w:rPr>
        <w:t xml:space="preserve"> may share truthful and not misleading information that is not inconsistent with the labeling. The FDA and other agencies actively enforce the laws and regulations prohibiting the promotion of off-label uses and a company that is found to have improperly p</w:t>
      </w:r>
      <w:r>
        <w:rPr>
          <w:rFonts w:eastAsia="Times New Roman"/>
          <w:color w:val="000000"/>
          <w:sz w:val="20"/>
          <w:szCs w:val="20"/>
        </w:rPr>
        <w:t>romoted off-label uses may be subject to significant liability. The policies of the FDA and of other regulatory authorities may change and additional government regulations may be enacted that could prevent, limit or delay regulatory approval of our produc</w:t>
      </w:r>
      <w:r>
        <w:rPr>
          <w:rFonts w:eastAsia="Times New Roman"/>
          <w:color w:val="000000"/>
          <w:sz w:val="20"/>
          <w:szCs w:val="20"/>
        </w:rPr>
        <w:t>t candidates. We cannot predict the likelihood, nature or extent of government regulation that may arise from future legislation or administrative action, either in the United States or abroad. If we are slow or unable to adapt to changes in existing requi</w:t>
      </w:r>
      <w:r>
        <w:rPr>
          <w:rFonts w:eastAsia="Times New Roman"/>
          <w:color w:val="000000"/>
          <w:sz w:val="20"/>
          <w:szCs w:val="20"/>
        </w:rPr>
        <w:t>rements or the adoption of new requirements or policies, or if we are not able to maintain regulatory compliance, we may lose any marketing approval that we may have obtained and we may not achieve or sustain profitability.</w:t>
      </w:r>
    </w:p>
    <w:p w:rsidR="00000000" w:rsidRDefault="000A5062">
      <w:pPr>
        <w:divId w:val="610671778"/>
        <w:rPr>
          <w:rFonts w:eastAsia="Times New Roman"/>
        </w:rPr>
      </w:pPr>
      <w:r>
        <w:rPr>
          <w:rFonts w:eastAsia="Times New Roman"/>
          <w:b/>
          <w:bCs/>
          <w:i/>
          <w:iCs/>
          <w:color w:val="000000"/>
          <w:sz w:val="20"/>
          <w:szCs w:val="20"/>
        </w:rPr>
        <w:t>Ongoing healthcare legislative a</w:t>
      </w:r>
      <w:r>
        <w:rPr>
          <w:rFonts w:eastAsia="Times New Roman"/>
          <w:b/>
          <w:bCs/>
          <w:i/>
          <w:iCs/>
          <w:color w:val="000000"/>
          <w:sz w:val="20"/>
          <w:szCs w:val="20"/>
        </w:rPr>
        <w:t>nd regulatory reform measures may have a material adverse effect on our business and results of operations.</w:t>
      </w:r>
    </w:p>
    <w:p w:rsidR="00000000" w:rsidRDefault="000A5062">
      <w:pPr>
        <w:ind w:firstLine="482"/>
        <w:divId w:val="356582209"/>
        <w:rPr>
          <w:rFonts w:eastAsia="Times New Roman"/>
        </w:rPr>
      </w:pPr>
      <w:r>
        <w:rPr>
          <w:rFonts w:eastAsia="Times New Roman"/>
          <w:color w:val="000000"/>
          <w:sz w:val="20"/>
          <w:szCs w:val="20"/>
        </w:rPr>
        <w:t>Changes in regulations, statutes or the interpretation of existing regulations governing the regulatory clearance or approval, manufacture, and mark</w:t>
      </w:r>
      <w:r>
        <w:rPr>
          <w:rFonts w:eastAsia="Times New Roman"/>
          <w:color w:val="000000"/>
          <w:sz w:val="20"/>
          <w:szCs w:val="20"/>
        </w:rPr>
        <w:t xml:space="preserve">eting of regulated products or the pricing, coverage and reimbursement thereof could impact our business in the future by requiring, for example: (i) changes to our manufacturing arrangements; (ii) additions or modifications to product labeling; (iii) the </w:t>
      </w:r>
      <w:r>
        <w:rPr>
          <w:rFonts w:eastAsia="Times New Roman"/>
          <w:color w:val="000000"/>
          <w:sz w:val="20"/>
          <w:szCs w:val="20"/>
        </w:rPr>
        <w:t>recall or discontinuation of our products; or (iv) additional record-keeping requirements. If any such changes were to be imposed, they could adversely affect the operation of our business.</w:t>
      </w:r>
    </w:p>
    <w:p w:rsidR="00000000" w:rsidRDefault="000A5062">
      <w:pPr>
        <w:ind w:firstLine="482"/>
        <w:divId w:val="1379936045"/>
        <w:rPr>
          <w:rFonts w:eastAsia="Times New Roman"/>
        </w:rPr>
      </w:pPr>
      <w:r>
        <w:rPr>
          <w:rFonts w:eastAsia="Times New Roman"/>
          <w:color w:val="000000"/>
          <w:sz w:val="20"/>
          <w:szCs w:val="20"/>
        </w:rPr>
        <w:t xml:space="preserve">In the United States, there have been and continue to be a number </w:t>
      </w:r>
      <w:r>
        <w:rPr>
          <w:rFonts w:eastAsia="Times New Roman"/>
          <w:color w:val="000000"/>
          <w:sz w:val="20"/>
          <w:szCs w:val="20"/>
        </w:rPr>
        <w:t>of legislative initiatives to contain healthcare costs. For example, in March 2010, the ACA was passed, which substantially changed the way health care is financed by both governmental and private insurers, and significantly impacted the U.S. biopharmaceut</w:t>
      </w:r>
      <w:r>
        <w:rPr>
          <w:rFonts w:eastAsia="Times New Roman"/>
          <w:color w:val="000000"/>
          <w:sz w:val="20"/>
          <w:szCs w:val="20"/>
        </w:rPr>
        <w:t>ical industry. The ACA, among other things, addressed a new methodology by which rebates owed by manufacturers under the Medicaid Drug Rebate Program are calculated for drugs that are inhaled, infused, instilled, implanted or injected, increased the minimu</w:t>
      </w:r>
      <w:r>
        <w:rPr>
          <w:rFonts w:eastAsia="Times New Roman"/>
          <w:color w:val="000000"/>
          <w:sz w:val="20"/>
          <w:szCs w:val="20"/>
        </w:rPr>
        <w:t>m Medicaid rebates owed by manufacturers under the Medicaid Drug Rebate Program and extended the rebate program to individuals enrolled in Medicaid managed care organizations, established annual fees and taxes on manufacturers of certain branded prescripti</w:t>
      </w:r>
      <w:r>
        <w:rPr>
          <w:rFonts w:eastAsia="Times New Roman"/>
          <w:color w:val="000000"/>
          <w:sz w:val="20"/>
          <w:szCs w:val="20"/>
        </w:rPr>
        <w:t>on drugs, and created a new Medicare Part D coverage gap discount program, in which manufacturers must agree to offer 50% (increased to 70% pursuant to the Bipartisan Budget Act of 2018, effective as of 2019) point-of-sale discounts off negotiated prices o</w:t>
      </w:r>
      <w:r>
        <w:rPr>
          <w:rFonts w:eastAsia="Times New Roman"/>
          <w:color w:val="000000"/>
          <w:sz w:val="20"/>
          <w:szCs w:val="20"/>
        </w:rPr>
        <w:t>f applicable brand drugs to eligible beneficiaries during their coverage gap period, as a condition for the manufacturer’s outpatient drugs to be covered under Medicare Part D. There have been many legal challenges to the ACA as well as legislative and reg</w:t>
      </w:r>
      <w:r>
        <w:rPr>
          <w:rFonts w:eastAsia="Times New Roman"/>
          <w:color w:val="000000"/>
          <w:sz w:val="20"/>
          <w:szCs w:val="20"/>
        </w:rPr>
        <w:t>ulatory modifications. There are also other initiatives at the federal and state level intended to contain healthcare costs by requiring manufacturers to provide greater discounts or by limiting the amount of government reimbursement for pharmaceutical pro</w:t>
      </w:r>
      <w:r>
        <w:rPr>
          <w:rFonts w:eastAsia="Times New Roman"/>
          <w:color w:val="000000"/>
          <w:sz w:val="20"/>
          <w:szCs w:val="20"/>
        </w:rPr>
        <w:t>ducts. We expect these changes to continue between now and the time we may launch a commercial product with uncertain consequences.</w:t>
      </w:r>
    </w:p>
    <w:p w:rsidR="00000000" w:rsidRDefault="000A5062">
      <w:pPr>
        <w:ind w:firstLine="482"/>
        <w:divId w:val="1933970805"/>
        <w:rPr>
          <w:rFonts w:eastAsia="Times New Roman"/>
        </w:rPr>
      </w:pPr>
      <w:r>
        <w:rPr>
          <w:rFonts w:eastAsia="Times New Roman"/>
          <w:color w:val="000000"/>
          <w:sz w:val="20"/>
          <w:szCs w:val="20"/>
        </w:rPr>
        <w:t>Since its enactment, there have been numerous judicial, administrative, executive, and legislative challenges to certain asp</w:t>
      </w:r>
      <w:r>
        <w:rPr>
          <w:rFonts w:eastAsia="Times New Roman"/>
          <w:color w:val="000000"/>
          <w:sz w:val="20"/>
          <w:szCs w:val="20"/>
        </w:rPr>
        <w:t xml:space="preserve">ects of the ACA. For example, on June 17, 2021, the U.S. Supreme Court dismissed the most recent judicial challenge to the ACA brought by several states without specifically ruling on the constitutionality of the ACA. Prior to the Supreme Court's decision </w:t>
      </w:r>
      <w:r>
        <w:rPr>
          <w:rFonts w:eastAsia="Times New Roman"/>
          <w:color w:val="000000"/>
          <w:sz w:val="20"/>
          <w:szCs w:val="20"/>
        </w:rPr>
        <w:t xml:space="preserve">on January 28, 2021, President Biden issued an executive order that initiated a special enrollment period for purposes of obtaining health insurance coverage through the ACA marketplace, which began on February 15, 2021 and will remain open through August </w:t>
      </w:r>
      <w:r>
        <w:rPr>
          <w:rFonts w:eastAsia="Times New Roman"/>
          <w:color w:val="000000"/>
          <w:sz w:val="20"/>
          <w:szCs w:val="20"/>
        </w:rPr>
        <w:t xml:space="preserve">15, 2021. The executive order also instructed certain governmental agencies to review and reconsider their existing policies and rules that limit access to healthcare, including among others, reexamining Medicaid demonstration projects and waiver programs </w:t>
      </w:r>
      <w:r>
        <w:rPr>
          <w:rFonts w:eastAsia="Times New Roman"/>
          <w:color w:val="000000"/>
          <w:sz w:val="20"/>
          <w:szCs w:val="20"/>
        </w:rPr>
        <w:t>that include work requirements, and policies that create unnecessary barriers to obtaining access to health insurance coverage through Medicaid or the ACA. In December 2018, CMS published a final rule permitting further collections and payments to and from</w:t>
      </w:r>
      <w:r>
        <w:rPr>
          <w:rFonts w:eastAsia="Times New Roman"/>
          <w:color w:val="000000"/>
          <w:sz w:val="20"/>
          <w:szCs w:val="20"/>
        </w:rPr>
        <w:t xml:space="preserve"> certain ACA qualified health plans and health insurance issuers under the ACA risk adjustment program in response to the outcome of the federal district court litigation regarding the method CMS uses to determine this risk adjustment. Since then, the ACA </w:t>
      </w:r>
      <w:r>
        <w:rPr>
          <w:rFonts w:eastAsia="Times New Roman"/>
          <w:color w:val="000000"/>
          <w:sz w:val="20"/>
          <w:szCs w:val="20"/>
        </w:rPr>
        <w:t>risk adjustment program payment parameters have been updated annually. In addition, in March 2021, Congress enacted the American Rescue Plan Act of 2021, which included among its provisions a temporary increase in premium tax credit assistance for individu</w:t>
      </w:r>
      <w:r>
        <w:rPr>
          <w:rFonts w:eastAsia="Times New Roman"/>
          <w:color w:val="000000"/>
          <w:sz w:val="20"/>
          <w:szCs w:val="20"/>
        </w:rPr>
        <w:t>als eligible to receive qualified health plan premium subsidies for 2021 and 2022 and removed the 400% federal poverty level limit that otherwise applies for purposes of eligibility to receive premium such tax credits. We cannot predict what effect the hea</w:t>
      </w:r>
      <w:r>
        <w:rPr>
          <w:rFonts w:eastAsia="Times New Roman"/>
          <w:color w:val="000000"/>
          <w:sz w:val="20"/>
          <w:szCs w:val="20"/>
        </w:rPr>
        <w:t>lthcare reform measures of the Biden administration or other efforts, if any, to challenge, repeal or replace the ACA would have on our business.</w:t>
      </w:r>
    </w:p>
    <w:p w:rsidR="00000000" w:rsidRDefault="000A5062">
      <w:pPr>
        <w:jc w:val="center"/>
        <w:divId w:val="1429080874"/>
        <w:rPr>
          <w:rFonts w:eastAsia="Times New Roman"/>
        </w:rPr>
      </w:pPr>
      <w:r>
        <w:rPr>
          <w:rFonts w:eastAsia="Times New Roman"/>
          <w:color w:val="000000"/>
          <w:sz w:val="20"/>
          <w:szCs w:val="20"/>
        </w:rPr>
        <w:t>50</w:t>
      </w:r>
    </w:p>
    <w:p w:rsidR="00000000" w:rsidRDefault="000A5062">
      <w:pPr>
        <w:rPr>
          <w:rFonts w:eastAsia="Times New Roman"/>
        </w:rPr>
      </w:pPr>
      <w:r>
        <w:rPr>
          <w:rFonts w:eastAsia="Times New Roman"/>
        </w:rPr>
        <w:pict>
          <v:rect id="_x0000_i1074" style="width:0;height:1.5pt" o:hralign="center" o:hrstd="t" o:hr="t" fillcolor="#a0a0a0" stroked="f"/>
        </w:pict>
      </w:r>
    </w:p>
    <w:p w:rsidR="00000000" w:rsidRDefault="000A5062">
      <w:pPr>
        <w:divId w:val="1124351132"/>
        <w:rPr>
          <w:rFonts w:eastAsia="Times New Roman"/>
        </w:rPr>
      </w:pPr>
    </w:p>
    <w:p w:rsidR="00000000" w:rsidRDefault="000A5062">
      <w:pPr>
        <w:ind w:firstLine="482"/>
        <w:divId w:val="2099792391"/>
        <w:rPr>
          <w:rFonts w:eastAsia="Times New Roman"/>
        </w:rPr>
      </w:pPr>
      <w:r>
        <w:rPr>
          <w:rFonts w:eastAsia="Times New Roman"/>
          <w:color w:val="000000"/>
          <w:sz w:val="20"/>
          <w:szCs w:val="20"/>
        </w:rPr>
        <w:t>Other legislative changes have been proposed and adopted in the Unit</w:t>
      </w:r>
      <w:r>
        <w:rPr>
          <w:rFonts w:eastAsia="Times New Roman"/>
          <w:color w:val="000000"/>
          <w:sz w:val="20"/>
          <w:szCs w:val="20"/>
        </w:rPr>
        <w:t>ed States since the ACA was enacted. In August 2011, the Budget Control Act of 2011, among other things, created measures for spending reductions by Congress. A Joint Select Committee on Deficit Reduction, tasked with recommending a targeted deficit reduct</w:t>
      </w:r>
      <w:r>
        <w:rPr>
          <w:rFonts w:eastAsia="Times New Roman"/>
          <w:color w:val="000000"/>
          <w:sz w:val="20"/>
          <w:szCs w:val="20"/>
        </w:rPr>
        <w:t>ion of at least $1.2 trillion for the years 2013 through 2021, was unable to reach required goals, thereby triggering the legislation’s automatic reduction to several government programs. This includes aggregate reductions of Medicare payments to providers</w:t>
      </w:r>
      <w:r>
        <w:rPr>
          <w:rFonts w:eastAsia="Times New Roman"/>
          <w:color w:val="000000"/>
          <w:sz w:val="20"/>
          <w:szCs w:val="20"/>
        </w:rPr>
        <w:t xml:space="preserve"> up to 2% per fiscal year, and, due to subsequent legislative amendments, will remain in effect into 2031 unless additional Congressional action is taken. Pursuant to the Coronavirus Aid, Relief, and Economic Security Act, also known as the CARES Act, as w</w:t>
      </w:r>
      <w:r>
        <w:rPr>
          <w:rFonts w:eastAsia="Times New Roman"/>
          <w:color w:val="000000"/>
          <w:sz w:val="20"/>
          <w:szCs w:val="20"/>
        </w:rPr>
        <w:t xml:space="preserve">ell as subsequent legislation, these reductions have been suspended from May 1, 2020 through December 31, 2021 due to the COVID-19 pandemic. Proposed legislation, if passed, would extend this suspension until the end of the pandemic. </w:t>
      </w:r>
    </w:p>
    <w:p w:rsidR="00000000" w:rsidRDefault="000A5062">
      <w:pPr>
        <w:ind w:firstLine="482"/>
        <w:divId w:val="123474280"/>
        <w:rPr>
          <w:rFonts w:eastAsia="Times New Roman"/>
        </w:rPr>
      </w:pPr>
      <w:r>
        <w:rPr>
          <w:rFonts w:eastAsia="Times New Roman"/>
          <w:color w:val="000000"/>
          <w:sz w:val="20"/>
          <w:szCs w:val="20"/>
        </w:rPr>
        <w:t>Separately, increasin</w:t>
      </w:r>
      <w:r>
        <w:rPr>
          <w:rFonts w:eastAsia="Times New Roman"/>
          <w:color w:val="000000"/>
          <w:sz w:val="20"/>
          <w:szCs w:val="20"/>
        </w:rPr>
        <w:t>g efforts by governmental and third-party payors in the United States and abroad to cap or reduce healthcare costs may cause such organizations to limit both coverage and the level of reimbursement for newly approved products and, as a result, they may not</w:t>
      </w:r>
      <w:r>
        <w:rPr>
          <w:rFonts w:eastAsia="Times New Roman"/>
          <w:color w:val="000000"/>
          <w:sz w:val="20"/>
          <w:szCs w:val="20"/>
        </w:rPr>
        <w:t xml:space="preserve"> cover or provide adequate payment for our product candidates. There has been increasing legislative and enforcement interest in the United States with respect to specialty drug pricing practices. Specifically, there have been several recent U.S. Congressi</w:t>
      </w:r>
      <w:r>
        <w:rPr>
          <w:rFonts w:eastAsia="Times New Roman"/>
          <w:color w:val="000000"/>
          <w:sz w:val="20"/>
          <w:szCs w:val="20"/>
        </w:rPr>
        <w:t>onal inquiries and proposed and enacted federal and state legislation designed to, among other things, bring more transparency to drug pricing, reduce the cost of prescription drugs under Medicare, review the relationship between pricing and manufacturer p</w:t>
      </w:r>
      <w:r>
        <w:rPr>
          <w:rFonts w:eastAsia="Times New Roman"/>
          <w:color w:val="000000"/>
          <w:sz w:val="20"/>
          <w:szCs w:val="20"/>
        </w:rPr>
        <w:t xml:space="preserve">atient programs, and reform government program reimbursement methodologies for drugs. </w:t>
      </w:r>
    </w:p>
    <w:p w:rsidR="00000000" w:rsidRDefault="000A5062">
      <w:pPr>
        <w:ind w:firstLine="482"/>
        <w:divId w:val="1481192483"/>
        <w:rPr>
          <w:rFonts w:eastAsia="Times New Roman"/>
        </w:rPr>
      </w:pPr>
      <w:r>
        <w:rPr>
          <w:rFonts w:eastAsia="Times New Roman"/>
          <w:color w:val="000000"/>
          <w:sz w:val="20"/>
          <w:szCs w:val="20"/>
        </w:rPr>
        <w:t xml:space="preserve">In addition, there have been several notable changes to the 340B drug pricing program, which generally imposes ceilings on prices that drug manufacturers can charge for </w:t>
      </w:r>
      <w:r>
        <w:rPr>
          <w:rFonts w:eastAsia="Times New Roman"/>
          <w:color w:val="000000"/>
          <w:sz w:val="20"/>
          <w:szCs w:val="20"/>
        </w:rPr>
        <w:t>certain covered outpatient drugs sold to specified health care facilities, called “covered entities.” For example, on January 5, 2017, the Health Resources and Services Administration (HRSA), which administers the 340B program, issued a final rule, which b</w:t>
      </w:r>
      <w:r>
        <w:rPr>
          <w:rFonts w:eastAsia="Times New Roman"/>
          <w:color w:val="000000"/>
          <w:sz w:val="20"/>
          <w:szCs w:val="20"/>
        </w:rPr>
        <w:t>ecame effective January 1, 2019, that, in part, established regulations for the issuance of civil monetary penalties for a manufacturer that “knowingly and intentionally charges a covered entity more than the ceiling price.” In addition, on December 14, 20</w:t>
      </w:r>
      <w:r>
        <w:rPr>
          <w:rFonts w:eastAsia="Times New Roman"/>
          <w:color w:val="000000"/>
          <w:sz w:val="20"/>
          <w:szCs w:val="20"/>
        </w:rPr>
        <w:t>20, HRSA issued an Administrative Dispute Resolution (ADR) final rule that established a formal process for disputes between applicable covered entities and manufacturers under the 340B program. This ADR final rule is currently subject to litigation, but H</w:t>
      </w:r>
      <w:r>
        <w:rPr>
          <w:rFonts w:eastAsia="Times New Roman"/>
          <w:color w:val="000000"/>
          <w:sz w:val="20"/>
          <w:szCs w:val="20"/>
        </w:rPr>
        <w:t>RSA is moving forward with instituting the ADR processes at this time. Multiple manufacturers have filed litigation against HRSA regarding the agency’s requirement that manufacturers honor contract pharmacy arrangements, which are arrangements in which a c</w:t>
      </w:r>
      <w:r>
        <w:rPr>
          <w:rFonts w:eastAsia="Times New Roman"/>
          <w:color w:val="000000"/>
          <w:sz w:val="20"/>
          <w:szCs w:val="20"/>
        </w:rPr>
        <w:t>overed entity purchases the covered drug at the discounted ceiling price, but the drug is dispensed at a different pharmacy. Such litigation is ongoing. In addition, after a CMS rule reduced Medicare reimbursement to covered entities for certain outpatient</w:t>
      </w:r>
      <w:r>
        <w:rPr>
          <w:rFonts w:eastAsia="Times New Roman"/>
          <w:color w:val="000000"/>
          <w:sz w:val="20"/>
          <w:szCs w:val="20"/>
        </w:rPr>
        <w:t xml:space="preserve"> drugs purchased at the discounted 340B price effective January 1, 2018, hospitals filed suit to try to reverse the reduction in reimbursement. On December 27, 2018, the District Court for the District of Columbia invalidated the reimbursement change; howe</w:t>
      </w:r>
      <w:r>
        <w:rPr>
          <w:rFonts w:eastAsia="Times New Roman"/>
          <w:color w:val="000000"/>
          <w:sz w:val="20"/>
          <w:szCs w:val="20"/>
        </w:rPr>
        <w:t>ver, on July 31, 2020, the U.S. Court of Appeals for the District of Columbia Circuit overturned the district court’s decision and found that the changes were within the Secretary’s authority. The Supreme Court has agreed to hear the case and a ruling is e</w:t>
      </w:r>
      <w:r>
        <w:rPr>
          <w:rFonts w:eastAsia="Times New Roman"/>
          <w:color w:val="000000"/>
          <w:sz w:val="20"/>
          <w:szCs w:val="20"/>
        </w:rPr>
        <w:t>xpected in 2022. It is unclear how these developments could affect, if at all, our future obligations under the 340B program or covered hospitals who might purchase our future products.</w:t>
      </w:r>
    </w:p>
    <w:p w:rsidR="00000000" w:rsidRDefault="000A5062">
      <w:pPr>
        <w:ind w:firstLine="482"/>
        <w:divId w:val="773134582"/>
        <w:rPr>
          <w:rFonts w:eastAsia="Times New Roman"/>
        </w:rPr>
      </w:pPr>
      <w:r>
        <w:rPr>
          <w:rFonts w:eastAsia="Times New Roman"/>
          <w:color w:val="000000"/>
          <w:sz w:val="20"/>
          <w:szCs w:val="20"/>
        </w:rPr>
        <w:t>At the federal level, the Trump administration used several means to p</w:t>
      </w:r>
      <w:r>
        <w:rPr>
          <w:rFonts w:eastAsia="Times New Roman"/>
          <w:color w:val="000000"/>
          <w:sz w:val="20"/>
          <w:szCs w:val="20"/>
        </w:rPr>
        <w:t>ropose or implement drug pricing reform, including through federal budget proposals, executive orders and policy initiatives. For example, on July 24, 2020 and September 13, 2020, former President Trump announced several executive orders related to prescri</w:t>
      </w:r>
      <w:r>
        <w:rPr>
          <w:rFonts w:eastAsia="Times New Roman"/>
          <w:color w:val="000000"/>
          <w:sz w:val="20"/>
          <w:szCs w:val="20"/>
        </w:rPr>
        <w:t>ption drug pricing that seek to implement several of the administration's proposals. In response, the FDA released a final rule on September 24, 2020, which went into effect on November 30, 2020, providing guidance for states to build and submit importatio</w:t>
      </w:r>
      <w:r>
        <w:rPr>
          <w:rFonts w:eastAsia="Times New Roman"/>
          <w:color w:val="000000"/>
          <w:sz w:val="20"/>
          <w:szCs w:val="20"/>
        </w:rPr>
        <w:t xml:space="preserve">n plans for drugs from Canada. Further, on November 20, 2020 CMS issued an Interim Final Rule implementing the Most Favored Nation, or MFN, Model under which Medicare Part B reimbursement rates will be calculated for certain drugs and biologicals based on </w:t>
      </w:r>
      <w:r>
        <w:rPr>
          <w:rFonts w:eastAsia="Times New Roman"/>
          <w:color w:val="000000"/>
          <w:sz w:val="20"/>
          <w:szCs w:val="20"/>
        </w:rPr>
        <w:t>the lowest price drug manufacturers receive in Organization for Economic Cooperation and Development countries with a similar gross domestic product per capita. The MFN Model regulations mandate participation by identified Part B providers and will apply i</w:t>
      </w:r>
      <w:r>
        <w:rPr>
          <w:rFonts w:eastAsia="Times New Roman"/>
          <w:color w:val="000000"/>
          <w:sz w:val="20"/>
          <w:szCs w:val="20"/>
        </w:rPr>
        <w:t>n all U.S. states and territories for a seven-year period beginning January 1, 2021 and ending December 31, 2027. On August 10, 2021, CMS issued a proposed rule to rescind the Interim Final Rule. Comments to this proposed rule were due by October 12, 2021.</w:t>
      </w:r>
      <w:r>
        <w:rPr>
          <w:rFonts w:eastAsia="Times New Roman"/>
          <w:color w:val="000000"/>
          <w:sz w:val="20"/>
          <w:szCs w:val="20"/>
        </w:rPr>
        <w:t xml:space="preserve"> Additionally, on November 20, 2020, DHHS finalized a regulation removing safe harbor protection for price reductions from pharmaceutical manufacturers to plan sponsors under Part D, either directly or through pharmacy benefit managers, unless the price re</w:t>
      </w:r>
      <w:r>
        <w:rPr>
          <w:rFonts w:eastAsia="Times New Roman"/>
          <w:color w:val="000000"/>
          <w:sz w:val="20"/>
          <w:szCs w:val="20"/>
        </w:rPr>
        <w:t xml:space="preserve">duction is required by law. The rule also creates a new safe harbor for price reductions reflected at the point-of-sale, as well as a safe harbor for certain fixed fee arrangements between pharmacy benefit managers and manufacturers. Implementation of the </w:t>
      </w:r>
      <w:r>
        <w:rPr>
          <w:rFonts w:eastAsia="Times New Roman"/>
          <w:color w:val="000000"/>
          <w:sz w:val="20"/>
          <w:szCs w:val="20"/>
        </w:rPr>
        <w:t xml:space="preserve">amendments to the discount safe harbor have been delayed until at least January 1, 2023 due to litigation challenging the rule with the litigants further agreeing to hold the case in abeyance pending further review of the rule by the Biden administration. </w:t>
      </w:r>
      <w:r>
        <w:rPr>
          <w:rFonts w:eastAsia="Times New Roman"/>
          <w:color w:val="000000"/>
          <w:sz w:val="20"/>
          <w:szCs w:val="20"/>
        </w:rPr>
        <w:t>More recently, the bipartisan infrastructure legislation passed by the U.S. Senate included a moratorium on implementation of the rule before January 1, 2026; however, it is unclear whether or when such legislation will be enacted. It remains unclear wheth</w:t>
      </w:r>
      <w:r>
        <w:rPr>
          <w:rFonts w:eastAsia="Times New Roman"/>
          <w:color w:val="000000"/>
          <w:sz w:val="20"/>
          <w:szCs w:val="20"/>
        </w:rPr>
        <w:t xml:space="preserve">er the Biden administration will work to reverse the measures taken by the prior administration or pursue similar policy initiatives. However, Congress and the Biden administration have each indicated that it will continue to seek new </w:t>
      </w:r>
    </w:p>
    <w:p w:rsidR="00000000" w:rsidRDefault="000A5062">
      <w:pPr>
        <w:jc w:val="center"/>
        <w:divId w:val="774790210"/>
        <w:rPr>
          <w:rFonts w:eastAsia="Times New Roman"/>
        </w:rPr>
      </w:pPr>
      <w:r>
        <w:rPr>
          <w:rFonts w:eastAsia="Times New Roman"/>
          <w:color w:val="000000"/>
          <w:sz w:val="20"/>
          <w:szCs w:val="20"/>
        </w:rPr>
        <w:t>51</w:t>
      </w:r>
    </w:p>
    <w:p w:rsidR="00000000" w:rsidRDefault="000A5062">
      <w:pPr>
        <w:rPr>
          <w:rFonts w:eastAsia="Times New Roman"/>
        </w:rPr>
      </w:pPr>
      <w:r>
        <w:rPr>
          <w:rFonts w:eastAsia="Times New Roman"/>
        </w:rPr>
        <w:pict>
          <v:rect id="_x0000_i1075" style="width:0;height:1.5pt" o:hralign="center" o:hrstd="t" o:hr="t" fillcolor="#a0a0a0" stroked="f"/>
        </w:pict>
      </w:r>
    </w:p>
    <w:p w:rsidR="00000000" w:rsidRDefault="000A5062">
      <w:pPr>
        <w:divId w:val="1446198254"/>
        <w:rPr>
          <w:rFonts w:eastAsia="Times New Roman"/>
        </w:rPr>
      </w:pPr>
    </w:p>
    <w:p w:rsidR="00000000" w:rsidRDefault="000A5062">
      <w:pPr>
        <w:divId w:val="2084062841"/>
        <w:rPr>
          <w:rFonts w:eastAsia="Times New Roman"/>
        </w:rPr>
      </w:pPr>
      <w:r>
        <w:rPr>
          <w:rFonts w:eastAsia="Times New Roman"/>
          <w:color w:val="000000"/>
          <w:sz w:val="20"/>
          <w:szCs w:val="20"/>
        </w:rPr>
        <w:t>legislative measures to control drug costs. For example, the American Rescue Plan Act of 2021 included among its provisions a sunset of the ACA’s cap on pharmaceutical manufacturers’ rebate liability under the Medicaid</w:t>
      </w:r>
      <w:r>
        <w:rPr>
          <w:rFonts w:eastAsia="Times New Roman"/>
          <w:color w:val="000000"/>
          <w:sz w:val="20"/>
          <w:szCs w:val="20"/>
        </w:rPr>
        <w:t xml:space="preserve"> Drug Rebate Program. Under the ACA, manufacturers’ rebate liability was capped at 100% of the average manufacturer price for a covered outpatient drug. Effective January 1, 2024, manufacturers’ Medicaid Drug Rebate Program rebate liability will no longer </w:t>
      </w:r>
      <w:r>
        <w:rPr>
          <w:rFonts w:eastAsia="Times New Roman"/>
          <w:color w:val="000000"/>
          <w:sz w:val="20"/>
          <w:szCs w:val="20"/>
        </w:rPr>
        <w:t>be capped, potentially resulting in a manufacturer paying more in Medicaid Drug Rebate Program rebates than it receives on the sale of certain covered outpatient drugs. Further, on July 9, 2021, President Biden issued an Executive Order to promote competit</w:t>
      </w:r>
      <w:r>
        <w:rPr>
          <w:rFonts w:eastAsia="Times New Roman"/>
          <w:color w:val="000000"/>
          <w:sz w:val="20"/>
          <w:szCs w:val="20"/>
        </w:rPr>
        <w:t>ion in the U.S. economy that included several initiatives addressing prescription drugs. Among other provisions, the Executive Order stated that the Biden administration will “support aggressive legislative reforms that would lower prescription drug prices</w:t>
      </w:r>
      <w:r>
        <w:rPr>
          <w:rFonts w:eastAsia="Times New Roman"/>
          <w:color w:val="000000"/>
          <w:sz w:val="20"/>
          <w:szCs w:val="20"/>
        </w:rPr>
        <w:t>, including by allowing Medicare to negotiate drug prices, by imposing inflation caps, and through other related reforms.” The Executive Order also instructed the Department of Health and Human Services to issue a report to the White House within 45 days t</w:t>
      </w:r>
      <w:r>
        <w:rPr>
          <w:rFonts w:eastAsia="Times New Roman"/>
          <w:color w:val="000000"/>
          <w:sz w:val="20"/>
          <w:szCs w:val="20"/>
        </w:rPr>
        <w:t>hat includes a plan to, among other things, reduce prices for prescription drugs, including prices paid by the federal government for such drugs. It remains unclear whether the Biden administration will work to reverse the measures taken by the Trump admin</w:t>
      </w:r>
      <w:r>
        <w:rPr>
          <w:rFonts w:eastAsia="Times New Roman"/>
          <w:color w:val="000000"/>
          <w:sz w:val="20"/>
          <w:szCs w:val="20"/>
        </w:rPr>
        <w:t>istration or pursue similar policy initiatives.</w:t>
      </w:r>
    </w:p>
    <w:p w:rsidR="00000000" w:rsidRDefault="000A5062">
      <w:pPr>
        <w:ind w:firstLine="482"/>
        <w:divId w:val="689650595"/>
        <w:rPr>
          <w:rFonts w:eastAsia="Times New Roman"/>
        </w:rPr>
      </w:pPr>
      <w:r>
        <w:rPr>
          <w:rFonts w:eastAsia="Times New Roman"/>
          <w:color w:val="000000"/>
          <w:sz w:val="20"/>
          <w:szCs w:val="20"/>
        </w:rPr>
        <w:t>Any reduction in reimbursement from Medicare and other government programs may result in a similar reduction in payments from private payers. In addition, individual states in the United States have also incr</w:t>
      </w:r>
      <w:r>
        <w:rPr>
          <w:rFonts w:eastAsia="Times New Roman"/>
          <w:color w:val="000000"/>
          <w:sz w:val="20"/>
          <w:szCs w:val="20"/>
        </w:rPr>
        <w:t>easingly passed legislation and implemented regulations designed to control pharmaceutical product pricing, including price or patient reimbursement constraints, discounts, restrictions on certain product access and marketing cost disclosure and transparen</w:t>
      </w:r>
      <w:r>
        <w:rPr>
          <w:rFonts w:eastAsia="Times New Roman"/>
          <w:color w:val="000000"/>
          <w:sz w:val="20"/>
          <w:szCs w:val="20"/>
        </w:rPr>
        <w:t>cy measures, and, in some cases, designed to encourage importation from other countries and bulk purchasing.</w:t>
      </w:r>
    </w:p>
    <w:p w:rsidR="00000000" w:rsidRDefault="000A5062">
      <w:pPr>
        <w:ind w:firstLine="482"/>
        <w:divId w:val="2015721966"/>
        <w:rPr>
          <w:rFonts w:eastAsia="Times New Roman"/>
        </w:rPr>
      </w:pPr>
      <w:r>
        <w:rPr>
          <w:rFonts w:eastAsia="Times New Roman"/>
          <w:color w:val="000000"/>
          <w:sz w:val="20"/>
          <w:szCs w:val="20"/>
        </w:rPr>
        <w:t>At the state level, legislatures are increasingly passing legislation and implementing regulations designed to control biopharmaceutical and biolog</w:t>
      </w:r>
      <w:r>
        <w:rPr>
          <w:rFonts w:eastAsia="Times New Roman"/>
          <w:color w:val="000000"/>
          <w:sz w:val="20"/>
          <w:szCs w:val="20"/>
        </w:rPr>
        <w:t xml:space="preserve">ic product pricing, including price or patient reimbursement constraints, discounts, restrictions on certain product access and marketing cost disclosure and transparency measures, and, in some cases, designed to encourage importation from other countries </w:t>
      </w:r>
      <w:r>
        <w:rPr>
          <w:rFonts w:eastAsia="Times New Roman"/>
          <w:color w:val="000000"/>
          <w:sz w:val="20"/>
          <w:szCs w:val="20"/>
        </w:rPr>
        <w:t>and bulk purchasing.</w:t>
      </w:r>
    </w:p>
    <w:p w:rsidR="00000000" w:rsidRDefault="000A5062">
      <w:pPr>
        <w:ind w:firstLine="482"/>
        <w:divId w:val="1200313278"/>
        <w:rPr>
          <w:rFonts w:eastAsia="Times New Roman"/>
        </w:rPr>
      </w:pPr>
      <w:r>
        <w:rPr>
          <w:rFonts w:eastAsia="Times New Roman"/>
          <w:color w:val="000000"/>
          <w:sz w:val="20"/>
          <w:szCs w:val="20"/>
        </w:rPr>
        <w:t>These laws, and future state and federal healthcare reform measures may be adopted in the future, any of which may result in additional reductions in Medicare and other healthcare funding and otherwise affect the prices we may obtain f</w:t>
      </w:r>
      <w:r>
        <w:rPr>
          <w:rFonts w:eastAsia="Times New Roman"/>
          <w:color w:val="000000"/>
          <w:sz w:val="20"/>
          <w:szCs w:val="20"/>
        </w:rPr>
        <w:t>or any of our product candidates for which we may obtain regulatory approval or the frequency with which any such product candidate is prescribed or used. Additionally, we expect to experience pricing pressures in connection with the sale of any future app</w:t>
      </w:r>
      <w:r>
        <w:rPr>
          <w:rFonts w:eastAsia="Times New Roman"/>
          <w:color w:val="000000"/>
          <w:sz w:val="20"/>
          <w:szCs w:val="20"/>
        </w:rPr>
        <w:t>roved product candidates due to the trend toward managed healthcare, the increasing influence of health maintenance organizations, cost containment initiatives and additional legislative changes.</w:t>
      </w:r>
    </w:p>
    <w:p w:rsidR="00000000" w:rsidRDefault="000A5062">
      <w:pPr>
        <w:divId w:val="1029182535"/>
        <w:rPr>
          <w:rFonts w:eastAsia="Times New Roman"/>
        </w:rPr>
      </w:pPr>
      <w:r>
        <w:rPr>
          <w:rFonts w:eastAsia="Times New Roman"/>
          <w:b/>
          <w:bCs/>
          <w:i/>
          <w:iCs/>
          <w:color w:val="000000"/>
          <w:sz w:val="20"/>
          <w:szCs w:val="20"/>
        </w:rPr>
        <w:t>Inadequate funding for the FDA, the SEC and other government</w:t>
      </w:r>
      <w:r>
        <w:rPr>
          <w:rFonts w:eastAsia="Times New Roman"/>
          <w:b/>
          <w:bCs/>
          <w:i/>
          <w:iCs/>
          <w:color w:val="000000"/>
          <w:sz w:val="20"/>
          <w:szCs w:val="20"/>
        </w:rPr>
        <w:t xml:space="preserve"> agencies could hinder their ability to hire and retain key leadership and other personnel, prevent new products and services from being developed or commercialized in a timely manner or otherwise prevent those agencies from performing normal business func</w:t>
      </w:r>
      <w:r>
        <w:rPr>
          <w:rFonts w:eastAsia="Times New Roman"/>
          <w:b/>
          <w:bCs/>
          <w:i/>
          <w:iCs/>
          <w:color w:val="000000"/>
          <w:sz w:val="20"/>
          <w:szCs w:val="20"/>
        </w:rPr>
        <w:t>tions on which the operation of our business may rely, which could negatively impact our business.</w:t>
      </w:r>
    </w:p>
    <w:p w:rsidR="00000000" w:rsidRDefault="000A5062">
      <w:pPr>
        <w:ind w:firstLine="482"/>
        <w:divId w:val="36971683"/>
        <w:rPr>
          <w:rFonts w:eastAsia="Times New Roman"/>
        </w:rPr>
      </w:pPr>
      <w:r>
        <w:rPr>
          <w:rFonts w:eastAsia="Times New Roman"/>
          <w:color w:val="000000"/>
          <w:sz w:val="20"/>
          <w:szCs w:val="20"/>
        </w:rPr>
        <w:t>The ability of the FDA to review and approve new products can be affected by a variety of factors, including government budget and funding levels, ability to</w:t>
      </w:r>
      <w:r>
        <w:rPr>
          <w:rFonts w:eastAsia="Times New Roman"/>
          <w:color w:val="000000"/>
          <w:sz w:val="20"/>
          <w:szCs w:val="20"/>
        </w:rPr>
        <w:t xml:space="preserve"> hire and retain key personnel and accept the payment of user fees, and statutory, regulatory, and policy changes. Average review times at the agency have fluctuated in recent years as a result. In addition, government funding of the SEC and other governme</w:t>
      </w:r>
      <w:r>
        <w:rPr>
          <w:rFonts w:eastAsia="Times New Roman"/>
          <w:color w:val="000000"/>
          <w:sz w:val="20"/>
          <w:szCs w:val="20"/>
        </w:rPr>
        <w:t>nt agencies on which our operations may rely, including those that fund research and development activities, is subject to the political process, which is inherently fluid and unpredictable.</w:t>
      </w:r>
    </w:p>
    <w:p w:rsidR="00000000" w:rsidRDefault="000A5062">
      <w:pPr>
        <w:ind w:firstLine="482"/>
        <w:divId w:val="371153615"/>
        <w:rPr>
          <w:rFonts w:eastAsia="Times New Roman"/>
        </w:rPr>
      </w:pPr>
      <w:r>
        <w:rPr>
          <w:rFonts w:eastAsia="Times New Roman"/>
          <w:color w:val="000000"/>
          <w:sz w:val="20"/>
          <w:szCs w:val="20"/>
        </w:rPr>
        <w:t xml:space="preserve">Disruptions at the FDA and other agencies may also slow the time </w:t>
      </w:r>
      <w:r>
        <w:rPr>
          <w:rFonts w:eastAsia="Times New Roman"/>
          <w:color w:val="000000"/>
          <w:sz w:val="20"/>
          <w:szCs w:val="20"/>
        </w:rPr>
        <w:t>necessary for new drugs to be reviewed and/or approved by necessary government agencies, which would adversely affect our business. For example, over the last several years, the U.S. government has shut down several times and certain regulatory agencies, s</w:t>
      </w:r>
      <w:r>
        <w:rPr>
          <w:rFonts w:eastAsia="Times New Roman"/>
          <w:color w:val="000000"/>
          <w:sz w:val="20"/>
          <w:szCs w:val="20"/>
        </w:rPr>
        <w:t>uch as the FDA and the SEC, have had to furlough critical employees and stop critical activities. Separately, since March 2020 when foreign and domestic inspections were largely placed on hold due to the COVID-19 pandemic, the FDA has been working to resum</w:t>
      </w:r>
      <w:r>
        <w:rPr>
          <w:rFonts w:eastAsia="Times New Roman"/>
          <w:color w:val="000000"/>
          <w:sz w:val="20"/>
          <w:szCs w:val="20"/>
        </w:rPr>
        <w:t>e routine surveillance, bioresearch monitoring and pre-approval inspections on a prioritized basis. The FDA has developed a rating system to assist in determining when and where it is safest to conduct prioritized domestic inspections and resumed inspectio</w:t>
      </w:r>
      <w:r>
        <w:rPr>
          <w:rFonts w:eastAsia="Times New Roman"/>
          <w:color w:val="000000"/>
          <w:sz w:val="20"/>
          <w:szCs w:val="20"/>
        </w:rPr>
        <w:t>ns in China and India in early 2021. In April 2021, the FDA issued guidance for industry formally announcing plans to employ remote interactive evaluations, using risk management methods, to meet user fee commitments and goal dates. Should the FDA determin</w:t>
      </w:r>
      <w:r>
        <w:rPr>
          <w:rFonts w:eastAsia="Times New Roman"/>
          <w:color w:val="000000"/>
          <w:sz w:val="20"/>
          <w:szCs w:val="20"/>
        </w:rPr>
        <w:t>e that an inspection is necessary for approval and an inspection cannot be completed during the review cycle due to restrictions on travel, and the FDA does not determine a remote interactive evaluation to be appropriate, the agency has stated that it gene</w:t>
      </w:r>
      <w:r>
        <w:rPr>
          <w:rFonts w:eastAsia="Times New Roman"/>
          <w:color w:val="000000"/>
          <w:sz w:val="20"/>
          <w:szCs w:val="20"/>
        </w:rPr>
        <w:t>rally intends to issue a complete response letter. Further, if there is inadequate information to make a determination on the acceptability of a facility, the FDA may defer action on the application until an inspection can be completed. Additionally, as of</w:t>
      </w:r>
      <w:r>
        <w:rPr>
          <w:rFonts w:eastAsia="Times New Roman"/>
          <w:color w:val="000000"/>
          <w:sz w:val="20"/>
          <w:szCs w:val="20"/>
        </w:rPr>
        <w:t xml:space="preserve"> March 18, 2021, the FDA noted it is continuing to ensure timely reviews of applications for medical products during the COVID-19 pandemic in line with its user fee performance goals and conducting mission critical domestic and foreign inspections to ensur</w:t>
      </w:r>
      <w:r>
        <w:rPr>
          <w:rFonts w:eastAsia="Times New Roman"/>
          <w:color w:val="000000"/>
          <w:sz w:val="20"/>
          <w:szCs w:val="20"/>
        </w:rPr>
        <w:t xml:space="preserve">e compliance of manufacturing facilities with the FDA quality standards. However, the FDA may not be able to continue its current pace and approval timelines could be extended, including where a pre-approval </w:t>
      </w:r>
    </w:p>
    <w:p w:rsidR="00000000" w:rsidRDefault="000A5062">
      <w:pPr>
        <w:jc w:val="center"/>
        <w:divId w:val="1724985780"/>
        <w:rPr>
          <w:rFonts w:eastAsia="Times New Roman"/>
        </w:rPr>
      </w:pPr>
      <w:r>
        <w:rPr>
          <w:rFonts w:eastAsia="Times New Roman"/>
          <w:color w:val="000000"/>
          <w:sz w:val="20"/>
          <w:szCs w:val="20"/>
        </w:rPr>
        <w:t>52</w:t>
      </w:r>
    </w:p>
    <w:p w:rsidR="00000000" w:rsidRDefault="000A5062">
      <w:pPr>
        <w:rPr>
          <w:rFonts w:eastAsia="Times New Roman"/>
        </w:rPr>
      </w:pPr>
      <w:r>
        <w:rPr>
          <w:rFonts w:eastAsia="Times New Roman"/>
        </w:rPr>
        <w:pict>
          <v:rect id="_x0000_i1076" style="width:0;height:1.5pt" o:hralign="center" o:hrstd="t" o:hr="t" fillcolor="#a0a0a0" stroked="f"/>
        </w:pict>
      </w:r>
    </w:p>
    <w:p w:rsidR="00000000" w:rsidRDefault="000A5062">
      <w:pPr>
        <w:divId w:val="887686644"/>
        <w:rPr>
          <w:rFonts w:eastAsia="Times New Roman"/>
        </w:rPr>
      </w:pPr>
    </w:p>
    <w:p w:rsidR="00000000" w:rsidRDefault="000A5062">
      <w:pPr>
        <w:divId w:val="1513765150"/>
        <w:rPr>
          <w:rFonts w:eastAsia="Times New Roman"/>
        </w:rPr>
      </w:pPr>
      <w:r>
        <w:rPr>
          <w:rFonts w:eastAsia="Times New Roman"/>
          <w:color w:val="000000"/>
          <w:sz w:val="20"/>
          <w:szCs w:val="20"/>
        </w:rPr>
        <w:t>inspec</w:t>
      </w:r>
      <w:r>
        <w:rPr>
          <w:rFonts w:eastAsia="Times New Roman"/>
          <w:color w:val="000000"/>
          <w:sz w:val="20"/>
          <w:szCs w:val="20"/>
        </w:rPr>
        <w:t>tion or an inspection of clinical sites is required and due to the COVID-19 pandemic and travel restrictions FDA is unable to complete such required inspections during the review period. In 2020, several companies announced receipt of complete response let</w:t>
      </w:r>
      <w:r>
        <w:rPr>
          <w:rFonts w:eastAsia="Times New Roman"/>
          <w:color w:val="000000"/>
          <w:sz w:val="20"/>
          <w:szCs w:val="20"/>
        </w:rPr>
        <w:t>ters due to the FDA's inability to complete required inspections for their applications.</w:t>
      </w:r>
    </w:p>
    <w:p w:rsidR="00000000" w:rsidRDefault="000A5062">
      <w:pPr>
        <w:ind w:firstLine="482"/>
        <w:divId w:val="1050884602"/>
        <w:rPr>
          <w:rFonts w:eastAsia="Times New Roman"/>
        </w:rPr>
      </w:pPr>
      <w:r>
        <w:rPr>
          <w:rFonts w:eastAsia="Times New Roman"/>
          <w:color w:val="000000"/>
          <w:sz w:val="20"/>
          <w:szCs w:val="20"/>
        </w:rPr>
        <w:t>Regulatory authorities outside the United States may adopt similar restrictions or other policy measures in response to the COVID-19 pandemic. If a prolonged governmen</w:t>
      </w:r>
      <w:r>
        <w:rPr>
          <w:rFonts w:eastAsia="Times New Roman"/>
          <w:color w:val="000000"/>
          <w:sz w:val="20"/>
          <w:szCs w:val="20"/>
        </w:rPr>
        <w:t>t shutdown occurs, or if global health concerns continue to prevent the FDA or other regulatory authorities from conducting their regular inspections, reviews, or other regulatory activities, it could significantly impact the ability of the FDA to timely r</w:t>
      </w:r>
      <w:r>
        <w:rPr>
          <w:rFonts w:eastAsia="Times New Roman"/>
          <w:color w:val="000000"/>
          <w:sz w:val="20"/>
          <w:szCs w:val="20"/>
        </w:rPr>
        <w:t>eview and process our regulatory submissions, which could have a material adverse effect on our business. Further, in our operations as a public company, future government shutdowns could impact our ability to access the public markets and obtain necessary</w:t>
      </w:r>
      <w:r>
        <w:rPr>
          <w:rFonts w:eastAsia="Times New Roman"/>
          <w:color w:val="000000"/>
          <w:sz w:val="20"/>
          <w:szCs w:val="20"/>
        </w:rPr>
        <w:t xml:space="preserve"> capital in order to properly capitalize and continue our operations.</w:t>
      </w:r>
    </w:p>
    <w:p w:rsidR="00000000" w:rsidRDefault="000A5062">
      <w:pPr>
        <w:divId w:val="885066108"/>
        <w:rPr>
          <w:rFonts w:eastAsia="Times New Roman"/>
        </w:rPr>
      </w:pPr>
      <w:r>
        <w:rPr>
          <w:rFonts w:eastAsia="Times New Roman"/>
          <w:b/>
          <w:bCs/>
          <w:i/>
          <w:iCs/>
          <w:color w:val="000000"/>
          <w:sz w:val="20"/>
          <w:szCs w:val="20"/>
        </w:rPr>
        <w:t>EU drug marketing and reimbursement regulations may materially affect our ability to market and receive coverage for our products in the European Union member states.</w:t>
      </w:r>
    </w:p>
    <w:p w:rsidR="00000000" w:rsidRDefault="000A5062">
      <w:pPr>
        <w:ind w:firstLine="482"/>
        <w:divId w:val="1507600320"/>
        <w:rPr>
          <w:rFonts w:eastAsia="Times New Roman"/>
        </w:rPr>
      </w:pPr>
      <w:r>
        <w:rPr>
          <w:rFonts w:eastAsia="Times New Roman"/>
          <w:color w:val="000000"/>
          <w:sz w:val="20"/>
          <w:szCs w:val="20"/>
        </w:rPr>
        <w:t>We intend to seek a</w:t>
      </w:r>
      <w:r>
        <w:rPr>
          <w:rFonts w:eastAsia="Times New Roman"/>
          <w:color w:val="000000"/>
          <w:sz w:val="20"/>
          <w:szCs w:val="20"/>
        </w:rPr>
        <w:t>pproval to market our product candidates in both the United States and in selected foreign jurisdictions. If we obtain approval in one or more foreign jurisdictions for our product candidates, we will be subject to rules and regulations in those jurisdicti</w:t>
      </w:r>
      <w:r>
        <w:rPr>
          <w:rFonts w:eastAsia="Times New Roman"/>
          <w:color w:val="000000"/>
          <w:sz w:val="20"/>
          <w:szCs w:val="20"/>
        </w:rPr>
        <w:t>ons. In some foreign countries, particularly those in the EU, the pricing of drugs is subject to governmental control and other market regulations which could put pressure on the pricing and usage of our product candidates. In these countries, pricing nego</w:t>
      </w:r>
      <w:r>
        <w:rPr>
          <w:rFonts w:eastAsia="Times New Roman"/>
          <w:color w:val="000000"/>
          <w:sz w:val="20"/>
          <w:szCs w:val="20"/>
        </w:rPr>
        <w:t>tiations with governmental authorities can take considerable time after obtaining marketing approval of a product candidate. In addition, market acceptance and sales of our product candidates will depend significantly on the availability of adequate covera</w:t>
      </w:r>
      <w:r>
        <w:rPr>
          <w:rFonts w:eastAsia="Times New Roman"/>
          <w:color w:val="000000"/>
          <w:sz w:val="20"/>
          <w:szCs w:val="20"/>
        </w:rPr>
        <w:t>ge and reimbursement from third-party payors for our product candidates and may be affected by existing and future health care reform measures.</w:t>
      </w:r>
    </w:p>
    <w:p w:rsidR="00000000" w:rsidRDefault="000A5062">
      <w:pPr>
        <w:ind w:firstLine="475"/>
        <w:divId w:val="26684406"/>
        <w:rPr>
          <w:rFonts w:eastAsia="Times New Roman"/>
        </w:rPr>
      </w:pPr>
      <w:r>
        <w:rPr>
          <w:rFonts w:eastAsia="Times New Roman"/>
          <w:color w:val="000000"/>
          <w:sz w:val="20"/>
          <w:szCs w:val="20"/>
        </w:rPr>
        <w:t>Much like the federal Anti-Kickback Statute prohibition in the United States, the provision of benefits or advan</w:t>
      </w:r>
      <w:r>
        <w:rPr>
          <w:rFonts w:eastAsia="Times New Roman"/>
          <w:color w:val="000000"/>
          <w:sz w:val="20"/>
          <w:szCs w:val="20"/>
        </w:rPr>
        <w:t>tages to induce or reward improper performance generally to induce or encourage the prescription, recommendation, endorsement, purchase, supply, order or use of medicinal products is also prohibited in the EU. The provision of benefits or advantages to ind</w:t>
      </w:r>
      <w:r>
        <w:rPr>
          <w:rFonts w:eastAsia="Times New Roman"/>
          <w:color w:val="000000"/>
          <w:sz w:val="20"/>
          <w:szCs w:val="20"/>
        </w:rPr>
        <w:t>uce or reward improper performance generally is governed by the national anti-bribery laws of EU Member States, and in respect of the U.K. (which is no longer a member of the EU), the Bribery Act 2010. Infringement of these laws could result in substantial</w:t>
      </w:r>
      <w:r>
        <w:rPr>
          <w:rFonts w:eastAsia="Times New Roman"/>
          <w:color w:val="000000"/>
          <w:sz w:val="20"/>
          <w:szCs w:val="20"/>
        </w:rPr>
        <w:t xml:space="preserve"> fines and imprisonment. EU Directive 2001/83/EC, which is the EU Directive governing medicinal products for human use, further provides that, where medicinal products are being promoted to persons qualified to prescribe or supply them, no gifts, pecuniary</w:t>
      </w:r>
      <w:r>
        <w:rPr>
          <w:rFonts w:eastAsia="Times New Roman"/>
          <w:color w:val="000000"/>
          <w:sz w:val="20"/>
          <w:szCs w:val="20"/>
        </w:rPr>
        <w:t xml:space="preserve"> advantages or benefits in kind may be supplied, offered or promised to such persons unless they are inexpensive and relevant to the practice of medicine or pharmacy. This provision has been transposed into the Human Medicines Regulations 2012 and so remai</w:t>
      </w:r>
      <w:r>
        <w:rPr>
          <w:rFonts w:eastAsia="Times New Roman"/>
          <w:color w:val="000000"/>
          <w:sz w:val="20"/>
          <w:szCs w:val="20"/>
        </w:rPr>
        <w:t>ns applicable in the U.K. despite its departure from the EU.</w:t>
      </w:r>
    </w:p>
    <w:p w:rsidR="00000000" w:rsidRDefault="000A5062">
      <w:pPr>
        <w:ind w:firstLine="482"/>
        <w:divId w:val="317154792"/>
        <w:rPr>
          <w:rFonts w:eastAsia="Times New Roman"/>
        </w:rPr>
      </w:pPr>
      <w:r>
        <w:rPr>
          <w:rFonts w:eastAsia="Times New Roman"/>
          <w:color w:val="000000"/>
          <w:sz w:val="20"/>
          <w:szCs w:val="20"/>
        </w:rPr>
        <w:t>Payments made to physicians in certain EU Member States must be publicly disclosed. Moreover, agreements with physicians often must be the subject of prior notification and approval by the physic</w:t>
      </w:r>
      <w:r>
        <w:rPr>
          <w:rFonts w:eastAsia="Times New Roman"/>
          <w:color w:val="000000"/>
          <w:sz w:val="20"/>
          <w:szCs w:val="20"/>
        </w:rPr>
        <w:t>ian’s employer, his or her competent professional organization and/or the regulatory authorities of the individual EU Member States. These requirements are provided in the national laws, industry codes or professional codes of conduct, applicable in the EU</w:t>
      </w:r>
      <w:r>
        <w:rPr>
          <w:rFonts w:eastAsia="Times New Roman"/>
          <w:color w:val="000000"/>
          <w:sz w:val="20"/>
          <w:szCs w:val="20"/>
        </w:rPr>
        <w:t xml:space="preserve"> Member States. Failure to comply with these requirements could result in reputational risk, public reprimands, administrative penalties, fines or imprisonment.</w:t>
      </w:r>
    </w:p>
    <w:p w:rsidR="00000000" w:rsidRDefault="000A5062">
      <w:pPr>
        <w:ind w:firstLine="482"/>
        <w:divId w:val="570970436"/>
        <w:rPr>
          <w:rFonts w:eastAsia="Times New Roman"/>
        </w:rPr>
      </w:pPr>
      <w:r>
        <w:rPr>
          <w:rFonts w:eastAsia="Times New Roman"/>
          <w:color w:val="000000"/>
          <w:sz w:val="20"/>
          <w:szCs w:val="20"/>
        </w:rPr>
        <w:t>In addition, in most foreign countries, including the European Economic Area, or EEA, the propo</w:t>
      </w:r>
      <w:r>
        <w:rPr>
          <w:rFonts w:eastAsia="Times New Roman"/>
          <w:color w:val="000000"/>
          <w:sz w:val="20"/>
          <w:szCs w:val="20"/>
        </w:rPr>
        <w:t>sed pricing for a drug must be approved before it may be lawfully marketed. The requirements governing drug pricing and reimbursement vary widely from country to country. For example, the EU provides options for its Member States to restrict the range of m</w:t>
      </w:r>
      <w:r>
        <w:rPr>
          <w:rFonts w:eastAsia="Times New Roman"/>
          <w:color w:val="000000"/>
          <w:sz w:val="20"/>
          <w:szCs w:val="20"/>
        </w:rPr>
        <w:t>edicinal products for which their national health insurance systems provide reimbursement and to control the prices of medicinal products for human use. Reference pricing used by various EU Member States and parallel distribution, or arbitrage between low-</w:t>
      </w:r>
      <w:r>
        <w:rPr>
          <w:rFonts w:eastAsia="Times New Roman"/>
          <w:color w:val="000000"/>
          <w:sz w:val="20"/>
          <w:szCs w:val="20"/>
        </w:rPr>
        <w:t>priced and high-priced member states, can further reduce prices. A member state may approve a specific price for the medicinal product, or it may instead adopt a system of direct or indirect controls on the profitability of the company placing the medicina</w:t>
      </w:r>
      <w:r>
        <w:rPr>
          <w:rFonts w:eastAsia="Times New Roman"/>
          <w:color w:val="000000"/>
          <w:sz w:val="20"/>
          <w:szCs w:val="20"/>
        </w:rPr>
        <w:t>l product on the market. In some countries, we may be required to conduct a clinical study or other studies that compare the cost-effectiveness of any of our product candidates to other available therapies in order to obtain or maintain reimbursement or pr</w:t>
      </w:r>
      <w:r>
        <w:rPr>
          <w:rFonts w:eastAsia="Times New Roman"/>
          <w:color w:val="000000"/>
          <w:sz w:val="20"/>
          <w:szCs w:val="20"/>
        </w:rPr>
        <w:t>icing approval. There can be no assurance that any country that has price controls or reimbursement limitations for biopharmaceutical products will allow favorable reimbursement and pricing arrangements for any of our products. Historically, products launc</w:t>
      </w:r>
      <w:r>
        <w:rPr>
          <w:rFonts w:eastAsia="Times New Roman"/>
          <w:color w:val="000000"/>
          <w:sz w:val="20"/>
          <w:szCs w:val="20"/>
        </w:rPr>
        <w:t>hed in the EU do not follow price structures of the United States and generally prices tend to be significantly lower. Publication of discounts by third-party payors or authorities may lead to further pressure on the prices or reimbursement levels within t</w:t>
      </w:r>
      <w:r>
        <w:rPr>
          <w:rFonts w:eastAsia="Times New Roman"/>
          <w:color w:val="000000"/>
          <w:sz w:val="20"/>
          <w:szCs w:val="20"/>
        </w:rPr>
        <w:t>he country of publication and other countries. If pricing is set at unsatisfactory levels or if reimbursement of our products is unavailable or limited in scope or amount, our revenues from sales and the potential profitability of any of our product candid</w:t>
      </w:r>
      <w:r>
        <w:rPr>
          <w:rFonts w:eastAsia="Times New Roman"/>
          <w:color w:val="000000"/>
          <w:sz w:val="20"/>
          <w:szCs w:val="20"/>
        </w:rPr>
        <w:t>ates in those countries would be negatively affected.</w:t>
      </w:r>
    </w:p>
    <w:p w:rsidR="00000000" w:rsidRDefault="000A5062">
      <w:pPr>
        <w:jc w:val="center"/>
        <w:divId w:val="1085303343"/>
        <w:rPr>
          <w:rFonts w:eastAsia="Times New Roman"/>
        </w:rPr>
      </w:pPr>
      <w:r>
        <w:rPr>
          <w:rFonts w:eastAsia="Times New Roman"/>
          <w:color w:val="000000"/>
          <w:sz w:val="20"/>
          <w:szCs w:val="20"/>
        </w:rPr>
        <w:t>53</w:t>
      </w:r>
    </w:p>
    <w:p w:rsidR="00000000" w:rsidRDefault="000A5062">
      <w:pPr>
        <w:rPr>
          <w:rFonts w:eastAsia="Times New Roman"/>
        </w:rPr>
      </w:pPr>
      <w:r>
        <w:rPr>
          <w:rFonts w:eastAsia="Times New Roman"/>
        </w:rPr>
        <w:pict>
          <v:rect id="_x0000_i1077" style="width:0;height:1.5pt" o:hralign="center" o:hrstd="t" o:hr="t" fillcolor="#a0a0a0" stroked="f"/>
        </w:pict>
      </w:r>
    </w:p>
    <w:p w:rsidR="00000000" w:rsidRDefault="000A5062">
      <w:pPr>
        <w:divId w:val="731273602"/>
        <w:rPr>
          <w:rFonts w:eastAsia="Times New Roman"/>
        </w:rPr>
      </w:pPr>
    </w:p>
    <w:p w:rsidR="00000000" w:rsidRDefault="000A5062">
      <w:pPr>
        <w:divId w:val="1769154988"/>
        <w:rPr>
          <w:rFonts w:eastAsia="Times New Roman"/>
        </w:rPr>
      </w:pPr>
      <w:r>
        <w:rPr>
          <w:rFonts w:eastAsia="Times New Roman"/>
          <w:b/>
          <w:bCs/>
          <w:i/>
          <w:iCs/>
          <w:color w:val="000000"/>
          <w:sz w:val="20"/>
          <w:szCs w:val="20"/>
        </w:rPr>
        <w:t>Additional laws and regulations governing international operations could negatively impact or restrict our operations.</w:t>
      </w:r>
    </w:p>
    <w:p w:rsidR="00000000" w:rsidRDefault="000A5062">
      <w:pPr>
        <w:ind w:firstLine="482"/>
        <w:divId w:val="1390760960"/>
        <w:rPr>
          <w:rFonts w:eastAsia="Times New Roman"/>
        </w:rPr>
      </w:pPr>
      <w:r>
        <w:rPr>
          <w:rFonts w:eastAsia="Times New Roman"/>
          <w:color w:val="000000"/>
          <w:sz w:val="20"/>
          <w:szCs w:val="20"/>
        </w:rPr>
        <w:t>If we expand our operations outside of th</w:t>
      </w:r>
      <w:r>
        <w:rPr>
          <w:rFonts w:eastAsia="Times New Roman"/>
          <w:color w:val="000000"/>
          <w:sz w:val="20"/>
          <w:szCs w:val="20"/>
        </w:rPr>
        <w:t>e United States, we must dedicate additional resources to comply with numerous laws and regulations in each jurisdiction in which we plan to operate. The U.S. Foreign Corrupt Practices Act, or the FCPA, prohibits any U.S. individual or business entity from</w:t>
      </w:r>
      <w:r>
        <w:rPr>
          <w:rFonts w:eastAsia="Times New Roman"/>
          <w:color w:val="000000"/>
          <w:sz w:val="20"/>
          <w:szCs w:val="20"/>
        </w:rPr>
        <w:t xml:space="preserve"> paying, offering, authorizing payment, or offering of anything of value, directly or indirectly, to any foreign official, political party or candidate for the purpose of influencing any act or decision of the foreign entity in order to assist the individu</w:t>
      </w:r>
      <w:r>
        <w:rPr>
          <w:rFonts w:eastAsia="Times New Roman"/>
          <w:color w:val="000000"/>
          <w:sz w:val="20"/>
          <w:szCs w:val="20"/>
        </w:rPr>
        <w:t>al or business in obtaining or retaining business. The FCPA also obligates companies whose securities are listed in the United States to comply with certain accounting provisions requiring the company to maintain books and records that accurately and fairl</w:t>
      </w:r>
      <w:r>
        <w:rPr>
          <w:rFonts w:eastAsia="Times New Roman"/>
          <w:color w:val="000000"/>
          <w:sz w:val="20"/>
          <w:szCs w:val="20"/>
        </w:rPr>
        <w:t>y reflect all transactions of the corporation, including international subsidiaries, and to devise and maintain an adequate system of internal accounting controls for international operations.</w:t>
      </w:r>
    </w:p>
    <w:p w:rsidR="00000000" w:rsidRDefault="000A5062">
      <w:pPr>
        <w:ind w:firstLine="482"/>
        <w:divId w:val="424307942"/>
        <w:rPr>
          <w:rFonts w:eastAsia="Times New Roman"/>
        </w:rPr>
      </w:pPr>
      <w:r>
        <w:rPr>
          <w:rFonts w:eastAsia="Times New Roman"/>
          <w:color w:val="000000"/>
          <w:sz w:val="20"/>
          <w:szCs w:val="20"/>
        </w:rPr>
        <w:t>Compliance with the FCPA is expensive and difficult, particular</w:t>
      </w:r>
      <w:r>
        <w:rPr>
          <w:rFonts w:eastAsia="Times New Roman"/>
          <w:color w:val="000000"/>
          <w:sz w:val="20"/>
          <w:szCs w:val="20"/>
        </w:rPr>
        <w:t>ly in countries in which corruption is a recognized problem. In addition, the FCPA presents particular challenges in the biopharmaceutical industry, because, in many countries, hospitals are operated by the government, and doctors and other hospital employ</w:t>
      </w:r>
      <w:r>
        <w:rPr>
          <w:rFonts w:eastAsia="Times New Roman"/>
          <w:color w:val="000000"/>
          <w:sz w:val="20"/>
          <w:szCs w:val="20"/>
        </w:rPr>
        <w:t>ees are considered foreign officials. Certain payments to hospitals and healthcare providers in connection with clinical trials and other work have been deemed to be improper payments to government officials and have led to FCPA enforcement actions.</w:t>
      </w:r>
    </w:p>
    <w:p w:rsidR="00000000" w:rsidRDefault="000A5062">
      <w:pPr>
        <w:ind w:firstLine="482"/>
        <w:divId w:val="1397819907"/>
        <w:rPr>
          <w:rFonts w:eastAsia="Times New Roman"/>
        </w:rPr>
      </w:pPr>
      <w:r>
        <w:rPr>
          <w:rFonts w:eastAsia="Times New Roman"/>
          <w:color w:val="000000"/>
          <w:sz w:val="20"/>
          <w:szCs w:val="20"/>
        </w:rPr>
        <w:t>Variou</w:t>
      </w:r>
      <w:r>
        <w:rPr>
          <w:rFonts w:eastAsia="Times New Roman"/>
          <w:color w:val="000000"/>
          <w:sz w:val="20"/>
          <w:szCs w:val="20"/>
        </w:rPr>
        <w:t>s laws, regulations and executive orders also restrict the use and dissemination outside of the United States, or the sharing with certain non-U.S. nationals, of information products classified for national security purposes, as well as certain products, t</w:t>
      </w:r>
      <w:r>
        <w:rPr>
          <w:rFonts w:eastAsia="Times New Roman"/>
          <w:color w:val="000000"/>
          <w:sz w:val="20"/>
          <w:szCs w:val="20"/>
        </w:rPr>
        <w:t>echnology and technical data relating to those products. If we expand our presence outside of the United States, it will require us to dedicate additional resources to comply with these laws, and these laws may preclude us from developing, manufacturing, o</w:t>
      </w:r>
      <w:r>
        <w:rPr>
          <w:rFonts w:eastAsia="Times New Roman"/>
          <w:color w:val="000000"/>
          <w:sz w:val="20"/>
          <w:szCs w:val="20"/>
        </w:rPr>
        <w:t>r selling certain products and product candidates outside of the United States, which could limit our growth potential and increase our development costs.</w:t>
      </w:r>
    </w:p>
    <w:p w:rsidR="00000000" w:rsidRDefault="000A5062">
      <w:pPr>
        <w:ind w:firstLine="482"/>
        <w:divId w:val="514392356"/>
        <w:rPr>
          <w:rFonts w:eastAsia="Times New Roman"/>
        </w:rPr>
      </w:pPr>
      <w:r>
        <w:rPr>
          <w:rFonts w:eastAsia="Times New Roman"/>
          <w:color w:val="000000"/>
          <w:sz w:val="20"/>
          <w:szCs w:val="20"/>
        </w:rPr>
        <w:t xml:space="preserve">The failure to comply with laws governing international business practices may result in substantial </w:t>
      </w:r>
      <w:r>
        <w:rPr>
          <w:rFonts w:eastAsia="Times New Roman"/>
          <w:color w:val="000000"/>
          <w:sz w:val="20"/>
          <w:szCs w:val="20"/>
        </w:rPr>
        <w:t>civil and criminal penalties and suspension or debarment from government contracting. The Securities and Exchange Commission, or SEC, also may suspend or bar issuers from trading securities on U.S. exchanges for violations of the FCPA’s accounting provisio</w:t>
      </w:r>
      <w:r>
        <w:rPr>
          <w:rFonts w:eastAsia="Times New Roman"/>
          <w:color w:val="000000"/>
          <w:sz w:val="20"/>
          <w:szCs w:val="20"/>
        </w:rPr>
        <w:t>ns.</w:t>
      </w:r>
    </w:p>
    <w:p w:rsidR="00000000" w:rsidRDefault="000A5062">
      <w:pPr>
        <w:divId w:val="954947244"/>
        <w:rPr>
          <w:rFonts w:eastAsia="Times New Roman"/>
        </w:rPr>
      </w:pPr>
      <w:r>
        <w:rPr>
          <w:rFonts w:eastAsia="Times New Roman"/>
          <w:b/>
          <w:bCs/>
          <w:i/>
          <w:iCs/>
          <w:color w:val="000000"/>
          <w:sz w:val="20"/>
          <w:szCs w:val="20"/>
        </w:rPr>
        <w:t>We are subject to certain U.S. and foreign anti-corruption, anti-money laundering, export control, sanctions, and other trade laws and regulations. We can face serious consequences for violations.</w:t>
      </w:r>
    </w:p>
    <w:p w:rsidR="00000000" w:rsidRDefault="000A5062">
      <w:pPr>
        <w:ind w:firstLine="482"/>
        <w:divId w:val="512039591"/>
        <w:rPr>
          <w:rFonts w:eastAsia="Times New Roman"/>
        </w:rPr>
      </w:pPr>
      <w:r>
        <w:rPr>
          <w:rFonts w:eastAsia="Times New Roman"/>
          <w:color w:val="000000"/>
          <w:sz w:val="20"/>
          <w:szCs w:val="20"/>
        </w:rPr>
        <w:t>Among other matters, U.S. and foreign anti-corruption, anti</w:t>
      </w:r>
      <w:r>
        <w:rPr>
          <w:rFonts w:eastAsia="Times New Roman"/>
          <w:color w:val="000000"/>
          <w:sz w:val="20"/>
          <w:szCs w:val="20"/>
        </w:rPr>
        <w:t xml:space="preserve">-money laundering, export control, sanctions, and other trade laws and regulations, which are collectively referred to as Trade Laws, prohibit companies and their employees, agents, clinical research organizations, legal counsel, accountants, consultants, </w:t>
      </w:r>
      <w:r>
        <w:rPr>
          <w:rFonts w:eastAsia="Times New Roman"/>
          <w:color w:val="000000"/>
          <w:sz w:val="20"/>
          <w:szCs w:val="20"/>
        </w:rPr>
        <w:t>contractors, and other partners from authorizing, promising, offering, providing, soliciting, or receiving directly or indirectly, corrupt or improper payments or anything else of value to or from recipients in the public or private sector. Violations of T</w:t>
      </w:r>
      <w:r>
        <w:rPr>
          <w:rFonts w:eastAsia="Times New Roman"/>
          <w:color w:val="000000"/>
          <w:sz w:val="20"/>
          <w:szCs w:val="20"/>
        </w:rPr>
        <w:t>rade Laws can result in substantial criminal fines and civil penalties, imprisonment, the loss of trade privileges, debarment, tax reassessments, breach of contract and fraud litigation, reputational harm, and other consequences. We have direct or indirect</w:t>
      </w:r>
      <w:r>
        <w:rPr>
          <w:rFonts w:eastAsia="Times New Roman"/>
          <w:color w:val="000000"/>
          <w:sz w:val="20"/>
          <w:szCs w:val="20"/>
        </w:rPr>
        <w:t xml:space="preserve"> interactions with officials and employees of government agencies or government-affiliated hospitals, universities and other organizations. We also expect our non-U.S. activities to increase in time. We plan to engage third parties for clinical trials and/</w:t>
      </w:r>
      <w:r>
        <w:rPr>
          <w:rFonts w:eastAsia="Times New Roman"/>
          <w:color w:val="000000"/>
          <w:sz w:val="20"/>
          <w:szCs w:val="20"/>
        </w:rPr>
        <w:t xml:space="preserve">or to obtain necessary permits, licenses, patent registrations and other regulatory approvals and we can be held liable for the corrupt or other illegal activities of our personnel, agents, or partners, even if we do not explicitly authorize or have prior </w:t>
      </w:r>
      <w:r>
        <w:rPr>
          <w:rFonts w:eastAsia="Times New Roman"/>
          <w:color w:val="000000"/>
          <w:sz w:val="20"/>
          <w:szCs w:val="20"/>
        </w:rPr>
        <w:t>knowledge of such activities.</w:t>
      </w:r>
    </w:p>
    <w:p w:rsidR="00000000" w:rsidRDefault="000A5062">
      <w:pPr>
        <w:divId w:val="2107727159"/>
        <w:rPr>
          <w:rFonts w:eastAsia="Times New Roman"/>
        </w:rPr>
      </w:pPr>
      <w:r>
        <w:rPr>
          <w:rFonts w:eastAsia="Times New Roman"/>
          <w:b/>
          <w:bCs/>
          <w:color w:val="000000"/>
          <w:sz w:val="20"/>
          <w:szCs w:val="20"/>
        </w:rPr>
        <w:t>Risks Related to Our Intellectual Property</w:t>
      </w:r>
    </w:p>
    <w:p w:rsidR="00000000" w:rsidRDefault="000A5062">
      <w:pPr>
        <w:divId w:val="774596633"/>
        <w:rPr>
          <w:rFonts w:eastAsia="Times New Roman"/>
        </w:rPr>
      </w:pPr>
      <w:r>
        <w:rPr>
          <w:rFonts w:eastAsia="Times New Roman"/>
          <w:b/>
          <w:bCs/>
          <w:i/>
          <w:iCs/>
          <w:color w:val="000000"/>
          <w:sz w:val="20"/>
          <w:szCs w:val="20"/>
        </w:rPr>
        <w:t>Our success depends in part on our ability to protect our intellectual property. It is difficult and costly to protect our proprietary rights and technology, and we may not be able to ensure their protection.</w:t>
      </w:r>
    </w:p>
    <w:p w:rsidR="00000000" w:rsidRDefault="000A5062">
      <w:pPr>
        <w:ind w:firstLine="482"/>
        <w:divId w:val="1062750063"/>
        <w:rPr>
          <w:rFonts w:eastAsia="Times New Roman"/>
        </w:rPr>
      </w:pPr>
      <w:r>
        <w:rPr>
          <w:rFonts w:eastAsia="Times New Roman"/>
          <w:color w:val="000000"/>
          <w:sz w:val="20"/>
          <w:szCs w:val="20"/>
        </w:rPr>
        <w:t>Our business will depend in large part on obtai</w:t>
      </w:r>
      <w:r>
        <w:rPr>
          <w:rFonts w:eastAsia="Times New Roman"/>
          <w:color w:val="000000"/>
          <w:sz w:val="20"/>
          <w:szCs w:val="20"/>
        </w:rPr>
        <w:t>ning and maintaining patent, trademark and trade secret protection of our proprietary technologies and our product candidates, their respective components, synthetic intermediates, formulations, combination therapies, methods used to manufacture them and m</w:t>
      </w:r>
      <w:r>
        <w:rPr>
          <w:rFonts w:eastAsia="Times New Roman"/>
          <w:color w:val="000000"/>
          <w:sz w:val="20"/>
          <w:szCs w:val="20"/>
        </w:rPr>
        <w:t>ethods of treatment, as well as successfully defending these patents against third-party challenges. Our ability to stop unauthorized third parties from making, using, selling, offering to sell or importing our product candidates is dependent upon the exte</w:t>
      </w:r>
      <w:r>
        <w:rPr>
          <w:rFonts w:eastAsia="Times New Roman"/>
          <w:color w:val="000000"/>
          <w:sz w:val="20"/>
          <w:szCs w:val="20"/>
        </w:rPr>
        <w:t>nt to which we have rights under valid and enforceable patents that cover these activities and whether a court would issue an injunctive remedy. If we are unable to secure and maintain patent protection for any product or technology we develop, or if the s</w:t>
      </w:r>
      <w:r>
        <w:rPr>
          <w:rFonts w:eastAsia="Times New Roman"/>
          <w:color w:val="000000"/>
          <w:sz w:val="20"/>
          <w:szCs w:val="20"/>
        </w:rPr>
        <w:t>cope of the patent protection secured is not sufficiently broad, our competitors could develop and commercialize products and technology similar or identical to ours, and our ability to commercialize any product candidates we may develop may be adversely a</w:t>
      </w:r>
      <w:r>
        <w:rPr>
          <w:rFonts w:eastAsia="Times New Roman"/>
          <w:color w:val="000000"/>
          <w:sz w:val="20"/>
          <w:szCs w:val="20"/>
        </w:rPr>
        <w:t>ffected.</w:t>
      </w:r>
    </w:p>
    <w:p w:rsidR="00000000" w:rsidRDefault="000A5062">
      <w:pPr>
        <w:ind w:firstLine="482"/>
        <w:divId w:val="2111928956"/>
        <w:rPr>
          <w:rFonts w:eastAsia="Times New Roman"/>
        </w:rPr>
      </w:pPr>
      <w:r>
        <w:rPr>
          <w:rFonts w:eastAsia="Times New Roman"/>
          <w:color w:val="000000"/>
          <w:sz w:val="20"/>
          <w:szCs w:val="20"/>
        </w:rPr>
        <w:t>The patenting process is expensive and time-consuming, and we may not be able to file and prosecute all necessary or desirable patent applications at a reasonable cost or in a timely manner. In addition, we may not pursue, obtain, or maintain pate</w:t>
      </w:r>
      <w:r>
        <w:rPr>
          <w:rFonts w:eastAsia="Times New Roman"/>
          <w:color w:val="000000"/>
          <w:sz w:val="20"/>
          <w:szCs w:val="20"/>
        </w:rPr>
        <w:t xml:space="preserve">nt protection in all relevant markets. It is also possible that we will fail to identify patentable aspects of our research and development output before it is too late to obtain patent protection. Moreover, in some circumstances, we may not have the </w:t>
      </w:r>
    </w:p>
    <w:p w:rsidR="00000000" w:rsidRDefault="000A5062">
      <w:pPr>
        <w:jc w:val="center"/>
        <w:divId w:val="383649561"/>
        <w:rPr>
          <w:rFonts w:eastAsia="Times New Roman"/>
        </w:rPr>
      </w:pPr>
      <w:r>
        <w:rPr>
          <w:rFonts w:eastAsia="Times New Roman"/>
          <w:color w:val="000000"/>
          <w:sz w:val="20"/>
          <w:szCs w:val="20"/>
        </w:rPr>
        <w:t>54</w:t>
      </w:r>
    </w:p>
    <w:p w:rsidR="00000000" w:rsidRDefault="000A5062">
      <w:pPr>
        <w:rPr>
          <w:rFonts w:eastAsia="Times New Roman"/>
        </w:rPr>
      </w:pPr>
      <w:r>
        <w:rPr>
          <w:rFonts w:eastAsia="Times New Roman"/>
        </w:rPr>
        <w:pict>
          <v:rect id="_x0000_i1078" style="width:0;height:1.5pt" o:hralign="center" o:hrstd="t" o:hr="t" fillcolor="#a0a0a0" stroked="f"/>
        </w:pict>
      </w:r>
    </w:p>
    <w:p w:rsidR="00000000" w:rsidRDefault="000A5062">
      <w:pPr>
        <w:divId w:val="1557164875"/>
        <w:rPr>
          <w:rFonts w:eastAsia="Times New Roman"/>
        </w:rPr>
      </w:pPr>
    </w:p>
    <w:p w:rsidR="00000000" w:rsidRDefault="000A5062">
      <w:pPr>
        <w:divId w:val="425349292"/>
        <w:rPr>
          <w:rFonts w:eastAsia="Times New Roman"/>
        </w:rPr>
      </w:pPr>
      <w:r>
        <w:rPr>
          <w:rFonts w:eastAsia="Times New Roman"/>
          <w:color w:val="000000"/>
          <w:sz w:val="20"/>
          <w:szCs w:val="20"/>
        </w:rPr>
        <w:t>right to control the preparation, filing and prosecution of patent applications, or to maintain the patents, covering technology that we license from or license to third parties and are reliant on our licensors or lice</w:t>
      </w:r>
      <w:r>
        <w:rPr>
          <w:rFonts w:eastAsia="Times New Roman"/>
          <w:color w:val="000000"/>
          <w:sz w:val="20"/>
          <w:szCs w:val="20"/>
        </w:rPr>
        <w:t>nsees.</w:t>
      </w:r>
    </w:p>
    <w:p w:rsidR="00000000" w:rsidRDefault="000A5062">
      <w:pPr>
        <w:ind w:firstLine="482"/>
        <w:divId w:val="78913509"/>
        <w:rPr>
          <w:rFonts w:eastAsia="Times New Roman"/>
        </w:rPr>
      </w:pPr>
      <w:r>
        <w:rPr>
          <w:rFonts w:eastAsia="Times New Roman"/>
          <w:color w:val="000000"/>
          <w:sz w:val="20"/>
          <w:szCs w:val="20"/>
        </w:rPr>
        <w:t>The strength of patents in the biotechnology and biopharmaceutical field involves complex legal and scientific questions and can be uncertain. The patent applications that we own or in-license may fail to result in issued patents with claims that co</w:t>
      </w:r>
      <w:r>
        <w:rPr>
          <w:rFonts w:eastAsia="Times New Roman"/>
          <w:color w:val="000000"/>
          <w:sz w:val="20"/>
          <w:szCs w:val="20"/>
        </w:rPr>
        <w:t>ver our product candidates or uses thereof in the United States or in other foreign countries. Even if the patents do successfully issue, third parties may challenge the validity, enforceability, or scope thereof, which may result in such patents being nar</w:t>
      </w:r>
      <w:r>
        <w:rPr>
          <w:rFonts w:eastAsia="Times New Roman"/>
          <w:color w:val="000000"/>
          <w:sz w:val="20"/>
          <w:szCs w:val="20"/>
        </w:rPr>
        <w:t>rowed, invalidated, or held unenforceable. Furthermore, even if they are unchallenged, our patents and patent applications may not adequately protect our technology, including our product candidates, or prevent others from designing around our claims. If t</w:t>
      </w:r>
      <w:r>
        <w:rPr>
          <w:rFonts w:eastAsia="Times New Roman"/>
          <w:color w:val="000000"/>
          <w:sz w:val="20"/>
          <w:szCs w:val="20"/>
        </w:rPr>
        <w:t>he breadth or strength of protection provided by the patent applications, we hold with respect to our product candidates is threatened, it could dissuade companies from collaborating with us to develop, and threaten our ability to commercialize, our produc</w:t>
      </w:r>
      <w:r>
        <w:rPr>
          <w:rFonts w:eastAsia="Times New Roman"/>
          <w:color w:val="000000"/>
          <w:sz w:val="20"/>
          <w:szCs w:val="20"/>
        </w:rPr>
        <w:t>t candidates. Further, if we encounter delays in our clinical trials, the period of time during which we could market our product candidates under patent protection would be reduced.</w:t>
      </w:r>
    </w:p>
    <w:p w:rsidR="00000000" w:rsidRDefault="000A5062">
      <w:pPr>
        <w:ind w:firstLine="482"/>
        <w:divId w:val="856045043"/>
        <w:rPr>
          <w:rFonts w:eastAsia="Times New Roman"/>
        </w:rPr>
      </w:pPr>
      <w:r>
        <w:rPr>
          <w:rFonts w:eastAsia="Times New Roman"/>
          <w:color w:val="000000"/>
          <w:sz w:val="20"/>
          <w:szCs w:val="20"/>
        </w:rPr>
        <w:t>We cannot be certain that we were the first to file any patent applicatio</w:t>
      </w:r>
      <w:r>
        <w:rPr>
          <w:rFonts w:eastAsia="Times New Roman"/>
          <w:color w:val="000000"/>
          <w:sz w:val="20"/>
          <w:szCs w:val="20"/>
        </w:rPr>
        <w:t>n related to our technology, including our product candidates, and, if we were not, we may be precluded from obtaining patent protection for our technology, including our product candidates.</w:t>
      </w:r>
    </w:p>
    <w:p w:rsidR="00000000" w:rsidRDefault="000A5062">
      <w:pPr>
        <w:ind w:firstLine="482"/>
        <w:divId w:val="885484871"/>
        <w:rPr>
          <w:rFonts w:eastAsia="Times New Roman"/>
        </w:rPr>
      </w:pPr>
      <w:r>
        <w:rPr>
          <w:rFonts w:eastAsia="Times New Roman"/>
          <w:color w:val="000000"/>
          <w:sz w:val="20"/>
          <w:szCs w:val="20"/>
        </w:rPr>
        <w:t>We cannot be certain that we are the first to invent the inventio</w:t>
      </w:r>
      <w:r>
        <w:rPr>
          <w:rFonts w:eastAsia="Times New Roman"/>
          <w:color w:val="000000"/>
          <w:sz w:val="20"/>
          <w:szCs w:val="20"/>
        </w:rPr>
        <w:t>ns covered by pending patent applications and, if we are not, we may be subject to priority disputes. Furthermore, for United States applications in which all claims are entitled to a priority date before March 16, 2013, an interference proceeding can be p</w:t>
      </w:r>
      <w:r>
        <w:rPr>
          <w:rFonts w:eastAsia="Times New Roman"/>
          <w:color w:val="000000"/>
          <w:sz w:val="20"/>
          <w:szCs w:val="20"/>
        </w:rPr>
        <w:t>rovoked by a third-party or instituted by the United States Patent and Trademark Office, or USPTO, to determine who was the first to invent any of the subject matter covered by the patent claims of our applications. Similarly, for United States application</w:t>
      </w:r>
      <w:r>
        <w:rPr>
          <w:rFonts w:eastAsia="Times New Roman"/>
          <w:color w:val="000000"/>
          <w:sz w:val="20"/>
          <w:szCs w:val="20"/>
        </w:rPr>
        <w:t>s in which at least one claim is not entitled to a priority date before March 16, 2013, derivation proceedings can be instituted to determine whether the subject matter of a patent claim was derived from a prior inventor’s disclosure.</w:t>
      </w:r>
    </w:p>
    <w:p w:rsidR="00000000" w:rsidRDefault="000A5062">
      <w:pPr>
        <w:ind w:firstLine="482"/>
        <w:divId w:val="1958297361"/>
        <w:rPr>
          <w:rFonts w:eastAsia="Times New Roman"/>
        </w:rPr>
      </w:pPr>
      <w:r>
        <w:rPr>
          <w:rFonts w:eastAsia="Times New Roman"/>
          <w:color w:val="000000"/>
          <w:sz w:val="20"/>
          <w:szCs w:val="20"/>
        </w:rPr>
        <w:t>We may be required to</w:t>
      </w:r>
      <w:r>
        <w:rPr>
          <w:rFonts w:eastAsia="Times New Roman"/>
          <w:color w:val="000000"/>
          <w:sz w:val="20"/>
          <w:szCs w:val="20"/>
        </w:rPr>
        <w:t xml:space="preserve"> disclaim part or all of the term of certain patents or all of the term of certain patent applications. There may be prior art of which we are not aware that may affect the validity or enforceability of a patent or patent application claim. There also may </w:t>
      </w:r>
      <w:r>
        <w:rPr>
          <w:rFonts w:eastAsia="Times New Roman"/>
          <w:color w:val="000000"/>
          <w:sz w:val="20"/>
          <w:szCs w:val="20"/>
        </w:rPr>
        <w:t>be prior art of which we are aware, but which we do not believe affects the validity or enforceability of a claim, which may, nonetheless, ultimately be found to affect the validity or enforceability of a claim. No assurance can be given that if challenged</w:t>
      </w:r>
      <w:r>
        <w:rPr>
          <w:rFonts w:eastAsia="Times New Roman"/>
          <w:color w:val="000000"/>
          <w:sz w:val="20"/>
          <w:szCs w:val="20"/>
        </w:rPr>
        <w:t>, our patents would be declared by a court to be valid or enforceable or that even if found valid and enforceable, would adequately protect our product candidates, or would be found by a court to be infringed by a competitor’s technology or product. We may</w:t>
      </w:r>
      <w:r>
        <w:rPr>
          <w:rFonts w:eastAsia="Times New Roman"/>
          <w:color w:val="000000"/>
          <w:sz w:val="20"/>
          <w:szCs w:val="20"/>
        </w:rPr>
        <w:t xml:space="preserve"> analyze patents or patent applications of our competitors that we believe are relevant to our activities and consider that we are free to operate in relation to our product candidates, but our competitors may achieve issued claims, including in patents we</w:t>
      </w:r>
      <w:r>
        <w:rPr>
          <w:rFonts w:eastAsia="Times New Roman"/>
          <w:color w:val="000000"/>
          <w:sz w:val="20"/>
          <w:szCs w:val="20"/>
        </w:rPr>
        <w:t xml:space="preserve"> consider to be unrelated, which block our efforts or may potentially result in our product candidates or our activities infringing such claims. The possibility exists that others will develop products which have the same effect as our products on an indep</w:t>
      </w:r>
      <w:r>
        <w:rPr>
          <w:rFonts w:eastAsia="Times New Roman"/>
          <w:color w:val="000000"/>
          <w:sz w:val="20"/>
          <w:szCs w:val="20"/>
        </w:rPr>
        <w:t>endent basis which do not infringe our patents or other intellectual property rights or will design around the claims of patents that may issue that cover our products.</w:t>
      </w:r>
    </w:p>
    <w:p w:rsidR="00000000" w:rsidRDefault="000A5062">
      <w:pPr>
        <w:jc w:val="center"/>
        <w:divId w:val="425152351"/>
        <w:rPr>
          <w:rFonts w:eastAsia="Times New Roman"/>
        </w:rPr>
      </w:pPr>
      <w:r>
        <w:rPr>
          <w:rFonts w:eastAsia="Times New Roman"/>
          <w:color w:val="000000"/>
          <w:sz w:val="20"/>
          <w:szCs w:val="20"/>
        </w:rPr>
        <w:t>55</w:t>
      </w:r>
    </w:p>
    <w:p w:rsidR="00000000" w:rsidRDefault="000A5062">
      <w:pPr>
        <w:rPr>
          <w:rFonts w:eastAsia="Times New Roman"/>
        </w:rPr>
      </w:pPr>
      <w:r>
        <w:rPr>
          <w:rFonts w:eastAsia="Times New Roman"/>
        </w:rPr>
        <w:pict>
          <v:rect id="_x0000_i1079" style="width:0;height:1.5pt" o:hralign="center" o:hrstd="t" o:hr="t" fillcolor="#a0a0a0" stroked="f"/>
        </w:pict>
      </w:r>
    </w:p>
    <w:p w:rsidR="00000000" w:rsidRDefault="000A5062">
      <w:pPr>
        <w:divId w:val="1224633225"/>
        <w:rPr>
          <w:rFonts w:eastAsia="Times New Roman"/>
        </w:rPr>
      </w:pPr>
    </w:p>
    <w:p w:rsidR="00000000" w:rsidRDefault="000A5062">
      <w:pPr>
        <w:ind w:firstLine="482"/>
        <w:divId w:val="980378826"/>
        <w:rPr>
          <w:rFonts w:eastAsia="Times New Roman"/>
        </w:rPr>
      </w:pPr>
      <w:r>
        <w:rPr>
          <w:rFonts w:eastAsia="Times New Roman"/>
          <w:color w:val="000000"/>
          <w:sz w:val="20"/>
          <w:szCs w:val="20"/>
        </w:rPr>
        <w:t>Recent or future patent reform legislation cou</w:t>
      </w:r>
      <w:r>
        <w:rPr>
          <w:rFonts w:eastAsia="Times New Roman"/>
          <w:color w:val="000000"/>
          <w:sz w:val="20"/>
          <w:szCs w:val="20"/>
        </w:rPr>
        <w:t>ld increase the uncertainties and costs surrounding the prosecution of our patent applications and the enforcement or defense of our issued patents. Under the enacted Leahy-Smith America Invents Act, or America Invents Act, enacted in 2013, the United Stat</w:t>
      </w:r>
      <w:r>
        <w:rPr>
          <w:rFonts w:eastAsia="Times New Roman"/>
          <w:color w:val="000000"/>
          <w:sz w:val="20"/>
          <w:szCs w:val="20"/>
        </w:rPr>
        <w:t>es moved from a “first to invent” to a “first-to-file” system. Under a “first-to-file” system, assuming the other requirements for patentability are met, the first inventor to file a patent application generally will be entitled to a patent on the inventio</w:t>
      </w:r>
      <w:r>
        <w:rPr>
          <w:rFonts w:eastAsia="Times New Roman"/>
          <w:color w:val="000000"/>
          <w:sz w:val="20"/>
          <w:szCs w:val="20"/>
        </w:rPr>
        <w:t xml:space="preserve">n regardless of whether another inventor had made the invention earlier. The America Invents Act includes a number of other significant changes to U.S. patent law, including provisions that affect the way patent applications are prosecuted, redefine prior </w:t>
      </w:r>
      <w:r>
        <w:rPr>
          <w:rFonts w:eastAsia="Times New Roman"/>
          <w:color w:val="000000"/>
          <w:sz w:val="20"/>
          <w:szCs w:val="20"/>
        </w:rPr>
        <w:t>art and establish a new post-grant review system. The effects of these changes are currently unclear as the USPTO only recently developed new regulations and procedures in connection with the America Invents Act and many of the substantive changes to paten</w:t>
      </w:r>
      <w:r>
        <w:rPr>
          <w:rFonts w:eastAsia="Times New Roman"/>
          <w:color w:val="000000"/>
          <w:sz w:val="20"/>
          <w:szCs w:val="20"/>
        </w:rPr>
        <w:t>t law, including the “first-to-file” provisions, only became effective in March 2013. In addition, the courts have yet to address many of these provisions and the applicability of the Act and new regulations on specific patents discussed herein have not be</w:t>
      </w:r>
      <w:r>
        <w:rPr>
          <w:rFonts w:eastAsia="Times New Roman"/>
          <w:color w:val="000000"/>
          <w:sz w:val="20"/>
          <w:szCs w:val="20"/>
        </w:rPr>
        <w:t>en determined and would need to be reviewed. However, the America Invents Act and its implementation could increase the uncertainties and costs surrounding the prosecution of our patent applications and the enforcement or defense of our issued patents, all</w:t>
      </w:r>
      <w:r>
        <w:rPr>
          <w:rFonts w:eastAsia="Times New Roman"/>
          <w:color w:val="000000"/>
          <w:sz w:val="20"/>
          <w:szCs w:val="20"/>
        </w:rPr>
        <w:t xml:space="preserve"> of which could have a material adverse effect on our business and financial condition.</w:t>
      </w:r>
    </w:p>
    <w:p w:rsidR="00000000" w:rsidRDefault="000A5062">
      <w:pPr>
        <w:ind w:firstLine="482"/>
        <w:divId w:val="895969713"/>
        <w:rPr>
          <w:rFonts w:eastAsia="Times New Roman"/>
        </w:rPr>
      </w:pPr>
      <w:r>
        <w:rPr>
          <w:rFonts w:eastAsia="Times New Roman"/>
          <w:color w:val="000000"/>
          <w:sz w:val="20"/>
          <w:szCs w:val="20"/>
        </w:rPr>
        <w:t xml:space="preserve">The degree of future protection for our proprietary rights is uncertain because legal means afford only limited protection and may not adequately protect our rights or </w:t>
      </w:r>
      <w:r>
        <w:rPr>
          <w:rFonts w:eastAsia="Times New Roman"/>
          <w:color w:val="000000"/>
          <w:sz w:val="20"/>
          <w:szCs w:val="20"/>
        </w:rPr>
        <w:t>permit us to gain or keep our competitive advantage. For example:</w:t>
      </w:r>
    </w:p>
    <w:p w:rsidR="00000000" w:rsidRDefault="000A5062">
      <w:pPr>
        <w:ind w:hanging="480"/>
        <w:divId w:val="1473870625"/>
        <w:rPr>
          <w:rFonts w:eastAsia="Times New Roman"/>
        </w:rPr>
      </w:pPr>
      <w:r>
        <w:rPr>
          <w:rFonts w:eastAsia="Times New Roman"/>
          <w:color w:val="000000"/>
          <w:sz w:val="20"/>
          <w:szCs w:val="20"/>
        </w:rPr>
        <w:t>•others may be able to make or use compounds that are similar to the compositions of our product candidates but that are not covered by the claims of our patents or those of our licensors;</w:t>
      </w:r>
    </w:p>
    <w:p w:rsidR="00000000" w:rsidRDefault="000A5062">
      <w:pPr>
        <w:ind w:hanging="480"/>
        <w:divId w:val="1000425897"/>
        <w:rPr>
          <w:rFonts w:eastAsia="Times New Roman"/>
        </w:rPr>
      </w:pPr>
      <w:r>
        <w:rPr>
          <w:rFonts w:eastAsia="Times New Roman"/>
          <w:color w:val="000000"/>
          <w:sz w:val="20"/>
          <w:szCs w:val="20"/>
        </w:rPr>
        <w:t>•</w:t>
      </w:r>
      <w:r>
        <w:rPr>
          <w:rFonts w:eastAsia="Times New Roman"/>
          <w:color w:val="000000"/>
          <w:sz w:val="20"/>
          <w:szCs w:val="20"/>
        </w:rPr>
        <w:t>we or our licensors, as the case may be, may fail to meet our obligations to the U.S. government in regards to any in-licensed patents and patent applications funded by U.S. government grants, leading to the loss of patent rights;</w:t>
      </w:r>
    </w:p>
    <w:p w:rsidR="00000000" w:rsidRDefault="000A5062">
      <w:pPr>
        <w:ind w:hanging="480"/>
        <w:divId w:val="2060666430"/>
        <w:rPr>
          <w:rFonts w:eastAsia="Times New Roman"/>
        </w:rPr>
      </w:pPr>
      <w:r>
        <w:rPr>
          <w:rFonts w:eastAsia="Times New Roman"/>
          <w:color w:val="000000"/>
          <w:sz w:val="20"/>
          <w:szCs w:val="20"/>
        </w:rPr>
        <w:t xml:space="preserve">•we or our licensors, as </w:t>
      </w:r>
      <w:r>
        <w:rPr>
          <w:rFonts w:eastAsia="Times New Roman"/>
          <w:color w:val="000000"/>
          <w:sz w:val="20"/>
          <w:szCs w:val="20"/>
        </w:rPr>
        <w:t>the case may be, might not have been the first to file patent applications for these inventions;</w:t>
      </w:r>
    </w:p>
    <w:p w:rsidR="00000000" w:rsidRDefault="000A5062">
      <w:pPr>
        <w:ind w:hanging="480"/>
        <w:divId w:val="1691026418"/>
        <w:rPr>
          <w:rFonts w:eastAsia="Times New Roman"/>
        </w:rPr>
      </w:pPr>
      <w:r>
        <w:rPr>
          <w:rFonts w:eastAsia="Times New Roman"/>
          <w:color w:val="000000"/>
          <w:sz w:val="20"/>
          <w:szCs w:val="20"/>
        </w:rPr>
        <w:t>•others may independently develop similar or alternative technologies or duplicate any of our technologies;</w:t>
      </w:r>
    </w:p>
    <w:p w:rsidR="00000000" w:rsidRDefault="000A5062">
      <w:pPr>
        <w:ind w:hanging="480"/>
        <w:divId w:val="1383358995"/>
        <w:rPr>
          <w:rFonts w:eastAsia="Times New Roman"/>
        </w:rPr>
      </w:pPr>
      <w:r>
        <w:rPr>
          <w:rFonts w:eastAsia="Times New Roman"/>
          <w:color w:val="000000"/>
          <w:sz w:val="20"/>
          <w:szCs w:val="20"/>
        </w:rPr>
        <w:t>•it is possible that our pending patent application</w:t>
      </w:r>
      <w:r>
        <w:rPr>
          <w:rFonts w:eastAsia="Times New Roman"/>
          <w:color w:val="000000"/>
          <w:sz w:val="20"/>
          <w:szCs w:val="20"/>
        </w:rPr>
        <w:t>s will not result in issued patents;</w:t>
      </w:r>
    </w:p>
    <w:p w:rsidR="00000000" w:rsidRDefault="000A5062">
      <w:pPr>
        <w:ind w:hanging="480"/>
        <w:divId w:val="669603796"/>
        <w:rPr>
          <w:rFonts w:eastAsia="Times New Roman"/>
        </w:rPr>
      </w:pPr>
      <w:r>
        <w:rPr>
          <w:rFonts w:eastAsia="Times New Roman"/>
          <w:color w:val="000000"/>
          <w:sz w:val="20"/>
          <w:szCs w:val="20"/>
        </w:rPr>
        <w:t>•we may not be able to extend the patent term in some jurisdictions;</w:t>
      </w:r>
    </w:p>
    <w:p w:rsidR="00000000" w:rsidRDefault="000A5062">
      <w:pPr>
        <w:ind w:hanging="480"/>
        <w:divId w:val="311980631"/>
        <w:rPr>
          <w:rFonts w:eastAsia="Times New Roman"/>
        </w:rPr>
      </w:pPr>
      <w:r>
        <w:rPr>
          <w:rFonts w:eastAsia="Times New Roman"/>
          <w:color w:val="000000"/>
          <w:sz w:val="20"/>
          <w:szCs w:val="20"/>
        </w:rPr>
        <w:t>•it is possible that there are prior public disclosures that could invalidate our or our licensors’ patents, as the case may be, or parts of our or th</w:t>
      </w:r>
      <w:r>
        <w:rPr>
          <w:rFonts w:eastAsia="Times New Roman"/>
          <w:color w:val="000000"/>
          <w:sz w:val="20"/>
          <w:szCs w:val="20"/>
        </w:rPr>
        <w:t>eir patents;</w:t>
      </w:r>
    </w:p>
    <w:p w:rsidR="00000000" w:rsidRDefault="000A5062">
      <w:pPr>
        <w:ind w:hanging="480"/>
        <w:divId w:val="516121293"/>
        <w:rPr>
          <w:rFonts w:eastAsia="Times New Roman"/>
        </w:rPr>
      </w:pPr>
      <w:r>
        <w:rPr>
          <w:rFonts w:eastAsia="Times New Roman"/>
          <w:color w:val="000000"/>
          <w:sz w:val="20"/>
          <w:szCs w:val="20"/>
        </w:rPr>
        <w:t>•it is possible that others may circumvent our owned or in-licensed patents;</w:t>
      </w:r>
    </w:p>
    <w:p w:rsidR="00000000" w:rsidRDefault="000A5062">
      <w:pPr>
        <w:ind w:hanging="480"/>
        <w:divId w:val="1833522550"/>
        <w:rPr>
          <w:rFonts w:eastAsia="Times New Roman"/>
        </w:rPr>
      </w:pPr>
      <w:r>
        <w:rPr>
          <w:rFonts w:eastAsia="Times New Roman"/>
          <w:color w:val="000000"/>
          <w:sz w:val="20"/>
          <w:szCs w:val="20"/>
        </w:rPr>
        <w:t>•</w:t>
      </w:r>
      <w:r>
        <w:rPr>
          <w:rFonts w:eastAsia="Times New Roman"/>
          <w:color w:val="000000"/>
          <w:sz w:val="20"/>
          <w:szCs w:val="20"/>
        </w:rPr>
        <w:t>it is possible that there are unpublished applications or patent applications maintained in secrecy that may later issue with claims covering our products or technology similar to ours;</w:t>
      </w:r>
    </w:p>
    <w:p w:rsidR="00000000" w:rsidRDefault="000A5062">
      <w:pPr>
        <w:ind w:hanging="480"/>
        <w:divId w:val="928468860"/>
        <w:rPr>
          <w:rFonts w:eastAsia="Times New Roman"/>
        </w:rPr>
      </w:pPr>
      <w:r>
        <w:rPr>
          <w:rFonts w:eastAsia="Times New Roman"/>
          <w:color w:val="000000"/>
          <w:sz w:val="20"/>
          <w:szCs w:val="20"/>
        </w:rPr>
        <w:t xml:space="preserve">•the laws of foreign countries may not protect our or our licensors’, </w:t>
      </w:r>
      <w:r>
        <w:rPr>
          <w:rFonts w:eastAsia="Times New Roman"/>
          <w:color w:val="000000"/>
          <w:sz w:val="20"/>
          <w:szCs w:val="20"/>
        </w:rPr>
        <w:t>as the case may be, proprietary rights to the same extent as the laws of the United States;</w:t>
      </w:r>
    </w:p>
    <w:p w:rsidR="00000000" w:rsidRDefault="000A5062">
      <w:pPr>
        <w:ind w:hanging="480"/>
        <w:divId w:val="1692103506"/>
        <w:rPr>
          <w:rFonts w:eastAsia="Times New Roman"/>
        </w:rPr>
      </w:pPr>
      <w:r>
        <w:rPr>
          <w:rFonts w:eastAsia="Times New Roman"/>
          <w:color w:val="000000"/>
          <w:sz w:val="20"/>
          <w:szCs w:val="20"/>
        </w:rPr>
        <w:t>•the claims of our owned or in-licensed issued patents or patent applications, if and when issued, may not cover our product candidates;</w:t>
      </w:r>
    </w:p>
    <w:p w:rsidR="00000000" w:rsidRDefault="000A5062">
      <w:pPr>
        <w:ind w:hanging="480"/>
        <w:divId w:val="1143085123"/>
        <w:rPr>
          <w:rFonts w:eastAsia="Times New Roman"/>
        </w:rPr>
      </w:pPr>
      <w:r>
        <w:rPr>
          <w:rFonts w:eastAsia="Times New Roman"/>
          <w:color w:val="000000"/>
          <w:sz w:val="20"/>
          <w:szCs w:val="20"/>
        </w:rPr>
        <w:t>•our owned or in-licensed i</w:t>
      </w:r>
      <w:r>
        <w:rPr>
          <w:rFonts w:eastAsia="Times New Roman"/>
          <w:color w:val="000000"/>
          <w:sz w:val="20"/>
          <w:szCs w:val="20"/>
        </w:rPr>
        <w:t>ssued patents may not provide us with any competitive advantages, may be narrowed in scope, or be held invalid or unenforceable as a result of legal challenges by third parties;</w:t>
      </w:r>
    </w:p>
    <w:p w:rsidR="00000000" w:rsidRDefault="000A5062">
      <w:pPr>
        <w:ind w:hanging="480"/>
        <w:divId w:val="1052070848"/>
        <w:rPr>
          <w:rFonts w:eastAsia="Times New Roman"/>
        </w:rPr>
      </w:pPr>
      <w:r>
        <w:rPr>
          <w:rFonts w:eastAsia="Times New Roman"/>
          <w:color w:val="000000"/>
          <w:sz w:val="20"/>
          <w:szCs w:val="20"/>
        </w:rPr>
        <w:t xml:space="preserve">•the inventors of our owned or in-licensed patents or patent applications may </w:t>
      </w:r>
      <w:r>
        <w:rPr>
          <w:rFonts w:eastAsia="Times New Roman"/>
          <w:color w:val="000000"/>
          <w:sz w:val="20"/>
          <w:szCs w:val="20"/>
        </w:rPr>
        <w:t>become involved with competitors, develop products or processes which design around our patents, or become hostile to us or the patents or patent applications on which they are named as inventors;</w:t>
      </w:r>
    </w:p>
    <w:p w:rsidR="00000000" w:rsidRDefault="000A5062">
      <w:pPr>
        <w:ind w:hanging="480"/>
        <w:divId w:val="342366715"/>
        <w:rPr>
          <w:rFonts w:eastAsia="Times New Roman"/>
        </w:rPr>
      </w:pPr>
      <w:r>
        <w:rPr>
          <w:rFonts w:eastAsia="Times New Roman"/>
          <w:color w:val="000000"/>
          <w:sz w:val="20"/>
          <w:szCs w:val="20"/>
        </w:rPr>
        <w:t>•it is possible that our owned or in-licensed patents or pa</w:t>
      </w:r>
      <w:r>
        <w:rPr>
          <w:rFonts w:eastAsia="Times New Roman"/>
          <w:color w:val="000000"/>
          <w:sz w:val="20"/>
          <w:szCs w:val="20"/>
        </w:rPr>
        <w:t>tent applications omit individual(s) that should be listed as inventor(s) or include individual(s) that should not be listed as inventor(s), which may cause these patents or patents issuing from these patent applications to be held invalid or unenforceable</w:t>
      </w:r>
      <w:r>
        <w:rPr>
          <w:rFonts w:eastAsia="Times New Roman"/>
          <w:color w:val="000000"/>
          <w:sz w:val="20"/>
          <w:szCs w:val="20"/>
        </w:rPr>
        <w:t>;</w:t>
      </w:r>
    </w:p>
    <w:p w:rsidR="00000000" w:rsidRDefault="000A5062">
      <w:pPr>
        <w:ind w:hanging="480"/>
        <w:divId w:val="1153915891"/>
        <w:rPr>
          <w:rFonts w:eastAsia="Times New Roman"/>
        </w:rPr>
      </w:pPr>
      <w:r>
        <w:rPr>
          <w:rFonts w:eastAsia="Times New Roman"/>
          <w:color w:val="000000"/>
          <w:sz w:val="20"/>
          <w:szCs w:val="20"/>
        </w:rPr>
        <w:t>•we have engaged in scientific collaborations in the past and will continue to do so in the future. Such collaborators may develop adjacent or competing products to ours that are outside the scope of our patents;</w:t>
      </w:r>
    </w:p>
    <w:p w:rsidR="00000000" w:rsidRDefault="000A5062">
      <w:pPr>
        <w:ind w:hanging="480"/>
        <w:divId w:val="425347746"/>
        <w:rPr>
          <w:rFonts w:eastAsia="Times New Roman"/>
        </w:rPr>
      </w:pPr>
      <w:r>
        <w:rPr>
          <w:rFonts w:eastAsia="Times New Roman"/>
          <w:color w:val="000000"/>
          <w:sz w:val="20"/>
          <w:szCs w:val="20"/>
        </w:rPr>
        <w:t>•we may not develop additional proprietar</w:t>
      </w:r>
      <w:r>
        <w:rPr>
          <w:rFonts w:eastAsia="Times New Roman"/>
          <w:color w:val="000000"/>
          <w:sz w:val="20"/>
          <w:szCs w:val="20"/>
        </w:rPr>
        <w:t>y technologies for which we can obtain patent protection;</w:t>
      </w:r>
    </w:p>
    <w:p w:rsidR="00000000" w:rsidRDefault="000A5062">
      <w:pPr>
        <w:jc w:val="center"/>
        <w:divId w:val="986857337"/>
        <w:rPr>
          <w:rFonts w:eastAsia="Times New Roman"/>
        </w:rPr>
      </w:pPr>
      <w:r>
        <w:rPr>
          <w:rFonts w:eastAsia="Times New Roman"/>
          <w:color w:val="000000"/>
          <w:sz w:val="20"/>
          <w:szCs w:val="20"/>
        </w:rPr>
        <w:t>56</w:t>
      </w:r>
    </w:p>
    <w:p w:rsidR="00000000" w:rsidRDefault="000A5062">
      <w:pPr>
        <w:rPr>
          <w:rFonts w:eastAsia="Times New Roman"/>
        </w:rPr>
      </w:pPr>
      <w:r>
        <w:rPr>
          <w:rFonts w:eastAsia="Times New Roman"/>
        </w:rPr>
        <w:pict>
          <v:rect id="_x0000_i1080" style="width:0;height:1.5pt" o:hralign="center" o:hrstd="t" o:hr="t" fillcolor="#a0a0a0" stroked="f"/>
        </w:pict>
      </w:r>
    </w:p>
    <w:p w:rsidR="00000000" w:rsidRDefault="000A5062">
      <w:pPr>
        <w:divId w:val="670453302"/>
        <w:rPr>
          <w:rFonts w:eastAsia="Times New Roman"/>
        </w:rPr>
      </w:pPr>
    </w:p>
    <w:p w:rsidR="00000000" w:rsidRDefault="000A5062">
      <w:pPr>
        <w:ind w:hanging="480"/>
        <w:divId w:val="1958488052"/>
        <w:rPr>
          <w:rFonts w:eastAsia="Times New Roman"/>
        </w:rPr>
      </w:pPr>
      <w:r>
        <w:rPr>
          <w:rFonts w:eastAsia="Times New Roman"/>
          <w:color w:val="000000"/>
          <w:sz w:val="20"/>
          <w:szCs w:val="20"/>
        </w:rPr>
        <w:t>•it is possible that product candidates or diagnostic tests we develop may be covered by third parties’ patents or other exclusive rights; or</w:t>
      </w:r>
    </w:p>
    <w:p w:rsidR="00000000" w:rsidRDefault="000A5062">
      <w:pPr>
        <w:ind w:hanging="480"/>
        <w:divId w:val="1109349883"/>
        <w:rPr>
          <w:rFonts w:eastAsia="Times New Roman"/>
        </w:rPr>
      </w:pPr>
      <w:r>
        <w:rPr>
          <w:rFonts w:eastAsia="Times New Roman"/>
          <w:color w:val="000000"/>
          <w:sz w:val="20"/>
          <w:szCs w:val="20"/>
        </w:rPr>
        <w:t>•the patents o</w:t>
      </w:r>
      <w:r>
        <w:rPr>
          <w:rFonts w:eastAsia="Times New Roman"/>
          <w:color w:val="000000"/>
          <w:sz w:val="20"/>
          <w:szCs w:val="20"/>
        </w:rPr>
        <w:t>f others may have an adverse effect on our business.</w:t>
      </w:r>
    </w:p>
    <w:p w:rsidR="00000000" w:rsidRDefault="000A5062">
      <w:pPr>
        <w:divId w:val="397244740"/>
        <w:rPr>
          <w:rFonts w:eastAsia="Times New Roman"/>
        </w:rPr>
      </w:pPr>
      <w:r>
        <w:rPr>
          <w:rFonts w:eastAsia="Times New Roman"/>
          <w:b/>
          <w:bCs/>
          <w:i/>
          <w:iCs/>
          <w:color w:val="000000"/>
          <w:sz w:val="20"/>
          <w:szCs w:val="20"/>
        </w:rPr>
        <w:t>We may enter into license or other collaboration agreements in the future that may impose certain obligations on us. If we fail to comply with our obligations under such future agreements with third part</w:t>
      </w:r>
      <w:r>
        <w:rPr>
          <w:rFonts w:eastAsia="Times New Roman"/>
          <w:b/>
          <w:bCs/>
          <w:i/>
          <w:iCs/>
          <w:color w:val="000000"/>
          <w:sz w:val="20"/>
          <w:szCs w:val="20"/>
        </w:rPr>
        <w:t>ies, we could lose license rights that may be important to our future business.</w:t>
      </w:r>
    </w:p>
    <w:p w:rsidR="00000000" w:rsidRDefault="000A5062">
      <w:pPr>
        <w:ind w:firstLine="482"/>
        <w:divId w:val="1426539302"/>
        <w:rPr>
          <w:rFonts w:eastAsia="Times New Roman"/>
        </w:rPr>
      </w:pPr>
      <w:r>
        <w:rPr>
          <w:rFonts w:eastAsia="Times New Roman"/>
          <w:color w:val="000000"/>
          <w:sz w:val="20"/>
          <w:szCs w:val="20"/>
        </w:rPr>
        <w:t>In connection with our efforts to expand our pipeline of product candidates, we may enter into certain licenses or other collaboration agreements in the future pertaining to th</w:t>
      </w:r>
      <w:r>
        <w:rPr>
          <w:rFonts w:eastAsia="Times New Roman"/>
          <w:color w:val="000000"/>
          <w:sz w:val="20"/>
          <w:szCs w:val="20"/>
        </w:rPr>
        <w:t>e in-license of rights to additional candidates. Such agreements may impose various diligence, milestone payment, royalty, insurance, or other obligations on us. If we fail to comply with these obligations, our licensor or collaboration partners may have t</w:t>
      </w:r>
      <w:r>
        <w:rPr>
          <w:rFonts w:eastAsia="Times New Roman"/>
          <w:color w:val="000000"/>
          <w:sz w:val="20"/>
          <w:szCs w:val="20"/>
        </w:rPr>
        <w:t>he right to terminate the relevant agreement, in which event we would not be able to develop or market the products covered by such licensed intellectual property.</w:t>
      </w:r>
    </w:p>
    <w:p w:rsidR="00000000" w:rsidRDefault="000A5062">
      <w:pPr>
        <w:ind w:firstLine="482"/>
        <w:divId w:val="642151245"/>
        <w:rPr>
          <w:rFonts w:eastAsia="Times New Roman"/>
        </w:rPr>
      </w:pPr>
      <w:r>
        <w:rPr>
          <w:rFonts w:eastAsia="Times New Roman"/>
          <w:color w:val="000000"/>
          <w:sz w:val="20"/>
          <w:szCs w:val="20"/>
        </w:rPr>
        <w:t>Moreover, disputes may arise regarding intellectual property subject to a licensing agreemen</w:t>
      </w:r>
      <w:r>
        <w:rPr>
          <w:rFonts w:eastAsia="Times New Roman"/>
          <w:color w:val="000000"/>
          <w:sz w:val="20"/>
          <w:szCs w:val="20"/>
        </w:rPr>
        <w:t>t, including:</w:t>
      </w:r>
    </w:p>
    <w:p w:rsidR="00000000" w:rsidRDefault="000A5062">
      <w:pPr>
        <w:ind w:hanging="480"/>
        <w:divId w:val="160319231"/>
        <w:rPr>
          <w:rFonts w:eastAsia="Times New Roman"/>
        </w:rPr>
      </w:pPr>
      <w:r>
        <w:rPr>
          <w:rFonts w:eastAsia="Times New Roman"/>
          <w:color w:val="000000"/>
          <w:sz w:val="20"/>
          <w:szCs w:val="20"/>
        </w:rPr>
        <w:t>•the scope of rights granted under the license agreement and other interpretation-related issues;</w:t>
      </w:r>
    </w:p>
    <w:p w:rsidR="00000000" w:rsidRDefault="000A5062">
      <w:pPr>
        <w:ind w:hanging="480"/>
        <w:divId w:val="1423916695"/>
        <w:rPr>
          <w:rFonts w:eastAsia="Times New Roman"/>
        </w:rPr>
      </w:pPr>
      <w:r>
        <w:rPr>
          <w:rFonts w:eastAsia="Times New Roman"/>
          <w:color w:val="000000"/>
          <w:sz w:val="20"/>
          <w:szCs w:val="20"/>
        </w:rPr>
        <w:t>•</w:t>
      </w:r>
      <w:r>
        <w:rPr>
          <w:rFonts w:eastAsia="Times New Roman"/>
          <w:color w:val="000000"/>
          <w:sz w:val="20"/>
          <w:szCs w:val="20"/>
        </w:rPr>
        <w:t>the extent to which our product candidates, technology and processes infringe on intellectual property of the licensor that is not subject to the licensing agreement;</w:t>
      </w:r>
    </w:p>
    <w:p w:rsidR="00000000" w:rsidRDefault="000A5062">
      <w:pPr>
        <w:ind w:hanging="480"/>
        <w:divId w:val="978269064"/>
        <w:rPr>
          <w:rFonts w:eastAsia="Times New Roman"/>
        </w:rPr>
      </w:pPr>
      <w:r>
        <w:rPr>
          <w:rFonts w:eastAsia="Times New Roman"/>
          <w:color w:val="000000"/>
          <w:sz w:val="20"/>
          <w:szCs w:val="20"/>
        </w:rPr>
        <w:t>•the sublicensing of patent and other rights under our collaborative development relation</w:t>
      </w:r>
      <w:r>
        <w:rPr>
          <w:rFonts w:eastAsia="Times New Roman"/>
          <w:color w:val="000000"/>
          <w:sz w:val="20"/>
          <w:szCs w:val="20"/>
        </w:rPr>
        <w:t>ships;</w:t>
      </w:r>
    </w:p>
    <w:p w:rsidR="00000000" w:rsidRDefault="000A5062">
      <w:pPr>
        <w:ind w:hanging="480"/>
        <w:divId w:val="2140419374"/>
        <w:rPr>
          <w:rFonts w:eastAsia="Times New Roman"/>
        </w:rPr>
      </w:pPr>
      <w:r>
        <w:rPr>
          <w:rFonts w:eastAsia="Times New Roman"/>
          <w:color w:val="000000"/>
          <w:sz w:val="20"/>
          <w:szCs w:val="20"/>
        </w:rPr>
        <w:t>•our diligence obligations under the license agreement and what activities satisfy those diligence obligations;</w:t>
      </w:r>
    </w:p>
    <w:p w:rsidR="00000000" w:rsidRDefault="000A5062">
      <w:pPr>
        <w:ind w:hanging="480"/>
        <w:divId w:val="1312059227"/>
        <w:rPr>
          <w:rFonts w:eastAsia="Times New Roman"/>
        </w:rPr>
      </w:pPr>
      <w:r>
        <w:rPr>
          <w:rFonts w:eastAsia="Times New Roman"/>
          <w:color w:val="000000"/>
          <w:sz w:val="20"/>
          <w:szCs w:val="20"/>
        </w:rPr>
        <w:t>•the inventorship and ownership of inventions and know-how resulting from the joint creation or use of intellectual property by our licen</w:t>
      </w:r>
      <w:r>
        <w:rPr>
          <w:rFonts w:eastAsia="Times New Roman"/>
          <w:color w:val="000000"/>
          <w:sz w:val="20"/>
          <w:szCs w:val="20"/>
        </w:rPr>
        <w:t>sors and us and our partners; and</w:t>
      </w:r>
    </w:p>
    <w:p w:rsidR="00000000" w:rsidRDefault="000A5062">
      <w:pPr>
        <w:ind w:hanging="480"/>
        <w:divId w:val="222567468"/>
        <w:rPr>
          <w:rFonts w:eastAsia="Times New Roman"/>
        </w:rPr>
      </w:pPr>
      <w:r>
        <w:rPr>
          <w:rFonts w:eastAsia="Times New Roman"/>
          <w:color w:val="000000"/>
          <w:sz w:val="20"/>
          <w:szCs w:val="20"/>
        </w:rPr>
        <w:t>•the priority of invention of patented technology.</w:t>
      </w:r>
    </w:p>
    <w:p w:rsidR="00000000" w:rsidRDefault="000A5062">
      <w:pPr>
        <w:ind w:firstLine="482"/>
        <w:divId w:val="1233350957"/>
        <w:rPr>
          <w:rFonts w:eastAsia="Times New Roman"/>
        </w:rPr>
      </w:pPr>
      <w:r>
        <w:rPr>
          <w:rFonts w:eastAsia="Times New Roman"/>
          <w:color w:val="000000"/>
          <w:sz w:val="20"/>
          <w:szCs w:val="20"/>
        </w:rPr>
        <w:t xml:space="preserve">In addition, the agreements under which we currently license intellectual property or technology from third parties are complex, and certain provisions in such agreements </w:t>
      </w:r>
      <w:r>
        <w:rPr>
          <w:rFonts w:eastAsia="Times New Roman"/>
          <w:color w:val="000000"/>
          <w:sz w:val="20"/>
          <w:szCs w:val="20"/>
        </w:rPr>
        <w:t>may be susceptible to multiple interpretations. The resolution of any contract interpretation disagreement that may arise could narrow what we believe to be the scope of our rights to the relevant intellectual property or technology or increase what we bel</w:t>
      </w:r>
      <w:r>
        <w:rPr>
          <w:rFonts w:eastAsia="Times New Roman"/>
          <w:color w:val="000000"/>
          <w:sz w:val="20"/>
          <w:szCs w:val="20"/>
        </w:rPr>
        <w:t>ieve to be our financial or other obligations under the relevant agreement, either of which could have a material adverse effect on our business, financial condition, results of operations, and prospects. Moreover, if disputes over intellectual property th</w:t>
      </w:r>
      <w:r>
        <w:rPr>
          <w:rFonts w:eastAsia="Times New Roman"/>
          <w:color w:val="000000"/>
          <w:sz w:val="20"/>
          <w:szCs w:val="20"/>
        </w:rPr>
        <w:t>at we have licensed prevent or impair our ability to maintain our current licensing arrangements on commercially acceptable terms, we may be unable to successfully develop and commercialize the affected product candidates, which could have a material adver</w:t>
      </w:r>
      <w:r>
        <w:rPr>
          <w:rFonts w:eastAsia="Times New Roman"/>
          <w:color w:val="000000"/>
          <w:sz w:val="20"/>
          <w:szCs w:val="20"/>
        </w:rPr>
        <w:t>se effect on our business, financial conditions, results of operations, and prospects.</w:t>
      </w:r>
    </w:p>
    <w:p w:rsidR="00000000" w:rsidRDefault="000A5062">
      <w:pPr>
        <w:ind w:firstLine="482"/>
        <w:divId w:val="1932466499"/>
        <w:rPr>
          <w:rFonts w:eastAsia="Times New Roman"/>
        </w:rPr>
      </w:pPr>
      <w:r>
        <w:rPr>
          <w:rFonts w:eastAsia="Times New Roman"/>
          <w:color w:val="000000"/>
          <w:sz w:val="20"/>
          <w:szCs w:val="20"/>
        </w:rPr>
        <w:t>In addition, we may have limited control over the maintenance and prosecution of these in-licensed patents and patent applications, or any other intellectual property th</w:t>
      </w:r>
      <w:r>
        <w:rPr>
          <w:rFonts w:eastAsia="Times New Roman"/>
          <w:color w:val="000000"/>
          <w:sz w:val="20"/>
          <w:szCs w:val="20"/>
        </w:rPr>
        <w:t>at may be related to our in-licensed intellectual property. For example, we cannot be certain that such activities by any future licensors have been or will be conducted in compliance with applicable laws and regulations or will result in valid and enforce</w:t>
      </w:r>
      <w:r>
        <w:rPr>
          <w:rFonts w:eastAsia="Times New Roman"/>
          <w:color w:val="000000"/>
          <w:sz w:val="20"/>
          <w:szCs w:val="20"/>
        </w:rPr>
        <w:t>able patents and other intellectual property rights. We have limited control over the manner in which our licensors initiate an infringement proceeding against a third-party infringer of the intellectual property rights or defend certain of the intellectua</w:t>
      </w:r>
      <w:r>
        <w:rPr>
          <w:rFonts w:eastAsia="Times New Roman"/>
          <w:color w:val="000000"/>
          <w:sz w:val="20"/>
          <w:szCs w:val="20"/>
        </w:rPr>
        <w:t>l property that is licensed to us. It is possible that the licensors’ infringement proceeding, or defense activities may be less vigorous than had we conducted them ourselves.</w:t>
      </w:r>
    </w:p>
    <w:p w:rsidR="00000000" w:rsidRDefault="000A5062">
      <w:pPr>
        <w:divId w:val="863438533"/>
        <w:rPr>
          <w:rFonts w:eastAsia="Times New Roman"/>
        </w:rPr>
      </w:pPr>
      <w:r>
        <w:rPr>
          <w:rFonts w:eastAsia="Times New Roman"/>
          <w:b/>
          <w:bCs/>
          <w:i/>
          <w:iCs/>
          <w:color w:val="000000"/>
          <w:sz w:val="20"/>
          <w:szCs w:val="20"/>
        </w:rPr>
        <w:t>If we are unable to protect the confidentiality of our trade secrets, our busine</w:t>
      </w:r>
      <w:r>
        <w:rPr>
          <w:rFonts w:eastAsia="Times New Roman"/>
          <w:b/>
          <w:bCs/>
          <w:i/>
          <w:iCs/>
          <w:color w:val="000000"/>
          <w:sz w:val="20"/>
          <w:szCs w:val="20"/>
        </w:rPr>
        <w:t>ss and competitive position would be harmed.</w:t>
      </w:r>
    </w:p>
    <w:p w:rsidR="00000000" w:rsidRDefault="000A5062">
      <w:pPr>
        <w:ind w:firstLine="482"/>
        <w:divId w:val="743457413"/>
        <w:rPr>
          <w:rFonts w:eastAsia="Times New Roman"/>
        </w:rPr>
      </w:pPr>
      <w:r>
        <w:rPr>
          <w:rFonts w:eastAsia="Times New Roman"/>
          <w:color w:val="000000"/>
          <w:sz w:val="20"/>
          <w:szCs w:val="20"/>
        </w:rPr>
        <w:t>In addition to patent protection, we rely heavily upon know-how and trade secret protection, as well as non-disclosure agreements and invention assignment agreements with our employees, consultants and third par</w:t>
      </w:r>
      <w:r>
        <w:rPr>
          <w:rFonts w:eastAsia="Times New Roman"/>
          <w:color w:val="000000"/>
          <w:sz w:val="20"/>
          <w:szCs w:val="20"/>
        </w:rPr>
        <w:t xml:space="preserve">ties, to protect our confidential and proprietary information, especially where we do not believe patent protection is appropriate or obtainable. In addition to contractual measures, we try to protect the confidential nature of our proprietary information </w:t>
      </w:r>
      <w:r>
        <w:rPr>
          <w:rFonts w:eastAsia="Times New Roman"/>
          <w:color w:val="000000"/>
          <w:sz w:val="20"/>
          <w:szCs w:val="20"/>
        </w:rPr>
        <w:t>using physical and technological security measures. Such measures may not, for example, in the case of misappropriation of a trade secret by an employee or third-party with authorized access, provide adequate protection for our proprietary information. Our</w:t>
      </w:r>
      <w:r>
        <w:rPr>
          <w:rFonts w:eastAsia="Times New Roman"/>
          <w:color w:val="000000"/>
          <w:sz w:val="20"/>
          <w:szCs w:val="20"/>
        </w:rPr>
        <w:t xml:space="preserve"> security measures may not prevent an employee or consultant from misappropriating our trade secrets and providing them to a competitor, and recourse we take against such misconduct may not provide an adequate remedy to protect our interests fully. Enforci</w:t>
      </w:r>
      <w:r>
        <w:rPr>
          <w:rFonts w:eastAsia="Times New Roman"/>
          <w:color w:val="000000"/>
          <w:sz w:val="20"/>
          <w:szCs w:val="20"/>
        </w:rPr>
        <w:t>ng a claim that a party illegally disclosed or misappropriated a trade secret can be difficult, expensive, and time-consuming, and the outcome is unpredictable. In addition, trade secrets may be independently developed by others in a manner that could prev</w:t>
      </w:r>
      <w:r>
        <w:rPr>
          <w:rFonts w:eastAsia="Times New Roman"/>
          <w:color w:val="000000"/>
          <w:sz w:val="20"/>
          <w:szCs w:val="20"/>
        </w:rPr>
        <w:t xml:space="preserve">ent legal </w:t>
      </w:r>
    </w:p>
    <w:p w:rsidR="00000000" w:rsidRDefault="000A5062">
      <w:pPr>
        <w:jc w:val="center"/>
        <w:divId w:val="34544904"/>
        <w:rPr>
          <w:rFonts w:eastAsia="Times New Roman"/>
        </w:rPr>
      </w:pPr>
      <w:r>
        <w:rPr>
          <w:rFonts w:eastAsia="Times New Roman"/>
          <w:color w:val="000000"/>
          <w:sz w:val="20"/>
          <w:szCs w:val="20"/>
        </w:rPr>
        <w:t>57</w:t>
      </w:r>
    </w:p>
    <w:p w:rsidR="00000000" w:rsidRDefault="000A5062">
      <w:pPr>
        <w:rPr>
          <w:rFonts w:eastAsia="Times New Roman"/>
        </w:rPr>
      </w:pPr>
      <w:r>
        <w:rPr>
          <w:rFonts w:eastAsia="Times New Roman"/>
        </w:rPr>
        <w:pict>
          <v:rect id="_x0000_i1081" style="width:0;height:1.5pt" o:hralign="center" o:hrstd="t" o:hr="t" fillcolor="#a0a0a0" stroked="f"/>
        </w:pict>
      </w:r>
    </w:p>
    <w:p w:rsidR="00000000" w:rsidRDefault="000A5062">
      <w:pPr>
        <w:divId w:val="566260528"/>
        <w:rPr>
          <w:rFonts w:eastAsia="Times New Roman"/>
        </w:rPr>
      </w:pPr>
    </w:p>
    <w:p w:rsidR="00000000" w:rsidRDefault="000A5062">
      <w:pPr>
        <w:divId w:val="332225781"/>
        <w:rPr>
          <w:rFonts w:eastAsia="Times New Roman"/>
        </w:rPr>
      </w:pPr>
      <w:r>
        <w:rPr>
          <w:rFonts w:eastAsia="Times New Roman"/>
          <w:color w:val="000000"/>
          <w:sz w:val="20"/>
          <w:szCs w:val="20"/>
        </w:rPr>
        <w:t>recourse by us. For example, our clinical development strategy includes the testing of live tissue samples, and our techniques for preserving and testing these samples are proprietary and confidential. If one or more t</w:t>
      </w:r>
      <w:r>
        <w:rPr>
          <w:rFonts w:eastAsia="Times New Roman"/>
          <w:color w:val="000000"/>
          <w:sz w:val="20"/>
          <w:szCs w:val="20"/>
        </w:rPr>
        <w:t>hird parties obtain or are otherwise able to replicate these techniques, an important feature and differentiator of our clinical development strategy will become available to potential competitors. If any of our confidential or proprietary information, suc</w:t>
      </w:r>
      <w:r>
        <w:rPr>
          <w:rFonts w:eastAsia="Times New Roman"/>
          <w:color w:val="000000"/>
          <w:sz w:val="20"/>
          <w:szCs w:val="20"/>
        </w:rPr>
        <w:t>h as our trade secrets, were to be disclosed or misappropriated, or if any such information was independently developed by a competitor, our competitive position could be harmed.</w:t>
      </w:r>
    </w:p>
    <w:p w:rsidR="00000000" w:rsidRDefault="000A5062">
      <w:pPr>
        <w:ind w:firstLine="482"/>
        <w:divId w:val="913051866"/>
        <w:rPr>
          <w:rFonts w:eastAsia="Times New Roman"/>
        </w:rPr>
      </w:pPr>
      <w:r>
        <w:rPr>
          <w:rFonts w:eastAsia="Times New Roman"/>
          <w:color w:val="000000"/>
          <w:sz w:val="20"/>
          <w:szCs w:val="20"/>
        </w:rPr>
        <w:t>In addition, courts outside the United States are sometimes less willing to p</w:t>
      </w:r>
      <w:r>
        <w:rPr>
          <w:rFonts w:eastAsia="Times New Roman"/>
          <w:color w:val="000000"/>
          <w:sz w:val="20"/>
          <w:szCs w:val="20"/>
        </w:rPr>
        <w:t>rotect trade secrets. If we choose to go to court to stop a third-party from using any of our trade secrets, we may incur substantial costs. These lawsuits may consume our time and other resources even if we are successful. Although we take steps to protec</w:t>
      </w:r>
      <w:r>
        <w:rPr>
          <w:rFonts w:eastAsia="Times New Roman"/>
          <w:color w:val="000000"/>
          <w:sz w:val="20"/>
          <w:szCs w:val="20"/>
        </w:rPr>
        <w:t>t our proprietary information and trade secrets, including through contractual means with our employees and consultants, third parties may independently develop substantially equivalent proprietary information and techniques or otherwise gain access to our</w:t>
      </w:r>
      <w:r>
        <w:rPr>
          <w:rFonts w:eastAsia="Times New Roman"/>
          <w:color w:val="000000"/>
          <w:sz w:val="20"/>
          <w:szCs w:val="20"/>
        </w:rPr>
        <w:t xml:space="preserve"> trade secrets or disclose our technology.</w:t>
      </w:r>
    </w:p>
    <w:p w:rsidR="00000000" w:rsidRDefault="000A5062">
      <w:pPr>
        <w:ind w:firstLine="482"/>
        <w:divId w:val="217211905"/>
        <w:rPr>
          <w:rFonts w:eastAsia="Times New Roman"/>
        </w:rPr>
      </w:pPr>
      <w:r>
        <w:rPr>
          <w:rFonts w:eastAsia="Times New Roman"/>
          <w:color w:val="000000"/>
          <w:sz w:val="20"/>
          <w:szCs w:val="20"/>
        </w:rPr>
        <w:t>Thus, we may not be able to meaningfully protect our trade secrets. It is our policy to require our employees, consultants, outside scientific collaborators, sponsored researchers and other advisors to execute con</w:t>
      </w:r>
      <w:r>
        <w:rPr>
          <w:rFonts w:eastAsia="Times New Roman"/>
          <w:color w:val="000000"/>
          <w:sz w:val="20"/>
          <w:szCs w:val="20"/>
        </w:rPr>
        <w:t>fidentiality agreements upon the commencement of employment or consulting relationships with us. These agreements provide that all confidential information concerning our business or financial affairs developed or made known to the individual or entity dur</w:t>
      </w:r>
      <w:r>
        <w:rPr>
          <w:rFonts w:eastAsia="Times New Roman"/>
          <w:color w:val="000000"/>
          <w:sz w:val="20"/>
          <w:szCs w:val="20"/>
        </w:rPr>
        <w:t>ing the course of the party’s relationship with us is to be kept confidential and not disclosed to third parties except in specific circumstances. In the case of employees, the agreements provide that all inventions conceived by the individual, and which a</w:t>
      </w:r>
      <w:r>
        <w:rPr>
          <w:rFonts w:eastAsia="Times New Roman"/>
          <w:color w:val="000000"/>
          <w:sz w:val="20"/>
          <w:szCs w:val="20"/>
        </w:rPr>
        <w:t>re related to our current or planned business or research and development or made during normal working hours, on our premises or using our equipment or proprietary information, are our exclusive property. In addition, we take other appropriate precautions</w:t>
      </w:r>
      <w:r>
        <w:rPr>
          <w:rFonts w:eastAsia="Times New Roman"/>
          <w:color w:val="000000"/>
          <w:sz w:val="20"/>
          <w:szCs w:val="20"/>
        </w:rPr>
        <w:t>, such as physical and technological security measures, to guard against misappropriation of our proprietary technology by third parties. We have also adopted policies and conduct training that provides guidance on our expectations, and our advice for best</w:t>
      </w:r>
      <w:r>
        <w:rPr>
          <w:rFonts w:eastAsia="Times New Roman"/>
          <w:color w:val="000000"/>
          <w:sz w:val="20"/>
          <w:szCs w:val="20"/>
        </w:rPr>
        <w:t xml:space="preserve"> practices, in protecting our trade secrets.</w:t>
      </w:r>
    </w:p>
    <w:p w:rsidR="00000000" w:rsidRDefault="000A5062">
      <w:pPr>
        <w:divId w:val="672221882"/>
        <w:rPr>
          <w:rFonts w:eastAsia="Times New Roman"/>
        </w:rPr>
      </w:pPr>
      <w:r>
        <w:rPr>
          <w:rFonts w:eastAsia="Times New Roman"/>
          <w:b/>
          <w:bCs/>
          <w:i/>
          <w:iCs/>
          <w:color w:val="000000"/>
          <w:sz w:val="20"/>
          <w:szCs w:val="20"/>
        </w:rPr>
        <w:t>Third-party claims of intellectual property infringement may prevent or delay our product discovery and development efforts.</w:t>
      </w:r>
    </w:p>
    <w:p w:rsidR="00000000" w:rsidRDefault="000A5062">
      <w:pPr>
        <w:ind w:firstLine="482"/>
        <w:divId w:val="1311252425"/>
        <w:rPr>
          <w:rFonts w:eastAsia="Times New Roman"/>
        </w:rPr>
      </w:pPr>
      <w:r>
        <w:rPr>
          <w:rFonts w:eastAsia="Times New Roman"/>
          <w:color w:val="000000"/>
          <w:sz w:val="20"/>
          <w:szCs w:val="20"/>
        </w:rPr>
        <w:t xml:space="preserve">Our commercial success depends in part on our ability to develop, manufacture, market </w:t>
      </w:r>
      <w:r>
        <w:rPr>
          <w:rFonts w:eastAsia="Times New Roman"/>
          <w:color w:val="000000"/>
          <w:sz w:val="20"/>
          <w:szCs w:val="20"/>
        </w:rPr>
        <w:t>and sell our product candidates and use our proprietary technologies without infringing the proprietary rights of third parties. There is a substantial amount of litigation involving patents and other intellectual property rights in the biotechnology and b</w:t>
      </w:r>
      <w:r>
        <w:rPr>
          <w:rFonts w:eastAsia="Times New Roman"/>
          <w:color w:val="000000"/>
          <w:sz w:val="20"/>
          <w:szCs w:val="20"/>
        </w:rPr>
        <w:t>iopharmaceutical industries, as well as administrative proceedings for challenging patents, including interference, derivation, inter partes review, post grant review, and reexamination proceedings before the USPTO or oppositions and other comparable proce</w:t>
      </w:r>
      <w:r>
        <w:rPr>
          <w:rFonts w:eastAsia="Times New Roman"/>
          <w:color w:val="000000"/>
          <w:sz w:val="20"/>
          <w:szCs w:val="20"/>
        </w:rPr>
        <w:t>edings in foreign jurisdictions. We may be exposed to, or threatened with, future litigation by third parties having patent or other intellectual property rights alleging that our product candidates and/or proprietary technologies infringe their intellectu</w:t>
      </w:r>
      <w:r>
        <w:rPr>
          <w:rFonts w:eastAsia="Times New Roman"/>
          <w:color w:val="000000"/>
          <w:sz w:val="20"/>
          <w:szCs w:val="20"/>
        </w:rPr>
        <w:t>al property rights. Numerous U.S. and foreign issued patents and pending patent applications, which are owned by third parties, exist in the fields in which we are developing our product candidates. As the biotechnology and biopharmaceutical industries exp</w:t>
      </w:r>
      <w:r>
        <w:rPr>
          <w:rFonts w:eastAsia="Times New Roman"/>
          <w:color w:val="000000"/>
          <w:sz w:val="20"/>
          <w:szCs w:val="20"/>
        </w:rPr>
        <w:t>and and more patents are issued, the risk increases that our product candidates may give rise to claims of infringement of the patent rights of others. Moreover, it is not always clear to industry participants, including us, which patents cover various typ</w:t>
      </w:r>
      <w:r>
        <w:rPr>
          <w:rFonts w:eastAsia="Times New Roman"/>
          <w:color w:val="000000"/>
          <w:sz w:val="20"/>
          <w:szCs w:val="20"/>
        </w:rPr>
        <w:t>es of drugs, products or their methods of use or manufacture. Thus, because of the large number of patents issued and patent applications filed in our fields, there may be a risk that third parties may allege they have patent rights encompassing our produc</w:t>
      </w:r>
      <w:r>
        <w:rPr>
          <w:rFonts w:eastAsia="Times New Roman"/>
          <w:color w:val="000000"/>
          <w:sz w:val="20"/>
          <w:szCs w:val="20"/>
        </w:rPr>
        <w:t>t candidates, technologies, or methods.</w:t>
      </w:r>
    </w:p>
    <w:p w:rsidR="00000000" w:rsidRDefault="000A5062">
      <w:pPr>
        <w:ind w:firstLine="482"/>
        <w:divId w:val="1731346493"/>
        <w:rPr>
          <w:rFonts w:eastAsia="Times New Roman"/>
        </w:rPr>
      </w:pPr>
      <w:r>
        <w:rPr>
          <w:rFonts w:eastAsia="Times New Roman"/>
          <w:color w:val="000000"/>
          <w:sz w:val="20"/>
          <w:szCs w:val="20"/>
        </w:rPr>
        <w:t>If a third-party claim that we infringe its intellectual property rights, we may face a number of issues, including, but not limited to:</w:t>
      </w:r>
    </w:p>
    <w:p w:rsidR="00000000" w:rsidRDefault="000A5062">
      <w:pPr>
        <w:ind w:hanging="480"/>
        <w:divId w:val="2044791125"/>
        <w:rPr>
          <w:rFonts w:eastAsia="Times New Roman"/>
        </w:rPr>
      </w:pPr>
      <w:r>
        <w:rPr>
          <w:rFonts w:eastAsia="Times New Roman"/>
          <w:color w:val="000000"/>
          <w:sz w:val="20"/>
          <w:szCs w:val="20"/>
        </w:rPr>
        <w:t>•infringement and other intellectual property claims which, regardless of merit</w:t>
      </w:r>
      <w:r>
        <w:rPr>
          <w:rFonts w:eastAsia="Times New Roman"/>
          <w:color w:val="000000"/>
          <w:sz w:val="20"/>
          <w:szCs w:val="20"/>
        </w:rPr>
        <w:t>, may be expensive and time-consuming to litigate and may divert our management’s attention from our core business;</w:t>
      </w:r>
    </w:p>
    <w:p w:rsidR="00000000" w:rsidRDefault="000A5062">
      <w:pPr>
        <w:ind w:hanging="480"/>
        <w:divId w:val="339045947"/>
        <w:rPr>
          <w:rFonts w:eastAsia="Times New Roman"/>
        </w:rPr>
      </w:pPr>
      <w:r>
        <w:rPr>
          <w:rFonts w:eastAsia="Times New Roman"/>
          <w:color w:val="000000"/>
          <w:sz w:val="20"/>
          <w:szCs w:val="20"/>
        </w:rPr>
        <w:t>•substantial damages for infringement, which we may have to pay if a court decides that the product candidate or technology at issue infring</w:t>
      </w:r>
      <w:r>
        <w:rPr>
          <w:rFonts w:eastAsia="Times New Roman"/>
          <w:color w:val="000000"/>
          <w:sz w:val="20"/>
          <w:szCs w:val="20"/>
        </w:rPr>
        <w:t>es on or violates the third-party’s rights, and, if the court finds that the infringement was willful, we could be ordered to pay treble damages and the patent owner’s attorneys’ fees;</w:t>
      </w:r>
    </w:p>
    <w:p w:rsidR="00000000" w:rsidRDefault="000A5062">
      <w:pPr>
        <w:ind w:hanging="480"/>
        <w:divId w:val="1858428357"/>
        <w:rPr>
          <w:rFonts w:eastAsia="Times New Roman"/>
        </w:rPr>
      </w:pPr>
      <w:r>
        <w:rPr>
          <w:rFonts w:eastAsia="Times New Roman"/>
          <w:color w:val="000000"/>
          <w:sz w:val="20"/>
          <w:szCs w:val="20"/>
        </w:rPr>
        <w:t>•a court prohibiting us from developing, manufacturing, marketing or se</w:t>
      </w:r>
      <w:r>
        <w:rPr>
          <w:rFonts w:eastAsia="Times New Roman"/>
          <w:color w:val="000000"/>
          <w:sz w:val="20"/>
          <w:szCs w:val="20"/>
        </w:rPr>
        <w:t>lling our product candidates, or from using our proprietary technologies, unless the third-party licenses its product rights to us, which it is not required to do;</w:t>
      </w:r>
    </w:p>
    <w:p w:rsidR="00000000" w:rsidRDefault="000A5062">
      <w:pPr>
        <w:ind w:hanging="480"/>
        <w:divId w:val="1633899407"/>
        <w:rPr>
          <w:rFonts w:eastAsia="Times New Roman"/>
        </w:rPr>
      </w:pPr>
      <w:r>
        <w:rPr>
          <w:rFonts w:eastAsia="Times New Roman"/>
          <w:color w:val="000000"/>
          <w:sz w:val="20"/>
          <w:szCs w:val="20"/>
        </w:rPr>
        <w:t>•if a license is available from a third-party, we may have to pay substantial royalties, upf</w:t>
      </w:r>
      <w:r>
        <w:rPr>
          <w:rFonts w:eastAsia="Times New Roman"/>
          <w:color w:val="000000"/>
          <w:sz w:val="20"/>
          <w:szCs w:val="20"/>
        </w:rPr>
        <w:t>ront fees and other amounts, and/or grant cross-licenses to intellectual property rights for our products and any license that is available may be non-exclusive, which could result in our competitors gaining access to the same intellectual property; and</w:t>
      </w:r>
    </w:p>
    <w:p w:rsidR="00000000" w:rsidRDefault="000A5062">
      <w:pPr>
        <w:ind w:hanging="480"/>
        <w:divId w:val="866989687"/>
        <w:rPr>
          <w:rFonts w:eastAsia="Times New Roman"/>
        </w:rPr>
      </w:pPr>
      <w:r>
        <w:rPr>
          <w:rFonts w:eastAsia="Times New Roman"/>
          <w:color w:val="000000"/>
          <w:sz w:val="20"/>
          <w:szCs w:val="20"/>
        </w:rPr>
        <w:t>•r</w:t>
      </w:r>
      <w:r>
        <w:rPr>
          <w:rFonts w:eastAsia="Times New Roman"/>
          <w:color w:val="000000"/>
          <w:sz w:val="20"/>
          <w:szCs w:val="20"/>
        </w:rPr>
        <w:t>edesigning our product candidates or processes so they do not infringe, which may not be possible or may require substantial monetary expenditures and time.</w:t>
      </w:r>
    </w:p>
    <w:p w:rsidR="00000000" w:rsidRDefault="000A5062">
      <w:pPr>
        <w:jc w:val="center"/>
        <w:divId w:val="188841649"/>
        <w:rPr>
          <w:rFonts w:eastAsia="Times New Roman"/>
        </w:rPr>
      </w:pPr>
      <w:r>
        <w:rPr>
          <w:rFonts w:eastAsia="Times New Roman"/>
          <w:color w:val="000000"/>
          <w:sz w:val="20"/>
          <w:szCs w:val="20"/>
        </w:rPr>
        <w:t>58</w:t>
      </w:r>
    </w:p>
    <w:p w:rsidR="00000000" w:rsidRDefault="000A5062">
      <w:pPr>
        <w:rPr>
          <w:rFonts w:eastAsia="Times New Roman"/>
        </w:rPr>
      </w:pPr>
      <w:r>
        <w:rPr>
          <w:rFonts w:eastAsia="Times New Roman"/>
        </w:rPr>
        <w:pict>
          <v:rect id="_x0000_i1082" style="width:0;height:1.5pt" o:hralign="center" o:hrstd="t" o:hr="t" fillcolor="#a0a0a0" stroked="f"/>
        </w:pict>
      </w:r>
    </w:p>
    <w:p w:rsidR="00000000" w:rsidRDefault="000A5062">
      <w:pPr>
        <w:divId w:val="1451439915"/>
        <w:rPr>
          <w:rFonts w:eastAsia="Times New Roman"/>
        </w:rPr>
      </w:pPr>
    </w:p>
    <w:p w:rsidR="00000000" w:rsidRDefault="000A5062">
      <w:pPr>
        <w:ind w:firstLine="482"/>
        <w:divId w:val="634651332"/>
        <w:rPr>
          <w:rFonts w:eastAsia="Times New Roman"/>
        </w:rPr>
      </w:pPr>
      <w:r>
        <w:rPr>
          <w:rFonts w:eastAsia="Times New Roman"/>
          <w:color w:val="000000"/>
          <w:sz w:val="20"/>
          <w:szCs w:val="20"/>
        </w:rPr>
        <w:t>Some of our competitors may be able to sustain the costs o</w:t>
      </w:r>
      <w:r>
        <w:rPr>
          <w:rFonts w:eastAsia="Times New Roman"/>
          <w:color w:val="000000"/>
          <w:sz w:val="20"/>
          <w:szCs w:val="20"/>
        </w:rPr>
        <w:t xml:space="preserve">f complex patent litigation more effectively than we can because they have substantially greater resources. In addition, any uncertainties resulting from the initiation and continuation of any litigation could have a material adverse effect on our ability </w:t>
      </w:r>
      <w:r>
        <w:rPr>
          <w:rFonts w:eastAsia="Times New Roman"/>
          <w:color w:val="000000"/>
          <w:sz w:val="20"/>
          <w:szCs w:val="20"/>
        </w:rPr>
        <w:t>to raise the funds necessary to continue our operations or could otherwise have a material adverse effect on our business, results of operations, financial condition, and prospects. Furthermore, because of the substantial amount of discovery required in co</w:t>
      </w:r>
      <w:r>
        <w:rPr>
          <w:rFonts w:eastAsia="Times New Roman"/>
          <w:color w:val="000000"/>
          <w:sz w:val="20"/>
          <w:szCs w:val="20"/>
        </w:rPr>
        <w:t>nnection with intellectual property litigation or administrative proceedings, there is a risk that some of our confidential information could be compromised by disclosure.</w:t>
      </w:r>
    </w:p>
    <w:p w:rsidR="00000000" w:rsidRDefault="000A5062">
      <w:pPr>
        <w:divId w:val="629172257"/>
        <w:rPr>
          <w:rFonts w:eastAsia="Times New Roman"/>
        </w:rPr>
      </w:pPr>
      <w:r>
        <w:rPr>
          <w:rFonts w:eastAsia="Times New Roman"/>
          <w:b/>
          <w:bCs/>
          <w:i/>
          <w:iCs/>
          <w:color w:val="000000"/>
          <w:sz w:val="20"/>
          <w:szCs w:val="20"/>
        </w:rPr>
        <w:t>Our collaborators may assert ownership or commercial rights to inventions they devel</w:t>
      </w:r>
      <w:r>
        <w:rPr>
          <w:rFonts w:eastAsia="Times New Roman"/>
          <w:b/>
          <w:bCs/>
          <w:i/>
          <w:iCs/>
          <w:color w:val="000000"/>
          <w:sz w:val="20"/>
          <w:szCs w:val="20"/>
        </w:rPr>
        <w:t>op from research we support or that we develop from our use of the tissue samples or other biological materials, which they provide to us, or otherwise arising from the collaboration.</w:t>
      </w:r>
    </w:p>
    <w:p w:rsidR="00000000" w:rsidRDefault="000A5062">
      <w:pPr>
        <w:ind w:firstLine="482"/>
        <w:divId w:val="1440565855"/>
        <w:rPr>
          <w:rFonts w:eastAsia="Times New Roman"/>
        </w:rPr>
      </w:pPr>
      <w:r>
        <w:rPr>
          <w:rFonts w:eastAsia="Times New Roman"/>
          <w:color w:val="000000"/>
          <w:sz w:val="20"/>
          <w:szCs w:val="20"/>
        </w:rPr>
        <w:t>We collaborate with several institutions, universities, medical centers,</w:t>
      </w:r>
      <w:r>
        <w:rPr>
          <w:rFonts w:eastAsia="Times New Roman"/>
          <w:color w:val="000000"/>
          <w:sz w:val="20"/>
          <w:szCs w:val="20"/>
        </w:rPr>
        <w:t xml:space="preserve"> physicians, and researchers in scientific matters and expect to continue to enter into additional collaboration agreements. In certain cases, we do not have written agreements with these collaborators, or the written agreements we have do not cover intell</w:t>
      </w:r>
      <w:r>
        <w:rPr>
          <w:rFonts w:eastAsia="Times New Roman"/>
          <w:color w:val="000000"/>
          <w:sz w:val="20"/>
          <w:szCs w:val="20"/>
        </w:rPr>
        <w:t>ectual property rights. Also, we rely on numerous third parties to provide us with tissue samples and biological materials that we use to conduct our research activities and develop our product candidates. If we cannot successfully negotiate sufficient own</w:t>
      </w:r>
      <w:r>
        <w:rPr>
          <w:rFonts w:eastAsia="Times New Roman"/>
          <w:color w:val="000000"/>
          <w:sz w:val="20"/>
          <w:szCs w:val="20"/>
        </w:rPr>
        <w:t>ership and commercial rights to any inventions that result from our use of a third-party collaborator’s materials, or if disputes arise with respect to the intellectual property developed with the use of a collaborator’s samples, or data developed in a col</w:t>
      </w:r>
      <w:r>
        <w:rPr>
          <w:rFonts w:eastAsia="Times New Roman"/>
          <w:color w:val="000000"/>
          <w:sz w:val="20"/>
          <w:szCs w:val="20"/>
        </w:rPr>
        <w:t>laborator’s study, we may be limited in our ability to capitalize on the market potential of these inventions or developments.</w:t>
      </w:r>
    </w:p>
    <w:p w:rsidR="00000000" w:rsidRDefault="000A5062">
      <w:pPr>
        <w:divId w:val="976422677"/>
        <w:rPr>
          <w:rFonts w:eastAsia="Times New Roman"/>
        </w:rPr>
      </w:pPr>
      <w:r>
        <w:rPr>
          <w:rFonts w:eastAsia="Times New Roman"/>
          <w:b/>
          <w:bCs/>
          <w:i/>
          <w:iCs/>
          <w:color w:val="000000"/>
          <w:sz w:val="20"/>
          <w:szCs w:val="20"/>
        </w:rPr>
        <w:t>Third parties may assert that we are employing their proprietary technology without authorization.</w:t>
      </w:r>
    </w:p>
    <w:p w:rsidR="00000000" w:rsidRDefault="000A5062">
      <w:pPr>
        <w:ind w:firstLine="482"/>
        <w:divId w:val="863249808"/>
        <w:rPr>
          <w:rFonts w:eastAsia="Times New Roman"/>
        </w:rPr>
      </w:pPr>
      <w:r>
        <w:rPr>
          <w:rFonts w:eastAsia="Times New Roman"/>
          <w:color w:val="000000"/>
          <w:sz w:val="20"/>
          <w:szCs w:val="20"/>
        </w:rPr>
        <w:t>There may be third-party paten</w:t>
      </w:r>
      <w:r>
        <w:rPr>
          <w:rFonts w:eastAsia="Times New Roman"/>
          <w:color w:val="000000"/>
          <w:sz w:val="20"/>
          <w:szCs w:val="20"/>
        </w:rPr>
        <w:t>ts of which we are currently unaware with claims to compositions of matter, materials, formulations, methods of manufacture or methods for treatment that encompass the composition, use or manufacture of our product candidates. There may be currently pendin</w:t>
      </w:r>
      <w:r>
        <w:rPr>
          <w:rFonts w:eastAsia="Times New Roman"/>
          <w:color w:val="000000"/>
          <w:sz w:val="20"/>
          <w:szCs w:val="20"/>
        </w:rPr>
        <w:t>g patent applications of which we are currently unaware which may later result in issued patents that our product candidates or their use or manufacture may infringe. In addition, third parties may obtain patents in the future and claim that use of our tec</w:t>
      </w:r>
      <w:r>
        <w:rPr>
          <w:rFonts w:eastAsia="Times New Roman"/>
          <w:color w:val="000000"/>
          <w:sz w:val="20"/>
          <w:szCs w:val="20"/>
        </w:rPr>
        <w:t>hnologies infringes upon these patents. If any third-party patent were held by a court of competent jurisdiction to cover our product candidates, intermediates used in the manufacture of our product candidates or our materials generally, aspects of our for</w:t>
      </w:r>
      <w:r>
        <w:rPr>
          <w:rFonts w:eastAsia="Times New Roman"/>
          <w:color w:val="000000"/>
          <w:sz w:val="20"/>
          <w:szCs w:val="20"/>
        </w:rPr>
        <w:t>mulations or methods of use, the holders of any such patent may be able to block our ability to develop and commercialize the product candidate unless we obtained a license or until such patent expires or is finally determined to be held invalid or unenfor</w:t>
      </w:r>
      <w:r>
        <w:rPr>
          <w:rFonts w:eastAsia="Times New Roman"/>
          <w:color w:val="000000"/>
          <w:sz w:val="20"/>
          <w:szCs w:val="20"/>
        </w:rPr>
        <w:t>ceable. In either case, such a license may not be available on commercially reasonable terms or at all. If we are unable to obtain a necessary license to a third-party patent on commercially reasonable terms, or at all, our ability to commercialize our pro</w:t>
      </w:r>
      <w:r>
        <w:rPr>
          <w:rFonts w:eastAsia="Times New Roman"/>
          <w:color w:val="000000"/>
          <w:sz w:val="20"/>
          <w:szCs w:val="20"/>
        </w:rPr>
        <w:t>duct candidates may be impaired or delayed, which could in turn significantly harm our business. Even if we obtain a license, it may be non-exclusive, thereby giving our competitors access to the same technologies licensed to us. In addition, if the breadt</w:t>
      </w:r>
      <w:r>
        <w:rPr>
          <w:rFonts w:eastAsia="Times New Roman"/>
          <w:color w:val="000000"/>
          <w:sz w:val="20"/>
          <w:szCs w:val="20"/>
        </w:rPr>
        <w:t>h or strength of protection provided by our patents and patent applications is threatened, it could dissuade companies from collaborating with us to license, develop or commercialize current or future product candidates.</w:t>
      </w:r>
    </w:p>
    <w:p w:rsidR="00000000" w:rsidRDefault="000A5062">
      <w:pPr>
        <w:ind w:firstLine="482"/>
        <w:divId w:val="532957740"/>
        <w:rPr>
          <w:rFonts w:eastAsia="Times New Roman"/>
        </w:rPr>
      </w:pPr>
      <w:r>
        <w:rPr>
          <w:rFonts w:eastAsia="Times New Roman"/>
          <w:color w:val="000000"/>
          <w:sz w:val="20"/>
          <w:szCs w:val="20"/>
        </w:rPr>
        <w:t>Parties making claims against us ma</w:t>
      </w:r>
      <w:r>
        <w:rPr>
          <w:rFonts w:eastAsia="Times New Roman"/>
          <w:color w:val="000000"/>
          <w:sz w:val="20"/>
          <w:szCs w:val="20"/>
        </w:rPr>
        <w:t xml:space="preserve">y seek and obtain injunctive or other equitable relief, which could effectively block our ability to further develop and commercialize our product candidates. Defense of these claims, regardless of their merit, would involve substantial litigation expense </w:t>
      </w:r>
      <w:r>
        <w:rPr>
          <w:rFonts w:eastAsia="Times New Roman"/>
          <w:color w:val="000000"/>
          <w:sz w:val="20"/>
          <w:szCs w:val="20"/>
        </w:rPr>
        <w:t>and would be a substantial diversion of employee resources from our business. In the event of a successful claim of infringement against us, we may have to pay substantial damages, including treble damages and attorneys’ fees for willful infringement, obta</w:t>
      </w:r>
      <w:r>
        <w:rPr>
          <w:rFonts w:eastAsia="Times New Roman"/>
          <w:color w:val="000000"/>
          <w:sz w:val="20"/>
          <w:szCs w:val="20"/>
        </w:rPr>
        <w:t>in one or more licenses from third parties, pay royalties, or redesign our infringing products, which may be impossible or require substantial time and monetary expenditure. We cannot predict whether any such license would be available at all or whether it</w:t>
      </w:r>
      <w:r>
        <w:rPr>
          <w:rFonts w:eastAsia="Times New Roman"/>
          <w:color w:val="000000"/>
          <w:sz w:val="20"/>
          <w:szCs w:val="20"/>
        </w:rPr>
        <w:t xml:space="preserve"> would be available on commercially reasonable terms. Furthermore, even in the absence of litigation, we may need to obtain licenses from third parties to advance our research or allow commercialization of our product candidates. We may fail to obtain any </w:t>
      </w:r>
      <w:r>
        <w:rPr>
          <w:rFonts w:eastAsia="Times New Roman"/>
          <w:color w:val="000000"/>
          <w:sz w:val="20"/>
          <w:szCs w:val="20"/>
        </w:rPr>
        <w:t>of these licenses at a reasonable cost or on reasonable terms, if at all. In that event, we would be unable to further develop and commercialize our product candidates, which could harm our business significantly.</w:t>
      </w:r>
    </w:p>
    <w:p w:rsidR="00000000" w:rsidRDefault="000A5062">
      <w:pPr>
        <w:divId w:val="422999312"/>
        <w:rPr>
          <w:rFonts w:eastAsia="Times New Roman"/>
        </w:rPr>
      </w:pPr>
      <w:r>
        <w:rPr>
          <w:rFonts w:eastAsia="Times New Roman"/>
          <w:b/>
          <w:bCs/>
          <w:i/>
          <w:iCs/>
          <w:color w:val="000000"/>
          <w:sz w:val="20"/>
          <w:szCs w:val="20"/>
        </w:rPr>
        <w:t>Third parties may assert that our employee</w:t>
      </w:r>
      <w:r>
        <w:rPr>
          <w:rFonts w:eastAsia="Times New Roman"/>
          <w:b/>
          <w:bCs/>
          <w:i/>
          <w:iCs/>
          <w:color w:val="000000"/>
          <w:sz w:val="20"/>
          <w:szCs w:val="20"/>
        </w:rPr>
        <w:t>s or consultants have wrongfully used or disclosed confidential information or misappropriated trade secrets.</w:t>
      </w:r>
    </w:p>
    <w:p w:rsidR="00000000" w:rsidRDefault="000A5062">
      <w:pPr>
        <w:ind w:firstLine="482"/>
        <w:divId w:val="180245667"/>
        <w:rPr>
          <w:rFonts w:eastAsia="Times New Roman"/>
        </w:rPr>
      </w:pPr>
      <w:r>
        <w:rPr>
          <w:rFonts w:eastAsia="Times New Roman"/>
          <w:color w:val="000000"/>
          <w:sz w:val="20"/>
          <w:szCs w:val="20"/>
        </w:rPr>
        <w:t>As is common in the biotechnology and biopharmaceutical industries, we employ individuals who were previously employed at universities or other bi</w:t>
      </w:r>
      <w:r>
        <w:rPr>
          <w:rFonts w:eastAsia="Times New Roman"/>
          <w:color w:val="000000"/>
          <w:sz w:val="20"/>
          <w:szCs w:val="20"/>
        </w:rPr>
        <w:t xml:space="preserve">otechnology or biopharmaceutical companies, including our competitors or potential competitors. Although no claims against us are currently pending, and although we try to ensure that our employees and consultants do not use the proprietary information or </w:t>
      </w:r>
      <w:r>
        <w:rPr>
          <w:rFonts w:eastAsia="Times New Roman"/>
          <w:color w:val="000000"/>
          <w:sz w:val="20"/>
          <w:szCs w:val="20"/>
        </w:rPr>
        <w:t>know-how of others in their work for us, we may be subject to claims that we or our employees, consultants or independent contractors have inadvertently or otherwise used or disclosed intellectual property, including trade secrets or other proprietary info</w:t>
      </w:r>
      <w:r>
        <w:rPr>
          <w:rFonts w:eastAsia="Times New Roman"/>
          <w:color w:val="000000"/>
          <w:sz w:val="20"/>
          <w:szCs w:val="20"/>
        </w:rPr>
        <w:t>rmation, of a former employer or other third parties. Litigation may be necessary to defend against these claims. If we fail in defending any such claims, in addition to paying monetary damages, we may lose valuable intellectual property rights or personne</w:t>
      </w:r>
      <w:r>
        <w:rPr>
          <w:rFonts w:eastAsia="Times New Roman"/>
          <w:color w:val="000000"/>
          <w:sz w:val="20"/>
          <w:szCs w:val="20"/>
        </w:rPr>
        <w:t xml:space="preserve">l. Even if we are successful in defending against such claims, </w:t>
      </w:r>
    </w:p>
    <w:p w:rsidR="00000000" w:rsidRDefault="000A5062">
      <w:pPr>
        <w:jc w:val="center"/>
        <w:divId w:val="560211610"/>
        <w:rPr>
          <w:rFonts w:eastAsia="Times New Roman"/>
        </w:rPr>
      </w:pPr>
      <w:r>
        <w:rPr>
          <w:rFonts w:eastAsia="Times New Roman"/>
          <w:color w:val="000000"/>
          <w:sz w:val="20"/>
          <w:szCs w:val="20"/>
        </w:rPr>
        <w:t>59</w:t>
      </w:r>
    </w:p>
    <w:p w:rsidR="00000000" w:rsidRDefault="000A5062">
      <w:pPr>
        <w:rPr>
          <w:rFonts w:eastAsia="Times New Roman"/>
        </w:rPr>
      </w:pPr>
      <w:r>
        <w:rPr>
          <w:rFonts w:eastAsia="Times New Roman"/>
        </w:rPr>
        <w:pict>
          <v:rect id="_x0000_i1083" style="width:0;height:1.5pt" o:hralign="center" o:hrstd="t" o:hr="t" fillcolor="#a0a0a0" stroked="f"/>
        </w:pict>
      </w:r>
    </w:p>
    <w:p w:rsidR="00000000" w:rsidRDefault="000A5062">
      <w:pPr>
        <w:divId w:val="166989314"/>
        <w:rPr>
          <w:rFonts w:eastAsia="Times New Roman"/>
        </w:rPr>
      </w:pPr>
    </w:p>
    <w:p w:rsidR="00000000" w:rsidRDefault="000A5062">
      <w:pPr>
        <w:divId w:val="774331479"/>
        <w:rPr>
          <w:rFonts w:eastAsia="Times New Roman"/>
        </w:rPr>
      </w:pPr>
      <w:r>
        <w:rPr>
          <w:rFonts w:eastAsia="Times New Roman"/>
          <w:color w:val="000000"/>
          <w:sz w:val="20"/>
          <w:szCs w:val="20"/>
        </w:rPr>
        <w:t>litigation or other legal proceedings relating to intellectual property claims may cause us to incur significant expenses and could distract our technical and management personnel from their normal responsibilities. In addition, there could be public annou</w:t>
      </w:r>
      <w:r>
        <w:rPr>
          <w:rFonts w:eastAsia="Times New Roman"/>
          <w:color w:val="000000"/>
          <w:sz w:val="20"/>
          <w:szCs w:val="20"/>
        </w:rPr>
        <w:t>ncements of the results of hearings, motions or other interim proceedings or developments, and, if securities analysts or investors perceive these results to be negative, it could have a substantial adverse effect on the price of our common stock. This typ</w:t>
      </w:r>
      <w:r>
        <w:rPr>
          <w:rFonts w:eastAsia="Times New Roman"/>
          <w:color w:val="000000"/>
          <w:sz w:val="20"/>
          <w:szCs w:val="20"/>
        </w:rPr>
        <w:t>e of litigation or proceeding could substantially increase our operating losses and reduce our resources available for development activities. We may not have sufficient financial or other resources to adequately conduct such litigation or proceedings. Som</w:t>
      </w:r>
      <w:r>
        <w:rPr>
          <w:rFonts w:eastAsia="Times New Roman"/>
          <w:color w:val="000000"/>
          <w:sz w:val="20"/>
          <w:szCs w:val="20"/>
        </w:rPr>
        <w:t>e of our competitors may be able to sustain the costs of such litigation or proceedings more effectively than we can because of their substantially greater financial resources. Uncertainties resulting from the initiation and continuation of patent litigati</w:t>
      </w:r>
      <w:r>
        <w:rPr>
          <w:rFonts w:eastAsia="Times New Roman"/>
          <w:color w:val="000000"/>
          <w:sz w:val="20"/>
          <w:szCs w:val="20"/>
        </w:rPr>
        <w:t>on or other intellectual property related proceedings could adversely affect our ability to compete in the marketplace.</w:t>
      </w:r>
    </w:p>
    <w:p w:rsidR="00000000" w:rsidRDefault="000A5062">
      <w:pPr>
        <w:divId w:val="700085031"/>
        <w:rPr>
          <w:rFonts w:eastAsia="Times New Roman"/>
        </w:rPr>
      </w:pPr>
      <w:r>
        <w:rPr>
          <w:rFonts w:eastAsia="Times New Roman"/>
          <w:b/>
          <w:bCs/>
          <w:i/>
          <w:iCs/>
          <w:color w:val="000000"/>
          <w:sz w:val="20"/>
          <w:szCs w:val="20"/>
        </w:rPr>
        <w:t>We may not be successful in obtaining or maintaining necessary rights to develop any future product candidates on acceptable terms.</w:t>
      </w:r>
    </w:p>
    <w:p w:rsidR="00000000" w:rsidRDefault="000A5062">
      <w:pPr>
        <w:ind w:firstLine="482"/>
        <w:divId w:val="1328174461"/>
        <w:rPr>
          <w:rFonts w:eastAsia="Times New Roman"/>
        </w:rPr>
      </w:pPr>
      <w:r>
        <w:rPr>
          <w:rFonts w:eastAsia="Times New Roman"/>
          <w:color w:val="000000"/>
          <w:sz w:val="20"/>
          <w:szCs w:val="20"/>
        </w:rPr>
        <w:t>Beca</w:t>
      </w:r>
      <w:r>
        <w:rPr>
          <w:rFonts w:eastAsia="Times New Roman"/>
          <w:color w:val="000000"/>
          <w:sz w:val="20"/>
          <w:szCs w:val="20"/>
        </w:rPr>
        <w:t>use our programs may involve additional product candidates that may require the use of proprietary rights held by third parties, the growth of our business may depend in part on our ability to acquire, in-license or use these proprietary rights.</w:t>
      </w:r>
    </w:p>
    <w:p w:rsidR="00000000" w:rsidRDefault="000A5062">
      <w:pPr>
        <w:ind w:firstLine="482"/>
        <w:divId w:val="1006831898"/>
        <w:rPr>
          <w:rFonts w:eastAsia="Times New Roman"/>
        </w:rPr>
      </w:pPr>
      <w:r>
        <w:rPr>
          <w:rFonts w:eastAsia="Times New Roman"/>
          <w:color w:val="000000"/>
          <w:sz w:val="20"/>
          <w:szCs w:val="20"/>
        </w:rPr>
        <w:t>Our produc</w:t>
      </w:r>
      <w:r>
        <w:rPr>
          <w:rFonts w:eastAsia="Times New Roman"/>
          <w:color w:val="000000"/>
          <w:sz w:val="20"/>
          <w:szCs w:val="20"/>
        </w:rPr>
        <w:t>t candidates may also require specific formulations to work effectively and efficiently, and these rights may be held by others. We may develop products containing our compounds and pre-existing biopharmaceutical compounds. We may be unable to acquire or i</w:t>
      </w:r>
      <w:r>
        <w:rPr>
          <w:rFonts w:eastAsia="Times New Roman"/>
          <w:color w:val="000000"/>
          <w:sz w:val="20"/>
          <w:szCs w:val="20"/>
        </w:rPr>
        <w:t>n-license any compositions, methods of use, processes, or other third-party intellectual property rights from third parties that we identify as necessary or important to our business operations. We may fail to obtain any of these licenses at a reasonable c</w:t>
      </w:r>
      <w:r>
        <w:rPr>
          <w:rFonts w:eastAsia="Times New Roman"/>
          <w:color w:val="000000"/>
          <w:sz w:val="20"/>
          <w:szCs w:val="20"/>
        </w:rPr>
        <w:t>ost or on reasonable terms, if at all, which would harm our business. We may need to cease use of the compositions or methods covered by such third-party intellectual property rights and may need to seek to develop alternative approaches that do not infrin</w:t>
      </w:r>
      <w:r>
        <w:rPr>
          <w:rFonts w:eastAsia="Times New Roman"/>
          <w:color w:val="000000"/>
          <w:sz w:val="20"/>
          <w:szCs w:val="20"/>
        </w:rPr>
        <w:t>ge on such intellectual property rights which may entail additional costs and development delays, even if we were able to develop such alternatives, which may not be feasible. Even if we are able to obtain a license, it may be non-exclusive, thereby giving</w:t>
      </w:r>
      <w:r>
        <w:rPr>
          <w:rFonts w:eastAsia="Times New Roman"/>
          <w:color w:val="000000"/>
          <w:sz w:val="20"/>
          <w:szCs w:val="20"/>
        </w:rPr>
        <w:t xml:space="preserve"> our competitors access to the same technologies licensed to us. In that event, we may be required to expend significant time and resources to develop or license replacement technology.</w:t>
      </w:r>
    </w:p>
    <w:p w:rsidR="00000000" w:rsidRDefault="000A5062">
      <w:pPr>
        <w:ind w:firstLine="482"/>
        <w:divId w:val="1063260114"/>
        <w:rPr>
          <w:rFonts w:eastAsia="Times New Roman"/>
        </w:rPr>
      </w:pPr>
      <w:r>
        <w:rPr>
          <w:rFonts w:eastAsia="Times New Roman"/>
          <w:color w:val="000000"/>
          <w:sz w:val="20"/>
          <w:szCs w:val="20"/>
        </w:rPr>
        <w:t>Additionally, we sometimes collaborate with academic institutions to a</w:t>
      </w:r>
      <w:r>
        <w:rPr>
          <w:rFonts w:eastAsia="Times New Roman"/>
          <w:color w:val="000000"/>
          <w:sz w:val="20"/>
          <w:szCs w:val="20"/>
        </w:rPr>
        <w:t>ccelerate our preclinical research or development under written agreements with these institutions. In certain cases, these institutions provide us with an option to negotiate a license to any of the institution’s rights in technology resulting from the co</w:t>
      </w:r>
      <w:r>
        <w:rPr>
          <w:rFonts w:eastAsia="Times New Roman"/>
          <w:color w:val="000000"/>
          <w:sz w:val="20"/>
          <w:szCs w:val="20"/>
        </w:rPr>
        <w:t>llaboration. Regardless of such option, we may be unable to negotiate a license within the specified timeframe or under terms that are acceptable to us. If we are unable to do so, the institution may offer the intellectual property rights to others, potent</w:t>
      </w:r>
      <w:r>
        <w:rPr>
          <w:rFonts w:eastAsia="Times New Roman"/>
          <w:color w:val="000000"/>
          <w:sz w:val="20"/>
          <w:szCs w:val="20"/>
        </w:rPr>
        <w:t>ially blocking our ability to pursue our program. If we are unable to successfully obtain rights to required third-party intellectual property or to maintain the existing intellectual property rights we have, we may have to abandon development of such prog</w:t>
      </w:r>
      <w:r>
        <w:rPr>
          <w:rFonts w:eastAsia="Times New Roman"/>
          <w:color w:val="000000"/>
          <w:sz w:val="20"/>
          <w:szCs w:val="20"/>
        </w:rPr>
        <w:t>ram and our business and financial condition could suffer.</w:t>
      </w:r>
    </w:p>
    <w:p w:rsidR="00000000" w:rsidRDefault="000A5062">
      <w:pPr>
        <w:ind w:firstLine="482"/>
        <w:divId w:val="114495162"/>
        <w:rPr>
          <w:rFonts w:eastAsia="Times New Roman"/>
        </w:rPr>
      </w:pPr>
      <w:r>
        <w:rPr>
          <w:rFonts w:eastAsia="Times New Roman"/>
          <w:color w:val="000000"/>
          <w:sz w:val="20"/>
          <w:szCs w:val="20"/>
        </w:rPr>
        <w:t>The licensing and acquisition of third-party intellectual property rights is a competitive area, and companies, which may be more established, or have greater resources than we do, may also be pursuing strategies to license or acquire third-party intellect</w:t>
      </w:r>
      <w:r>
        <w:rPr>
          <w:rFonts w:eastAsia="Times New Roman"/>
          <w:color w:val="000000"/>
          <w:sz w:val="20"/>
          <w:szCs w:val="20"/>
        </w:rPr>
        <w:t>ual property rights that we may consider necessary or attractive in order to commercialize our product candidates. More established companies may have a competitive advantage over us due to their size, cash resources and greater clinical development and co</w:t>
      </w:r>
      <w:r>
        <w:rPr>
          <w:rFonts w:eastAsia="Times New Roman"/>
          <w:color w:val="000000"/>
          <w:sz w:val="20"/>
          <w:szCs w:val="20"/>
        </w:rPr>
        <w:t>mmercialization capabilities. There can be no assurance that we will be able to successfully complete such negotiations and ultimately acquire the rights to the intellectual property surrounding the additional product candidates that we may seek to acquire</w:t>
      </w:r>
      <w:r>
        <w:rPr>
          <w:rFonts w:eastAsia="Times New Roman"/>
          <w:color w:val="000000"/>
          <w:sz w:val="20"/>
          <w:szCs w:val="20"/>
        </w:rPr>
        <w:t>.</w:t>
      </w:r>
    </w:p>
    <w:p w:rsidR="00000000" w:rsidRDefault="000A5062">
      <w:pPr>
        <w:divId w:val="2077972769"/>
        <w:rPr>
          <w:rFonts w:eastAsia="Times New Roman"/>
        </w:rPr>
      </w:pPr>
      <w:r>
        <w:rPr>
          <w:rFonts w:eastAsia="Times New Roman"/>
          <w:b/>
          <w:bCs/>
          <w:i/>
          <w:iCs/>
          <w:color w:val="000000"/>
          <w:sz w:val="20"/>
          <w:szCs w:val="20"/>
        </w:rPr>
        <w:t>We may be involved in lawsuits to protect or enforce our patents or the patents of our licensors, which could be expensive, time-consuming and unsuccessful.</w:t>
      </w:r>
    </w:p>
    <w:p w:rsidR="00000000" w:rsidRDefault="000A5062">
      <w:pPr>
        <w:ind w:firstLine="482"/>
        <w:divId w:val="2038041723"/>
        <w:rPr>
          <w:rFonts w:eastAsia="Times New Roman"/>
        </w:rPr>
      </w:pPr>
      <w:r>
        <w:rPr>
          <w:rFonts w:eastAsia="Times New Roman"/>
          <w:color w:val="000000"/>
          <w:sz w:val="20"/>
          <w:szCs w:val="20"/>
        </w:rPr>
        <w:t>Competitors may infringe our patents or the patents of our current or future licensors. To counte</w:t>
      </w:r>
      <w:r>
        <w:rPr>
          <w:rFonts w:eastAsia="Times New Roman"/>
          <w:color w:val="000000"/>
          <w:sz w:val="20"/>
          <w:szCs w:val="20"/>
        </w:rPr>
        <w:t>r infringement or unauthorized use, we may be required to file infringement claims, which can be expensive and time-consuming. In addition, in an infringement proceeding, a court may decide that one or more of our patents is not valid or is unenforceable o</w:t>
      </w:r>
      <w:r>
        <w:rPr>
          <w:rFonts w:eastAsia="Times New Roman"/>
          <w:color w:val="000000"/>
          <w:sz w:val="20"/>
          <w:szCs w:val="20"/>
        </w:rPr>
        <w:t>r may refuse to stop the other party from using the technology at issue on the grounds that our patents do not cover the technology in question or for other reasons. An adverse result in any litigation or defense proceedings could put one or more of our pa</w:t>
      </w:r>
      <w:r>
        <w:rPr>
          <w:rFonts w:eastAsia="Times New Roman"/>
          <w:color w:val="000000"/>
          <w:sz w:val="20"/>
          <w:szCs w:val="20"/>
        </w:rPr>
        <w:t>tents at risk of being invalidated, held unenforceable, or interpreted narrowly and could put our patent applications at risk of not issuing. Defense of these claims, regardless of their merit, would involve substantial litigation expense and would be a su</w:t>
      </w:r>
      <w:r>
        <w:rPr>
          <w:rFonts w:eastAsia="Times New Roman"/>
          <w:color w:val="000000"/>
          <w:sz w:val="20"/>
          <w:szCs w:val="20"/>
        </w:rPr>
        <w:t>bstantial diversion of employee resources from our business.</w:t>
      </w:r>
    </w:p>
    <w:p w:rsidR="00000000" w:rsidRDefault="000A5062">
      <w:pPr>
        <w:ind w:firstLine="482"/>
        <w:divId w:val="1254120625"/>
        <w:rPr>
          <w:rFonts w:eastAsia="Times New Roman"/>
        </w:rPr>
      </w:pPr>
      <w:r>
        <w:rPr>
          <w:rFonts w:eastAsia="Times New Roman"/>
          <w:color w:val="000000"/>
          <w:sz w:val="20"/>
          <w:szCs w:val="20"/>
        </w:rPr>
        <w:t>We may choose to challenge the patentability of claims in a third-party’s U.S. patent by requesting that the USPTO review the patent claims in an ex-parte re-examination, inter partes review or p</w:t>
      </w:r>
      <w:r>
        <w:rPr>
          <w:rFonts w:eastAsia="Times New Roman"/>
          <w:color w:val="000000"/>
          <w:sz w:val="20"/>
          <w:szCs w:val="20"/>
        </w:rPr>
        <w:t xml:space="preserve">ost-grant review proceedings. These proceedings </w:t>
      </w:r>
    </w:p>
    <w:p w:rsidR="00000000" w:rsidRDefault="000A5062">
      <w:pPr>
        <w:jc w:val="center"/>
        <w:divId w:val="303584727"/>
        <w:rPr>
          <w:rFonts w:eastAsia="Times New Roman"/>
        </w:rPr>
      </w:pPr>
      <w:r>
        <w:rPr>
          <w:rFonts w:eastAsia="Times New Roman"/>
          <w:color w:val="000000"/>
          <w:sz w:val="20"/>
          <w:szCs w:val="20"/>
        </w:rPr>
        <w:t>60</w:t>
      </w:r>
    </w:p>
    <w:p w:rsidR="00000000" w:rsidRDefault="000A5062">
      <w:pPr>
        <w:rPr>
          <w:rFonts w:eastAsia="Times New Roman"/>
        </w:rPr>
      </w:pPr>
      <w:r>
        <w:rPr>
          <w:rFonts w:eastAsia="Times New Roman"/>
        </w:rPr>
        <w:pict>
          <v:rect id="_x0000_i1084" style="width:0;height:1.5pt" o:hralign="center" o:hrstd="t" o:hr="t" fillcolor="#a0a0a0" stroked="f"/>
        </w:pict>
      </w:r>
    </w:p>
    <w:p w:rsidR="00000000" w:rsidRDefault="000A5062">
      <w:pPr>
        <w:divId w:val="986662717"/>
        <w:rPr>
          <w:rFonts w:eastAsia="Times New Roman"/>
        </w:rPr>
      </w:pPr>
    </w:p>
    <w:p w:rsidR="00000000" w:rsidRDefault="000A5062">
      <w:pPr>
        <w:divId w:val="883910027"/>
        <w:rPr>
          <w:rFonts w:eastAsia="Times New Roman"/>
        </w:rPr>
      </w:pPr>
      <w:r>
        <w:rPr>
          <w:rFonts w:eastAsia="Times New Roman"/>
          <w:color w:val="000000"/>
          <w:sz w:val="20"/>
          <w:szCs w:val="20"/>
        </w:rPr>
        <w:t>are expensive and may consume our time or other resources. We may choose to challenge a third-party’s patent in patent opposition proceedings in the European Patent O</w:t>
      </w:r>
      <w:r>
        <w:rPr>
          <w:rFonts w:eastAsia="Times New Roman"/>
          <w:color w:val="000000"/>
          <w:sz w:val="20"/>
          <w:szCs w:val="20"/>
        </w:rPr>
        <w:t>ffice, or EPO, or other foreign patent office.</w:t>
      </w:r>
    </w:p>
    <w:p w:rsidR="00000000" w:rsidRDefault="000A5062">
      <w:pPr>
        <w:ind w:firstLine="482"/>
        <w:divId w:val="948240537"/>
        <w:rPr>
          <w:rFonts w:eastAsia="Times New Roman"/>
        </w:rPr>
      </w:pPr>
      <w:r>
        <w:rPr>
          <w:rFonts w:eastAsia="Times New Roman"/>
          <w:color w:val="000000"/>
          <w:sz w:val="20"/>
          <w:szCs w:val="20"/>
        </w:rPr>
        <w:t>The costs of these opposition proceedings could be substantial and may consume our time or other resources. If we fail to obtain a favorable result at the USPTO, EPO or other patent office then we may be expos</w:t>
      </w:r>
      <w:r>
        <w:rPr>
          <w:rFonts w:eastAsia="Times New Roman"/>
          <w:color w:val="000000"/>
          <w:sz w:val="20"/>
          <w:szCs w:val="20"/>
        </w:rPr>
        <w:t>ed to litigation by a third-party alleging that the patent may be infringed by our product candidates or proprietary technologies.</w:t>
      </w:r>
    </w:p>
    <w:p w:rsidR="00000000" w:rsidRDefault="000A5062">
      <w:pPr>
        <w:ind w:firstLine="482"/>
        <w:divId w:val="80182358"/>
        <w:rPr>
          <w:rFonts w:eastAsia="Times New Roman"/>
        </w:rPr>
      </w:pPr>
      <w:r>
        <w:rPr>
          <w:rFonts w:eastAsia="Times New Roman"/>
          <w:color w:val="000000"/>
          <w:sz w:val="20"/>
          <w:szCs w:val="20"/>
        </w:rPr>
        <w:t>In addition, because some patent applications in the United States may be maintained in secrecy until the patents are issued,</w:t>
      </w:r>
      <w:r>
        <w:rPr>
          <w:rFonts w:eastAsia="Times New Roman"/>
          <w:color w:val="000000"/>
          <w:sz w:val="20"/>
          <w:szCs w:val="20"/>
        </w:rPr>
        <w:t xml:space="preserve"> patent applications in the United States and many foreign jurisdictions are typically not published until 18 months after filing, and publications in the scientific literature often lag behind actual discoveries, we cannot be certain that others have not </w:t>
      </w:r>
      <w:r>
        <w:rPr>
          <w:rFonts w:eastAsia="Times New Roman"/>
          <w:color w:val="000000"/>
          <w:sz w:val="20"/>
          <w:szCs w:val="20"/>
        </w:rPr>
        <w:t>filed patent applications for technology covered by our owned and in-licensed issued patents or our pending applications, or that we or, if applicable, a licensor were the first to invent the technology. Our competitors may have filed, and may in the futur</w:t>
      </w:r>
      <w:r>
        <w:rPr>
          <w:rFonts w:eastAsia="Times New Roman"/>
          <w:color w:val="000000"/>
          <w:sz w:val="20"/>
          <w:szCs w:val="20"/>
        </w:rPr>
        <w:t>e file, patent applications covering our products or technology similar to ours. Any such patent application may have priority over our owned and in-licensed patent applications or patents, which could require us to obtain rights to issued patents covering</w:t>
      </w:r>
      <w:r>
        <w:rPr>
          <w:rFonts w:eastAsia="Times New Roman"/>
          <w:color w:val="000000"/>
          <w:sz w:val="20"/>
          <w:szCs w:val="20"/>
        </w:rPr>
        <w:t xml:space="preserve"> such technologies. If another party has filed a U.S. patent application on inventions similar to those owned by or in-licensed to us, we or, in the case of in-licensed technology, the licensor may have to participate in an interference or derivation proce</w:t>
      </w:r>
      <w:r>
        <w:rPr>
          <w:rFonts w:eastAsia="Times New Roman"/>
          <w:color w:val="000000"/>
          <w:sz w:val="20"/>
          <w:szCs w:val="20"/>
        </w:rPr>
        <w:t>eding declared by the USPTO to determine priority of invention in the United States. If we or one of our licensors is a party to an interference or derivation proceeding involving a U.S. patent application on inventions owned by or in-licensed to us, we ma</w:t>
      </w:r>
      <w:r>
        <w:rPr>
          <w:rFonts w:eastAsia="Times New Roman"/>
          <w:color w:val="000000"/>
          <w:sz w:val="20"/>
          <w:szCs w:val="20"/>
        </w:rPr>
        <w:t>y incur substantial costs, divert management’s time and expend other resources, even if we are successful.</w:t>
      </w:r>
    </w:p>
    <w:p w:rsidR="00000000" w:rsidRDefault="000A5062">
      <w:pPr>
        <w:ind w:firstLine="482"/>
        <w:divId w:val="707336403"/>
        <w:rPr>
          <w:rFonts w:eastAsia="Times New Roman"/>
        </w:rPr>
      </w:pPr>
      <w:r>
        <w:rPr>
          <w:rFonts w:eastAsia="Times New Roman"/>
          <w:color w:val="000000"/>
          <w:sz w:val="20"/>
          <w:szCs w:val="20"/>
        </w:rPr>
        <w:t>Interference or derivation proceedings provoked by third parties or brought by us or declared by the USPTO may be necessary to determine the priority</w:t>
      </w:r>
      <w:r>
        <w:rPr>
          <w:rFonts w:eastAsia="Times New Roman"/>
          <w:color w:val="000000"/>
          <w:sz w:val="20"/>
          <w:szCs w:val="20"/>
        </w:rPr>
        <w:t xml:space="preserve"> of inventions with respect to our patents or patent applications or those of our licensors. An unfavorable outcome could result in a loss of our current patent rights and could require us to cease using the related technology or to attempt to license righ</w:t>
      </w:r>
      <w:r>
        <w:rPr>
          <w:rFonts w:eastAsia="Times New Roman"/>
          <w:color w:val="000000"/>
          <w:sz w:val="20"/>
          <w:szCs w:val="20"/>
        </w:rPr>
        <w:t>ts to it from the prevailing party. Our business could be harmed if the prevailing party does not offer us a license on commercially reasonable terms or at all, or if a non-exclusive license is offered and our competitors gain access to the same technology</w:t>
      </w:r>
      <w:r>
        <w:rPr>
          <w:rFonts w:eastAsia="Times New Roman"/>
          <w:color w:val="000000"/>
          <w:sz w:val="20"/>
          <w:szCs w:val="20"/>
        </w:rPr>
        <w:t>. Litigation or interference proceedings may result in a decision adverse to our interests and, even if we are successful, may result in substantial costs and distract our management and other employees. We may not be able to prevent, alone or with our lic</w:t>
      </w:r>
      <w:r>
        <w:rPr>
          <w:rFonts w:eastAsia="Times New Roman"/>
          <w:color w:val="000000"/>
          <w:sz w:val="20"/>
          <w:szCs w:val="20"/>
        </w:rPr>
        <w:t>ensors, misappropriation of our trade secrets or confidential information, particularly in countries where the laws may not protect those rights as fully as in the United States.</w:t>
      </w:r>
    </w:p>
    <w:p w:rsidR="00000000" w:rsidRDefault="000A5062">
      <w:pPr>
        <w:ind w:firstLine="482"/>
        <w:divId w:val="1696300845"/>
        <w:rPr>
          <w:rFonts w:eastAsia="Times New Roman"/>
        </w:rPr>
      </w:pPr>
      <w:r>
        <w:rPr>
          <w:rFonts w:eastAsia="Times New Roman"/>
          <w:color w:val="000000"/>
          <w:sz w:val="20"/>
          <w:szCs w:val="20"/>
        </w:rPr>
        <w:t>Furthermore, because of the substantial amount of discovery required in conne</w:t>
      </w:r>
      <w:r>
        <w:rPr>
          <w:rFonts w:eastAsia="Times New Roman"/>
          <w:color w:val="000000"/>
          <w:sz w:val="20"/>
          <w:szCs w:val="20"/>
        </w:rPr>
        <w:t>ction with intellectual property litigation, there is a risk that some of our confidential information could be compromised by disclosure during this type of litigation. In addition, there could be public announcements of the results of hearings, motions o</w:t>
      </w:r>
      <w:r>
        <w:rPr>
          <w:rFonts w:eastAsia="Times New Roman"/>
          <w:color w:val="000000"/>
          <w:sz w:val="20"/>
          <w:szCs w:val="20"/>
        </w:rPr>
        <w:t>r other interim proceedings or developments. If securities analysts or investors perceive these results to be negative, it could have a substantial adverse effect on the price of our common stock.</w:t>
      </w:r>
    </w:p>
    <w:p w:rsidR="00000000" w:rsidRDefault="000A5062">
      <w:pPr>
        <w:divId w:val="456876398"/>
        <w:rPr>
          <w:rFonts w:eastAsia="Times New Roman"/>
        </w:rPr>
      </w:pPr>
      <w:r>
        <w:rPr>
          <w:rFonts w:eastAsia="Times New Roman"/>
          <w:b/>
          <w:bCs/>
          <w:i/>
          <w:iCs/>
          <w:color w:val="000000"/>
          <w:sz w:val="20"/>
          <w:szCs w:val="20"/>
        </w:rPr>
        <w:t xml:space="preserve">Obtaining and maintaining our patent protection depends on </w:t>
      </w:r>
      <w:r>
        <w:rPr>
          <w:rFonts w:eastAsia="Times New Roman"/>
          <w:b/>
          <w:bCs/>
          <w:i/>
          <w:iCs/>
          <w:color w:val="000000"/>
          <w:sz w:val="20"/>
          <w:szCs w:val="20"/>
        </w:rPr>
        <w:t>compliance with various procedural, document submission, fee payment and other requirements imposed by governmental patent agencies, and our patent protection could be reduced or eliminated for non-compliance with these requirements.</w:t>
      </w:r>
    </w:p>
    <w:p w:rsidR="00000000" w:rsidRDefault="000A5062">
      <w:pPr>
        <w:ind w:firstLine="482"/>
        <w:divId w:val="1582911312"/>
        <w:rPr>
          <w:rFonts w:eastAsia="Times New Roman"/>
        </w:rPr>
      </w:pPr>
      <w:r>
        <w:rPr>
          <w:rFonts w:eastAsia="Times New Roman"/>
          <w:color w:val="000000"/>
          <w:sz w:val="20"/>
          <w:szCs w:val="20"/>
        </w:rPr>
        <w:t>Periodic maintenance f</w:t>
      </w:r>
      <w:r>
        <w:rPr>
          <w:rFonts w:eastAsia="Times New Roman"/>
          <w:color w:val="000000"/>
          <w:sz w:val="20"/>
          <w:szCs w:val="20"/>
        </w:rPr>
        <w:t xml:space="preserve">ees on any issued patent are due to be paid to the USPTO and foreign patent agencies in several stages over the lifetime of the patent. The USPTO and various foreign governmental patent agencies require compliance with a number of procedural, documentary, </w:t>
      </w:r>
      <w:r>
        <w:rPr>
          <w:rFonts w:eastAsia="Times New Roman"/>
          <w:color w:val="000000"/>
          <w:sz w:val="20"/>
          <w:szCs w:val="20"/>
        </w:rPr>
        <w:t>fee payment and other provisions during the patent application process and following the issuance of a patent. While an inadvertent lapse can in many cases be cured by payment of a late fee or by other means in accordance with the applicable rules, there a</w:t>
      </w:r>
      <w:r>
        <w:rPr>
          <w:rFonts w:eastAsia="Times New Roman"/>
          <w:color w:val="000000"/>
          <w:sz w:val="20"/>
          <w:szCs w:val="20"/>
        </w:rPr>
        <w:t>re situations in which noncompliance can result in abandonment or lapse of the patent or patent application, resulting in partial or complete loss of patent rights in the relevant jurisdiction. Noncompliance events that could result in abandonment or lapse</w:t>
      </w:r>
      <w:r>
        <w:rPr>
          <w:rFonts w:eastAsia="Times New Roman"/>
          <w:color w:val="000000"/>
          <w:sz w:val="20"/>
          <w:szCs w:val="20"/>
        </w:rPr>
        <w:t xml:space="preserve"> of a patent or patent application include, but are not limited to, failure to respond to official actions within prescribed time limits, non-payment of fees and failure to properly legalize and submit formal documents. In certain circumstances, even inadv</w:t>
      </w:r>
      <w:r>
        <w:rPr>
          <w:rFonts w:eastAsia="Times New Roman"/>
          <w:color w:val="000000"/>
          <w:sz w:val="20"/>
          <w:szCs w:val="20"/>
        </w:rPr>
        <w:t>ertent noncompliance events may permanently and irrevocably jeopardize patent rights. In such an event, our competitors might be able to enter the market, which would have a material adverse effect on our business.</w:t>
      </w:r>
    </w:p>
    <w:p w:rsidR="00000000" w:rsidRDefault="000A5062">
      <w:pPr>
        <w:divId w:val="1413241906"/>
        <w:rPr>
          <w:rFonts w:eastAsia="Times New Roman"/>
        </w:rPr>
      </w:pPr>
      <w:r>
        <w:rPr>
          <w:rFonts w:eastAsia="Times New Roman"/>
          <w:b/>
          <w:bCs/>
          <w:i/>
          <w:iCs/>
          <w:color w:val="000000"/>
          <w:sz w:val="20"/>
          <w:szCs w:val="20"/>
        </w:rPr>
        <w:t>Any patents, if issued patents covering o</w:t>
      </w:r>
      <w:r>
        <w:rPr>
          <w:rFonts w:eastAsia="Times New Roman"/>
          <w:b/>
          <w:bCs/>
          <w:i/>
          <w:iCs/>
          <w:color w:val="000000"/>
          <w:sz w:val="20"/>
          <w:szCs w:val="20"/>
        </w:rPr>
        <w:t>ur product candidates could be found invalid or unenforceable if challenged in court or the USPTO (or the EPO).</w:t>
      </w:r>
    </w:p>
    <w:p w:rsidR="00000000" w:rsidRDefault="000A5062">
      <w:pPr>
        <w:ind w:firstLine="482"/>
        <w:divId w:val="369839615"/>
        <w:rPr>
          <w:rFonts w:eastAsia="Times New Roman"/>
        </w:rPr>
      </w:pPr>
      <w:r>
        <w:rPr>
          <w:rFonts w:eastAsia="Times New Roman"/>
          <w:color w:val="000000"/>
          <w:sz w:val="20"/>
          <w:szCs w:val="20"/>
        </w:rPr>
        <w:t>If we or one of our licensors initiate legal proceedings against a third-party to enforce a patent covering one of our product candidates, the d</w:t>
      </w:r>
      <w:r>
        <w:rPr>
          <w:rFonts w:eastAsia="Times New Roman"/>
          <w:color w:val="000000"/>
          <w:sz w:val="20"/>
          <w:szCs w:val="20"/>
        </w:rPr>
        <w:t xml:space="preserve">efendant could counterclaim that the patent covering our product candidate, as applicable, is invalid and/or unenforceable. In patent litigation in the United States, defendant counterclaims alleging invalidity and/or unenforceability are commonplace, and </w:t>
      </w:r>
      <w:r>
        <w:rPr>
          <w:rFonts w:eastAsia="Times New Roman"/>
          <w:color w:val="000000"/>
          <w:sz w:val="20"/>
          <w:szCs w:val="20"/>
        </w:rPr>
        <w:t xml:space="preserve">there are numerous grounds upon which a third-party can assert invalidity or unenforceability of a patent. Third parties may also raise similar claims before administrative bodies in the United States or </w:t>
      </w:r>
    </w:p>
    <w:p w:rsidR="00000000" w:rsidRDefault="000A5062">
      <w:pPr>
        <w:jc w:val="center"/>
        <w:divId w:val="1238515553"/>
        <w:rPr>
          <w:rFonts w:eastAsia="Times New Roman"/>
        </w:rPr>
      </w:pPr>
      <w:r>
        <w:rPr>
          <w:rFonts w:eastAsia="Times New Roman"/>
          <w:color w:val="000000"/>
          <w:sz w:val="20"/>
          <w:szCs w:val="20"/>
        </w:rPr>
        <w:t>61</w:t>
      </w:r>
    </w:p>
    <w:p w:rsidR="00000000" w:rsidRDefault="000A5062">
      <w:pPr>
        <w:rPr>
          <w:rFonts w:eastAsia="Times New Roman"/>
        </w:rPr>
      </w:pPr>
      <w:r>
        <w:rPr>
          <w:rFonts w:eastAsia="Times New Roman"/>
        </w:rPr>
        <w:pict>
          <v:rect id="_x0000_i1085" style="width:0;height:1.5pt" o:hralign="center" o:hrstd="t" o:hr="t" fillcolor="#a0a0a0" stroked="f"/>
        </w:pict>
      </w:r>
    </w:p>
    <w:p w:rsidR="00000000" w:rsidRDefault="000A5062">
      <w:pPr>
        <w:divId w:val="1569531468"/>
        <w:rPr>
          <w:rFonts w:eastAsia="Times New Roman"/>
        </w:rPr>
      </w:pPr>
    </w:p>
    <w:p w:rsidR="00000000" w:rsidRDefault="000A5062">
      <w:pPr>
        <w:divId w:val="1098909293"/>
        <w:rPr>
          <w:rFonts w:eastAsia="Times New Roman"/>
        </w:rPr>
      </w:pPr>
      <w:r>
        <w:rPr>
          <w:rFonts w:eastAsia="Times New Roman"/>
          <w:color w:val="000000"/>
          <w:sz w:val="20"/>
          <w:szCs w:val="20"/>
        </w:rPr>
        <w:t>abroad, ev</w:t>
      </w:r>
      <w:r>
        <w:rPr>
          <w:rFonts w:eastAsia="Times New Roman"/>
          <w:color w:val="000000"/>
          <w:sz w:val="20"/>
          <w:szCs w:val="20"/>
        </w:rPr>
        <w:t>en outside the context of litigation. Such mechanisms include re-examination, inter partes review, post grant review, and equivalent proceedings in foreign jurisdictions (e.g., opposition proceedings). Such proceedings could result in revocation or amendme</w:t>
      </w:r>
      <w:r>
        <w:rPr>
          <w:rFonts w:eastAsia="Times New Roman"/>
          <w:color w:val="000000"/>
          <w:sz w:val="20"/>
          <w:szCs w:val="20"/>
        </w:rPr>
        <w:t>nt to our patents in such a way that they no longer cover our product candidates. The outcome following legal assertions of invalidity and unenforceability is unpredictable. With respect to the validity question, for example, we cannot be certain that ther</w:t>
      </w:r>
      <w:r>
        <w:rPr>
          <w:rFonts w:eastAsia="Times New Roman"/>
          <w:color w:val="000000"/>
          <w:sz w:val="20"/>
          <w:szCs w:val="20"/>
        </w:rPr>
        <w:t xml:space="preserve">e is no invalidating prior art, of which we, our patent counsel and the patent examiner were unaware during prosecution. If a defendant were to prevail on a legal assertion of invalidity and/or unenforceability, or if we are otherwise unable to adequately </w:t>
      </w:r>
      <w:r>
        <w:rPr>
          <w:rFonts w:eastAsia="Times New Roman"/>
          <w:color w:val="000000"/>
          <w:sz w:val="20"/>
          <w:szCs w:val="20"/>
        </w:rPr>
        <w:t>protect our rights, we would lose at least part, and perhaps all, of the patent protection on our product candidates. Such a loss of patent protection could have a material adverse impact on our business and our ability to commercialize or license our tech</w:t>
      </w:r>
      <w:r>
        <w:rPr>
          <w:rFonts w:eastAsia="Times New Roman"/>
          <w:color w:val="000000"/>
          <w:sz w:val="20"/>
          <w:szCs w:val="20"/>
        </w:rPr>
        <w:t>nology and product candidates.</w:t>
      </w:r>
    </w:p>
    <w:p w:rsidR="00000000" w:rsidRDefault="000A5062">
      <w:pPr>
        <w:ind w:firstLine="482"/>
        <w:divId w:val="388304962"/>
        <w:rPr>
          <w:rFonts w:eastAsia="Times New Roman"/>
        </w:rPr>
      </w:pPr>
      <w:r>
        <w:rPr>
          <w:rFonts w:eastAsia="Times New Roman"/>
          <w:color w:val="000000"/>
          <w:sz w:val="20"/>
          <w:szCs w:val="20"/>
        </w:rPr>
        <w:t xml:space="preserve">Our earliest patents may expire before, or soon after, our first product achieves marketing approval in the United States or foreign jurisdictions. Upon the expiration of our current patents, we may lose the right to exclude </w:t>
      </w:r>
      <w:r>
        <w:rPr>
          <w:rFonts w:eastAsia="Times New Roman"/>
          <w:color w:val="000000"/>
          <w:sz w:val="20"/>
          <w:szCs w:val="20"/>
        </w:rPr>
        <w:t>others from practicing these inventions. The expiration of these patents could also have a similar material adverse effect on our business, results of operations, financial condition and prospects. We own pending patent applications covering our proprietar</w:t>
      </w:r>
      <w:r>
        <w:rPr>
          <w:rFonts w:eastAsia="Times New Roman"/>
          <w:color w:val="000000"/>
          <w:sz w:val="20"/>
          <w:szCs w:val="20"/>
        </w:rPr>
        <w:t>y technologies or our product candidates that if issued as patents are expected to expire from 2037 through 2040, without taking into account any possible patent term adjustments or extensions. However, we cannot be assured that the USPTO or relevant forei</w:t>
      </w:r>
      <w:r>
        <w:rPr>
          <w:rFonts w:eastAsia="Times New Roman"/>
          <w:color w:val="000000"/>
          <w:sz w:val="20"/>
          <w:szCs w:val="20"/>
        </w:rPr>
        <w:t>gn patent offices will grant any of these patent applications.</w:t>
      </w:r>
    </w:p>
    <w:p w:rsidR="00000000" w:rsidRDefault="000A5062">
      <w:pPr>
        <w:divId w:val="1139571196"/>
        <w:rPr>
          <w:rFonts w:eastAsia="Times New Roman"/>
        </w:rPr>
      </w:pPr>
      <w:r>
        <w:rPr>
          <w:rFonts w:eastAsia="Times New Roman"/>
          <w:b/>
          <w:bCs/>
          <w:i/>
          <w:iCs/>
          <w:color w:val="000000"/>
          <w:sz w:val="20"/>
          <w:szCs w:val="20"/>
        </w:rPr>
        <w:t>Changes in patent law in the U.S. and in foreign jurisdictions could diminish the value of patents in general, thereby impairing our ability to protect our products.</w:t>
      </w:r>
    </w:p>
    <w:p w:rsidR="00000000" w:rsidRDefault="000A5062">
      <w:pPr>
        <w:ind w:firstLine="482"/>
        <w:divId w:val="1784692640"/>
        <w:rPr>
          <w:rFonts w:eastAsia="Times New Roman"/>
        </w:rPr>
      </w:pPr>
      <w:r>
        <w:rPr>
          <w:rFonts w:eastAsia="Times New Roman"/>
          <w:color w:val="000000"/>
          <w:sz w:val="20"/>
          <w:szCs w:val="20"/>
        </w:rPr>
        <w:t>Changes in either the paten</w:t>
      </w:r>
      <w:r>
        <w:rPr>
          <w:rFonts w:eastAsia="Times New Roman"/>
          <w:color w:val="000000"/>
          <w:sz w:val="20"/>
          <w:szCs w:val="20"/>
        </w:rPr>
        <w:t>t laws or interpretation of the patent laws in the United States could increase the uncertainties and costs surrounding the prosecution of patent applications and the enforcement or defense of issued patents. Assuming that other requirements for patentabil</w:t>
      </w:r>
      <w:r>
        <w:rPr>
          <w:rFonts w:eastAsia="Times New Roman"/>
          <w:color w:val="000000"/>
          <w:sz w:val="20"/>
          <w:szCs w:val="20"/>
        </w:rPr>
        <w:t>ity are met, prior to March 16, 2013, in the United States, the first to invent the claimed invention was entitled to the patent, while outside the United States, the first to file a patent application was entitled to the patent. On March 16, 2013, under t</w:t>
      </w:r>
      <w:r>
        <w:rPr>
          <w:rFonts w:eastAsia="Times New Roman"/>
          <w:color w:val="000000"/>
          <w:sz w:val="20"/>
          <w:szCs w:val="20"/>
        </w:rPr>
        <w:t xml:space="preserve">he Leahy-Smith America Invents Act, or the America Invents Act, enacted in September 2011, the United States transitioned to a first inventor to file system in which, assuming that other requirements for patentability are met, the first inventor to file a </w:t>
      </w:r>
      <w:r>
        <w:rPr>
          <w:rFonts w:eastAsia="Times New Roman"/>
          <w:color w:val="000000"/>
          <w:sz w:val="20"/>
          <w:szCs w:val="20"/>
        </w:rPr>
        <w:t xml:space="preserve">patent application will be entitled to the patent on an invention regardless of whether a third party was the first to invent the claimed invention. A third party that files a patent application in the USPTO on or after March 16, 2013, but before us could </w:t>
      </w:r>
      <w:r>
        <w:rPr>
          <w:rFonts w:eastAsia="Times New Roman"/>
          <w:color w:val="000000"/>
          <w:sz w:val="20"/>
          <w:szCs w:val="20"/>
        </w:rPr>
        <w:t>therefore be awarded a patent covering an invention of ours even if we had made the invention before it was made by such third party. This will require us to be cognizant of the time from invention to filing of a patent application. Since patent applicatio</w:t>
      </w:r>
      <w:r>
        <w:rPr>
          <w:rFonts w:eastAsia="Times New Roman"/>
          <w:color w:val="000000"/>
          <w:sz w:val="20"/>
          <w:szCs w:val="20"/>
        </w:rPr>
        <w:t xml:space="preserve">ns in the United States and most other countries are confidential for a period of time after filing or until issuance, we cannot be certain that we or our licensors were the first to either (i) file any patent application related to our product candidates </w:t>
      </w:r>
      <w:r>
        <w:rPr>
          <w:rFonts w:eastAsia="Times New Roman"/>
          <w:color w:val="000000"/>
          <w:sz w:val="20"/>
          <w:szCs w:val="20"/>
        </w:rPr>
        <w:t>or (ii) invent any of the inventions claimed in our or our licensor’s patents or patent applications.</w:t>
      </w:r>
    </w:p>
    <w:p w:rsidR="00000000" w:rsidRDefault="000A5062">
      <w:pPr>
        <w:ind w:firstLine="482"/>
        <w:divId w:val="2076582378"/>
        <w:rPr>
          <w:rFonts w:eastAsia="Times New Roman"/>
        </w:rPr>
      </w:pPr>
      <w:r>
        <w:rPr>
          <w:rFonts w:eastAsia="Times New Roman"/>
          <w:color w:val="000000"/>
          <w:sz w:val="20"/>
          <w:szCs w:val="20"/>
        </w:rPr>
        <w:t>The America Invents Act also includes a number of significant changes that affect the way patent applications will be prosecuted and also may affect patent litigation. These include allowing third party submission of prior art to the USPTO during patent pr</w:t>
      </w:r>
      <w:r>
        <w:rPr>
          <w:rFonts w:eastAsia="Times New Roman"/>
          <w:color w:val="000000"/>
          <w:sz w:val="20"/>
          <w:szCs w:val="20"/>
        </w:rPr>
        <w:t xml:space="preserve">osecution and additional procedures to attack the validity of a patent by USPTO administered post-grant proceedings, including post-grant review, inter-partes review, and derivation proceedings. Because of a lower evidentiary standard in USPTO proceedings </w:t>
      </w:r>
      <w:r>
        <w:rPr>
          <w:rFonts w:eastAsia="Times New Roman"/>
          <w:color w:val="000000"/>
          <w:sz w:val="20"/>
          <w:szCs w:val="20"/>
        </w:rPr>
        <w:t>compared to the evidentiary standard in United States federal courts necessary to invalidate a patent claim, a third party could potentially provide evidence in a USPTO proceeding sufficient for the USPTO to hold a claim invalid even though the same eviden</w:t>
      </w:r>
      <w:r>
        <w:rPr>
          <w:rFonts w:eastAsia="Times New Roman"/>
          <w:color w:val="000000"/>
          <w:sz w:val="20"/>
          <w:szCs w:val="20"/>
        </w:rPr>
        <w:t>ce would be insufficient to invalidate the claim if first presented in a district court action. Accordingly, a third party may attempt to use the USPTO procedures to invalidate our patent claims that would not have been invalidated if first challenged by t</w:t>
      </w:r>
      <w:r>
        <w:rPr>
          <w:rFonts w:eastAsia="Times New Roman"/>
          <w:color w:val="000000"/>
          <w:sz w:val="20"/>
          <w:szCs w:val="20"/>
        </w:rPr>
        <w:t>he third party as a defendant in a district court action. Therefore, the America Invents Act and its implementation could increase the uncertainties and costs surrounding the prosecution of our owned or in-licensed patent applications and the enforcement o</w:t>
      </w:r>
      <w:r>
        <w:rPr>
          <w:rFonts w:eastAsia="Times New Roman"/>
          <w:color w:val="000000"/>
          <w:sz w:val="20"/>
          <w:szCs w:val="20"/>
        </w:rPr>
        <w:t>r defense of our owned or in-licensed issued patents, all of which could have a material adverse effect on our business, financial condition, results of operations, and prospects.</w:t>
      </w:r>
    </w:p>
    <w:p w:rsidR="00000000" w:rsidRDefault="000A5062">
      <w:pPr>
        <w:ind w:firstLine="482"/>
        <w:divId w:val="765803739"/>
        <w:rPr>
          <w:rFonts w:eastAsia="Times New Roman"/>
        </w:rPr>
      </w:pPr>
      <w:r>
        <w:rPr>
          <w:rFonts w:eastAsia="Times New Roman"/>
          <w:color w:val="000000"/>
          <w:sz w:val="20"/>
          <w:szCs w:val="20"/>
        </w:rPr>
        <w:t>In addition, the patent positions of companies in the development and commer</w:t>
      </w:r>
      <w:r>
        <w:rPr>
          <w:rFonts w:eastAsia="Times New Roman"/>
          <w:color w:val="000000"/>
          <w:sz w:val="20"/>
          <w:szCs w:val="20"/>
        </w:rPr>
        <w:t>cialization of biopharmaceuticals are particularly uncertain. Recent U.S. Supreme Court rulings have narrowed the scope of patent protection available in certain circumstances and weakened the rights of patent owners in certain situations. This combination</w:t>
      </w:r>
      <w:r>
        <w:rPr>
          <w:rFonts w:eastAsia="Times New Roman"/>
          <w:color w:val="000000"/>
          <w:sz w:val="20"/>
          <w:szCs w:val="20"/>
        </w:rPr>
        <w:t xml:space="preserve"> of events has created uncertainty with respect to the validity and enforceability of patents, once obtained. Depending on future actions by the U.S. Congress, the federal courts, and the USPTO, the laws and regulations governing patents could change in un</w:t>
      </w:r>
      <w:r>
        <w:rPr>
          <w:rFonts w:eastAsia="Times New Roman"/>
          <w:color w:val="000000"/>
          <w:sz w:val="20"/>
          <w:szCs w:val="20"/>
        </w:rPr>
        <w:t>predictable ways that could have a material adverse effect on our existing patent portfolio and our ability to protect and enforce our intellectual property in the future.</w:t>
      </w:r>
    </w:p>
    <w:p w:rsidR="00000000" w:rsidRDefault="000A5062">
      <w:pPr>
        <w:jc w:val="center"/>
        <w:divId w:val="1191453461"/>
        <w:rPr>
          <w:rFonts w:eastAsia="Times New Roman"/>
        </w:rPr>
      </w:pPr>
      <w:r>
        <w:rPr>
          <w:rFonts w:eastAsia="Times New Roman"/>
          <w:color w:val="000000"/>
          <w:sz w:val="20"/>
          <w:szCs w:val="20"/>
        </w:rPr>
        <w:t>62</w:t>
      </w:r>
    </w:p>
    <w:p w:rsidR="00000000" w:rsidRDefault="000A5062">
      <w:pPr>
        <w:rPr>
          <w:rFonts w:eastAsia="Times New Roman"/>
        </w:rPr>
      </w:pPr>
      <w:r>
        <w:rPr>
          <w:rFonts w:eastAsia="Times New Roman"/>
        </w:rPr>
        <w:pict>
          <v:rect id="_x0000_i1086" style="width:0;height:1.5pt" o:hralign="center" o:hrstd="t" o:hr="t" fillcolor="#a0a0a0" stroked="f"/>
        </w:pict>
      </w:r>
    </w:p>
    <w:p w:rsidR="00000000" w:rsidRDefault="000A5062">
      <w:pPr>
        <w:divId w:val="2039430787"/>
        <w:rPr>
          <w:rFonts w:eastAsia="Times New Roman"/>
        </w:rPr>
      </w:pPr>
    </w:p>
    <w:p w:rsidR="00000000" w:rsidRDefault="000A5062">
      <w:pPr>
        <w:divId w:val="1587464"/>
        <w:rPr>
          <w:rFonts w:eastAsia="Times New Roman"/>
        </w:rPr>
      </w:pPr>
      <w:r>
        <w:rPr>
          <w:rFonts w:eastAsia="Times New Roman"/>
          <w:b/>
          <w:bCs/>
          <w:i/>
          <w:iCs/>
          <w:color w:val="000000"/>
          <w:sz w:val="20"/>
          <w:szCs w:val="20"/>
        </w:rPr>
        <w:t>We have limited foreign intellectual prope</w:t>
      </w:r>
      <w:r>
        <w:rPr>
          <w:rFonts w:eastAsia="Times New Roman"/>
          <w:b/>
          <w:bCs/>
          <w:i/>
          <w:iCs/>
          <w:color w:val="000000"/>
          <w:sz w:val="20"/>
          <w:szCs w:val="20"/>
        </w:rPr>
        <w:t>rty rights and may not be able to protect our intellectual property rights throughout the world.</w:t>
      </w:r>
    </w:p>
    <w:p w:rsidR="00000000" w:rsidRDefault="000A5062">
      <w:pPr>
        <w:ind w:firstLine="482"/>
        <w:divId w:val="319190433"/>
        <w:rPr>
          <w:rFonts w:eastAsia="Times New Roman"/>
        </w:rPr>
      </w:pPr>
      <w:r>
        <w:rPr>
          <w:rFonts w:eastAsia="Times New Roman"/>
          <w:color w:val="000000"/>
          <w:sz w:val="20"/>
          <w:szCs w:val="20"/>
        </w:rPr>
        <w:t>We have limited intellectual property rights outside the United States. Filing, prosecuting, and defending patents on product candidates in all countries throu</w:t>
      </w:r>
      <w:r>
        <w:rPr>
          <w:rFonts w:eastAsia="Times New Roman"/>
          <w:color w:val="000000"/>
          <w:sz w:val="20"/>
          <w:szCs w:val="20"/>
        </w:rPr>
        <w:t>ghout the world would be prohibitively expensive, and our intellectual property rights in some countries outside the United States can be less extensive than those in the United States. In addition, the laws of some foreign countries do not protect intelle</w:t>
      </w:r>
      <w:r>
        <w:rPr>
          <w:rFonts w:eastAsia="Times New Roman"/>
          <w:color w:val="000000"/>
          <w:sz w:val="20"/>
          <w:szCs w:val="20"/>
        </w:rPr>
        <w:t>ctual property rights to the same extent as federal and state laws in the United States. Consequently, we may not be able to prevent third parties from practicing our inventions in all countries outside the United States, or from selling or importing produ</w:t>
      </w:r>
      <w:r>
        <w:rPr>
          <w:rFonts w:eastAsia="Times New Roman"/>
          <w:color w:val="000000"/>
          <w:sz w:val="20"/>
          <w:szCs w:val="20"/>
        </w:rPr>
        <w:t>cts made using our inventions in and into the United States or other jurisdictions. Competitors may use our technologies in jurisdictions where we have not obtained patent protection to develop their own products and, further, may export otherwise infringi</w:t>
      </w:r>
      <w:r>
        <w:rPr>
          <w:rFonts w:eastAsia="Times New Roman"/>
          <w:color w:val="000000"/>
          <w:sz w:val="20"/>
          <w:szCs w:val="20"/>
        </w:rPr>
        <w:t>ng products to territories where we have patent protection but where enforcement is not as strong as that in the United States. These products may compete with our products in jurisdictions where we do not have any issued patents and our patent claims or o</w:t>
      </w:r>
      <w:r>
        <w:rPr>
          <w:rFonts w:eastAsia="Times New Roman"/>
          <w:color w:val="000000"/>
          <w:sz w:val="20"/>
          <w:szCs w:val="20"/>
        </w:rPr>
        <w:t>ther intellectual property rights may not be effective or sufficient to prevent them from competing.</w:t>
      </w:r>
    </w:p>
    <w:p w:rsidR="00000000" w:rsidRDefault="000A5062">
      <w:pPr>
        <w:ind w:firstLine="482"/>
        <w:divId w:val="1366130576"/>
        <w:rPr>
          <w:rFonts w:eastAsia="Times New Roman"/>
        </w:rPr>
      </w:pPr>
      <w:r>
        <w:rPr>
          <w:rFonts w:eastAsia="Times New Roman"/>
          <w:color w:val="000000"/>
          <w:sz w:val="20"/>
          <w:szCs w:val="20"/>
        </w:rPr>
        <w:t>Many companies have encountered significant problems in protecting and defending intellectual property rights in foreign jurisdictions. The legal systems o</w:t>
      </w:r>
      <w:r>
        <w:rPr>
          <w:rFonts w:eastAsia="Times New Roman"/>
          <w:color w:val="000000"/>
          <w:sz w:val="20"/>
          <w:szCs w:val="20"/>
        </w:rPr>
        <w:t>f certain countries, particularly certain developing countries, do not favor the enforcement of, and may require a compulsory license to, patents, trade secrets and other intellectual property protection, particularly those relating to biopharmaceutical pr</w:t>
      </w:r>
      <w:r>
        <w:rPr>
          <w:rFonts w:eastAsia="Times New Roman"/>
          <w:color w:val="000000"/>
          <w:sz w:val="20"/>
          <w:szCs w:val="20"/>
        </w:rPr>
        <w:t xml:space="preserve">oducts, which could make it difficult for us to stop the infringement of our patents or marketing of competing products against third parties in violation of our proprietary rights generally. The initiation of proceedings by third parties to challenge the </w:t>
      </w:r>
      <w:r>
        <w:rPr>
          <w:rFonts w:eastAsia="Times New Roman"/>
          <w:color w:val="000000"/>
          <w:sz w:val="20"/>
          <w:szCs w:val="20"/>
        </w:rPr>
        <w:t>scope or validity of our patent rights in foreign jurisdictions could result in substantial cost and divert our efforts and attention from other aspects of our business. Proceedings to enforce our patent rights in foreign jurisdictions could result in subs</w:t>
      </w:r>
      <w:r>
        <w:rPr>
          <w:rFonts w:eastAsia="Times New Roman"/>
          <w:color w:val="000000"/>
          <w:sz w:val="20"/>
          <w:szCs w:val="20"/>
        </w:rPr>
        <w:t>tantial costs and divert our efforts and attention from other aspects of our business, could put our patents at risk of being invalidated or interpreted narrowly and our patent applications at risk of not issuing and could provoke third parties to assert c</w:t>
      </w:r>
      <w:r>
        <w:rPr>
          <w:rFonts w:eastAsia="Times New Roman"/>
          <w:color w:val="000000"/>
          <w:sz w:val="20"/>
          <w:szCs w:val="20"/>
        </w:rPr>
        <w:t>laims against us. We may not prevail in any lawsuits that we initiate and the damages or other remedies awarded, if any, may not be commercially meaningful. Accordingly, our efforts to enforce our intellectual property rights around the world may be inadeq</w:t>
      </w:r>
      <w:r>
        <w:rPr>
          <w:rFonts w:eastAsia="Times New Roman"/>
          <w:color w:val="000000"/>
          <w:sz w:val="20"/>
          <w:szCs w:val="20"/>
        </w:rPr>
        <w:t>uate to obtain a significant commercial advantage from the intellectual property that we develop or license.</w:t>
      </w:r>
    </w:p>
    <w:p w:rsidR="00000000" w:rsidRDefault="000A5062">
      <w:pPr>
        <w:divId w:val="1826046511"/>
        <w:rPr>
          <w:rFonts w:eastAsia="Times New Roman"/>
        </w:rPr>
      </w:pPr>
      <w:r>
        <w:rPr>
          <w:rFonts w:eastAsia="Times New Roman"/>
          <w:b/>
          <w:bCs/>
          <w:i/>
          <w:iCs/>
          <w:color w:val="000000"/>
          <w:sz w:val="20"/>
          <w:szCs w:val="20"/>
        </w:rPr>
        <w:t>Patent terms may be inadequate to protect our competitive position on our product candidates for an adequate amount of time.</w:t>
      </w:r>
    </w:p>
    <w:p w:rsidR="00000000" w:rsidRDefault="000A5062">
      <w:pPr>
        <w:ind w:firstLine="482"/>
        <w:divId w:val="633146399"/>
        <w:rPr>
          <w:rFonts w:eastAsia="Times New Roman"/>
        </w:rPr>
      </w:pPr>
      <w:r>
        <w:rPr>
          <w:rFonts w:eastAsia="Times New Roman"/>
          <w:color w:val="000000"/>
          <w:sz w:val="20"/>
          <w:szCs w:val="20"/>
        </w:rPr>
        <w:t>Patents have a limited</w:t>
      </w:r>
      <w:r>
        <w:rPr>
          <w:rFonts w:eastAsia="Times New Roman"/>
          <w:color w:val="000000"/>
          <w:sz w:val="20"/>
          <w:szCs w:val="20"/>
        </w:rPr>
        <w:t xml:space="preserve"> lifespan. In the United States, if all maintenance fees are timely paid, the natural expiration of a patent is generally 20 years from its earliest U.S. non-provisional filing date. Various extensions such as patent term adjustments and/or extensions, may</w:t>
      </w:r>
      <w:r>
        <w:rPr>
          <w:rFonts w:eastAsia="Times New Roman"/>
          <w:color w:val="000000"/>
          <w:sz w:val="20"/>
          <w:szCs w:val="20"/>
        </w:rPr>
        <w:t xml:space="preserve"> be available, but the life of a patent, and the protection it affords, is limited. Even if patents covering our product candidates are obtained, once the patent life has expired, we may be open to competition from competitive products. Given the amount of</w:t>
      </w:r>
      <w:r>
        <w:rPr>
          <w:rFonts w:eastAsia="Times New Roman"/>
          <w:color w:val="000000"/>
          <w:sz w:val="20"/>
          <w:szCs w:val="20"/>
        </w:rPr>
        <w:t xml:space="preserve"> time required for the development, testing and regulatory review of new product candidates, patents protecting such candidates might expire before or shortly after such candidates are commercialized. As a result, our owned and licensed patent portfolio ma</w:t>
      </w:r>
      <w:r>
        <w:rPr>
          <w:rFonts w:eastAsia="Times New Roman"/>
          <w:color w:val="000000"/>
          <w:sz w:val="20"/>
          <w:szCs w:val="20"/>
        </w:rPr>
        <w:t>y not provide us with sufficient rights to exclude others from commercializing products similar or identical to ours.</w:t>
      </w:r>
    </w:p>
    <w:p w:rsidR="00000000" w:rsidRDefault="000A5062">
      <w:pPr>
        <w:ind w:firstLine="482"/>
        <w:divId w:val="33894576"/>
        <w:rPr>
          <w:rFonts w:eastAsia="Times New Roman"/>
        </w:rPr>
      </w:pPr>
      <w:r>
        <w:rPr>
          <w:rFonts w:eastAsia="Times New Roman"/>
          <w:color w:val="000000"/>
          <w:sz w:val="20"/>
          <w:szCs w:val="20"/>
        </w:rPr>
        <w:t xml:space="preserve">At EU level, the Court of Justice of the European Union (CJEU) has recently narrowed the availability of patent term extension for second </w:t>
      </w:r>
      <w:r>
        <w:rPr>
          <w:rFonts w:eastAsia="Times New Roman"/>
          <w:color w:val="000000"/>
          <w:sz w:val="20"/>
          <w:szCs w:val="20"/>
        </w:rPr>
        <w:t xml:space="preserve">medical use therefore affecting the scope of patent protection available. </w:t>
      </w:r>
    </w:p>
    <w:p w:rsidR="00000000" w:rsidRDefault="000A5062">
      <w:pPr>
        <w:divId w:val="1657025453"/>
        <w:rPr>
          <w:rFonts w:eastAsia="Times New Roman"/>
        </w:rPr>
      </w:pPr>
      <w:r>
        <w:rPr>
          <w:rFonts w:eastAsia="Times New Roman"/>
          <w:b/>
          <w:bCs/>
          <w:i/>
          <w:iCs/>
          <w:color w:val="000000"/>
          <w:sz w:val="20"/>
          <w:szCs w:val="20"/>
        </w:rPr>
        <w:t>If we do not obtain patent term extension and data exclusivity for any product candidates we may develop, our business may be materially harmed.</w:t>
      </w:r>
    </w:p>
    <w:p w:rsidR="00000000" w:rsidRDefault="000A5062">
      <w:pPr>
        <w:ind w:firstLine="482"/>
        <w:divId w:val="255866421"/>
        <w:rPr>
          <w:rFonts w:eastAsia="Times New Roman"/>
        </w:rPr>
      </w:pPr>
      <w:r>
        <w:rPr>
          <w:rFonts w:eastAsia="Times New Roman"/>
          <w:color w:val="000000"/>
          <w:sz w:val="20"/>
          <w:szCs w:val="20"/>
        </w:rPr>
        <w:t>Depending upon the timing, duration,</w:t>
      </w:r>
      <w:r>
        <w:rPr>
          <w:rFonts w:eastAsia="Times New Roman"/>
          <w:color w:val="000000"/>
          <w:sz w:val="20"/>
          <w:szCs w:val="20"/>
        </w:rPr>
        <w:t xml:space="preserve"> and specifics of any FDA marketing approval of any product candidates we may develop, one or more of our U.S. patents may be eligible for limited patent term extension under the Drug Price Competition and Patent Term Restoration Action of 1984 Hatch-Waxma</w:t>
      </w:r>
      <w:r>
        <w:rPr>
          <w:rFonts w:eastAsia="Times New Roman"/>
          <w:color w:val="000000"/>
          <w:sz w:val="20"/>
          <w:szCs w:val="20"/>
        </w:rPr>
        <w:t xml:space="preserve">n Amendments. The Hatch-Waxman Amendments permit a patent extension term of up to five years as compensation for patent term lost during the FDA regulatory review process. A patent term extension cannot extend the remaining term of a patent beyond a total </w:t>
      </w:r>
      <w:r>
        <w:rPr>
          <w:rFonts w:eastAsia="Times New Roman"/>
          <w:color w:val="000000"/>
          <w:sz w:val="20"/>
          <w:szCs w:val="20"/>
        </w:rPr>
        <w:t>of 14 years from the date of product approval, only one patent may be extended and only those claims covering the approved drug, a method for using it, or a method for manufacturing it may be extended. However, we may not be granted an extension because of</w:t>
      </w:r>
      <w:r>
        <w:rPr>
          <w:rFonts w:eastAsia="Times New Roman"/>
          <w:color w:val="000000"/>
          <w:sz w:val="20"/>
          <w:szCs w:val="20"/>
        </w:rPr>
        <w:t>, for example, failing to exercise due diligence during the testing phase or regulatory review process, failing to apply within applicable deadlines, failing to apply prior to expiration of relevant patents, or otherwise failing to satisfy applicable requi</w:t>
      </w:r>
      <w:r>
        <w:rPr>
          <w:rFonts w:eastAsia="Times New Roman"/>
          <w:color w:val="000000"/>
          <w:sz w:val="20"/>
          <w:szCs w:val="20"/>
        </w:rPr>
        <w:t>rements. Moreover, the applicable time period or the scope of patent protection afforded could be less than we request. If we are unable to obtain patent term extension or the term of any such extension is less than we request, our competitors may obtain a</w:t>
      </w:r>
      <w:r>
        <w:rPr>
          <w:rFonts w:eastAsia="Times New Roman"/>
          <w:color w:val="000000"/>
          <w:sz w:val="20"/>
          <w:szCs w:val="20"/>
        </w:rPr>
        <w:t>pproval of competing products following our patent expiration, and our business, financial condition, results of operations, and prospects could be materially harmed.</w:t>
      </w:r>
    </w:p>
    <w:p w:rsidR="00000000" w:rsidRDefault="000A5062">
      <w:pPr>
        <w:jc w:val="center"/>
        <w:divId w:val="637422162"/>
        <w:rPr>
          <w:rFonts w:eastAsia="Times New Roman"/>
        </w:rPr>
      </w:pPr>
      <w:r>
        <w:rPr>
          <w:rFonts w:eastAsia="Times New Roman"/>
          <w:color w:val="000000"/>
          <w:sz w:val="20"/>
          <w:szCs w:val="20"/>
        </w:rPr>
        <w:t>63</w:t>
      </w:r>
    </w:p>
    <w:p w:rsidR="00000000" w:rsidRDefault="000A5062">
      <w:pPr>
        <w:rPr>
          <w:rFonts w:eastAsia="Times New Roman"/>
        </w:rPr>
      </w:pPr>
      <w:r>
        <w:rPr>
          <w:rFonts w:eastAsia="Times New Roman"/>
        </w:rPr>
        <w:pict>
          <v:rect id="_x0000_i1087" style="width:0;height:1.5pt" o:hralign="center" o:hrstd="t" o:hr="t" fillcolor="#a0a0a0" stroked="f"/>
        </w:pict>
      </w:r>
    </w:p>
    <w:p w:rsidR="00000000" w:rsidRDefault="000A5062">
      <w:pPr>
        <w:divId w:val="1222138491"/>
        <w:rPr>
          <w:rFonts w:eastAsia="Times New Roman"/>
        </w:rPr>
      </w:pPr>
    </w:p>
    <w:p w:rsidR="00000000" w:rsidRDefault="000A5062">
      <w:pPr>
        <w:ind w:firstLine="482"/>
        <w:divId w:val="2034842269"/>
        <w:rPr>
          <w:rFonts w:eastAsia="Times New Roman"/>
        </w:rPr>
      </w:pPr>
      <w:r>
        <w:rPr>
          <w:rFonts w:eastAsia="Times New Roman"/>
          <w:color w:val="000000"/>
          <w:sz w:val="20"/>
          <w:szCs w:val="20"/>
        </w:rPr>
        <w:t>It is important to note that the regulatory prot</w:t>
      </w:r>
      <w:r>
        <w:rPr>
          <w:rFonts w:eastAsia="Times New Roman"/>
          <w:color w:val="000000"/>
          <w:sz w:val="20"/>
          <w:szCs w:val="20"/>
        </w:rPr>
        <w:t xml:space="preserve">ection afforded to medicinal product such as data exclusivity, marketing protection, market exclusivity for orphan indications and paediatric extension are currently under review at EU level. It is expected that the protection currently afforded in the EU </w:t>
      </w:r>
      <w:r>
        <w:rPr>
          <w:rFonts w:eastAsia="Times New Roman"/>
          <w:color w:val="000000"/>
          <w:sz w:val="20"/>
          <w:szCs w:val="20"/>
        </w:rPr>
        <w:t xml:space="preserve">will be reduced in the years to come. </w:t>
      </w:r>
    </w:p>
    <w:p w:rsidR="00000000" w:rsidRDefault="000A5062">
      <w:pPr>
        <w:divId w:val="827481815"/>
        <w:rPr>
          <w:rFonts w:eastAsia="Times New Roman"/>
        </w:rPr>
      </w:pPr>
      <w:r>
        <w:rPr>
          <w:rFonts w:eastAsia="Times New Roman"/>
          <w:b/>
          <w:bCs/>
          <w:i/>
          <w:iCs/>
          <w:color w:val="000000"/>
          <w:sz w:val="20"/>
          <w:szCs w:val="20"/>
        </w:rPr>
        <w:t>If our trademarks and trade names are not adequately protected, then we may not be able to build name recognition in our markets of interest and our business may be adversely affected.</w:t>
      </w:r>
    </w:p>
    <w:p w:rsidR="00000000" w:rsidRDefault="000A5062">
      <w:pPr>
        <w:ind w:firstLine="482"/>
        <w:divId w:val="2092459144"/>
        <w:rPr>
          <w:rFonts w:eastAsia="Times New Roman"/>
        </w:rPr>
      </w:pPr>
      <w:r>
        <w:rPr>
          <w:rFonts w:eastAsia="Times New Roman"/>
          <w:color w:val="000000"/>
          <w:sz w:val="20"/>
          <w:szCs w:val="20"/>
        </w:rPr>
        <w:t>Our trademarks or trade names ma</w:t>
      </w:r>
      <w:r>
        <w:rPr>
          <w:rFonts w:eastAsia="Times New Roman"/>
          <w:color w:val="000000"/>
          <w:sz w:val="20"/>
          <w:szCs w:val="20"/>
        </w:rPr>
        <w:t>y be challenged, infringed, circumvented, or declared generic or determined to be infringing on other marks. We may not be able to protect our rights to these trademarks and trade names or may be forced to stop using these names, which we need for name rec</w:t>
      </w:r>
      <w:r>
        <w:rPr>
          <w:rFonts w:eastAsia="Times New Roman"/>
          <w:color w:val="000000"/>
          <w:sz w:val="20"/>
          <w:szCs w:val="20"/>
        </w:rPr>
        <w:t>ognition by potential partners or customers in our markets of interest. If we are unable to establish name recognition based on our trademarks and trade names, we may not be able to compete effectively, and our business may be adversely affected.</w:t>
      </w:r>
    </w:p>
    <w:p w:rsidR="00000000" w:rsidRDefault="000A5062">
      <w:pPr>
        <w:divId w:val="1244804590"/>
        <w:rPr>
          <w:rFonts w:eastAsia="Times New Roman"/>
        </w:rPr>
      </w:pPr>
    </w:p>
    <w:p w:rsidR="00000000" w:rsidRDefault="000A5062">
      <w:pPr>
        <w:ind w:firstLine="482"/>
        <w:divId w:val="2090494687"/>
        <w:rPr>
          <w:rFonts w:eastAsia="Times New Roman"/>
        </w:rPr>
      </w:pPr>
      <w:r>
        <w:rPr>
          <w:rFonts w:eastAsia="Times New Roman"/>
          <w:b/>
          <w:bCs/>
          <w:i/>
          <w:iCs/>
          <w:color w:val="000000"/>
          <w:sz w:val="20"/>
          <w:szCs w:val="20"/>
        </w:rPr>
        <w:t>Intellectual property rights do not necessarily address all potential threats to our competitive advantage.</w:t>
      </w:r>
    </w:p>
    <w:p w:rsidR="00000000" w:rsidRDefault="000A5062">
      <w:pPr>
        <w:ind w:firstLine="482"/>
        <w:divId w:val="173299435"/>
        <w:rPr>
          <w:rFonts w:eastAsia="Times New Roman"/>
        </w:rPr>
      </w:pPr>
      <w:r>
        <w:rPr>
          <w:rFonts w:eastAsia="Times New Roman"/>
          <w:color w:val="000000"/>
          <w:sz w:val="20"/>
          <w:szCs w:val="20"/>
        </w:rPr>
        <w:t xml:space="preserve">The degree of future protection afforded by our intellectual property rights is uncertain because intellectual property rights have limitations and </w:t>
      </w:r>
      <w:r>
        <w:rPr>
          <w:rFonts w:eastAsia="Times New Roman"/>
          <w:color w:val="000000"/>
          <w:sz w:val="20"/>
          <w:szCs w:val="20"/>
        </w:rPr>
        <w:t>may not adequately protect our business or permit us to maintain our competitive advantage. For example:</w:t>
      </w:r>
    </w:p>
    <w:p w:rsidR="00000000" w:rsidRDefault="000A5062">
      <w:pPr>
        <w:ind w:hanging="480"/>
        <w:divId w:val="201526514"/>
        <w:rPr>
          <w:rFonts w:eastAsia="Times New Roman"/>
        </w:rPr>
      </w:pPr>
      <w:r>
        <w:rPr>
          <w:rFonts w:eastAsia="Times New Roman"/>
          <w:color w:val="000000"/>
          <w:sz w:val="20"/>
          <w:szCs w:val="20"/>
        </w:rPr>
        <w:t>•others may be able to make drug candidates that are similar to ours but that are not covered by the claims of the patents that we own or have exclusiv</w:t>
      </w:r>
      <w:r>
        <w:rPr>
          <w:rFonts w:eastAsia="Times New Roman"/>
          <w:color w:val="000000"/>
          <w:sz w:val="20"/>
          <w:szCs w:val="20"/>
        </w:rPr>
        <w:t>ely licensed;</w:t>
      </w:r>
    </w:p>
    <w:p w:rsidR="00000000" w:rsidRDefault="000A5062">
      <w:pPr>
        <w:ind w:hanging="480"/>
        <w:divId w:val="552084098"/>
        <w:rPr>
          <w:rFonts w:eastAsia="Times New Roman"/>
        </w:rPr>
      </w:pPr>
      <w:r>
        <w:rPr>
          <w:rFonts w:eastAsia="Times New Roman"/>
          <w:color w:val="000000"/>
          <w:sz w:val="20"/>
          <w:szCs w:val="20"/>
        </w:rPr>
        <w:t>•we or our licensors or future collaborators might not have been the first to make the inventions covered by the issued patent or pending patent application that we own or have exclusively licensed;</w:t>
      </w:r>
    </w:p>
    <w:p w:rsidR="00000000" w:rsidRDefault="000A5062">
      <w:pPr>
        <w:ind w:hanging="480"/>
        <w:divId w:val="1574778433"/>
        <w:rPr>
          <w:rFonts w:eastAsia="Times New Roman"/>
        </w:rPr>
      </w:pPr>
      <w:r>
        <w:rPr>
          <w:rFonts w:eastAsia="Times New Roman"/>
          <w:color w:val="000000"/>
          <w:sz w:val="20"/>
          <w:szCs w:val="20"/>
        </w:rPr>
        <w:t>•we or our licensors or future collaborator</w:t>
      </w:r>
      <w:r>
        <w:rPr>
          <w:rFonts w:eastAsia="Times New Roman"/>
          <w:color w:val="000000"/>
          <w:sz w:val="20"/>
          <w:szCs w:val="20"/>
        </w:rPr>
        <w:t>s might not have been the first to file patent applications covering certain of our inventions;</w:t>
      </w:r>
    </w:p>
    <w:p w:rsidR="00000000" w:rsidRDefault="000A5062">
      <w:pPr>
        <w:ind w:hanging="480"/>
        <w:divId w:val="1826044261"/>
        <w:rPr>
          <w:rFonts w:eastAsia="Times New Roman"/>
        </w:rPr>
      </w:pPr>
      <w:r>
        <w:rPr>
          <w:rFonts w:eastAsia="Times New Roman"/>
          <w:color w:val="000000"/>
          <w:sz w:val="20"/>
          <w:szCs w:val="20"/>
        </w:rPr>
        <w:t>•others may independently develop similar or alternative technologies or duplicate any of our technologies without infringing our intellectual property rights;</w:t>
      </w:r>
    </w:p>
    <w:p w:rsidR="00000000" w:rsidRDefault="000A5062">
      <w:pPr>
        <w:ind w:hanging="480"/>
        <w:divId w:val="1581213092"/>
        <w:rPr>
          <w:rFonts w:eastAsia="Times New Roman"/>
        </w:rPr>
      </w:pPr>
      <w:r>
        <w:rPr>
          <w:rFonts w:eastAsia="Times New Roman"/>
          <w:color w:val="000000"/>
          <w:sz w:val="20"/>
          <w:szCs w:val="20"/>
        </w:rPr>
        <w:t>•it is possible that our pending patent applications will not lead to issued patents;</w:t>
      </w:r>
    </w:p>
    <w:p w:rsidR="00000000" w:rsidRDefault="000A5062">
      <w:pPr>
        <w:ind w:hanging="480"/>
        <w:divId w:val="1658458838"/>
        <w:rPr>
          <w:rFonts w:eastAsia="Times New Roman"/>
        </w:rPr>
      </w:pPr>
      <w:r>
        <w:rPr>
          <w:rFonts w:eastAsia="Times New Roman"/>
          <w:color w:val="000000"/>
          <w:sz w:val="20"/>
          <w:szCs w:val="20"/>
        </w:rPr>
        <w:t>•</w:t>
      </w:r>
      <w:r>
        <w:rPr>
          <w:rFonts w:eastAsia="Times New Roman"/>
          <w:color w:val="000000"/>
          <w:sz w:val="20"/>
          <w:szCs w:val="20"/>
        </w:rPr>
        <w:t>issued patents that we own or have exclusively licensed may be held invalid or unenforceable, as a result of legal challenges by our competitors;</w:t>
      </w:r>
    </w:p>
    <w:p w:rsidR="00000000" w:rsidRDefault="000A5062">
      <w:pPr>
        <w:ind w:hanging="480"/>
        <w:divId w:val="688023876"/>
        <w:rPr>
          <w:rFonts w:eastAsia="Times New Roman"/>
        </w:rPr>
      </w:pPr>
      <w:r>
        <w:rPr>
          <w:rFonts w:eastAsia="Times New Roman"/>
          <w:color w:val="000000"/>
          <w:sz w:val="20"/>
          <w:szCs w:val="20"/>
        </w:rPr>
        <w:t>•our competitors might conduct research and development activities in countries where we do not have patent ri</w:t>
      </w:r>
      <w:r>
        <w:rPr>
          <w:rFonts w:eastAsia="Times New Roman"/>
          <w:color w:val="000000"/>
          <w:sz w:val="20"/>
          <w:szCs w:val="20"/>
        </w:rPr>
        <w:t>ghts and then use the information learned from such activities to develop competitive products for sale in our major commercial markets;</w:t>
      </w:r>
    </w:p>
    <w:p w:rsidR="00000000" w:rsidRDefault="000A5062">
      <w:pPr>
        <w:ind w:hanging="480"/>
        <w:divId w:val="2128817944"/>
        <w:rPr>
          <w:rFonts w:eastAsia="Times New Roman"/>
        </w:rPr>
      </w:pPr>
      <w:r>
        <w:rPr>
          <w:rFonts w:eastAsia="Times New Roman"/>
          <w:color w:val="000000"/>
          <w:sz w:val="20"/>
          <w:szCs w:val="20"/>
        </w:rPr>
        <w:t>•we may not develop additional proprietary technologies that are patentable;</w:t>
      </w:r>
    </w:p>
    <w:p w:rsidR="00000000" w:rsidRDefault="000A5062">
      <w:pPr>
        <w:ind w:hanging="480"/>
        <w:divId w:val="802119743"/>
        <w:rPr>
          <w:rFonts w:eastAsia="Times New Roman"/>
        </w:rPr>
      </w:pPr>
      <w:r>
        <w:rPr>
          <w:rFonts w:eastAsia="Times New Roman"/>
          <w:color w:val="000000"/>
          <w:sz w:val="20"/>
          <w:szCs w:val="20"/>
        </w:rPr>
        <w:t>•we cannot predict the scope of protection</w:t>
      </w:r>
      <w:r>
        <w:rPr>
          <w:rFonts w:eastAsia="Times New Roman"/>
          <w:color w:val="000000"/>
          <w:sz w:val="20"/>
          <w:szCs w:val="20"/>
        </w:rPr>
        <w:t xml:space="preserve"> of any patent issuing based on our patent applications, including whether the patent applications that we own or in-license will result in issued patents with claims that cover our drug candidates or uses thereof in the United States or in other foreign c</w:t>
      </w:r>
      <w:r>
        <w:rPr>
          <w:rFonts w:eastAsia="Times New Roman"/>
          <w:color w:val="000000"/>
          <w:sz w:val="20"/>
          <w:szCs w:val="20"/>
        </w:rPr>
        <w:t>ountries;</w:t>
      </w:r>
    </w:p>
    <w:p w:rsidR="00000000" w:rsidRDefault="000A5062">
      <w:pPr>
        <w:ind w:hanging="480"/>
        <w:divId w:val="2125491523"/>
        <w:rPr>
          <w:rFonts w:eastAsia="Times New Roman"/>
        </w:rPr>
      </w:pPr>
      <w:r>
        <w:rPr>
          <w:rFonts w:eastAsia="Times New Roman"/>
          <w:color w:val="000000"/>
          <w:sz w:val="20"/>
          <w:szCs w:val="20"/>
        </w:rPr>
        <w:t>•the claims of any patent issuing based on our patent applications may not provide protection against competitors or any competitive advantages, or may be challenged by third parties;</w:t>
      </w:r>
    </w:p>
    <w:p w:rsidR="00000000" w:rsidRDefault="000A5062">
      <w:pPr>
        <w:ind w:hanging="480"/>
        <w:divId w:val="1106848478"/>
        <w:rPr>
          <w:rFonts w:eastAsia="Times New Roman"/>
        </w:rPr>
      </w:pPr>
      <w:r>
        <w:rPr>
          <w:rFonts w:eastAsia="Times New Roman"/>
          <w:color w:val="000000"/>
          <w:sz w:val="20"/>
          <w:szCs w:val="20"/>
        </w:rPr>
        <w:t>•if enforced, a court may not hold that our patents are valid,</w:t>
      </w:r>
      <w:r>
        <w:rPr>
          <w:rFonts w:eastAsia="Times New Roman"/>
          <w:color w:val="000000"/>
          <w:sz w:val="20"/>
          <w:szCs w:val="20"/>
        </w:rPr>
        <w:t xml:space="preserve"> enforceable and infringed;</w:t>
      </w:r>
    </w:p>
    <w:p w:rsidR="00000000" w:rsidRDefault="000A5062">
      <w:pPr>
        <w:ind w:hanging="480"/>
        <w:divId w:val="777483545"/>
        <w:rPr>
          <w:rFonts w:eastAsia="Times New Roman"/>
        </w:rPr>
      </w:pPr>
      <w:r>
        <w:rPr>
          <w:rFonts w:eastAsia="Times New Roman"/>
          <w:color w:val="000000"/>
          <w:sz w:val="20"/>
          <w:szCs w:val="20"/>
        </w:rPr>
        <w:t>•we may need to initiate litigation or administrative proceedings to enforce and/or defend our patent rights which will be costly whether we win or lose;</w:t>
      </w:r>
    </w:p>
    <w:p w:rsidR="00000000" w:rsidRDefault="000A5062">
      <w:pPr>
        <w:ind w:hanging="480"/>
        <w:divId w:val="1675258776"/>
        <w:rPr>
          <w:rFonts w:eastAsia="Times New Roman"/>
        </w:rPr>
      </w:pPr>
      <w:r>
        <w:rPr>
          <w:rFonts w:eastAsia="Times New Roman"/>
          <w:color w:val="000000"/>
          <w:sz w:val="20"/>
          <w:szCs w:val="20"/>
        </w:rPr>
        <w:t>•we may choose not to file a patent in order to maintain certain trade sec</w:t>
      </w:r>
      <w:r>
        <w:rPr>
          <w:rFonts w:eastAsia="Times New Roman"/>
          <w:color w:val="000000"/>
          <w:sz w:val="20"/>
          <w:szCs w:val="20"/>
        </w:rPr>
        <w:t>rets or know-how, and a third party may subsequently file a patent covering such intellectual property;</w:t>
      </w:r>
    </w:p>
    <w:p w:rsidR="00000000" w:rsidRDefault="000A5062">
      <w:pPr>
        <w:ind w:hanging="480"/>
        <w:divId w:val="1082870483"/>
        <w:rPr>
          <w:rFonts w:eastAsia="Times New Roman"/>
        </w:rPr>
      </w:pPr>
      <w:r>
        <w:rPr>
          <w:rFonts w:eastAsia="Times New Roman"/>
          <w:color w:val="000000"/>
          <w:sz w:val="20"/>
          <w:szCs w:val="20"/>
        </w:rPr>
        <w:t>•we may fail to adequately protect and police our trademarks and trade secrets; and</w:t>
      </w:r>
    </w:p>
    <w:p w:rsidR="00000000" w:rsidRDefault="000A5062">
      <w:pPr>
        <w:ind w:hanging="480"/>
        <w:divId w:val="494608991"/>
        <w:rPr>
          <w:rFonts w:eastAsia="Times New Roman"/>
        </w:rPr>
      </w:pPr>
      <w:r>
        <w:rPr>
          <w:rFonts w:eastAsia="Times New Roman"/>
          <w:color w:val="000000"/>
          <w:sz w:val="20"/>
          <w:szCs w:val="20"/>
        </w:rPr>
        <w:t>•the patents of others may have an adverse effect on our business, i</w:t>
      </w:r>
      <w:r>
        <w:rPr>
          <w:rFonts w:eastAsia="Times New Roman"/>
          <w:color w:val="000000"/>
          <w:sz w:val="20"/>
          <w:szCs w:val="20"/>
        </w:rPr>
        <w:t>ncluding if others obtain patents claiming subject matter similar to or improving that covered by our patents and patent applications.</w:t>
      </w:r>
    </w:p>
    <w:p w:rsidR="00000000" w:rsidRDefault="000A5062">
      <w:pPr>
        <w:ind w:firstLine="482"/>
        <w:divId w:val="642589043"/>
        <w:rPr>
          <w:rFonts w:eastAsia="Times New Roman"/>
        </w:rPr>
      </w:pPr>
      <w:r>
        <w:rPr>
          <w:rFonts w:eastAsia="Times New Roman"/>
          <w:color w:val="000000"/>
          <w:sz w:val="20"/>
          <w:szCs w:val="20"/>
        </w:rPr>
        <w:t>Should any of these events occur, they could significantly harm our business, results of operations, and prospects.</w:t>
      </w:r>
    </w:p>
    <w:p w:rsidR="00000000" w:rsidRDefault="000A5062">
      <w:pPr>
        <w:jc w:val="center"/>
        <w:divId w:val="1048338691"/>
        <w:rPr>
          <w:rFonts w:eastAsia="Times New Roman"/>
        </w:rPr>
      </w:pPr>
      <w:r>
        <w:rPr>
          <w:rFonts w:eastAsia="Times New Roman"/>
          <w:color w:val="000000"/>
          <w:sz w:val="20"/>
          <w:szCs w:val="20"/>
        </w:rPr>
        <w:t>64</w:t>
      </w:r>
    </w:p>
    <w:p w:rsidR="00000000" w:rsidRDefault="000A5062">
      <w:pPr>
        <w:rPr>
          <w:rFonts w:eastAsia="Times New Roman"/>
        </w:rPr>
      </w:pPr>
      <w:r>
        <w:rPr>
          <w:rFonts w:eastAsia="Times New Roman"/>
        </w:rPr>
        <w:pict>
          <v:rect id="_x0000_i1088" style="width:0;height:1.5pt" o:hralign="center" o:hrstd="t" o:hr="t" fillcolor="#a0a0a0" stroked="f"/>
        </w:pict>
      </w:r>
    </w:p>
    <w:p w:rsidR="00000000" w:rsidRDefault="000A5062">
      <w:pPr>
        <w:divId w:val="1330795160"/>
        <w:rPr>
          <w:rFonts w:eastAsia="Times New Roman"/>
        </w:rPr>
      </w:pPr>
    </w:p>
    <w:p w:rsidR="00000000" w:rsidRDefault="000A5062">
      <w:pPr>
        <w:divId w:val="1880431238"/>
        <w:rPr>
          <w:rFonts w:eastAsia="Times New Roman"/>
        </w:rPr>
      </w:pPr>
      <w:r>
        <w:rPr>
          <w:rFonts w:eastAsia="Times New Roman"/>
          <w:b/>
          <w:bCs/>
          <w:color w:val="000000"/>
          <w:sz w:val="20"/>
          <w:szCs w:val="20"/>
        </w:rPr>
        <w:t>Risks Related to Our Reliance on Third Parties</w:t>
      </w:r>
    </w:p>
    <w:p w:rsidR="00000000" w:rsidRDefault="000A5062">
      <w:pPr>
        <w:divId w:val="56441222"/>
        <w:rPr>
          <w:rFonts w:eastAsia="Times New Roman"/>
        </w:rPr>
      </w:pPr>
      <w:r>
        <w:rPr>
          <w:rFonts w:eastAsia="Times New Roman"/>
          <w:b/>
          <w:bCs/>
          <w:i/>
          <w:iCs/>
          <w:color w:val="000000"/>
          <w:sz w:val="20"/>
          <w:szCs w:val="20"/>
        </w:rPr>
        <w:t xml:space="preserve">We have entered into a collaboration agreement with Novartis for the development of PLN-1474, and may in the future seek to enter into collaborations with third parties for </w:t>
      </w:r>
      <w:r>
        <w:rPr>
          <w:rFonts w:eastAsia="Times New Roman"/>
          <w:b/>
          <w:bCs/>
          <w:i/>
          <w:iCs/>
          <w:color w:val="000000"/>
          <w:sz w:val="20"/>
          <w:szCs w:val="20"/>
        </w:rPr>
        <w:t>the development and commercialization of other product candidates. If we fail to enter into such collaborations, or if our collaborations are not successful, we may be unable to continue development of such product candidates, we would not receive any cont</w:t>
      </w:r>
      <w:r>
        <w:rPr>
          <w:rFonts w:eastAsia="Times New Roman"/>
          <w:b/>
          <w:bCs/>
          <w:i/>
          <w:iCs/>
          <w:color w:val="000000"/>
          <w:sz w:val="20"/>
          <w:szCs w:val="20"/>
        </w:rPr>
        <w:t>emplated milestone payments or royalties, and we could fail to capitalize on the market potential of such product candidates.</w:t>
      </w:r>
    </w:p>
    <w:p w:rsidR="00000000" w:rsidRDefault="000A5062">
      <w:pPr>
        <w:ind w:firstLine="482"/>
        <w:divId w:val="1969697748"/>
        <w:rPr>
          <w:rFonts w:eastAsia="Times New Roman"/>
        </w:rPr>
      </w:pPr>
      <w:r>
        <w:rPr>
          <w:rFonts w:eastAsia="Times New Roman"/>
          <w:color w:val="000000"/>
          <w:sz w:val="20"/>
          <w:szCs w:val="20"/>
        </w:rPr>
        <w:t xml:space="preserve">In October 2019, we entered into a license and collaboration agreement with Novartis for the development and commercialization of </w:t>
      </w:r>
      <w:r>
        <w:rPr>
          <w:rFonts w:eastAsia="Times New Roman"/>
          <w:color w:val="000000"/>
          <w:sz w:val="20"/>
          <w:szCs w:val="20"/>
        </w:rPr>
        <w:t>our then preclinical product candidate, PLN-1474, and up to three integrin research targets. In December 2019, we received an upfront license payment of $50.0 million for the worldwide exclusive license to PLN-1474 and, upon achievement of the first patien</w:t>
      </w:r>
      <w:r>
        <w:rPr>
          <w:rFonts w:eastAsia="Times New Roman"/>
          <w:color w:val="000000"/>
          <w:sz w:val="20"/>
          <w:szCs w:val="20"/>
        </w:rPr>
        <w:t>t dosing milestone, received a payment of $25.0 million in the second quarter of 2020. Pursuant to the Novartis Agreement, we expect to receive research and development funding totaling up to $19.6 million for PLN-1474 development services and funding of u</w:t>
      </w:r>
      <w:r>
        <w:rPr>
          <w:rFonts w:eastAsia="Times New Roman"/>
          <w:color w:val="000000"/>
          <w:sz w:val="20"/>
          <w:szCs w:val="20"/>
        </w:rPr>
        <w:t>p to $13.4 million for optional research and development services on the integrin research targets. Additionally, we are eligible to receive additional developmental, regulatory and commercial milestone payments of up to $391.0 million if defined developme</w:t>
      </w:r>
      <w:r>
        <w:rPr>
          <w:rFonts w:eastAsia="Times New Roman"/>
          <w:color w:val="000000"/>
          <w:sz w:val="20"/>
          <w:szCs w:val="20"/>
        </w:rPr>
        <w:t>nt, regulatory and commercialization milestones are achieved and tiered royalties, on a product-by-product basis based on annual net sales of products, at percentages ranging from high-single digits to low teens of the applicable licensed products and mid-</w:t>
      </w:r>
      <w:r>
        <w:rPr>
          <w:rFonts w:eastAsia="Times New Roman"/>
          <w:color w:val="000000"/>
          <w:sz w:val="20"/>
          <w:szCs w:val="20"/>
        </w:rPr>
        <w:t xml:space="preserve">single digits to high-single digits for any products resulting from the research programs. The IND application candidate was transferred to Novartis in the first quarter of 2021, and Novartis is responsible for all PLN-1474 development, manufacturing, and </w:t>
      </w:r>
      <w:r>
        <w:rPr>
          <w:rFonts w:eastAsia="Times New Roman"/>
          <w:color w:val="000000"/>
          <w:sz w:val="20"/>
          <w:szCs w:val="20"/>
        </w:rPr>
        <w:t>commercialization activities after the initial development period. As a result, we are reliant on Novartis and its efforts and capabilities with respect to the advancement of this candidate. If we or our collaborators are unable to successfully advance the</w:t>
      </w:r>
      <w:r>
        <w:rPr>
          <w:rFonts w:eastAsia="Times New Roman"/>
          <w:color w:val="000000"/>
          <w:sz w:val="20"/>
          <w:szCs w:val="20"/>
        </w:rPr>
        <w:t xml:space="preserve"> development of our product candidates, including PLN-1474, or achieve milestones, revenue and cash resources from milestone payments under our collaboration agreements will be substantially less than expected.</w:t>
      </w:r>
    </w:p>
    <w:p w:rsidR="00000000" w:rsidRDefault="000A5062">
      <w:pPr>
        <w:ind w:firstLine="482"/>
        <w:divId w:val="1728526639"/>
        <w:rPr>
          <w:rFonts w:eastAsia="Times New Roman"/>
        </w:rPr>
      </w:pPr>
      <w:r>
        <w:rPr>
          <w:rFonts w:eastAsia="Times New Roman"/>
          <w:color w:val="000000"/>
          <w:sz w:val="20"/>
          <w:szCs w:val="20"/>
        </w:rPr>
        <w:t>In addition, to the extent that any of our ex</w:t>
      </w:r>
      <w:r>
        <w:rPr>
          <w:rFonts w:eastAsia="Times New Roman"/>
          <w:color w:val="000000"/>
          <w:sz w:val="20"/>
          <w:szCs w:val="20"/>
        </w:rPr>
        <w:t>isting or future collaborators were to terminate a collaboration agreement, we may be forced to independently develop these product candidates, including funding preclinical or clinical trials, assuming marketing and distribution costs and defending intell</w:t>
      </w:r>
      <w:r>
        <w:rPr>
          <w:rFonts w:eastAsia="Times New Roman"/>
          <w:color w:val="000000"/>
          <w:sz w:val="20"/>
          <w:szCs w:val="20"/>
        </w:rPr>
        <w:t>ectual property rights, or, in certain instances, abandon product candidates altogether, any of which could result in a change to our business plan and a material and adverse effect on our business, financial condition, results of operations and prospects.</w:t>
      </w:r>
    </w:p>
    <w:p w:rsidR="00000000" w:rsidRDefault="000A5062">
      <w:pPr>
        <w:divId w:val="1294946139"/>
        <w:rPr>
          <w:rFonts w:eastAsia="Times New Roman"/>
        </w:rPr>
      </w:pPr>
      <w:r>
        <w:rPr>
          <w:rFonts w:eastAsia="Times New Roman"/>
          <w:b/>
          <w:bCs/>
          <w:i/>
          <w:iCs/>
          <w:color w:val="000000"/>
          <w:sz w:val="20"/>
          <w:szCs w:val="20"/>
        </w:rPr>
        <w:t>We rely on third parties to conduct certain aspects of our preclinical studies and clinical trials. If these third parties do not successfully carry out their contractual duties, meet expected deadlines or comply with regulatory requirements, we may not b</w:t>
      </w:r>
      <w:r>
        <w:rPr>
          <w:rFonts w:eastAsia="Times New Roman"/>
          <w:b/>
          <w:bCs/>
          <w:i/>
          <w:iCs/>
          <w:color w:val="000000"/>
          <w:sz w:val="20"/>
          <w:szCs w:val="20"/>
        </w:rPr>
        <w:t>e able to obtain regulatory approval of or commercialize any potential product candidates.</w:t>
      </w:r>
    </w:p>
    <w:p w:rsidR="00000000" w:rsidRDefault="000A5062">
      <w:pPr>
        <w:ind w:firstLine="482"/>
        <w:divId w:val="1749763951"/>
        <w:rPr>
          <w:rFonts w:eastAsia="Times New Roman"/>
        </w:rPr>
      </w:pPr>
      <w:r>
        <w:rPr>
          <w:rFonts w:eastAsia="Times New Roman"/>
          <w:color w:val="000000"/>
          <w:sz w:val="20"/>
          <w:szCs w:val="20"/>
        </w:rPr>
        <w:t>We depend upon third parties to conduct certain aspects of our preclinical studies and clinical trials, under agreements with universities, medical institutions, CRO</w:t>
      </w:r>
      <w:r>
        <w:rPr>
          <w:rFonts w:eastAsia="Times New Roman"/>
          <w:color w:val="000000"/>
          <w:sz w:val="20"/>
          <w:szCs w:val="20"/>
        </w:rPr>
        <w:t>s, strategic collaborators and others. We expect to have to negotiate budgets and contracts with such third parties, which may result in delays to our development timelines and increased costs.</w:t>
      </w:r>
    </w:p>
    <w:p w:rsidR="00000000" w:rsidRDefault="000A5062">
      <w:pPr>
        <w:ind w:firstLine="482"/>
        <w:divId w:val="413015451"/>
        <w:rPr>
          <w:rFonts w:eastAsia="Times New Roman"/>
        </w:rPr>
      </w:pPr>
      <w:r>
        <w:rPr>
          <w:rFonts w:eastAsia="Times New Roman"/>
          <w:color w:val="000000"/>
          <w:sz w:val="20"/>
          <w:szCs w:val="20"/>
        </w:rPr>
        <w:t>We will rely especially heavily on third parties over the cour</w:t>
      </w:r>
      <w:r>
        <w:rPr>
          <w:rFonts w:eastAsia="Times New Roman"/>
          <w:color w:val="000000"/>
          <w:sz w:val="20"/>
          <w:szCs w:val="20"/>
        </w:rPr>
        <w:t>se of our clinical trials, and, as a result, will have limited control over the clinical investigators and limited visibility into their day-to-day activities, including with respect to their compliance with the approved clinical protocol. Nevertheless, we</w:t>
      </w:r>
      <w:r>
        <w:rPr>
          <w:rFonts w:eastAsia="Times New Roman"/>
          <w:color w:val="000000"/>
          <w:sz w:val="20"/>
          <w:szCs w:val="20"/>
        </w:rPr>
        <w:t xml:space="preserve"> are responsible for ensuring that each of our trials is conducted in accordance with the applicable protocol, legal and regulatory requirements and scientific standards, and our reliance on third parties does not relieve us of our regulatory responsibilit</w:t>
      </w:r>
      <w:r>
        <w:rPr>
          <w:rFonts w:eastAsia="Times New Roman"/>
          <w:color w:val="000000"/>
          <w:sz w:val="20"/>
          <w:szCs w:val="20"/>
        </w:rPr>
        <w:t>ies. We and these third parties are required to comply with GCP requirements, which are regulations and guidelines enforced by the FDA and comparable foreign regulatory authorities for product candidates in clinical development. Regulatory authorities enfo</w:t>
      </w:r>
      <w:r>
        <w:rPr>
          <w:rFonts w:eastAsia="Times New Roman"/>
          <w:color w:val="000000"/>
          <w:sz w:val="20"/>
          <w:szCs w:val="20"/>
        </w:rPr>
        <w:t>rce these GCP requirements through periodic inspections of trial sponsors, clinical investigators and trial sites. If we or any of these third parties fail to comply with applicable GCP requirements, the clinical data generated in our clinical trials may b</w:t>
      </w:r>
      <w:r>
        <w:rPr>
          <w:rFonts w:eastAsia="Times New Roman"/>
          <w:color w:val="000000"/>
          <w:sz w:val="20"/>
          <w:szCs w:val="20"/>
        </w:rPr>
        <w:t xml:space="preserve">e deemed unreliable and the FDA or comparable foreign regulatory authorities may require us to suspend or terminate these trials or perform additional preclinical studies or clinical trials before approving our marketing applications. We cannot be certain </w:t>
      </w:r>
      <w:r>
        <w:rPr>
          <w:rFonts w:eastAsia="Times New Roman"/>
          <w:color w:val="000000"/>
          <w:sz w:val="20"/>
          <w:szCs w:val="20"/>
        </w:rPr>
        <w:t>that, upon inspection, such regulatory authorities will determine that any of our clinical trials comply with the GCP requirements.</w:t>
      </w:r>
    </w:p>
    <w:p w:rsidR="00000000" w:rsidRDefault="000A5062">
      <w:pPr>
        <w:ind w:firstLine="482"/>
        <w:divId w:val="1172840608"/>
        <w:rPr>
          <w:rFonts w:eastAsia="Times New Roman"/>
        </w:rPr>
      </w:pPr>
      <w:r>
        <w:rPr>
          <w:rFonts w:eastAsia="Times New Roman"/>
          <w:color w:val="000000"/>
          <w:sz w:val="20"/>
          <w:szCs w:val="20"/>
        </w:rPr>
        <w:t>Our failure or any failure by these third parties to comply with these regulations or to recruit a sufficient number of pati</w:t>
      </w:r>
      <w:r>
        <w:rPr>
          <w:rFonts w:eastAsia="Times New Roman"/>
          <w:color w:val="000000"/>
          <w:sz w:val="20"/>
          <w:szCs w:val="20"/>
        </w:rPr>
        <w:t>ents may require us to repeat clinical trials, which would delay the regulatory approval process. Moreover, our business may be implicated if any of these third parties violates federal or state fraud and abuse or false claims laws and regulations or healt</w:t>
      </w:r>
      <w:r>
        <w:rPr>
          <w:rFonts w:eastAsia="Times New Roman"/>
          <w:color w:val="000000"/>
          <w:sz w:val="20"/>
          <w:szCs w:val="20"/>
        </w:rPr>
        <w:t>hcare privacy and security laws.</w:t>
      </w:r>
    </w:p>
    <w:p w:rsidR="00000000" w:rsidRDefault="000A5062">
      <w:pPr>
        <w:ind w:firstLine="482"/>
        <w:divId w:val="680279448"/>
        <w:rPr>
          <w:rFonts w:eastAsia="Times New Roman"/>
        </w:rPr>
      </w:pPr>
      <w:r>
        <w:rPr>
          <w:rFonts w:eastAsia="Times New Roman"/>
          <w:color w:val="000000"/>
          <w:sz w:val="20"/>
          <w:szCs w:val="20"/>
        </w:rPr>
        <w:t>Any third parties conducting aspects of our preclinical studies or clinical trials will not be our employees and, except for remedies that may be available to us under our agreements with such third parties, we cannot contr</w:t>
      </w:r>
      <w:r>
        <w:rPr>
          <w:rFonts w:eastAsia="Times New Roman"/>
          <w:color w:val="000000"/>
          <w:sz w:val="20"/>
          <w:szCs w:val="20"/>
        </w:rPr>
        <w:t xml:space="preserve">ol whether or not they devote sufficient time and resources to our preclinical studies and clinical programs. These third parties may also have relationships </w:t>
      </w:r>
    </w:p>
    <w:p w:rsidR="00000000" w:rsidRDefault="000A5062">
      <w:pPr>
        <w:jc w:val="center"/>
        <w:divId w:val="2066371879"/>
        <w:rPr>
          <w:rFonts w:eastAsia="Times New Roman"/>
        </w:rPr>
      </w:pPr>
      <w:r>
        <w:rPr>
          <w:rFonts w:eastAsia="Times New Roman"/>
          <w:color w:val="000000"/>
          <w:sz w:val="20"/>
          <w:szCs w:val="20"/>
        </w:rPr>
        <w:t>65</w:t>
      </w:r>
    </w:p>
    <w:p w:rsidR="00000000" w:rsidRDefault="000A5062">
      <w:pPr>
        <w:rPr>
          <w:rFonts w:eastAsia="Times New Roman"/>
        </w:rPr>
      </w:pPr>
      <w:r>
        <w:rPr>
          <w:rFonts w:eastAsia="Times New Roman"/>
        </w:rPr>
        <w:pict>
          <v:rect id="_x0000_i1089" style="width:0;height:1.5pt" o:hralign="center" o:hrstd="t" o:hr="t" fillcolor="#a0a0a0" stroked="f"/>
        </w:pict>
      </w:r>
    </w:p>
    <w:p w:rsidR="00000000" w:rsidRDefault="000A5062">
      <w:pPr>
        <w:divId w:val="1509171307"/>
        <w:rPr>
          <w:rFonts w:eastAsia="Times New Roman"/>
        </w:rPr>
      </w:pPr>
    </w:p>
    <w:p w:rsidR="00000000" w:rsidRDefault="000A5062">
      <w:pPr>
        <w:divId w:val="970596296"/>
        <w:rPr>
          <w:rFonts w:eastAsia="Times New Roman"/>
        </w:rPr>
      </w:pPr>
      <w:r>
        <w:rPr>
          <w:rFonts w:eastAsia="Times New Roman"/>
          <w:color w:val="000000"/>
          <w:sz w:val="20"/>
          <w:szCs w:val="20"/>
        </w:rPr>
        <w:t>with other commercial entities, including our competitor</w:t>
      </w:r>
      <w:r>
        <w:rPr>
          <w:rFonts w:eastAsia="Times New Roman"/>
          <w:color w:val="000000"/>
          <w:sz w:val="20"/>
          <w:szCs w:val="20"/>
        </w:rPr>
        <w:t>s, for whom they may also be conducting clinical trials or other product development activities, which could affect their performance on our behalf. If these third parties do not successfully carry out their contractual duties or obligations or meet expect</w:t>
      </w:r>
      <w:r>
        <w:rPr>
          <w:rFonts w:eastAsia="Times New Roman"/>
          <w:color w:val="000000"/>
          <w:sz w:val="20"/>
          <w:szCs w:val="20"/>
        </w:rPr>
        <w:t>ed deadlines, if they need to be replaced or if the quality or accuracy of the preclinical or clinical data they obtain is compromised due to the failure to adhere to our protocols or regulatory requirements or for other reasons or if due to federal or sta</w:t>
      </w:r>
      <w:r>
        <w:rPr>
          <w:rFonts w:eastAsia="Times New Roman"/>
          <w:color w:val="000000"/>
          <w:sz w:val="20"/>
          <w:szCs w:val="20"/>
        </w:rPr>
        <w:t>te orders or absenteeism due to the COVID-19 pandemic they are unable to meet their contractual and regulatory obligations, our development timelines, including clinical development timelines, may be extended, delayed or terminated and we may not be able t</w:t>
      </w:r>
      <w:r>
        <w:rPr>
          <w:rFonts w:eastAsia="Times New Roman"/>
          <w:color w:val="000000"/>
          <w:sz w:val="20"/>
          <w:szCs w:val="20"/>
        </w:rPr>
        <w:t>o complete development of, obtain regulatory approval of or successfully commercialize our product candidates. As a result, our financial results and the commercial prospects for our product candidates would be harmed, our costs could increase and our abil</w:t>
      </w:r>
      <w:r>
        <w:rPr>
          <w:rFonts w:eastAsia="Times New Roman"/>
          <w:color w:val="000000"/>
          <w:sz w:val="20"/>
          <w:szCs w:val="20"/>
        </w:rPr>
        <w:t>ity to generate revenue could be delayed.</w:t>
      </w:r>
    </w:p>
    <w:p w:rsidR="00000000" w:rsidRDefault="000A5062">
      <w:pPr>
        <w:ind w:firstLine="482"/>
        <w:divId w:val="1002661873"/>
        <w:rPr>
          <w:rFonts w:eastAsia="Times New Roman"/>
        </w:rPr>
      </w:pPr>
      <w:r>
        <w:rPr>
          <w:rFonts w:eastAsia="Times New Roman"/>
          <w:color w:val="000000"/>
          <w:sz w:val="20"/>
          <w:szCs w:val="20"/>
        </w:rPr>
        <w:t>If any of our relationships with these third-party CROs or others terminate, we may not be able to enter into arrangements with alternative CROs or other third parties or to do so on commercially reasonable terms.</w:t>
      </w:r>
    </w:p>
    <w:p w:rsidR="00000000" w:rsidRDefault="000A5062">
      <w:pPr>
        <w:ind w:firstLine="482"/>
        <w:divId w:val="829950940"/>
        <w:rPr>
          <w:rFonts w:eastAsia="Times New Roman"/>
        </w:rPr>
      </w:pPr>
      <w:r>
        <w:rPr>
          <w:rFonts w:eastAsia="Times New Roman"/>
          <w:color w:val="000000"/>
          <w:sz w:val="20"/>
          <w:szCs w:val="20"/>
        </w:rPr>
        <w:t>Switching or adding additional CROs involv</w:t>
      </w:r>
      <w:r>
        <w:rPr>
          <w:rFonts w:eastAsia="Times New Roman"/>
          <w:color w:val="000000"/>
          <w:sz w:val="20"/>
          <w:szCs w:val="20"/>
        </w:rPr>
        <w:t>es additional cost and requires management time and focus. In addition, there is a natural transition period when a new CRO begins work. As a result, delays may occur, which can materially impact our ability to meet our desired development timelines. Thoug</w:t>
      </w:r>
      <w:r>
        <w:rPr>
          <w:rFonts w:eastAsia="Times New Roman"/>
          <w:color w:val="000000"/>
          <w:sz w:val="20"/>
          <w:szCs w:val="20"/>
        </w:rPr>
        <w:t>h we carefully manage our relationships with our CROs, there can be no assurance that we will not encounter similar challenges or delays in the future or that these delays or challenges will not have a material adverse impact on our business, financial con</w:t>
      </w:r>
      <w:r>
        <w:rPr>
          <w:rFonts w:eastAsia="Times New Roman"/>
          <w:color w:val="000000"/>
          <w:sz w:val="20"/>
          <w:szCs w:val="20"/>
        </w:rPr>
        <w:t>dition and prospects.</w:t>
      </w:r>
    </w:p>
    <w:p w:rsidR="00000000" w:rsidRDefault="000A5062">
      <w:pPr>
        <w:divId w:val="153648086"/>
        <w:rPr>
          <w:rFonts w:eastAsia="Times New Roman"/>
        </w:rPr>
      </w:pPr>
      <w:r>
        <w:rPr>
          <w:rFonts w:eastAsia="Times New Roman"/>
          <w:b/>
          <w:bCs/>
          <w:i/>
          <w:iCs/>
          <w:color w:val="000000"/>
          <w:sz w:val="20"/>
          <w:szCs w:val="20"/>
        </w:rPr>
        <w:t>We rely on third parties for tissue samples and other materials required for our research and development activities, and if we are unable to reach agreements with these third parties our research and development activities would be d</w:t>
      </w:r>
      <w:r>
        <w:rPr>
          <w:rFonts w:eastAsia="Times New Roman"/>
          <w:b/>
          <w:bCs/>
          <w:i/>
          <w:iCs/>
          <w:color w:val="000000"/>
          <w:sz w:val="20"/>
          <w:szCs w:val="20"/>
        </w:rPr>
        <w:t>elayed.</w:t>
      </w:r>
    </w:p>
    <w:p w:rsidR="00000000" w:rsidRDefault="000A5062">
      <w:pPr>
        <w:ind w:firstLine="482"/>
        <w:divId w:val="2098598808"/>
        <w:rPr>
          <w:rFonts w:eastAsia="Times New Roman"/>
        </w:rPr>
      </w:pPr>
      <w:r>
        <w:rPr>
          <w:rFonts w:eastAsia="Times New Roman"/>
          <w:color w:val="000000"/>
          <w:sz w:val="20"/>
          <w:szCs w:val="20"/>
        </w:rPr>
        <w:t>We rely on third parties, primarily hospitals, health clinics and academic institutions, for the provision of tissue samples and other materials required in our research and development activities. Obtaining these materials requires various approva</w:t>
      </w:r>
      <w:r>
        <w:rPr>
          <w:rFonts w:eastAsia="Times New Roman"/>
          <w:color w:val="000000"/>
          <w:sz w:val="20"/>
          <w:szCs w:val="20"/>
        </w:rPr>
        <w:t>ls as well as reaching a commercial agreement on acceptable terms with the hospital or other provider of the materials. While we currently have agreements in place with the institutions from which we receive our tissue samples, we do not have any exclusive</w:t>
      </w:r>
      <w:r>
        <w:rPr>
          <w:rFonts w:eastAsia="Times New Roman"/>
          <w:color w:val="000000"/>
          <w:sz w:val="20"/>
          <w:szCs w:val="20"/>
        </w:rPr>
        <w:t xml:space="preserve"> arrangements with such sources and there is no guarantee that we will be able to maintain or renew such agreements on commercially reasonable terms, if at all. If we were unable to maintain or renew such agreements, we would be forced to seek new arrangem</w:t>
      </w:r>
      <w:r>
        <w:rPr>
          <w:rFonts w:eastAsia="Times New Roman"/>
          <w:color w:val="000000"/>
          <w:sz w:val="20"/>
          <w:szCs w:val="20"/>
        </w:rPr>
        <w:t>ents with new hospitals, clinics or health institutions. If so, we may not be able to reach agreements with alternative partners or do so on terms acceptable to us. If we are unable to enter into such agreements, our research and development activities wil</w:t>
      </w:r>
      <w:r>
        <w:rPr>
          <w:rFonts w:eastAsia="Times New Roman"/>
          <w:color w:val="000000"/>
          <w:sz w:val="20"/>
          <w:szCs w:val="20"/>
        </w:rPr>
        <w:t>l be delayed and our ability to implement a key part of our development strategy will be compromised.</w:t>
      </w:r>
    </w:p>
    <w:p w:rsidR="00000000" w:rsidRDefault="000A5062">
      <w:pPr>
        <w:divId w:val="1014261756"/>
        <w:rPr>
          <w:rFonts w:eastAsia="Times New Roman"/>
        </w:rPr>
      </w:pPr>
      <w:r>
        <w:rPr>
          <w:rFonts w:eastAsia="Times New Roman"/>
          <w:b/>
          <w:bCs/>
          <w:i/>
          <w:iCs/>
          <w:color w:val="000000"/>
          <w:sz w:val="20"/>
          <w:szCs w:val="20"/>
        </w:rPr>
        <w:t>Because we rely on third-party manufacturing and supply vendors, our supply of research and development, preclinical and clinical development materials ma</w:t>
      </w:r>
      <w:r>
        <w:rPr>
          <w:rFonts w:eastAsia="Times New Roman"/>
          <w:b/>
          <w:bCs/>
          <w:i/>
          <w:iCs/>
          <w:color w:val="000000"/>
          <w:sz w:val="20"/>
          <w:szCs w:val="20"/>
        </w:rPr>
        <w:t>y become limited or interrupted or may not be of satisfactory quantity or quality.</w:t>
      </w:r>
    </w:p>
    <w:p w:rsidR="00000000" w:rsidRDefault="000A5062">
      <w:pPr>
        <w:ind w:firstLine="482"/>
        <w:divId w:val="1214195396"/>
        <w:rPr>
          <w:rFonts w:eastAsia="Times New Roman"/>
        </w:rPr>
      </w:pPr>
      <w:r>
        <w:rPr>
          <w:rFonts w:eastAsia="Times New Roman"/>
          <w:color w:val="000000"/>
          <w:sz w:val="20"/>
          <w:szCs w:val="20"/>
        </w:rPr>
        <w:t>We rely on third-party contract manufacturers to manufacture our product candidates for preclinical studies and clinical trials. We do not own manufacturing facilities for p</w:t>
      </w:r>
      <w:r>
        <w:rPr>
          <w:rFonts w:eastAsia="Times New Roman"/>
          <w:color w:val="000000"/>
          <w:sz w:val="20"/>
          <w:szCs w:val="20"/>
        </w:rPr>
        <w:t>roducing any clinical trial product supplies. There can be no assurance that our preclinical and clinical development product supplies will not be limited, interrupted, or of satisfactory quality or continue to be available at acceptable prices. For exampl</w:t>
      </w:r>
      <w:r>
        <w:rPr>
          <w:rFonts w:eastAsia="Times New Roman"/>
          <w:color w:val="000000"/>
          <w:sz w:val="20"/>
          <w:szCs w:val="20"/>
        </w:rPr>
        <w:t>e, the extent to which the COVID-19 pandemic impacts our ability to procure sufficient supplies for the development of our product candidates will depend on the severity and duration of the spread of the virus, and the actions undertaken to contain COVID-1</w:t>
      </w:r>
      <w:r>
        <w:rPr>
          <w:rFonts w:eastAsia="Times New Roman"/>
          <w:color w:val="000000"/>
          <w:sz w:val="20"/>
          <w:szCs w:val="20"/>
        </w:rPr>
        <w:t>9 or treat its effects. In particular, any replacement of our manufacturer could require significant effort and expertise because there may be a limited number of qualified replacements. In addition, three vaccines for COVID-19 were granted Emergency Use A</w:t>
      </w:r>
      <w:r>
        <w:rPr>
          <w:rFonts w:eastAsia="Times New Roman"/>
          <w:color w:val="000000"/>
          <w:sz w:val="20"/>
          <w:szCs w:val="20"/>
        </w:rPr>
        <w:t>uthorization by the FDA in late 2020 and early 2021, and more are likely to be authorized in the coming months. The resultant demand for vaccines and potential for manufacturing facilities and materials to be commandeered under the Defense Production Act o</w:t>
      </w:r>
      <w:r>
        <w:rPr>
          <w:rFonts w:eastAsia="Times New Roman"/>
          <w:color w:val="000000"/>
          <w:sz w:val="20"/>
          <w:szCs w:val="20"/>
        </w:rPr>
        <w:t>f 1950, equivalent foreign legislation or heightened demand on manufacturers may make it more difficult to obtain materials or manufacturing slots for the products needed for our development efforts, which could lead to delays in our clinical trials and sc</w:t>
      </w:r>
      <w:r>
        <w:rPr>
          <w:rFonts w:eastAsia="Times New Roman"/>
          <w:color w:val="000000"/>
          <w:sz w:val="20"/>
          <w:szCs w:val="20"/>
        </w:rPr>
        <w:t>ientific development efforts.</w:t>
      </w:r>
    </w:p>
    <w:p w:rsidR="00000000" w:rsidRDefault="000A5062">
      <w:pPr>
        <w:ind w:firstLine="495"/>
        <w:divId w:val="769202428"/>
        <w:rPr>
          <w:rFonts w:eastAsia="Times New Roman"/>
        </w:rPr>
      </w:pPr>
      <w:r>
        <w:rPr>
          <w:rFonts w:eastAsia="Times New Roman"/>
          <w:color w:val="000000"/>
          <w:sz w:val="20"/>
          <w:szCs w:val="20"/>
        </w:rPr>
        <w:t>The manufacturing process for a product candidate is subject to FDA and foreign regulatory authority review. Suppliers and manufacturers must meet applicable manufacturing requirements and undergo rigorous facility and process</w:t>
      </w:r>
      <w:r>
        <w:rPr>
          <w:rFonts w:eastAsia="Times New Roman"/>
          <w:color w:val="000000"/>
          <w:sz w:val="20"/>
          <w:szCs w:val="20"/>
        </w:rPr>
        <w:t xml:space="preserve"> validation tests required by regulatory authorities in order to comply with regulatory standards, such as cGMPs. In the event that any of our manufacturers fails to comply with such requirements or to perform its obligations to us in relation to quality, </w:t>
      </w:r>
      <w:r>
        <w:rPr>
          <w:rFonts w:eastAsia="Times New Roman"/>
          <w:color w:val="000000"/>
          <w:sz w:val="20"/>
          <w:szCs w:val="20"/>
        </w:rPr>
        <w:t>timing or otherwise, or if our supply of components or other materials becomes limited or interrupted for other reasons, we may be forced to manufacture the materials ourselves, for which we currently do not have the capabilities or resources, or enter int</w:t>
      </w:r>
      <w:r>
        <w:rPr>
          <w:rFonts w:eastAsia="Times New Roman"/>
          <w:color w:val="000000"/>
          <w:sz w:val="20"/>
          <w:szCs w:val="20"/>
        </w:rPr>
        <w:t>o an agreement with another third-party, which we may not be able to do on reasonable terms, if at all. In some cases, the technical skills or technology required to manufacture our product candidates may be unique or proprietary to the original manufactur</w:t>
      </w:r>
      <w:r>
        <w:rPr>
          <w:rFonts w:eastAsia="Times New Roman"/>
          <w:color w:val="000000"/>
          <w:sz w:val="20"/>
          <w:szCs w:val="20"/>
        </w:rPr>
        <w:t>er and we may have difficulty transferring such skills or technology to another third-party and a feasible alternative may not exist. These factors would increase our reliance on such manufacturer or require us to obtain a license from such manufacturer in</w:t>
      </w:r>
      <w:r>
        <w:rPr>
          <w:rFonts w:eastAsia="Times New Roman"/>
          <w:color w:val="000000"/>
          <w:sz w:val="20"/>
          <w:szCs w:val="20"/>
        </w:rPr>
        <w:t xml:space="preserve"> order to have another third-party manufacture our product candidates. If we are required to change manufacturers for any reason, we will be required to verify that the new manufacturer maintains facilities and procedures that comply with quality </w:t>
      </w:r>
    </w:p>
    <w:p w:rsidR="00000000" w:rsidRDefault="000A5062">
      <w:pPr>
        <w:jc w:val="center"/>
        <w:divId w:val="473646344"/>
        <w:rPr>
          <w:rFonts w:eastAsia="Times New Roman"/>
        </w:rPr>
      </w:pPr>
      <w:r>
        <w:rPr>
          <w:rFonts w:eastAsia="Times New Roman"/>
          <w:color w:val="000000"/>
          <w:sz w:val="20"/>
          <w:szCs w:val="20"/>
        </w:rPr>
        <w:t>66</w:t>
      </w:r>
    </w:p>
    <w:p w:rsidR="00000000" w:rsidRDefault="000A5062">
      <w:pPr>
        <w:rPr>
          <w:rFonts w:eastAsia="Times New Roman"/>
        </w:rPr>
      </w:pPr>
      <w:r>
        <w:rPr>
          <w:rFonts w:eastAsia="Times New Roman"/>
        </w:rPr>
        <w:pict>
          <v:rect id="_x0000_i1090" style="width:0;height:1.5pt" o:hralign="center" o:hrstd="t" o:hr="t" fillcolor="#a0a0a0" stroked="f"/>
        </w:pict>
      </w:r>
    </w:p>
    <w:p w:rsidR="00000000" w:rsidRDefault="000A5062">
      <w:pPr>
        <w:divId w:val="1202598291"/>
        <w:rPr>
          <w:rFonts w:eastAsia="Times New Roman"/>
        </w:rPr>
      </w:pPr>
    </w:p>
    <w:p w:rsidR="00000000" w:rsidRDefault="000A5062">
      <w:pPr>
        <w:divId w:val="1693798193"/>
        <w:rPr>
          <w:rFonts w:eastAsia="Times New Roman"/>
        </w:rPr>
      </w:pPr>
      <w:r>
        <w:rPr>
          <w:rFonts w:eastAsia="Times New Roman"/>
          <w:color w:val="000000"/>
          <w:sz w:val="20"/>
          <w:szCs w:val="20"/>
        </w:rPr>
        <w:t>standards and with all applicable regulations and guidelines. The delays associated with the verification of a new manufacturer could negatively affect our ability to develop product candidates in a timely manner or wi</w:t>
      </w:r>
      <w:r>
        <w:rPr>
          <w:rFonts w:eastAsia="Times New Roman"/>
          <w:color w:val="000000"/>
          <w:sz w:val="20"/>
          <w:szCs w:val="20"/>
        </w:rPr>
        <w:t>thin budget.</w:t>
      </w:r>
    </w:p>
    <w:p w:rsidR="00000000" w:rsidRDefault="000A5062">
      <w:pPr>
        <w:ind w:firstLine="495"/>
        <w:divId w:val="1025980501"/>
        <w:rPr>
          <w:rFonts w:eastAsia="Times New Roman"/>
        </w:rPr>
      </w:pPr>
      <w:r>
        <w:rPr>
          <w:rFonts w:eastAsia="Times New Roman"/>
          <w:color w:val="000000"/>
          <w:sz w:val="20"/>
          <w:szCs w:val="20"/>
        </w:rPr>
        <w:t>We expect to continue to rely on third-party manufacturers if we receive regulatory approval for PLN-74809 or any other product candidate. To the extent that we have existing, or enter into future, manufacturing arrangements with third parties</w:t>
      </w:r>
      <w:r>
        <w:rPr>
          <w:rFonts w:eastAsia="Times New Roman"/>
          <w:color w:val="000000"/>
          <w:sz w:val="20"/>
          <w:szCs w:val="20"/>
        </w:rPr>
        <w:t>, we will depend on these third parties to perform their obligations in a timely manner consistent with contractual and regulatory requirements, including those related to quality control and assurance. If we are unable to obtain or maintain third-party ma</w:t>
      </w:r>
      <w:r>
        <w:rPr>
          <w:rFonts w:eastAsia="Times New Roman"/>
          <w:color w:val="000000"/>
          <w:sz w:val="20"/>
          <w:szCs w:val="20"/>
        </w:rPr>
        <w:t>nufacturing for product candidates, or to do so on commercially reasonable terms, we may not be able to develop and commercialize our product candidates successfully. Our or a third-party’s failure to execute on our manufacturing requirements and comply wi</w:t>
      </w:r>
      <w:r>
        <w:rPr>
          <w:rFonts w:eastAsia="Times New Roman"/>
          <w:color w:val="000000"/>
          <w:sz w:val="20"/>
          <w:szCs w:val="20"/>
        </w:rPr>
        <w:t>th cGMP could adversely affect our business in a number of ways, including:</w:t>
      </w:r>
    </w:p>
    <w:p w:rsidR="00000000" w:rsidRDefault="000A5062">
      <w:pPr>
        <w:ind w:hanging="480"/>
        <w:divId w:val="505483710"/>
        <w:rPr>
          <w:rFonts w:eastAsia="Times New Roman"/>
        </w:rPr>
      </w:pPr>
      <w:r>
        <w:rPr>
          <w:rFonts w:eastAsia="Times New Roman"/>
          <w:color w:val="000000"/>
          <w:sz w:val="20"/>
          <w:szCs w:val="20"/>
        </w:rPr>
        <w:t>•an inability to initiate or continue clinical trials of product candidates under development;</w:t>
      </w:r>
    </w:p>
    <w:p w:rsidR="00000000" w:rsidRDefault="000A5062">
      <w:pPr>
        <w:ind w:hanging="480"/>
        <w:divId w:val="1151023495"/>
        <w:rPr>
          <w:rFonts w:eastAsia="Times New Roman"/>
        </w:rPr>
      </w:pPr>
      <w:r>
        <w:rPr>
          <w:rFonts w:eastAsia="Times New Roman"/>
          <w:color w:val="000000"/>
          <w:sz w:val="20"/>
          <w:szCs w:val="20"/>
        </w:rPr>
        <w:t xml:space="preserve">•delay in submitting regulatory applications, or receiving regulatory approvals, for </w:t>
      </w:r>
      <w:r>
        <w:rPr>
          <w:rFonts w:eastAsia="Times New Roman"/>
          <w:color w:val="000000"/>
          <w:sz w:val="20"/>
          <w:szCs w:val="20"/>
        </w:rPr>
        <w:t>product candidates;</w:t>
      </w:r>
    </w:p>
    <w:p w:rsidR="00000000" w:rsidRDefault="000A5062">
      <w:pPr>
        <w:ind w:hanging="480"/>
        <w:divId w:val="440953996"/>
        <w:rPr>
          <w:rFonts w:eastAsia="Times New Roman"/>
        </w:rPr>
      </w:pPr>
      <w:r>
        <w:rPr>
          <w:rFonts w:eastAsia="Times New Roman"/>
          <w:color w:val="000000"/>
          <w:sz w:val="20"/>
          <w:szCs w:val="20"/>
        </w:rPr>
        <w:t>•loss of the cooperation of an existing or future collaborator;</w:t>
      </w:r>
    </w:p>
    <w:p w:rsidR="00000000" w:rsidRDefault="000A5062">
      <w:pPr>
        <w:ind w:hanging="480"/>
        <w:divId w:val="1363243511"/>
        <w:rPr>
          <w:rFonts w:eastAsia="Times New Roman"/>
        </w:rPr>
      </w:pPr>
      <w:r>
        <w:rPr>
          <w:rFonts w:eastAsia="Times New Roman"/>
          <w:color w:val="000000"/>
          <w:sz w:val="20"/>
          <w:szCs w:val="20"/>
        </w:rPr>
        <w:t>•subjecting third-party manufacturing facilities or our manufacturing facilities to additional inspections by regulatory authorities;</w:t>
      </w:r>
    </w:p>
    <w:p w:rsidR="00000000" w:rsidRDefault="000A5062">
      <w:pPr>
        <w:ind w:hanging="480"/>
        <w:divId w:val="951549182"/>
        <w:rPr>
          <w:rFonts w:eastAsia="Times New Roman"/>
        </w:rPr>
      </w:pPr>
      <w:r>
        <w:rPr>
          <w:rFonts w:eastAsia="Times New Roman"/>
          <w:color w:val="000000"/>
          <w:sz w:val="20"/>
          <w:szCs w:val="20"/>
        </w:rPr>
        <w:t>•requirements to cease distribution or</w:t>
      </w:r>
      <w:r>
        <w:rPr>
          <w:rFonts w:eastAsia="Times New Roman"/>
          <w:color w:val="000000"/>
          <w:sz w:val="20"/>
          <w:szCs w:val="20"/>
        </w:rPr>
        <w:t xml:space="preserve"> to recall batches of our product candidates; and</w:t>
      </w:r>
    </w:p>
    <w:p w:rsidR="00000000" w:rsidRDefault="000A5062">
      <w:pPr>
        <w:ind w:hanging="480"/>
        <w:divId w:val="1180319365"/>
        <w:rPr>
          <w:rFonts w:eastAsia="Times New Roman"/>
        </w:rPr>
      </w:pPr>
      <w:r>
        <w:rPr>
          <w:rFonts w:eastAsia="Times New Roman"/>
          <w:color w:val="000000"/>
          <w:sz w:val="20"/>
          <w:szCs w:val="20"/>
        </w:rPr>
        <w:t>•in the event of approval to market and commercialize a product candidate, an inability to meet commercial demands for our products.</w:t>
      </w:r>
    </w:p>
    <w:p w:rsidR="00000000" w:rsidRDefault="000A5062">
      <w:pPr>
        <w:ind w:firstLine="482"/>
        <w:divId w:val="116341630"/>
        <w:rPr>
          <w:rFonts w:eastAsia="Times New Roman"/>
        </w:rPr>
      </w:pPr>
      <w:r>
        <w:rPr>
          <w:rFonts w:eastAsia="Times New Roman"/>
          <w:color w:val="000000"/>
          <w:sz w:val="20"/>
          <w:szCs w:val="20"/>
        </w:rPr>
        <w:t>We rely on a sole supplier for the manufacture of PLN-74809. If this sole</w:t>
      </w:r>
      <w:r>
        <w:rPr>
          <w:rFonts w:eastAsia="Times New Roman"/>
          <w:color w:val="000000"/>
          <w:sz w:val="20"/>
          <w:szCs w:val="20"/>
        </w:rPr>
        <w:t xml:space="preserve"> supplier is unable to supply to us in the quantities we require, or at all, or otherwise defaults on its supply obligations to us, we may not be able to obtain alternative supplies from other suppliers on acceptable terms, in a timely manner, or at all. W</w:t>
      </w:r>
      <w:r>
        <w:rPr>
          <w:rFonts w:eastAsia="Times New Roman"/>
          <w:color w:val="000000"/>
          <w:sz w:val="20"/>
          <w:szCs w:val="20"/>
        </w:rPr>
        <w:t>e also do not have long-term supply agreements with any of our suppliers. Our current contracts with certain suppliers may be canceled or not extended by such suppliers and, therefore, do not afford us with protection against a reduction or interruption in</w:t>
      </w:r>
      <w:r>
        <w:rPr>
          <w:rFonts w:eastAsia="Times New Roman"/>
          <w:color w:val="000000"/>
          <w:sz w:val="20"/>
          <w:szCs w:val="20"/>
        </w:rPr>
        <w:t xml:space="preserve"> supplies. Moreover, in the event any of these suppliers breach their contracts with us, our legal remedies associated with such a breach may be insufficient to compensate us for any damages we may suffer.</w:t>
      </w:r>
    </w:p>
    <w:p w:rsidR="00000000" w:rsidRDefault="000A5062">
      <w:pPr>
        <w:ind w:firstLine="482"/>
        <w:divId w:val="1583223489"/>
        <w:rPr>
          <w:rFonts w:eastAsia="Times New Roman"/>
        </w:rPr>
      </w:pPr>
      <w:r>
        <w:rPr>
          <w:rFonts w:eastAsia="Times New Roman"/>
          <w:color w:val="000000"/>
          <w:sz w:val="20"/>
          <w:szCs w:val="20"/>
        </w:rPr>
        <w:t>In addition, we contract with fill and finishing p</w:t>
      </w:r>
      <w:r>
        <w:rPr>
          <w:rFonts w:eastAsia="Times New Roman"/>
          <w:color w:val="000000"/>
          <w:sz w:val="20"/>
          <w:szCs w:val="20"/>
        </w:rPr>
        <w:t>roviders with the appropriate expertise, facilities and scale to meet our needs. Failure to maintain cGMP can result in a contractor receiving FDA sanctions, which can impact our ability to operate or lead to delays in any clinical development programs. We</w:t>
      </w:r>
      <w:r>
        <w:rPr>
          <w:rFonts w:eastAsia="Times New Roman"/>
          <w:color w:val="000000"/>
          <w:sz w:val="20"/>
          <w:szCs w:val="20"/>
        </w:rPr>
        <w:t xml:space="preserve"> believe that our current fill and finish contractor is operating in accordance with cGMP, but we can give no assurance that FDA or other regulatory agencies will not conclude that a lack of compliance exists. In addition, any delay in contracting for fill</w:t>
      </w:r>
      <w:r>
        <w:rPr>
          <w:rFonts w:eastAsia="Times New Roman"/>
          <w:color w:val="000000"/>
          <w:sz w:val="20"/>
          <w:szCs w:val="20"/>
        </w:rPr>
        <w:t xml:space="preserve"> and finish services, or failure of the contract manufacturer to perform the services as needed, may delay any clinical trials, registration and launches, which could negatively affect our business. In the future, if we advance a biological product candida</w:t>
      </w:r>
      <w:r>
        <w:rPr>
          <w:rFonts w:eastAsia="Times New Roman"/>
          <w:color w:val="000000"/>
          <w:sz w:val="20"/>
          <w:szCs w:val="20"/>
        </w:rPr>
        <w:t>te into IND-enabling studies, we will need to identify and contract with suppliers who are able to produce biological product candidates and adhere to additional cGMP compliance obligations required for biologicals.</w:t>
      </w:r>
    </w:p>
    <w:p w:rsidR="00000000" w:rsidRDefault="000A5062">
      <w:pPr>
        <w:divId w:val="199361704"/>
        <w:rPr>
          <w:rFonts w:eastAsia="Times New Roman"/>
        </w:rPr>
      </w:pPr>
      <w:r>
        <w:rPr>
          <w:rFonts w:eastAsia="Times New Roman"/>
          <w:b/>
          <w:bCs/>
          <w:i/>
          <w:iCs/>
          <w:color w:val="000000"/>
          <w:sz w:val="20"/>
          <w:szCs w:val="20"/>
        </w:rPr>
        <w:t>Our existing collaborations and future c</w:t>
      </w:r>
      <w:r>
        <w:rPr>
          <w:rFonts w:eastAsia="Times New Roman"/>
          <w:b/>
          <w:bCs/>
          <w:i/>
          <w:iCs/>
          <w:color w:val="000000"/>
          <w:sz w:val="20"/>
          <w:szCs w:val="20"/>
        </w:rPr>
        <w:t>ollaborations are and will be important to our business. If we are unable to enter into new collaborations, or if these collaborations are not successful, our business could be adversely affected.</w:t>
      </w:r>
    </w:p>
    <w:p w:rsidR="00000000" w:rsidRDefault="000A5062">
      <w:pPr>
        <w:ind w:firstLine="482"/>
        <w:divId w:val="506676255"/>
        <w:rPr>
          <w:rFonts w:eastAsia="Times New Roman"/>
        </w:rPr>
      </w:pPr>
      <w:r>
        <w:rPr>
          <w:rFonts w:eastAsia="Times New Roman"/>
          <w:color w:val="000000"/>
          <w:sz w:val="20"/>
          <w:szCs w:val="20"/>
        </w:rPr>
        <w:t>A part of our strategy is to selectively evaluate partnersh</w:t>
      </w:r>
      <w:r>
        <w:rPr>
          <w:rFonts w:eastAsia="Times New Roman"/>
          <w:color w:val="000000"/>
          <w:sz w:val="20"/>
          <w:szCs w:val="20"/>
        </w:rPr>
        <w:t>ips in indications and geographies where we believe partners can add significant commercial and/or development capabilities. Further, we have limited capabilities for product development and do not yet have any capability for commercialization. Accordingly</w:t>
      </w:r>
      <w:r>
        <w:rPr>
          <w:rFonts w:eastAsia="Times New Roman"/>
          <w:color w:val="000000"/>
          <w:sz w:val="20"/>
          <w:szCs w:val="20"/>
        </w:rPr>
        <w:t>, we have and may in the future enter into collaborations with other companies to provide us with important technologies and funding for our programs and technology.</w:t>
      </w:r>
    </w:p>
    <w:p w:rsidR="00000000" w:rsidRDefault="000A5062">
      <w:pPr>
        <w:ind w:firstLine="482"/>
        <w:divId w:val="111442090"/>
        <w:rPr>
          <w:rFonts w:eastAsia="Times New Roman"/>
        </w:rPr>
      </w:pPr>
      <w:r>
        <w:rPr>
          <w:rFonts w:eastAsia="Times New Roman"/>
          <w:color w:val="000000"/>
          <w:sz w:val="20"/>
          <w:szCs w:val="20"/>
        </w:rPr>
        <w:t xml:space="preserve">Our existing collaborations and any future collaborations we enter into may pose a number </w:t>
      </w:r>
      <w:r>
        <w:rPr>
          <w:rFonts w:eastAsia="Times New Roman"/>
          <w:color w:val="000000"/>
          <w:sz w:val="20"/>
          <w:szCs w:val="20"/>
        </w:rPr>
        <w:t>of risks, including the following:</w:t>
      </w:r>
    </w:p>
    <w:p w:rsidR="00000000" w:rsidRDefault="000A5062">
      <w:pPr>
        <w:ind w:hanging="480"/>
        <w:divId w:val="820274258"/>
        <w:rPr>
          <w:rFonts w:eastAsia="Times New Roman"/>
        </w:rPr>
      </w:pPr>
      <w:r>
        <w:rPr>
          <w:rFonts w:eastAsia="Times New Roman"/>
          <w:color w:val="000000"/>
          <w:sz w:val="20"/>
          <w:szCs w:val="20"/>
        </w:rPr>
        <w:t>•collaborators have significant discretion in determining the efforts and resources that they will apply;</w:t>
      </w:r>
    </w:p>
    <w:p w:rsidR="00000000" w:rsidRDefault="000A5062">
      <w:pPr>
        <w:ind w:hanging="480"/>
        <w:divId w:val="1425492153"/>
        <w:rPr>
          <w:rFonts w:eastAsia="Times New Roman"/>
        </w:rPr>
      </w:pPr>
      <w:r>
        <w:rPr>
          <w:rFonts w:eastAsia="Times New Roman"/>
          <w:color w:val="000000"/>
          <w:sz w:val="20"/>
          <w:szCs w:val="20"/>
        </w:rPr>
        <w:t>•collaborators may not perform their obligations as expected;</w:t>
      </w:r>
    </w:p>
    <w:p w:rsidR="00000000" w:rsidRDefault="000A5062">
      <w:pPr>
        <w:ind w:hanging="480"/>
        <w:divId w:val="171838718"/>
        <w:rPr>
          <w:rFonts w:eastAsia="Times New Roman"/>
        </w:rPr>
      </w:pPr>
      <w:r>
        <w:rPr>
          <w:rFonts w:eastAsia="Times New Roman"/>
          <w:color w:val="000000"/>
          <w:sz w:val="20"/>
          <w:szCs w:val="20"/>
        </w:rPr>
        <w:t>•collaborators may not pursue development and commerc</w:t>
      </w:r>
      <w:r>
        <w:rPr>
          <w:rFonts w:eastAsia="Times New Roman"/>
          <w:color w:val="000000"/>
          <w:sz w:val="20"/>
          <w:szCs w:val="20"/>
        </w:rPr>
        <w:t xml:space="preserve">ialization of any product candidates that achieve regulatory approval or may elect not to continue or renew development or commercialization programs or license arrangements based on clinical trial results, changes in the collaborators’ strategic focus or </w:t>
      </w:r>
      <w:r>
        <w:rPr>
          <w:rFonts w:eastAsia="Times New Roman"/>
          <w:color w:val="000000"/>
          <w:sz w:val="20"/>
          <w:szCs w:val="20"/>
        </w:rPr>
        <w:t>available funding, or external factors, such as a strategic transaction that may divert resources or create competing priorities;</w:t>
      </w:r>
    </w:p>
    <w:p w:rsidR="00000000" w:rsidRDefault="000A5062">
      <w:pPr>
        <w:jc w:val="center"/>
        <w:divId w:val="2064911064"/>
        <w:rPr>
          <w:rFonts w:eastAsia="Times New Roman"/>
        </w:rPr>
      </w:pPr>
      <w:r>
        <w:rPr>
          <w:rFonts w:eastAsia="Times New Roman"/>
          <w:color w:val="000000"/>
          <w:sz w:val="20"/>
          <w:szCs w:val="20"/>
        </w:rPr>
        <w:t>67</w:t>
      </w:r>
    </w:p>
    <w:p w:rsidR="00000000" w:rsidRDefault="000A5062">
      <w:pPr>
        <w:rPr>
          <w:rFonts w:eastAsia="Times New Roman"/>
        </w:rPr>
      </w:pPr>
      <w:r>
        <w:rPr>
          <w:rFonts w:eastAsia="Times New Roman"/>
        </w:rPr>
        <w:pict>
          <v:rect id="_x0000_i1091" style="width:0;height:1.5pt" o:hralign="center" o:hrstd="t" o:hr="t" fillcolor="#a0a0a0" stroked="f"/>
        </w:pict>
      </w:r>
    </w:p>
    <w:p w:rsidR="00000000" w:rsidRDefault="000A5062">
      <w:pPr>
        <w:divId w:val="1763454518"/>
        <w:rPr>
          <w:rFonts w:eastAsia="Times New Roman"/>
        </w:rPr>
      </w:pPr>
    </w:p>
    <w:p w:rsidR="00000000" w:rsidRDefault="000A5062">
      <w:pPr>
        <w:ind w:hanging="480"/>
        <w:divId w:val="1626503819"/>
        <w:rPr>
          <w:rFonts w:eastAsia="Times New Roman"/>
        </w:rPr>
      </w:pPr>
      <w:r>
        <w:rPr>
          <w:rFonts w:eastAsia="Times New Roman"/>
          <w:color w:val="000000"/>
          <w:sz w:val="20"/>
          <w:szCs w:val="20"/>
        </w:rPr>
        <w:t>•collaborators may delay clinical trials, provide insufficient funding for a clinical trial program, stop a clinical trial or abandon a product candidate, repeat or conduct new clinical trials or require a new formulat</w:t>
      </w:r>
      <w:r>
        <w:rPr>
          <w:rFonts w:eastAsia="Times New Roman"/>
          <w:color w:val="000000"/>
          <w:sz w:val="20"/>
          <w:szCs w:val="20"/>
        </w:rPr>
        <w:t>ion of a product candidate for clinical testing;</w:t>
      </w:r>
    </w:p>
    <w:p w:rsidR="00000000" w:rsidRDefault="000A5062">
      <w:pPr>
        <w:ind w:hanging="480"/>
        <w:divId w:val="1237012319"/>
        <w:rPr>
          <w:rFonts w:eastAsia="Times New Roman"/>
        </w:rPr>
      </w:pPr>
      <w:r>
        <w:rPr>
          <w:rFonts w:eastAsia="Times New Roman"/>
          <w:color w:val="000000"/>
          <w:sz w:val="20"/>
          <w:szCs w:val="20"/>
        </w:rPr>
        <w:t>•collaborators could independently develop, or develop with third parties, products that compete directly or indirectly with our products and product candidates if the collaborators believe that the competit</w:t>
      </w:r>
      <w:r>
        <w:rPr>
          <w:rFonts w:eastAsia="Times New Roman"/>
          <w:color w:val="000000"/>
          <w:sz w:val="20"/>
          <w:szCs w:val="20"/>
        </w:rPr>
        <w:t>ive products are more likely to be successfully developed or can be commercialized under terms that are more economically attractive than ours;</w:t>
      </w:r>
    </w:p>
    <w:p w:rsidR="00000000" w:rsidRDefault="000A5062">
      <w:pPr>
        <w:ind w:hanging="480"/>
        <w:divId w:val="283778775"/>
        <w:rPr>
          <w:rFonts w:eastAsia="Times New Roman"/>
        </w:rPr>
      </w:pPr>
      <w:r>
        <w:rPr>
          <w:rFonts w:eastAsia="Times New Roman"/>
          <w:color w:val="000000"/>
          <w:sz w:val="20"/>
          <w:szCs w:val="20"/>
        </w:rPr>
        <w:t>•product candidates discovered in collaboration with us may be viewed by our collaborators as competitive with t</w:t>
      </w:r>
      <w:r>
        <w:rPr>
          <w:rFonts w:eastAsia="Times New Roman"/>
          <w:color w:val="000000"/>
          <w:sz w:val="20"/>
          <w:szCs w:val="20"/>
        </w:rPr>
        <w:t>heir own product candidates or products, which may cause collaborators to cease to devote resources to the commercialization of our product candidates;</w:t>
      </w:r>
    </w:p>
    <w:p w:rsidR="00000000" w:rsidRDefault="000A5062">
      <w:pPr>
        <w:ind w:hanging="480"/>
        <w:divId w:val="768818508"/>
        <w:rPr>
          <w:rFonts w:eastAsia="Times New Roman"/>
        </w:rPr>
      </w:pPr>
      <w:r>
        <w:rPr>
          <w:rFonts w:eastAsia="Times New Roman"/>
          <w:color w:val="000000"/>
          <w:sz w:val="20"/>
          <w:szCs w:val="20"/>
        </w:rPr>
        <w:t>•collaborators may fail to comply with applicable regulatory requirements regarding the development, man</w:t>
      </w:r>
      <w:r>
        <w:rPr>
          <w:rFonts w:eastAsia="Times New Roman"/>
          <w:color w:val="000000"/>
          <w:sz w:val="20"/>
          <w:szCs w:val="20"/>
        </w:rPr>
        <w:t>ufacture, distribution or marketing of a product candidate or product;</w:t>
      </w:r>
    </w:p>
    <w:p w:rsidR="00000000" w:rsidRDefault="000A5062">
      <w:pPr>
        <w:ind w:hanging="480"/>
        <w:divId w:val="461968526"/>
        <w:rPr>
          <w:rFonts w:eastAsia="Times New Roman"/>
        </w:rPr>
      </w:pPr>
      <w:r>
        <w:rPr>
          <w:rFonts w:eastAsia="Times New Roman"/>
          <w:color w:val="000000"/>
          <w:sz w:val="20"/>
          <w:szCs w:val="20"/>
        </w:rPr>
        <w:t xml:space="preserve">•collaborators with marketing and distribution rights to one or more of our product candidates that achieve regulatory approval may not commit sufficient resources to the marketing and </w:t>
      </w:r>
      <w:r>
        <w:rPr>
          <w:rFonts w:eastAsia="Times New Roman"/>
          <w:color w:val="000000"/>
          <w:sz w:val="20"/>
          <w:szCs w:val="20"/>
        </w:rPr>
        <w:t>distribution of such product or products;</w:t>
      </w:r>
    </w:p>
    <w:p w:rsidR="00000000" w:rsidRDefault="000A5062">
      <w:pPr>
        <w:ind w:hanging="480"/>
        <w:divId w:val="110631429"/>
        <w:rPr>
          <w:rFonts w:eastAsia="Times New Roman"/>
        </w:rPr>
      </w:pPr>
      <w:r>
        <w:rPr>
          <w:rFonts w:eastAsia="Times New Roman"/>
          <w:color w:val="000000"/>
          <w:sz w:val="20"/>
          <w:szCs w:val="20"/>
        </w:rPr>
        <w:t xml:space="preserve">•collaborators may not provide us with timely and accurate information regarding development progress and activity under any future license agreement, which could adversely impact our ability to report progress to </w:t>
      </w:r>
      <w:r>
        <w:rPr>
          <w:rFonts w:eastAsia="Times New Roman"/>
          <w:color w:val="000000"/>
          <w:sz w:val="20"/>
          <w:szCs w:val="20"/>
        </w:rPr>
        <w:t>our investors and otherwise plan development of our product candidates;</w:t>
      </w:r>
    </w:p>
    <w:p w:rsidR="00000000" w:rsidRDefault="000A5062">
      <w:pPr>
        <w:ind w:hanging="480"/>
        <w:divId w:val="1218010996"/>
        <w:rPr>
          <w:rFonts w:eastAsia="Times New Roman"/>
        </w:rPr>
      </w:pPr>
      <w:r>
        <w:rPr>
          <w:rFonts w:eastAsia="Times New Roman"/>
          <w:color w:val="000000"/>
          <w:sz w:val="20"/>
          <w:szCs w:val="20"/>
        </w:rPr>
        <w:t>•disagreements with collaborators, including disagreements over proprietary rights, contract interpretation or the preferred course of development, might cause delays or terminations o</w:t>
      </w:r>
      <w:r>
        <w:rPr>
          <w:rFonts w:eastAsia="Times New Roman"/>
          <w:color w:val="000000"/>
          <w:sz w:val="20"/>
          <w:szCs w:val="20"/>
        </w:rPr>
        <w:t>f the research, development or commercialization of product candidates, might lead to additional responsibilities for us with respect to product candidates, or might result in litigation or arbitration, any of which would be time-consuming and expensive;</w:t>
      </w:r>
    </w:p>
    <w:p w:rsidR="00000000" w:rsidRDefault="000A5062">
      <w:pPr>
        <w:ind w:hanging="480"/>
        <w:divId w:val="96027969"/>
        <w:rPr>
          <w:rFonts w:eastAsia="Times New Roman"/>
        </w:rPr>
      </w:pPr>
      <w:r>
        <w:rPr>
          <w:rFonts w:eastAsia="Times New Roman"/>
          <w:color w:val="000000"/>
          <w:sz w:val="20"/>
          <w:szCs w:val="20"/>
        </w:rPr>
        <w:t>•</w:t>
      </w:r>
      <w:r>
        <w:rPr>
          <w:rFonts w:eastAsia="Times New Roman"/>
          <w:color w:val="000000"/>
          <w:sz w:val="20"/>
          <w:szCs w:val="20"/>
        </w:rPr>
        <w:t>collaborators may not properly maintain or defend our intellectual property rights or may use our proprietary information in such a way as to invite litigation that could jeopardize or invalidate our intellectual property or proprietary information or expo</w:t>
      </w:r>
      <w:r>
        <w:rPr>
          <w:rFonts w:eastAsia="Times New Roman"/>
          <w:color w:val="000000"/>
          <w:sz w:val="20"/>
          <w:szCs w:val="20"/>
        </w:rPr>
        <w:t>se us to potential litigation;</w:t>
      </w:r>
    </w:p>
    <w:p w:rsidR="00000000" w:rsidRDefault="000A5062">
      <w:pPr>
        <w:ind w:hanging="480"/>
        <w:divId w:val="1797790669"/>
        <w:rPr>
          <w:rFonts w:eastAsia="Times New Roman"/>
        </w:rPr>
      </w:pPr>
      <w:r>
        <w:rPr>
          <w:rFonts w:eastAsia="Times New Roman"/>
          <w:color w:val="000000"/>
          <w:sz w:val="20"/>
          <w:szCs w:val="20"/>
        </w:rPr>
        <w:t>•collaborators may infringe the intellectual property rights of third parties, which may expose us to litigation and potential liability;</w:t>
      </w:r>
    </w:p>
    <w:p w:rsidR="00000000" w:rsidRDefault="000A5062">
      <w:pPr>
        <w:ind w:hanging="480"/>
        <w:divId w:val="143594939"/>
        <w:rPr>
          <w:rFonts w:eastAsia="Times New Roman"/>
        </w:rPr>
      </w:pPr>
      <w:r>
        <w:rPr>
          <w:rFonts w:eastAsia="Times New Roman"/>
          <w:color w:val="000000"/>
          <w:sz w:val="20"/>
          <w:szCs w:val="20"/>
        </w:rPr>
        <w:t>•if a collaborator of ours is involved in a business combination, the collaborator migh</w:t>
      </w:r>
      <w:r>
        <w:rPr>
          <w:rFonts w:eastAsia="Times New Roman"/>
          <w:color w:val="000000"/>
          <w:sz w:val="20"/>
          <w:szCs w:val="20"/>
        </w:rPr>
        <w:t>t deemphasize or terminate the development or commercialization of any product candidate licensed to it by us; and</w:t>
      </w:r>
    </w:p>
    <w:p w:rsidR="00000000" w:rsidRDefault="000A5062">
      <w:pPr>
        <w:ind w:hanging="480"/>
        <w:divId w:val="1043407869"/>
        <w:rPr>
          <w:rFonts w:eastAsia="Times New Roman"/>
        </w:rPr>
      </w:pPr>
      <w:r>
        <w:rPr>
          <w:rFonts w:eastAsia="Times New Roman"/>
          <w:color w:val="000000"/>
          <w:sz w:val="20"/>
          <w:szCs w:val="20"/>
        </w:rPr>
        <w:t>•collaborations may be terminated by the collaborator, and, if terminated, we could be required to raise additional capital to pursue further</w:t>
      </w:r>
      <w:r>
        <w:rPr>
          <w:rFonts w:eastAsia="Times New Roman"/>
          <w:color w:val="000000"/>
          <w:sz w:val="20"/>
          <w:szCs w:val="20"/>
        </w:rPr>
        <w:t xml:space="preserve"> development or commercialization of the applicable product candidates.</w:t>
      </w:r>
    </w:p>
    <w:p w:rsidR="00000000" w:rsidRDefault="000A5062">
      <w:pPr>
        <w:ind w:firstLine="482"/>
        <w:divId w:val="757288728"/>
        <w:rPr>
          <w:rFonts w:eastAsia="Times New Roman"/>
        </w:rPr>
      </w:pPr>
      <w:r>
        <w:rPr>
          <w:rFonts w:eastAsia="Times New Roman"/>
          <w:color w:val="000000"/>
          <w:sz w:val="20"/>
          <w:szCs w:val="20"/>
        </w:rPr>
        <w:t xml:space="preserve">If our existing collaborations and any future collaborations we enter into do not result in the successful discovery, development and commercialization of product candidates or if one </w:t>
      </w:r>
      <w:r>
        <w:rPr>
          <w:rFonts w:eastAsia="Times New Roman"/>
          <w:color w:val="000000"/>
          <w:sz w:val="20"/>
          <w:szCs w:val="20"/>
        </w:rPr>
        <w:t>of our collaborators terminates its agreement with us, we may not receive any future research funding or milestone or royalty payments under such collaboration. All of the risks relating to product development, regulatory approval and commercialization des</w:t>
      </w:r>
      <w:r>
        <w:rPr>
          <w:rFonts w:eastAsia="Times New Roman"/>
          <w:color w:val="000000"/>
          <w:sz w:val="20"/>
          <w:szCs w:val="20"/>
        </w:rPr>
        <w:t>cribed in this Report also apply to the activities of our therapeutic collaborators.</w:t>
      </w:r>
    </w:p>
    <w:p w:rsidR="00000000" w:rsidRDefault="000A5062">
      <w:pPr>
        <w:ind w:firstLine="482"/>
        <w:divId w:val="1878932941"/>
        <w:rPr>
          <w:rFonts w:eastAsia="Times New Roman"/>
        </w:rPr>
      </w:pPr>
      <w:r>
        <w:rPr>
          <w:rFonts w:eastAsia="Times New Roman"/>
          <w:color w:val="000000"/>
          <w:sz w:val="20"/>
          <w:szCs w:val="20"/>
        </w:rPr>
        <w:t>Additionally, if one of our existing or future collaborators terminates its agreement with us, we may find it more difficult to attract new collaborators and our perceptio</w:t>
      </w:r>
      <w:r>
        <w:rPr>
          <w:rFonts w:eastAsia="Times New Roman"/>
          <w:color w:val="000000"/>
          <w:sz w:val="20"/>
          <w:szCs w:val="20"/>
        </w:rPr>
        <w:t>n in the business and financial communities could be adversely affected.</w:t>
      </w:r>
    </w:p>
    <w:p w:rsidR="00000000" w:rsidRDefault="000A5062">
      <w:pPr>
        <w:ind w:firstLine="482"/>
        <w:divId w:val="58797387"/>
        <w:rPr>
          <w:rFonts w:eastAsia="Times New Roman"/>
        </w:rPr>
      </w:pPr>
      <w:r>
        <w:rPr>
          <w:rFonts w:eastAsia="Times New Roman"/>
          <w:color w:val="000000"/>
          <w:sz w:val="20"/>
          <w:szCs w:val="20"/>
        </w:rPr>
        <w:t>We face significant competition in seeking appropriate collaborators for our product candidates, and the negotiation process is time-consuming and complex. In order for us to successf</w:t>
      </w:r>
      <w:r>
        <w:rPr>
          <w:rFonts w:eastAsia="Times New Roman"/>
          <w:color w:val="000000"/>
          <w:sz w:val="20"/>
          <w:szCs w:val="20"/>
        </w:rPr>
        <w:t>ully establish a collaboration for one or more of our product candidates, potential collaborators must view these product candidates as economically valuable in markets they determine to be attractive in light of the terms that we are seeking and other ava</w:t>
      </w:r>
      <w:r>
        <w:rPr>
          <w:rFonts w:eastAsia="Times New Roman"/>
          <w:color w:val="000000"/>
          <w:sz w:val="20"/>
          <w:szCs w:val="20"/>
        </w:rPr>
        <w:t>ilable products for licensing by other companies. Collaborations are complex and time-consuming to negotiate and document. In addition, there have been a significant number of recent business combinations among large biopharmaceutical companies that have r</w:t>
      </w:r>
      <w:r>
        <w:rPr>
          <w:rFonts w:eastAsia="Times New Roman"/>
          <w:color w:val="000000"/>
          <w:sz w:val="20"/>
          <w:szCs w:val="20"/>
        </w:rPr>
        <w:t>esulted in a reduced number of potential future collaborators. Our ability to reach a definitive agreement for a collaboration will depend, among other things, upon our assessment of the collaborator’s resources and expertise, the terms and conditions of t</w:t>
      </w:r>
      <w:r>
        <w:rPr>
          <w:rFonts w:eastAsia="Times New Roman"/>
          <w:color w:val="000000"/>
          <w:sz w:val="20"/>
          <w:szCs w:val="20"/>
        </w:rPr>
        <w:t>he proposed collaboration and the proposed collaborator’s evaluation of a number of factors. If we are unable to reach agreements with suitable collaborators on a timely basis, on acceptable terms, or at all, we may have to curtail the development of a pro</w:t>
      </w:r>
      <w:r>
        <w:rPr>
          <w:rFonts w:eastAsia="Times New Roman"/>
          <w:color w:val="000000"/>
          <w:sz w:val="20"/>
          <w:szCs w:val="20"/>
        </w:rPr>
        <w:t xml:space="preserve">duct candidate, reduce or delay its </w:t>
      </w:r>
    </w:p>
    <w:p w:rsidR="00000000" w:rsidRDefault="000A5062">
      <w:pPr>
        <w:jc w:val="center"/>
        <w:divId w:val="526219671"/>
        <w:rPr>
          <w:rFonts w:eastAsia="Times New Roman"/>
        </w:rPr>
      </w:pPr>
      <w:r>
        <w:rPr>
          <w:rFonts w:eastAsia="Times New Roman"/>
          <w:color w:val="000000"/>
          <w:sz w:val="20"/>
          <w:szCs w:val="20"/>
        </w:rPr>
        <w:t>68</w:t>
      </w:r>
    </w:p>
    <w:p w:rsidR="00000000" w:rsidRDefault="000A5062">
      <w:pPr>
        <w:rPr>
          <w:rFonts w:eastAsia="Times New Roman"/>
        </w:rPr>
      </w:pPr>
      <w:r>
        <w:rPr>
          <w:rFonts w:eastAsia="Times New Roman"/>
        </w:rPr>
        <w:pict>
          <v:rect id="_x0000_i1092" style="width:0;height:1.5pt" o:hralign="center" o:hrstd="t" o:hr="t" fillcolor="#a0a0a0" stroked="f"/>
        </w:pict>
      </w:r>
    </w:p>
    <w:p w:rsidR="00000000" w:rsidRDefault="000A5062">
      <w:pPr>
        <w:divId w:val="1876649044"/>
        <w:rPr>
          <w:rFonts w:eastAsia="Times New Roman"/>
        </w:rPr>
      </w:pPr>
    </w:p>
    <w:p w:rsidR="00000000" w:rsidRDefault="000A5062">
      <w:pPr>
        <w:divId w:val="661087889"/>
        <w:rPr>
          <w:rFonts w:eastAsia="Times New Roman"/>
        </w:rPr>
      </w:pPr>
      <w:r>
        <w:rPr>
          <w:rFonts w:eastAsia="Times New Roman"/>
          <w:color w:val="000000"/>
          <w:sz w:val="20"/>
          <w:szCs w:val="20"/>
        </w:rPr>
        <w:t xml:space="preserve">development program or one or more of our other development programs, delay its potential commercialization or reduce the scope of any sales or marketing activities, or increase </w:t>
      </w:r>
      <w:r>
        <w:rPr>
          <w:rFonts w:eastAsia="Times New Roman"/>
          <w:color w:val="000000"/>
          <w:sz w:val="20"/>
          <w:szCs w:val="20"/>
        </w:rPr>
        <w:t>our expenditures and undertake development or commercialization activities at our own expense. If we elect to increase our expenditures to fund development or commercialization activities on our own, we may need to obtain additional expertise and additiona</w:t>
      </w:r>
      <w:r>
        <w:rPr>
          <w:rFonts w:eastAsia="Times New Roman"/>
          <w:color w:val="000000"/>
          <w:sz w:val="20"/>
          <w:szCs w:val="20"/>
        </w:rPr>
        <w:t>l capital, which may not be available to us on acceptable terms, or at all. If we fail to enter into future collaborations or do not have sufficient funds or expertise to undertake the necessary development and commercialization activities, we may not be a</w:t>
      </w:r>
      <w:r>
        <w:rPr>
          <w:rFonts w:eastAsia="Times New Roman"/>
          <w:color w:val="000000"/>
          <w:sz w:val="20"/>
          <w:szCs w:val="20"/>
        </w:rPr>
        <w:t>ble to further develop our product candidates, bring them to market and generate revenue from sales of drugs or continue to develop our technology, and our business may be materially and adversely affected. Even if we are successful in our efforts to estab</w:t>
      </w:r>
      <w:r>
        <w:rPr>
          <w:rFonts w:eastAsia="Times New Roman"/>
          <w:color w:val="000000"/>
          <w:sz w:val="20"/>
          <w:szCs w:val="20"/>
        </w:rPr>
        <w:t xml:space="preserve">lish new strategic collaborations, the terms that we agree upon may not be favorable to us, and we may not be able to maintain such strategic collaborations if, for example, development or approval of a product candidate is delayed or sales of an approved </w:t>
      </w:r>
      <w:r>
        <w:rPr>
          <w:rFonts w:eastAsia="Times New Roman"/>
          <w:color w:val="000000"/>
          <w:sz w:val="20"/>
          <w:szCs w:val="20"/>
        </w:rPr>
        <w:t>product are disappointing. Any delay in entering into new strategic collaboration agreements related to our product candidates could delay the development and commercialization of our product candidates and reduce their competitiveness even if they reach t</w:t>
      </w:r>
      <w:r>
        <w:rPr>
          <w:rFonts w:eastAsia="Times New Roman"/>
          <w:color w:val="000000"/>
          <w:sz w:val="20"/>
          <w:szCs w:val="20"/>
        </w:rPr>
        <w:t>he market.</w:t>
      </w:r>
    </w:p>
    <w:p w:rsidR="00000000" w:rsidRDefault="000A5062">
      <w:pPr>
        <w:divId w:val="1838038827"/>
        <w:rPr>
          <w:rFonts w:eastAsia="Times New Roman"/>
        </w:rPr>
      </w:pPr>
      <w:r>
        <w:rPr>
          <w:rFonts w:eastAsia="Times New Roman"/>
          <w:b/>
          <w:bCs/>
          <w:i/>
          <w:iCs/>
          <w:color w:val="000000"/>
          <w:sz w:val="20"/>
          <w:szCs w:val="20"/>
        </w:rPr>
        <w:t xml:space="preserve">Our collaborators, prospective collaborators, and suppliers may need assurances that our financial resources and stability on a stand-alone basis are sufficient to satisfy their requirements for doing or continuing to do business with us. </w:t>
      </w:r>
    </w:p>
    <w:p w:rsidR="00000000" w:rsidRDefault="000A5062">
      <w:pPr>
        <w:divId w:val="1693533374"/>
        <w:rPr>
          <w:rFonts w:eastAsia="Times New Roman"/>
        </w:rPr>
      </w:pPr>
      <w:r>
        <w:rPr>
          <w:rFonts w:eastAsia="Times New Roman"/>
          <w:color w:val="000000"/>
          <w:sz w:val="20"/>
          <w:szCs w:val="20"/>
        </w:rPr>
        <w:t xml:space="preserve">Some </w:t>
      </w:r>
      <w:r>
        <w:rPr>
          <w:rFonts w:eastAsia="Times New Roman"/>
          <w:color w:val="000000"/>
          <w:sz w:val="20"/>
          <w:szCs w:val="20"/>
        </w:rPr>
        <w:t>of our collaborators, prospective collaborators, and suppliers may need assurances that our financial resources and stability on a stand-alone basis are sufficient to satisfy their requirements for doing or continuing to do business with us. If our collabo</w:t>
      </w:r>
      <w:r>
        <w:rPr>
          <w:rFonts w:eastAsia="Times New Roman"/>
          <w:color w:val="000000"/>
          <w:sz w:val="20"/>
          <w:szCs w:val="20"/>
        </w:rPr>
        <w:t>rators, prospective collaborators or suppliers are not satisfied with our financial resources and stability, it could have a material adverse effect on our ability to develop our drug candidates, enter into licenses or other agreements and on our business,</w:t>
      </w:r>
      <w:r>
        <w:rPr>
          <w:rFonts w:eastAsia="Times New Roman"/>
          <w:color w:val="000000"/>
          <w:sz w:val="20"/>
          <w:szCs w:val="20"/>
        </w:rPr>
        <w:t xml:space="preserve"> financial condition or results of operations. </w:t>
      </w:r>
    </w:p>
    <w:p w:rsidR="00000000" w:rsidRDefault="000A5062">
      <w:pPr>
        <w:divId w:val="1142383720"/>
        <w:rPr>
          <w:rFonts w:eastAsia="Times New Roman"/>
        </w:rPr>
      </w:pPr>
      <w:r>
        <w:rPr>
          <w:rFonts w:eastAsia="Times New Roman"/>
          <w:b/>
          <w:bCs/>
          <w:color w:val="000000"/>
          <w:sz w:val="20"/>
          <w:szCs w:val="20"/>
        </w:rPr>
        <w:t>Risks Related to Managing Our Business and Operations</w:t>
      </w:r>
    </w:p>
    <w:p w:rsidR="00000000" w:rsidRDefault="000A5062">
      <w:pPr>
        <w:divId w:val="2101951951"/>
        <w:rPr>
          <w:rFonts w:eastAsia="Times New Roman"/>
        </w:rPr>
      </w:pPr>
      <w:r>
        <w:rPr>
          <w:rFonts w:eastAsia="Times New Roman"/>
          <w:b/>
          <w:bCs/>
          <w:i/>
          <w:iCs/>
          <w:color w:val="000000"/>
          <w:sz w:val="20"/>
          <w:szCs w:val="20"/>
        </w:rPr>
        <w:t>The outbreak of the novel coronavirus disease, COVID-19, could adversely impact our business, including our preclinical studies and clinical trials.</w:t>
      </w:r>
    </w:p>
    <w:p w:rsidR="00000000" w:rsidRDefault="000A5062">
      <w:pPr>
        <w:ind w:firstLine="482"/>
        <w:divId w:val="1190795515"/>
        <w:rPr>
          <w:rFonts w:eastAsia="Times New Roman"/>
        </w:rPr>
      </w:pPr>
      <w:r>
        <w:rPr>
          <w:rFonts w:eastAsia="Times New Roman"/>
          <w:color w:val="000000"/>
          <w:sz w:val="20"/>
          <w:szCs w:val="20"/>
        </w:rPr>
        <w:t>In December 2019, a novel strain of the coronavirus disease, COVID-19, was identified in Wuhan, China. This</w:t>
      </w:r>
      <w:r>
        <w:rPr>
          <w:rFonts w:eastAsia="Times New Roman"/>
          <w:color w:val="000000"/>
          <w:sz w:val="20"/>
          <w:szCs w:val="20"/>
        </w:rPr>
        <w:t xml:space="preserve"> virus continues to spread globally and has spread to a number of countries globally, including the United States. The outbreak and government measures taken in response have also had a significant impact, both direct and indirect, on businesses and commer</w:t>
      </w:r>
      <w:r>
        <w:rPr>
          <w:rFonts w:eastAsia="Times New Roman"/>
          <w:color w:val="000000"/>
          <w:sz w:val="20"/>
          <w:szCs w:val="20"/>
        </w:rPr>
        <w:t>ce, as worker shortages have occurred; supply chains have been disrupted; facilities and production have been suspended; and demand for certain goods and services, such as medical services and supplies, has spiked, while demand for other goods and services</w:t>
      </w:r>
      <w:r>
        <w:rPr>
          <w:rFonts w:eastAsia="Times New Roman"/>
          <w:color w:val="000000"/>
          <w:sz w:val="20"/>
          <w:szCs w:val="20"/>
        </w:rPr>
        <w:t>, such as travel, has fallen. In response to the spread of COVID-19, we significantly limited access to our executive offices with the majority of our administrative employees continuing their work outside of our offices and limited the presence of our sta</w:t>
      </w:r>
      <w:r>
        <w:rPr>
          <w:rFonts w:eastAsia="Times New Roman"/>
          <w:color w:val="000000"/>
          <w:sz w:val="20"/>
          <w:szCs w:val="20"/>
        </w:rPr>
        <w:t>ff in the laboratory and in the administrative spaces to levels that adhere to social distancing protocols. As a result of the COVID-19 pandemic, we have experienced disruptions and may continue to experience disruptions that could severely impact our busi</w:t>
      </w:r>
      <w:r>
        <w:rPr>
          <w:rFonts w:eastAsia="Times New Roman"/>
          <w:color w:val="000000"/>
          <w:sz w:val="20"/>
          <w:szCs w:val="20"/>
        </w:rPr>
        <w:t>ness, preclinical studies and clinical trials, including:</w:t>
      </w:r>
    </w:p>
    <w:p w:rsidR="00000000" w:rsidRDefault="000A5062">
      <w:pPr>
        <w:ind w:hanging="480"/>
        <w:divId w:val="1569220420"/>
        <w:rPr>
          <w:rFonts w:eastAsia="Times New Roman"/>
        </w:rPr>
      </w:pPr>
      <w:r>
        <w:rPr>
          <w:rFonts w:eastAsia="Times New Roman"/>
          <w:color w:val="000000"/>
          <w:sz w:val="20"/>
          <w:szCs w:val="20"/>
        </w:rPr>
        <w:t>•delays or difficulties in commencing enrollment of patients in our clinical trials, including our Phase 2a clinical trials of PLN-74809 in IPF and PSC and our Phase 1 clinical trial of PLN-1474. Wi</w:t>
      </w:r>
      <w:r>
        <w:rPr>
          <w:rFonts w:eastAsia="Times New Roman"/>
          <w:color w:val="000000"/>
          <w:sz w:val="20"/>
          <w:szCs w:val="20"/>
        </w:rPr>
        <w:t>th respect to the Phase 2a trials of PLN-74809 in IPF and PSC, following delays in site initiation due to the impacts of COVID-19, both trials have resumed active enrollment of patients. With respect to the Phase 1 trial of PLN-1474, the Phase 1 trial site</w:t>
      </w:r>
      <w:r>
        <w:rPr>
          <w:rFonts w:eastAsia="Times New Roman"/>
          <w:color w:val="000000"/>
          <w:sz w:val="20"/>
          <w:szCs w:val="20"/>
        </w:rPr>
        <w:t xml:space="preserve"> experienced delays due to its location in an area heavily impacted by COVID-19; however, the trial site reopened and completed dosing the remaining cohorts, and the trial was subsequently completed;</w:t>
      </w:r>
    </w:p>
    <w:p w:rsidR="00000000" w:rsidRDefault="000A5062">
      <w:pPr>
        <w:ind w:hanging="480"/>
        <w:divId w:val="1180704159"/>
        <w:rPr>
          <w:rFonts w:eastAsia="Times New Roman"/>
        </w:rPr>
      </w:pPr>
      <w:r>
        <w:rPr>
          <w:rFonts w:eastAsia="Times New Roman"/>
          <w:color w:val="000000"/>
          <w:sz w:val="20"/>
          <w:szCs w:val="20"/>
        </w:rPr>
        <w:t>•</w:t>
      </w:r>
      <w:r>
        <w:rPr>
          <w:rFonts w:eastAsia="Times New Roman"/>
          <w:color w:val="000000"/>
          <w:sz w:val="20"/>
          <w:szCs w:val="20"/>
        </w:rPr>
        <w:t>the impact from potential delays, including potential difficulties in clinical site initiation, including difficulties in recruiting clinical site investigators and clinical site staff;</w:t>
      </w:r>
    </w:p>
    <w:p w:rsidR="00000000" w:rsidRDefault="000A5062">
      <w:pPr>
        <w:ind w:hanging="480"/>
        <w:divId w:val="2088384729"/>
        <w:rPr>
          <w:rFonts w:eastAsia="Times New Roman"/>
        </w:rPr>
      </w:pPr>
      <w:r>
        <w:rPr>
          <w:rFonts w:eastAsia="Times New Roman"/>
          <w:color w:val="000000"/>
          <w:sz w:val="20"/>
          <w:szCs w:val="20"/>
        </w:rPr>
        <w:t>•diversion of healthcare resources away from the conduct of clinical t</w:t>
      </w:r>
      <w:r>
        <w:rPr>
          <w:rFonts w:eastAsia="Times New Roman"/>
          <w:color w:val="000000"/>
          <w:sz w:val="20"/>
          <w:szCs w:val="20"/>
        </w:rPr>
        <w:t>rials, including the diversion of hospitals serving as our clinical trial sites and hospital staff supporting the conduct of our clinical trials;</w:t>
      </w:r>
    </w:p>
    <w:p w:rsidR="00000000" w:rsidRDefault="000A5062">
      <w:pPr>
        <w:ind w:hanging="480"/>
        <w:divId w:val="4524702"/>
        <w:rPr>
          <w:rFonts w:eastAsia="Times New Roman"/>
        </w:rPr>
      </w:pPr>
      <w:r>
        <w:rPr>
          <w:rFonts w:eastAsia="Times New Roman"/>
          <w:color w:val="000000"/>
          <w:sz w:val="20"/>
          <w:szCs w:val="20"/>
        </w:rPr>
        <w:t>•interruption of key clinical trial activities, such as clinical trial site data monitoring, due to limitation</w:t>
      </w:r>
      <w:r>
        <w:rPr>
          <w:rFonts w:eastAsia="Times New Roman"/>
          <w:color w:val="000000"/>
          <w:sz w:val="20"/>
          <w:szCs w:val="20"/>
        </w:rPr>
        <w:t xml:space="preserve">s on travel imposed or recommended by federal or state governments, employers and others or interruption of clinical trial subject visits and study procedures that are deemed non-essential, which may impact the integrity of subject data and clinical study </w:t>
      </w:r>
      <w:r>
        <w:rPr>
          <w:rFonts w:eastAsia="Times New Roman"/>
          <w:color w:val="000000"/>
          <w:sz w:val="20"/>
          <w:szCs w:val="20"/>
        </w:rPr>
        <w:t>endpoints;</w:t>
      </w:r>
    </w:p>
    <w:p w:rsidR="00000000" w:rsidRDefault="000A5062">
      <w:pPr>
        <w:ind w:hanging="480"/>
        <w:divId w:val="1334533198"/>
        <w:rPr>
          <w:rFonts w:eastAsia="Times New Roman"/>
        </w:rPr>
      </w:pPr>
      <w:r>
        <w:rPr>
          <w:rFonts w:eastAsia="Times New Roman"/>
          <w:color w:val="000000"/>
          <w:sz w:val="20"/>
          <w:szCs w:val="20"/>
        </w:rPr>
        <w:t>•interruption or delays in the operations of the FDA or other regulatory authorities, which may impact review and approval timelines;</w:t>
      </w:r>
    </w:p>
    <w:p w:rsidR="00000000" w:rsidRDefault="000A5062">
      <w:pPr>
        <w:ind w:hanging="480"/>
        <w:divId w:val="913928737"/>
        <w:rPr>
          <w:rFonts w:eastAsia="Times New Roman"/>
        </w:rPr>
      </w:pPr>
      <w:r>
        <w:rPr>
          <w:rFonts w:eastAsia="Times New Roman"/>
          <w:color w:val="000000"/>
          <w:sz w:val="20"/>
          <w:szCs w:val="20"/>
        </w:rPr>
        <w:t>•interruption of, or delays in receiving, supplies of our product candidates from our contract manufacturing or</w:t>
      </w:r>
      <w:r>
        <w:rPr>
          <w:rFonts w:eastAsia="Times New Roman"/>
          <w:color w:val="000000"/>
          <w:sz w:val="20"/>
          <w:szCs w:val="20"/>
        </w:rPr>
        <w:t>ganizations due to staffing shortages, production slowdowns or stoppages and disruptions in delivery systems;</w:t>
      </w:r>
    </w:p>
    <w:p w:rsidR="00000000" w:rsidRDefault="000A5062">
      <w:pPr>
        <w:jc w:val="center"/>
        <w:divId w:val="1968468429"/>
        <w:rPr>
          <w:rFonts w:eastAsia="Times New Roman"/>
        </w:rPr>
      </w:pPr>
      <w:r>
        <w:rPr>
          <w:rFonts w:eastAsia="Times New Roman"/>
          <w:color w:val="000000"/>
          <w:sz w:val="20"/>
          <w:szCs w:val="20"/>
        </w:rPr>
        <w:t>69</w:t>
      </w:r>
    </w:p>
    <w:p w:rsidR="00000000" w:rsidRDefault="000A5062">
      <w:pPr>
        <w:rPr>
          <w:rFonts w:eastAsia="Times New Roman"/>
        </w:rPr>
      </w:pPr>
      <w:r>
        <w:rPr>
          <w:rFonts w:eastAsia="Times New Roman"/>
        </w:rPr>
        <w:pict>
          <v:rect id="_x0000_i1093" style="width:0;height:1.5pt" o:hralign="center" o:hrstd="t" o:hr="t" fillcolor="#a0a0a0" stroked="f"/>
        </w:pict>
      </w:r>
    </w:p>
    <w:p w:rsidR="00000000" w:rsidRDefault="000A5062">
      <w:pPr>
        <w:divId w:val="1209606128"/>
        <w:rPr>
          <w:rFonts w:eastAsia="Times New Roman"/>
        </w:rPr>
      </w:pPr>
    </w:p>
    <w:p w:rsidR="00000000" w:rsidRDefault="000A5062">
      <w:pPr>
        <w:ind w:hanging="480"/>
        <w:divId w:val="1899706271"/>
        <w:rPr>
          <w:rFonts w:eastAsia="Times New Roman"/>
        </w:rPr>
      </w:pPr>
      <w:r>
        <w:rPr>
          <w:rFonts w:eastAsia="Times New Roman"/>
          <w:color w:val="000000"/>
          <w:sz w:val="20"/>
          <w:szCs w:val="20"/>
        </w:rPr>
        <w:t>•interruptions in preclinical studies due to restricted or limited operations at our laboratory facility</w:t>
      </w:r>
      <w:r>
        <w:rPr>
          <w:rFonts w:eastAsia="Times New Roman"/>
          <w:color w:val="000000"/>
          <w:sz w:val="20"/>
          <w:szCs w:val="20"/>
        </w:rPr>
        <w:t>;</w:t>
      </w:r>
    </w:p>
    <w:p w:rsidR="00000000" w:rsidRDefault="000A5062">
      <w:pPr>
        <w:ind w:hanging="480"/>
        <w:divId w:val="1973905364"/>
        <w:rPr>
          <w:rFonts w:eastAsia="Times New Roman"/>
        </w:rPr>
      </w:pPr>
      <w:r>
        <w:rPr>
          <w:rFonts w:eastAsia="Times New Roman"/>
          <w:color w:val="000000"/>
          <w:sz w:val="20"/>
          <w:szCs w:val="20"/>
        </w:rPr>
        <w:t>•limitations on employee resources that would otherwise be focused on the conduct of our preclinical studies and clinical trials, including because of sickness of employees or their families or the desire of employees to avoid contact with large groups o</w:t>
      </w:r>
      <w:r>
        <w:rPr>
          <w:rFonts w:eastAsia="Times New Roman"/>
          <w:color w:val="000000"/>
          <w:sz w:val="20"/>
          <w:szCs w:val="20"/>
        </w:rPr>
        <w:t>f people; and</w:t>
      </w:r>
    </w:p>
    <w:p w:rsidR="00000000" w:rsidRDefault="000A5062">
      <w:pPr>
        <w:ind w:hanging="480"/>
        <w:divId w:val="1588658859"/>
        <w:rPr>
          <w:rFonts w:eastAsia="Times New Roman"/>
        </w:rPr>
      </w:pPr>
      <w:r>
        <w:rPr>
          <w:rFonts w:eastAsia="Times New Roman"/>
          <w:color w:val="000000"/>
          <w:sz w:val="20"/>
          <w:szCs w:val="20"/>
        </w:rPr>
        <w:t>•interruption or delays to our sourced discovery and clinical activities.</w:t>
      </w:r>
    </w:p>
    <w:p w:rsidR="00000000" w:rsidRDefault="000A5062">
      <w:pPr>
        <w:ind w:firstLine="482"/>
        <w:divId w:val="1672171607"/>
        <w:rPr>
          <w:rFonts w:eastAsia="Times New Roman"/>
        </w:rPr>
      </w:pPr>
      <w:r>
        <w:rPr>
          <w:rFonts w:eastAsia="Times New Roman"/>
          <w:color w:val="000000"/>
          <w:sz w:val="20"/>
          <w:szCs w:val="20"/>
        </w:rPr>
        <w:t>The COVID-19 pandemic continues to rapidly evolve and new variants of the virus continue to emerge. The extent to which the outbreak impacts our business, preclinical s</w:t>
      </w:r>
      <w:r>
        <w:rPr>
          <w:rFonts w:eastAsia="Times New Roman"/>
          <w:color w:val="000000"/>
          <w:sz w:val="20"/>
          <w:szCs w:val="20"/>
        </w:rPr>
        <w:t>tudies and clinical trials will depend on future developments, which are highly uncertain and cannot be predicted with confidence, such as the ultimate geographic spread of the disease, the duration of the pandemic, travel restrictions and social distancin</w:t>
      </w:r>
      <w:r>
        <w:rPr>
          <w:rFonts w:eastAsia="Times New Roman"/>
          <w:color w:val="000000"/>
          <w:sz w:val="20"/>
          <w:szCs w:val="20"/>
        </w:rPr>
        <w:t>g in the United States and other countries, business closures or business disruptions and the effectiveness of actions taken in the United States and other countries to contain and treat the disease.</w:t>
      </w:r>
    </w:p>
    <w:p w:rsidR="00000000" w:rsidRDefault="000A5062">
      <w:pPr>
        <w:divId w:val="1006055375"/>
        <w:rPr>
          <w:rFonts w:eastAsia="Times New Roman"/>
        </w:rPr>
      </w:pPr>
      <w:r>
        <w:rPr>
          <w:rFonts w:eastAsia="Times New Roman"/>
          <w:b/>
          <w:bCs/>
          <w:i/>
          <w:iCs/>
          <w:color w:val="000000"/>
          <w:sz w:val="20"/>
          <w:szCs w:val="20"/>
        </w:rPr>
        <w:t>We may encounter difficulties in managing our growth, wh</w:t>
      </w:r>
      <w:r>
        <w:rPr>
          <w:rFonts w:eastAsia="Times New Roman"/>
          <w:b/>
          <w:bCs/>
          <w:i/>
          <w:iCs/>
          <w:color w:val="000000"/>
          <w:sz w:val="20"/>
          <w:szCs w:val="20"/>
        </w:rPr>
        <w:t>ich could adversely affect our operations.</w:t>
      </w:r>
    </w:p>
    <w:p w:rsidR="00000000" w:rsidRDefault="000A5062">
      <w:pPr>
        <w:ind w:firstLine="482"/>
        <w:divId w:val="775949430"/>
        <w:rPr>
          <w:rFonts w:eastAsia="Times New Roman"/>
        </w:rPr>
      </w:pPr>
      <w:r>
        <w:rPr>
          <w:rFonts w:eastAsia="Times New Roman"/>
          <w:color w:val="000000"/>
          <w:sz w:val="20"/>
          <w:szCs w:val="20"/>
        </w:rPr>
        <w:t>As of September 30, 2021, we had 90 full-time employees. As our clinical development and commercialization plans and strategies develop, and as we transition into operating as a public company, we will need to exp</w:t>
      </w:r>
      <w:r>
        <w:rPr>
          <w:rFonts w:eastAsia="Times New Roman"/>
          <w:color w:val="000000"/>
          <w:sz w:val="20"/>
          <w:szCs w:val="20"/>
        </w:rPr>
        <w:t>and our managerial, clinical, regulatory, sales, marketing, financial, development, manufacturing and legal capabilities or contract with third parties to provide these capabilities for us. As our operations expand, we expect that we will need to manage ad</w:t>
      </w:r>
      <w:r>
        <w:rPr>
          <w:rFonts w:eastAsia="Times New Roman"/>
          <w:color w:val="000000"/>
          <w:sz w:val="20"/>
          <w:szCs w:val="20"/>
        </w:rPr>
        <w:t>ditional relationships with various strategic collaborators, suppliers and other third parties. Our future growth would impose significant added responsibilities on members of management, including:</w:t>
      </w:r>
    </w:p>
    <w:p w:rsidR="00000000" w:rsidRDefault="000A5062">
      <w:pPr>
        <w:ind w:hanging="480"/>
        <w:divId w:val="79525749"/>
        <w:rPr>
          <w:rFonts w:eastAsia="Times New Roman"/>
        </w:rPr>
      </w:pPr>
      <w:r>
        <w:rPr>
          <w:rFonts w:eastAsia="Times New Roman"/>
          <w:color w:val="000000"/>
          <w:sz w:val="20"/>
          <w:szCs w:val="20"/>
        </w:rPr>
        <w:t>•identifying, recruiting, integrating, maintaining and mo</w:t>
      </w:r>
      <w:r>
        <w:rPr>
          <w:rFonts w:eastAsia="Times New Roman"/>
          <w:color w:val="000000"/>
          <w:sz w:val="20"/>
          <w:szCs w:val="20"/>
        </w:rPr>
        <w:t>tivating additional employees;</w:t>
      </w:r>
    </w:p>
    <w:p w:rsidR="00000000" w:rsidRDefault="000A5062">
      <w:pPr>
        <w:ind w:hanging="480"/>
        <w:divId w:val="2142110071"/>
        <w:rPr>
          <w:rFonts w:eastAsia="Times New Roman"/>
        </w:rPr>
      </w:pPr>
      <w:r>
        <w:rPr>
          <w:rFonts w:eastAsia="Times New Roman"/>
          <w:color w:val="000000"/>
          <w:sz w:val="20"/>
          <w:szCs w:val="20"/>
        </w:rPr>
        <w:t>•managing our development and commercialization efforts effectively, including the clinical and FDA review process for PLN-74809 and any other product candidates, while complying with our contractual obligations to contractor</w:t>
      </w:r>
      <w:r>
        <w:rPr>
          <w:rFonts w:eastAsia="Times New Roman"/>
          <w:color w:val="000000"/>
          <w:sz w:val="20"/>
          <w:szCs w:val="20"/>
        </w:rPr>
        <w:t>s and other third parties; and</w:t>
      </w:r>
    </w:p>
    <w:p w:rsidR="00000000" w:rsidRDefault="000A5062">
      <w:pPr>
        <w:ind w:hanging="480"/>
        <w:divId w:val="896824321"/>
        <w:rPr>
          <w:rFonts w:eastAsia="Times New Roman"/>
        </w:rPr>
      </w:pPr>
      <w:r>
        <w:rPr>
          <w:rFonts w:eastAsia="Times New Roman"/>
          <w:color w:val="000000"/>
          <w:sz w:val="20"/>
          <w:szCs w:val="20"/>
        </w:rPr>
        <w:t>•improving our operational, financial and management controls, reporting systems and procedures.</w:t>
      </w:r>
    </w:p>
    <w:p w:rsidR="00000000" w:rsidRDefault="000A5062">
      <w:pPr>
        <w:ind w:firstLine="482"/>
        <w:divId w:val="45108756"/>
        <w:rPr>
          <w:rFonts w:eastAsia="Times New Roman"/>
        </w:rPr>
      </w:pPr>
      <w:r>
        <w:rPr>
          <w:rFonts w:eastAsia="Times New Roman"/>
          <w:color w:val="000000"/>
          <w:sz w:val="20"/>
          <w:szCs w:val="20"/>
        </w:rPr>
        <w:t>Our ability to continue to develop and, if approved, commercialize our product candidates will depend, in part, on our ability t</w:t>
      </w:r>
      <w:r>
        <w:rPr>
          <w:rFonts w:eastAsia="Times New Roman"/>
          <w:color w:val="000000"/>
          <w:sz w:val="20"/>
          <w:szCs w:val="20"/>
        </w:rPr>
        <w:t>o effectively manage any future growth. Our management may also have to divert a disproportionate amount of its attention away from day-to-day activities in order to devote a substantial amount of time to managing these growth activities.</w:t>
      </w:r>
    </w:p>
    <w:p w:rsidR="00000000" w:rsidRDefault="000A5062">
      <w:pPr>
        <w:ind w:firstLine="482"/>
        <w:divId w:val="59133355"/>
        <w:rPr>
          <w:rFonts w:eastAsia="Times New Roman"/>
        </w:rPr>
      </w:pPr>
      <w:r>
        <w:rPr>
          <w:rFonts w:eastAsia="Times New Roman"/>
          <w:color w:val="000000"/>
          <w:sz w:val="20"/>
          <w:szCs w:val="20"/>
        </w:rPr>
        <w:t>We currently rely</w:t>
      </w:r>
      <w:r>
        <w:rPr>
          <w:rFonts w:eastAsia="Times New Roman"/>
          <w:color w:val="000000"/>
          <w:sz w:val="20"/>
          <w:szCs w:val="20"/>
        </w:rPr>
        <w:t>, and for the foreseeable future will continue to rely, in substantial part on certain independent organizations, advisors and consultants to provide certain services, including contract manufacturers and companies focused on research and development and d</w:t>
      </w:r>
      <w:r>
        <w:rPr>
          <w:rFonts w:eastAsia="Times New Roman"/>
          <w:color w:val="000000"/>
          <w:sz w:val="20"/>
          <w:szCs w:val="20"/>
        </w:rPr>
        <w:t>iscovery activities. There can be no assurance that the services of independent organizations, advisors and consultants will continue to be available to us on a timely basis when needed, or that we can find qualified replacements. In addition, if we are un</w:t>
      </w:r>
      <w:r>
        <w:rPr>
          <w:rFonts w:eastAsia="Times New Roman"/>
          <w:color w:val="000000"/>
          <w:sz w:val="20"/>
          <w:szCs w:val="20"/>
        </w:rPr>
        <w:t>able to effectively manage our outsourced activities or if the quality, accuracy or quantity of the services provided is compromised for any reason, our clinical trials may be extended, delayed or terminated, and we may not be able to obtain, or may be sub</w:t>
      </w:r>
      <w:r>
        <w:rPr>
          <w:rFonts w:eastAsia="Times New Roman"/>
          <w:color w:val="000000"/>
          <w:sz w:val="20"/>
          <w:szCs w:val="20"/>
        </w:rPr>
        <w:t xml:space="preserve">stantially delayed in obtaining, regulatory approval of our product candidates or otherwise advance our business. There can be no assurance that we will be able to manage our existing consultants or find other competent outside contractors and consultants </w:t>
      </w:r>
      <w:r>
        <w:rPr>
          <w:rFonts w:eastAsia="Times New Roman"/>
          <w:color w:val="000000"/>
          <w:sz w:val="20"/>
          <w:szCs w:val="20"/>
        </w:rPr>
        <w:t>on economically reasonable terms, or at all.</w:t>
      </w:r>
    </w:p>
    <w:p w:rsidR="00000000" w:rsidRDefault="000A5062">
      <w:pPr>
        <w:ind w:firstLine="482"/>
        <w:divId w:val="744449442"/>
        <w:rPr>
          <w:rFonts w:eastAsia="Times New Roman"/>
        </w:rPr>
      </w:pPr>
      <w:r>
        <w:rPr>
          <w:rFonts w:eastAsia="Times New Roman"/>
          <w:color w:val="000000"/>
          <w:sz w:val="20"/>
          <w:szCs w:val="20"/>
        </w:rPr>
        <w:t>If we are not able to effectively expand our organization by hiring new employees and expanding our groups of consultants and contractors, we may not be able to successfully implement the tasks necessary to furt</w:t>
      </w:r>
      <w:r>
        <w:rPr>
          <w:rFonts w:eastAsia="Times New Roman"/>
          <w:color w:val="000000"/>
          <w:sz w:val="20"/>
          <w:szCs w:val="20"/>
        </w:rPr>
        <w:t>her develop and commercialize PLN-74809 or any other product candidates and, accordingly, may not achieve our research, development and commercialization goals.</w:t>
      </w:r>
    </w:p>
    <w:p w:rsidR="00000000" w:rsidRDefault="000A5062">
      <w:pPr>
        <w:ind w:firstLine="482"/>
        <w:divId w:val="711269277"/>
        <w:rPr>
          <w:rFonts w:eastAsia="Times New Roman"/>
        </w:rPr>
      </w:pPr>
      <w:r>
        <w:rPr>
          <w:rFonts w:eastAsia="Times New Roman"/>
          <w:color w:val="000000"/>
          <w:sz w:val="20"/>
          <w:szCs w:val="20"/>
        </w:rPr>
        <w:t>We may acquire additional technology and complementary businesses in the future. Acquisitions i</w:t>
      </w:r>
      <w:r>
        <w:rPr>
          <w:rFonts w:eastAsia="Times New Roman"/>
          <w:color w:val="000000"/>
          <w:sz w:val="20"/>
          <w:szCs w:val="20"/>
        </w:rPr>
        <w:t>nvolve many risks, any of which could materially harm our business, including the diversion of management’s attention from core business concerns, failure to effectively exploit acquired technologies, failure to successfully integrate the acquired business</w:t>
      </w:r>
      <w:r>
        <w:rPr>
          <w:rFonts w:eastAsia="Times New Roman"/>
          <w:color w:val="000000"/>
          <w:sz w:val="20"/>
          <w:szCs w:val="20"/>
        </w:rPr>
        <w:t xml:space="preserve"> or realize expected synergies or the loss of key employees from either our business or the acquired businesses.</w:t>
      </w:r>
    </w:p>
    <w:p w:rsidR="00000000" w:rsidRDefault="000A5062">
      <w:pPr>
        <w:divId w:val="1879926361"/>
        <w:rPr>
          <w:rFonts w:eastAsia="Times New Roman"/>
        </w:rPr>
      </w:pPr>
      <w:r>
        <w:rPr>
          <w:rFonts w:eastAsia="Times New Roman"/>
          <w:b/>
          <w:bCs/>
          <w:i/>
          <w:iCs/>
          <w:color w:val="000000"/>
          <w:sz w:val="20"/>
          <w:szCs w:val="20"/>
        </w:rPr>
        <w:t>If we lose key management personnel, or if we fail to recruit additional highly skilled personnel, our ability to develop current product candi</w:t>
      </w:r>
      <w:r>
        <w:rPr>
          <w:rFonts w:eastAsia="Times New Roman"/>
          <w:b/>
          <w:bCs/>
          <w:i/>
          <w:iCs/>
          <w:color w:val="000000"/>
          <w:sz w:val="20"/>
          <w:szCs w:val="20"/>
        </w:rPr>
        <w:t>dates or identify and develop new product candidates will be impaired, could result in loss of markets or market share and could make us less competitive.</w:t>
      </w:r>
    </w:p>
    <w:p w:rsidR="00000000" w:rsidRDefault="000A5062">
      <w:pPr>
        <w:ind w:firstLine="482"/>
        <w:divId w:val="424766650"/>
        <w:rPr>
          <w:rFonts w:eastAsia="Times New Roman"/>
        </w:rPr>
      </w:pPr>
      <w:r>
        <w:rPr>
          <w:rFonts w:eastAsia="Times New Roman"/>
          <w:color w:val="000000"/>
          <w:sz w:val="20"/>
          <w:szCs w:val="20"/>
        </w:rPr>
        <w:t>Our ability to compete in the highly competitive biotechnology and biopharmaceutical industries depen</w:t>
      </w:r>
      <w:r>
        <w:rPr>
          <w:rFonts w:eastAsia="Times New Roman"/>
          <w:color w:val="000000"/>
          <w:sz w:val="20"/>
          <w:szCs w:val="20"/>
        </w:rPr>
        <w:t xml:space="preserve">ds upon our ability to attract and retain highly qualified managerial, scientific, and medical personnel. We are highly dependent on our </w:t>
      </w:r>
    </w:p>
    <w:p w:rsidR="00000000" w:rsidRDefault="000A5062">
      <w:pPr>
        <w:jc w:val="center"/>
        <w:divId w:val="1298534916"/>
        <w:rPr>
          <w:rFonts w:eastAsia="Times New Roman"/>
        </w:rPr>
      </w:pPr>
      <w:r>
        <w:rPr>
          <w:rFonts w:eastAsia="Times New Roman"/>
          <w:color w:val="000000"/>
          <w:sz w:val="20"/>
          <w:szCs w:val="20"/>
        </w:rPr>
        <w:t>70</w:t>
      </w:r>
    </w:p>
    <w:p w:rsidR="00000000" w:rsidRDefault="000A5062">
      <w:pPr>
        <w:rPr>
          <w:rFonts w:eastAsia="Times New Roman"/>
        </w:rPr>
      </w:pPr>
      <w:r>
        <w:rPr>
          <w:rFonts w:eastAsia="Times New Roman"/>
        </w:rPr>
        <w:pict>
          <v:rect id="_x0000_i1094" style="width:0;height:1.5pt" o:hralign="center" o:hrstd="t" o:hr="t" fillcolor="#a0a0a0" stroked="f"/>
        </w:pict>
      </w:r>
    </w:p>
    <w:p w:rsidR="00000000" w:rsidRDefault="000A5062">
      <w:pPr>
        <w:divId w:val="175506149"/>
        <w:rPr>
          <w:rFonts w:eastAsia="Times New Roman"/>
        </w:rPr>
      </w:pPr>
    </w:p>
    <w:p w:rsidR="00000000" w:rsidRDefault="000A5062">
      <w:pPr>
        <w:divId w:val="272134254"/>
        <w:rPr>
          <w:rFonts w:eastAsia="Times New Roman"/>
        </w:rPr>
      </w:pPr>
      <w:r>
        <w:rPr>
          <w:rFonts w:eastAsia="Times New Roman"/>
          <w:color w:val="000000"/>
          <w:sz w:val="20"/>
          <w:szCs w:val="20"/>
        </w:rPr>
        <w:t>management, scientific and medical personnel, including Bernard Coulie, M.D.</w:t>
      </w:r>
      <w:r>
        <w:rPr>
          <w:rFonts w:eastAsia="Times New Roman"/>
          <w:color w:val="000000"/>
          <w:sz w:val="20"/>
          <w:szCs w:val="20"/>
        </w:rPr>
        <w:t>, Ph.D., our President and Chief Executive Officer, Keith Cummings, M.D., our Chief Financial Officer, Johannes (Hans) Hull, J.D., our Chief Business Officer and Éric Lefebvre, M.D., our Chief Medical Officer. The loss of the services of any of our executi</w:t>
      </w:r>
      <w:r>
        <w:rPr>
          <w:rFonts w:eastAsia="Times New Roman"/>
          <w:color w:val="000000"/>
          <w:sz w:val="20"/>
          <w:szCs w:val="20"/>
        </w:rPr>
        <w:t>ve officers, other key employees and other scientific and medical advisors, and our inability to find suitable replacements could result in delays in product development and harm our business.</w:t>
      </w:r>
    </w:p>
    <w:p w:rsidR="00000000" w:rsidRDefault="000A5062">
      <w:pPr>
        <w:ind w:firstLine="482"/>
        <w:divId w:val="1368489229"/>
        <w:rPr>
          <w:rFonts w:eastAsia="Times New Roman"/>
        </w:rPr>
      </w:pPr>
      <w:r>
        <w:rPr>
          <w:rFonts w:eastAsia="Times New Roman"/>
          <w:color w:val="000000"/>
          <w:sz w:val="20"/>
          <w:szCs w:val="20"/>
        </w:rPr>
        <w:t>We conduct our operations at our facility in South San Francisco, California. This region is headquarters to many other biopharmaceutical companies, biotechnology companies and research institutions. Competition for skilled personnel in our market is inten</w:t>
      </w:r>
      <w:r>
        <w:rPr>
          <w:rFonts w:eastAsia="Times New Roman"/>
          <w:color w:val="000000"/>
          <w:sz w:val="20"/>
          <w:szCs w:val="20"/>
        </w:rPr>
        <w:t>se and may limit our ability to hire and retain highly qualified personnel on acceptable terms or at all.</w:t>
      </w:r>
    </w:p>
    <w:p w:rsidR="00000000" w:rsidRDefault="000A5062">
      <w:pPr>
        <w:ind w:firstLine="482"/>
        <w:divId w:val="231160118"/>
        <w:rPr>
          <w:rFonts w:eastAsia="Times New Roman"/>
        </w:rPr>
      </w:pPr>
      <w:r>
        <w:rPr>
          <w:rFonts w:eastAsia="Times New Roman"/>
          <w:color w:val="000000"/>
          <w:sz w:val="20"/>
          <w:szCs w:val="20"/>
        </w:rPr>
        <w:t xml:space="preserve">To induce valuable employees to remain at our company, in addition to salary and cash incentives, we have provided equity awards that vest over time. </w:t>
      </w:r>
      <w:r>
        <w:rPr>
          <w:rFonts w:eastAsia="Times New Roman"/>
          <w:color w:val="000000"/>
          <w:sz w:val="20"/>
          <w:szCs w:val="20"/>
        </w:rPr>
        <w:t xml:space="preserve">The value to employees of equity awards that vest over time may be significantly affected by movements in our stock price that are beyond our control and may at any time be insufficient to counteract more lucrative offers from other companies. Despite our </w:t>
      </w:r>
      <w:r>
        <w:rPr>
          <w:rFonts w:eastAsia="Times New Roman"/>
          <w:color w:val="000000"/>
          <w:sz w:val="20"/>
          <w:szCs w:val="20"/>
        </w:rPr>
        <w:t>efforts to retain valuable employees, members of our management, scientific and development teams may terminate their employment with us on short notice. Our key employees are at-will employees, which means that any of our employees could leave our employm</w:t>
      </w:r>
      <w:r>
        <w:rPr>
          <w:rFonts w:eastAsia="Times New Roman"/>
          <w:color w:val="000000"/>
          <w:sz w:val="20"/>
          <w:szCs w:val="20"/>
        </w:rPr>
        <w:t>ent at any time, with or without notice. We do not maintain “key person” insurance policies on the lives of these individuals or the lives of any of our other employees. Our success also depends on our ability to continue to attract, retain and motivate hi</w:t>
      </w:r>
      <w:r>
        <w:rPr>
          <w:rFonts w:eastAsia="Times New Roman"/>
          <w:color w:val="000000"/>
          <w:sz w:val="20"/>
          <w:szCs w:val="20"/>
        </w:rPr>
        <w:t>ghly skilled junior, mid-level and senior scientific and medical personnel.</w:t>
      </w:r>
    </w:p>
    <w:p w:rsidR="00000000" w:rsidRDefault="000A5062">
      <w:pPr>
        <w:divId w:val="1580016918"/>
        <w:rPr>
          <w:rFonts w:eastAsia="Times New Roman"/>
        </w:rPr>
      </w:pPr>
      <w:r>
        <w:rPr>
          <w:rFonts w:eastAsia="Times New Roman"/>
          <w:b/>
          <w:bCs/>
          <w:i/>
          <w:iCs/>
          <w:color w:val="000000"/>
          <w:sz w:val="20"/>
          <w:szCs w:val="20"/>
        </w:rPr>
        <w:t>Our current operations are concentrated in one location, and we or the third parties upon whom we depend may be adversely affected by earthquakes or other natural disasters and our</w:t>
      </w:r>
      <w:r>
        <w:rPr>
          <w:rFonts w:eastAsia="Times New Roman"/>
          <w:b/>
          <w:bCs/>
          <w:i/>
          <w:iCs/>
          <w:color w:val="000000"/>
          <w:sz w:val="20"/>
          <w:szCs w:val="20"/>
        </w:rPr>
        <w:t xml:space="preserve"> business continuity and disaster recovery plans may not adequately protect us from a serious disaster, including earthquakes, outbreak of disease or other natural disasters.</w:t>
      </w:r>
    </w:p>
    <w:p w:rsidR="00000000" w:rsidRDefault="000A5062">
      <w:pPr>
        <w:ind w:firstLine="482"/>
        <w:divId w:val="1612781335"/>
        <w:rPr>
          <w:rFonts w:eastAsia="Times New Roman"/>
        </w:rPr>
      </w:pPr>
      <w:r>
        <w:rPr>
          <w:rFonts w:eastAsia="Times New Roman"/>
          <w:color w:val="000000"/>
          <w:sz w:val="20"/>
          <w:szCs w:val="20"/>
        </w:rPr>
        <w:t>Our current operations are located in our facilities in South San Francisco, Cali</w:t>
      </w:r>
      <w:r>
        <w:rPr>
          <w:rFonts w:eastAsia="Times New Roman"/>
          <w:color w:val="000000"/>
          <w:sz w:val="20"/>
          <w:szCs w:val="20"/>
        </w:rPr>
        <w:t>fornia. Any unplanned event, such as flood, fire, explosion, earthquake, extreme weather condition, medical epidemics, power shortage, telecommunication failure or other natural or manmade accidents or incidents that result in us being unable to fully util</w:t>
      </w:r>
      <w:r>
        <w:rPr>
          <w:rFonts w:eastAsia="Times New Roman"/>
          <w:color w:val="000000"/>
          <w:sz w:val="20"/>
          <w:szCs w:val="20"/>
        </w:rPr>
        <w:t>ize our facilities, or the manufacturing facilities of our third-party contract manufacturers, may have a material and adverse effect on our ability to operate our business, particularly on a daily basis, and have significant negative consequences on our f</w:t>
      </w:r>
      <w:r>
        <w:rPr>
          <w:rFonts w:eastAsia="Times New Roman"/>
          <w:color w:val="000000"/>
          <w:sz w:val="20"/>
          <w:szCs w:val="20"/>
        </w:rPr>
        <w:t>inancial and operating conditions. Loss of access to these facilities may result in increased costs, delays in the development of our product candidates or interruption of our business operations. Earthquakes or other natural disasters could further disrup</w:t>
      </w:r>
      <w:r>
        <w:rPr>
          <w:rFonts w:eastAsia="Times New Roman"/>
          <w:color w:val="000000"/>
          <w:sz w:val="20"/>
          <w:szCs w:val="20"/>
        </w:rPr>
        <w:t xml:space="preserve">t our operations and have a material and adverse effect on our business, financial condition, results of operations and prospects. If a natural disaster, power outage or other event occurred that prevented us from using all or a significant portion of our </w:t>
      </w:r>
      <w:r>
        <w:rPr>
          <w:rFonts w:eastAsia="Times New Roman"/>
          <w:color w:val="000000"/>
          <w:sz w:val="20"/>
          <w:szCs w:val="20"/>
        </w:rPr>
        <w:t>headquarters, that damaged critical infrastructure, such as our research facilities or the manufacturing facilities of our third-party contract manufacturers, or that otherwise disrupted operations, it may be difficult or, in certain cases, impossible, for</w:t>
      </w:r>
      <w:r>
        <w:rPr>
          <w:rFonts w:eastAsia="Times New Roman"/>
          <w:color w:val="000000"/>
          <w:sz w:val="20"/>
          <w:szCs w:val="20"/>
        </w:rPr>
        <w:t xml:space="preserve"> us to continue our business for a substantial period of time.</w:t>
      </w:r>
    </w:p>
    <w:p w:rsidR="00000000" w:rsidRDefault="000A5062">
      <w:pPr>
        <w:ind w:firstLine="482"/>
        <w:divId w:val="1613635277"/>
        <w:rPr>
          <w:rFonts w:eastAsia="Times New Roman"/>
        </w:rPr>
      </w:pPr>
      <w:r>
        <w:rPr>
          <w:rFonts w:eastAsia="Times New Roman"/>
          <w:color w:val="000000"/>
          <w:sz w:val="20"/>
          <w:szCs w:val="20"/>
        </w:rPr>
        <w:t>The disaster recovery and business continuity plans we have in place may prove inadequate in the event of a serious disaster or similar event. We may incur substantial expenses as a result of t</w:t>
      </w:r>
      <w:r>
        <w:rPr>
          <w:rFonts w:eastAsia="Times New Roman"/>
          <w:color w:val="000000"/>
          <w:sz w:val="20"/>
          <w:szCs w:val="20"/>
        </w:rPr>
        <w:t>he limited nature of our disaster recovery and business continuity plans, which, could have a material adverse effect on our business. As part of our risk management policy, we maintain insurance coverage at levels that we believe are appropriate for our b</w:t>
      </w:r>
      <w:r>
        <w:rPr>
          <w:rFonts w:eastAsia="Times New Roman"/>
          <w:color w:val="000000"/>
          <w:sz w:val="20"/>
          <w:szCs w:val="20"/>
        </w:rPr>
        <w:t>usiness. However, in the event of an accident or incident at these facilities, we cannot assure you that the amounts of insurance will be sufficient to satisfy any damages and losses. If our facilities, or the manufacturing facilities of our third-party co</w:t>
      </w:r>
      <w:r>
        <w:rPr>
          <w:rFonts w:eastAsia="Times New Roman"/>
          <w:color w:val="000000"/>
          <w:sz w:val="20"/>
          <w:szCs w:val="20"/>
        </w:rPr>
        <w:t>ntract manufacturers, are unable to operate because of an accident or incident or for any other reason, even for a short period of time, any or all of our research and development programs may be harmed.</w:t>
      </w:r>
    </w:p>
    <w:p w:rsidR="00000000" w:rsidRDefault="000A5062">
      <w:pPr>
        <w:jc w:val="center"/>
        <w:divId w:val="545408179"/>
        <w:rPr>
          <w:rFonts w:eastAsia="Times New Roman"/>
        </w:rPr>
      </w:pPr>
      <w:r>
        <w:rPr>
          <w:rFonts w:eastAsia="Times New Roman"/>
          <w:color w:val="000000"/>
          <w:sz w:val="20"/>
          <w:szCs w:val="20"/>
        </w:rPr>
        <w:t>71</w:t>
      </w:r>
    </w:p>
    <w:p w:rsidR="00000000" w:rsidRDefault="000A5062">
      <w:pPr>
        <w:rPr>
          <w:rFonts w:eastAsia="Times New Roman"/>
        </w:rPr>
      </w:pPr>
      <w:r>
        <w:rPr>
          <w:rFonts w:eastAsia="Times New Roman"/>
        </w:rPr>
        <w:pict>
          <v:rect id="_x0000_i1095" style="width:0;height:1.5pt" o:hralign="center" o:hrstd="t" o:hr="t" fillcolor="#a0a0a0" stroked="f"/>
        </w:pict>
      </w:r>
    </w:p>
    <w:p w:rsidR="00000000" w:rsidRDefault="000A5062">
      <w:pPr>
        <w:divId w:val="911963219"/>
        <w:rPr>
          <w:rFonts w:eastAsia="Times New Roman"/>
        </w:rPr>
      </w:pPr>
    </w:p>
    <w:p w:rsidR="00000000" w:rsidRDefault="000A5062">
      <w:pPr>
        <w:divId w:val="771587434"/>
        <w:rPr>
          <w:rFonts w:eastAsia="Times New Roman"/>
        </w:rPr>
      </w:pPr>
      <w:r>
        <w:rPr>
          <w:rFonts w:eastAsia="Times New Roman"/>
          <w:b/>
          <w:bCs/>
          <w:i/>
          <w:iCs/>
          <w:color w:val="000000"/>
          <w:sz w:val="20"/>
          <w:szCs w:val="20"/>
        </w:rPr>
        <w:t>Our employ</w:t>
      </w:r>
      <w:r>
        <w:rPr>
          <w:rFonts w:eastAsia="Times New Roman"/>
          <w:b/>
          <w:bCs/>
          <w:i/>
          <w:iCs/>
          <w:color w:val="000000"/>
          <w:sz w:val="20"/>
          <w:szCs w:val="20"/>
        </w:rPr>
        <w:t>ees, independent contractors, consultants, commercial partners, collaborators and vendors may engage in misconduct or other improper activities, including noncompliance with regulatory standards and requirements.</w:t>
      </w:r>
    </w:p>
    <w:p w:rsidR="00000000" w:rsidRDefault="000A5062">
      <w:pPr>
        <w:ind w:firstLine="482"/>
        <w:divId w:val="1755006434"/>
        <w:rPr>
          <w:rFonts w:eastAsia="Times New Roman"/>
        </w:rPr>
      </w:pPr>
      <w:r>
        <w:rPr>
          <w:rFonts w:eastAsia="Times New Roman"/>
          <w:color w:val="000000"/>
          <w:sz w:val="20"/>
          <w:szCs w:val="20"/>
        </w:rPr>
        <w:t>We are exposed to the risk of employee frau</w:t>
      </w:r>
      <w:r>
        <w:rPr>
          <w:rFonts w:eastAsia="Times New Roman"/>
          <w:color w:val="000000"/>
          <w:sz w:val="20"/>
          <w:szCs w:val="20"/>
        </w:rPr>
        <w:t>d or other illegal activity by our employees, independent contractors, consultants, commercial partners, collaborators, and vendors. Misconduct by these parties could include intentional, reckless and/or negligent conduct that fails to comply with the laws</w:t>
      </w:r>
      <w:r>
        <w:rPr>
          <w:rFonts w:eastAsia="Times New Roman"/>
          <w:color w:val="000000"/>
          <w:sz w:val="20"/>
          <w:szCs w:val="20"/>
        </w:rPr>
        <w:t xml:space="preserve"> of the FDA and other similar foreign regulatory bodies, provide true, complete and accurate information to the FDA and other similar foreign regulatory bodies, comply with manufacturing standards we have established, comply with healthcare fraud and abuse</w:t>
      </w:r>
      <w:r>
        <w:rPr>
          <w:rFonts w:eastAsia="Times New Roman"/>
          <w:color w:val="000000"/>
          <w:sz w:val="20"/>
          <w:szCs w:val="20"/>
        </w:rPr>
        <w:t xml:space="preserve"> laws in the United States and similar foreign fraudulent misconduct laws, or report financial information or data accurately or to disclose unauthorized activities to us. If we obtain FDA approval of any of our product candidates and begin commercializing</w:t>
      </w:r>
      <w:r>
        <w:rPr>
          <w:rFonts w:eastAsia="Times New Roman"/>
          <w:color w:val="000000"/>
          <w:sz w:val="20"/>
          <w:szCs w:val="20"/>
        </w:rPr>
        <w:t xml:space="preserve"> those products in the United States, our potential exposure under such laws will increase significantly, and our costs associated with compliance with such laws will also increase. These laws may impact, among other things, our current activities with pri</w:t>
      </w:r>
      <w:r>
        <w:rPr>
          <w:rFonts w:eastAsia="Times New Roman"/>
          <w:color w:val="000000"/>
          <w:sz w:val="20"/>
          <w:szCs w:val="20"/>
        </w:rPr>
        <w:t>ncipal investigators and research patients, as well as proposed and future sales, marketing, and education programs. We adopted a code of business conduct and ethics, but it is not always possible to identify and deter misconduct by our employees, independ</w:t>
      </w:r>
      <w:r>
        <w:rPr>
          <w:rFonts w:eastAsia="Times New Roman"/>
          <w:color w:val="000000"/>
          <w:sz w:val="20"/>
          <w:szCs w:val="20"/>
        </w:rPr>
        <w:t xml:space="preserve">ent contractors, consultants, commercial partners and vendors, and the precautions we take to detect and prevent this activity may not be effective in controlling unknown or unmanaged risks or losses or in protecting us from governmental investigations or </w:t>
      </w:r>
      <w:r>
        <w:rPr>
          <w:rFonts w:eastAsia="Times New Roman"/>
          <w:color w:val="000000"/>
          <w:sz w:val="20"/>
          <w:szCs w:val="20"/>
        </w:rPr>
        <w:t>other actions or lawsuits stemming from a failure to comply with these laws or regulations. If any actions are instituted against us and we are not successful in defending ourselves or asserting our rights, those actions could result in the imposition of c</w:t>
      </w:r>
      <w:r>
        <w:rPr>
          <w:rFonts w:eastAsia="Times New Roman"/>
          <w:color w:val="000000"/>
          <w:sz w:val="20"/>
          <w:szCs w:val="20"/>
        </w:rPr>
        <w:t>ivil, criminal and administrative penalties, damages, monetary fines, imprisonment, disgorgement, possible exclusion from participation in government healthcare programs, additional reporting obligations and oversight if we become subject to a corporate in</w:t>
      </w:r>
      <w:r>
        <w:rPr>
          <w:rFonts w:eastAsia="Times New Roman"/>
          <w:color w:val="000000"/>
          <w:sz w:val="20"/>
          <w:szCs w:val="20"/>
        </w:rPr>
        <w:t>tegrity agreement or other agreement to resolve allegations of non-compliance with these laws, contractual damages, reputational harm, diminished profits and future earnings and the curtailment of our operations.</w:t>
      </w:r>
    </w:p>
    <w:p w:rsidR="00000000" w:rsidRDefault="000A5062">
      <w:pPr>
        <w:divId w:val="326788585"/>
        <w:rPr>
          <w:rFonts w:eastAsia="Times New Roman"/>
        </w:rPr>
      </w:pPr>
      <w:r>
        <w:rPr>
          <w:rFonts w:eastAsia="Times New Roman"/>
          <w:b/>
          <w:bCs/>
          <w:i/>
          <w:iCs/>
          <w:color w:val="000000"/>
          <w:sz w:val="20"/>
          <w:szCs w:val="20"/>
        </w:rPr>
        <w:t>We use and generate materials that may expose us to material liability.</w:t>
      </w:r>
    </w:p>
    <w:p w:rsidR="00000000" w:rsidRDefault="000A5062">
      <w:pPr>
        <w:ind w:firstLine="482"/>
        <w:divId w:val="948511151"/>
        <w:rPr>
          <w:rFonts w:eastAsia="Times New Roman"/>
        </w:rPr>
      </w:pPr>
      <w:r>
        <w:rPr>
          <w:rFonts w:eastAsia="Times New Roman"/>
          <w:color w:val="000000"/>
          <w:sz w:val="20"/>
          <w:szCs w:val="20"/>
        </w:rPr>
        <w:t>Our research programs involve the use of hazardous materials and chemicals, which are currently only handled by third parties. We are subject to foreign, federal, state, and local envi</w:t>
      </w:r>
      <w:r>
        <w:rPr>
          <w:rFonts w:eastAsia="Times New Roman"/>
          <w:color w:val="000000"/>
          <w:sz w:val="20"/>
          <w:szCs w:val="20"/>
        </w:rPr>
        <w:t>ronmental and health and safety laws and regulations governing, among other matters, the use, manufacture, handling, storage and disposal of hazardous materials and waste products such as human tissue samples that may have the potential to transmit disease</w:t>
      </w:r>
      <w:r>
        <w:rPr>
          <w:rFonts w:eastAsia="Times New Roman"/>
          <w:color w:val="000000"/>
          <w:sz w:val="20"/>
          <w:szCs w:val="20"/>
        </w:rPr>
        <w:t>s. We may incur significant costs to comply with these current or future environmental and health and safety laws and regulations. In addition, we cannot completely eliminate the risk of contamination or injury from hazardous materials and may incur materi</w:t>
      </w:r>
      <w:r>
        <w:rPr>
          <w:rFonts w:eastAsia="Times New Roman"/>
          <w:color w:val="000000"/>
          <w:sz w:val="20"/>
          <w:szCs w:val="20"/>
        </w:rPr>
        <w:t>al liability as a result of such contamination or injury. In the event of an accident, an injured party may seek to hold us liable for any damages that result. Any liability could exceed the limits or fall outside the coverage of our workers’ compensation,</w:t>
      </w:r>
      <w:r>
        <w:rPr>
          <w:rFonts w:eastAsia="Times New Roman"/>
          <w:color w:val="000000"/>
          <w:sz w:val="20"/>
          <w:szCs w:val="20"/>
        </w:rPr>
        <w:t xml:space="preserve"> property and business interruption insurance and we may not be able to maintain insurance on acceptable terms, if at all. We currently carry no insurance specifically covering environmental claims.</w:t>
      </w:r>
    </w:p>
    <w:p w:rsidR="00000000" w:rsidRDefault="000A5062">
      <w:pPr>
        <w:divId w:val="916062911"/>
        <w:rPr>
          <w:rFonts w:eastAsia="Times New Roman"/>
        </w:rPr>
      </w:pPr>
      <w:r>
        <w:rPr>
          <w:rFonts w:eastAsia="Times New Roman"/>
          <w:b/>
          <w:bCs/>
          <w:i/>
          <w:iCs/>
          <w:color w:val="000000"/>
          <w:sz w:val="20"/>
          <w:szCs w:val="20"/>
        </w:rPr>
        <w:t>If we fail to comply with environmental, health and safet</w:t>
      </w:r>
      <w:r>
        <w:rPr>
          <w:rFonts w:eastAsia="Times New Roman"/>
          <w:b/>
          <w:bCs/>
          <w:i/>
          <w:iCs/>
          <w:color w:val="000000"/>
          <w:sz w:val="20"/>
          <w:szCs w:val="20"/>
        </w:rPr>
        <w:t>y laws and regulations, we could become subject to fines or penalties or incur costs that could have a material adverse effect on the success of our business.</w:t>
      </w:r>
    </w:p>
    <w:p w:rsidR="00000000" w:rsidRDefault="000A5062">
      <w:pPr>
        <w:ind w:firstLine="482"/>
        <w:divId w:val="1795906825"/>
        <w:rPr>
          <w:rFonts w:eastAsia="Times New Roman"/>
        </w:rPr>
      </w:pPr>
      <w:r>
        <w:rPr>
          <w:rFonts w:eastAsia="Times New Roman"/>
          <w:color w:val="000000"/>
          <w:sz w:val="20"/>
          <w:szCs w:val="20"/>
        </w:rPr>
        <w:t>We are subject to numerous environmental, health and safety laws and regulations, including those</w:t>
      </w:r>
      <w:r>
        <w:rPr>
          <w:rFonts w:eastAsia="Times New Roman"/>
          <w:color w:val="000000"/>
          <w:sz w:val="20"/>
          <w:szCs w:val="20"/>
        </w:rPr>
        <w:t xml:space="preserve"> governing laboratory procedures and the handling, use, storage, treatment and disposal of hazardous materials and wastes. Our research and development activities involve the use of biological and hazardous materials and produce hazardous waste products. W</w:t>
      </w:r>
      <w:r>
        <w:rPr>
          <w:rFonts w:eastAsia="Times New Roman"/>
          <w:color w:val="000000"/>
          <w:sz w:val="20"/>
          <w:szCs w:val="20"/>
        </w:rPr>
        <w:t>e generally contract with third parties for the disposal of these materials and wastes. We cannot eliminate the risk of contamination or injury from these materials, which could cause an interruption of our commercialization efforts, research and developme</w:t>
      </w:r>
      <w:r>
        <w:rPr>
          <w:rFonts w:eastAsia="Times New Roman"/>
          <w:color w:val="000000"/>
          <w:sz w:val="20"/>
          <w:szCs w:val="20"/>
        </w:rPr>
        <w:t>nt efforts and business operations, environmental damage resulting in costly clean-up and liabilities under applicable laws and regulations governing the use, storage, handling and disposal of these materials and specified waste products. Although we belie</w:t>
      </w:r>
      <w:r>
        <w:rPr>
          <w:rFonts w:eastAsia="Times New Roman"/>
          <w:color w:val="000000"/>
          <w:sz w:val="20"/>
          <w:szCs w:val="20"/>
        </w:rPr>
        <w:t>ve that the safety procedures utilized by our third-party manufacturers for handling and disposing of these materials generally comply with the standards prescribed by these laws and regulations, we cannot guarantee that this is the case or eliminate the r</w:t>
      </w:r>
      <w:r>
        <w:rPr>
          <w:rFonts w:eastAsia="Times New Roman"/>
          <w:color w:val="000000"/>
          <w:sz w:val="20"/>
          <w:szCs w:val="20"/>
        </w:rPr>
        <w:t>isk of accidental contamination or injury from these materials. In such an event, we may be held liable for any resulting damages and such liability could exceed our resources and state or federal or other applicable authorities may curtail our use of cert</w:t>
      </w:r>
      <w:r>
        <w:rPr>
          <w:rFonts w:eastAsia="Times New Roman"/>
          <w:color w:val="000000"/>
          <w:sz w:val="20"/>
          <w:szCs w:val="20"/>
        </w:rPr>
        <w:t>ain materials and/or interrupt our business operations. Furthermore, environmental laws and regulations are complex, change frequently and have tended to become more stringent. We cannot predict the impact of such changes and cannot be certain of our futur</w:t>
      </w:r>
      <w:r>
        <w:rPr>
          <w:rFonts w:eastAsia="Times New Roman"/>
          <w:color w:val="000000"/>
          <w:sz w:val="20"/>
          <w:szCs w:val="20"/>
        </w:rPr>
        <w:t>e compliance. In addition, we may incur substantial costs in order to comply with current or future environmental, health and safety laws and regulations. These current or future laws and regulations may impair our research, development or production effor</w:t>
      </w:r>
      <w:r>
        <w:rPr>
          <w:rFonts w:eastAsia="Times New Roman"/>
          <w:color w:val="000000"/>
          <w:sz w:val="20"/>
          <w:szCs w:val="20"/>
        </w:rPr>
        <w:t>ts. Failure to comply with these laws and regulations also may result in substantial fines, penalties or other sanctions.</w:t>
      </w:r>
    </w:p>
    <w:p w:rsidR="00000000" w:rsidRDefault="000A5062">
      <w:pPr>
        <w:ind w:firstLine="482"/>
        <w:divId w:val="876046604"/>
        <w:rPr>
          <w:rFonts w:eastAsia="Times New Roman"/>
        </w:rPr>
      </w:pPr>
      <w:r>
        <w:rPr>
          <w:rFonts w:eastAsia="Times New Roman"/>
          <w:color w:val="000000"/>
          <w:sz w:val="20"/>
          <w:szCs w:val="20"/>
        </w:rPr>
        <w:t>Although we maintain workers’ compensation insurance to cover us for costs and expenses, we may incur due to injuries to our employees</w:t>
      </w:r>
      <w:r>
        <w:rPr>
          <w:rFonts w:eastAsia="Times New Roman"/>
          <w:color w:val="000000"/>
          <w:sz w:val="20"/>
          <w:szCs w:val="20"/>
        </w:rPr>
        <w:t xml:space="preserve"> resulting from the use of hazardous materials or other work-related injuries, this insurance may not provide adequate coverage against potential liabilities. We do not carry specific biological waste or hazardous waste insurance </w:t>
      </w:r>
    </w:p>
    <w:p w:rsidR="00000000" w:rsidRDefault="000A5062">
      <w:pPr>
        <w:jc w:val="center"/>
        <w:divId w:val="322512464"/>
        <w:rPr>
          <w:rFonts w:eastAsia="Times New Roman"/>
        </w:rPr>
      </w:pPr>
      <w:r>
        <w:rPr>
          <w:rFonts w:eastAsia="Times New Roman"/>
          <w:color w:val="000000"/>
          <w:sz w:val="20"/>
          <w:szCs w:val="20"/>
        </w:rPr>
        <w:t>72</w:t>
      </w:r>
    </w:p>
    <w:p w:rsidR="00000000" w:rsidRDefault="000A5062">
      <w:pPr>
        <w:rPr>
          <w:rFonts w:eastAsia="Times New Roman"/>
        </w:rPr>
      </w:pPr>
      <w:r>
        <w:rPr>
          <w:rFonts w:eastAsia="Times New Roman"/>
        </w:rPr>
        <w:pict>
          <v:rect id="_x0000_i1096" style="width:0;height:1.5pt" o:hralign="center" o:hrstd="t" o:hr="t" fillcolor="#a0a0a0" stroked="f"/>
        </w:pict>
      </w:r>
    </w:p>
    <w:p w:rsidR="00000000" w:rsidRDefault="000A5062">
      <w:pPr>
        <w:divId w:val="562183000"/>
        <w:rPr>
          <w:rFonts w:eastAsia="Times New Roman"/>
        </w:rPr>
      </w:pPr>
    </w:p>
    <w:p w:rsidR="00000000" w:rsidRDefault="000A5062">
      <w:pPr>
        <w:divId w:val="1924334452"/>
        <w:rPr>
          <w:rFonts w:eastAsia="Times New Roman"/>
        </w:rPr>
      </w:pPr>
      <w:r>
        <w:rPr>
          <w:rFonts w:eastAsia="Times New Roman"/>
          <w:color w:val="000000"/>
          <w:sz w:val="20"/>
          <w:szCs w:val="20"/>
        </w:rPr>
        <w:t>coverage, workers’ compensation or property and casualty and general liability insurance policies that include coverage for damages and fines arising from biological or hazardous waste exposure or contamination.</w:t>
      </w:r>
    </w:p>
    <w:p w:rsidR="00000000" w:rsidRDefault="000A5062">
      <w:pPr>
        <w:divId w:val="87699138"/>
        <w:rPr>
          <w:rFonts w:eastAsia="Times New Roman"/>
        </w:rPr>
      </w:pPr>
      <w:r>
        <w:rPr>
          <w:rFonts w:eastAsia="Times New Roman"/>
          <w:b/>
          <w:bCs/>
          <w:i/>
          <w:iCs/>
          <w:color w:val="000000"/>
          <w:sz w:val="20"/>
          <w:szCs w:val="20"/>
        </w:rPr>
        <w:t>Compliance with governmental</w:t>
      </w:r>
      <w:r>
        <w:rPr>
          <w:rFonts w:eastAsia="Times New Roman"/>
          <w:b/>
          <w:bCs/>
          <w:i/>
          <w:iCs/>
          <w:color w:val="000000"/>
          <w:sz w:val="20"/>
          <w:szCs w:val="20"/>
        </w:rPr>
        <w:t xml:space="preserve"> regulations regarding the treatment of animals used in research could increase our operating costs, which would adversely affect the commercialization of our products.</w:t>
      </w:r>
    </w:p>
    <w:p w:rsidR="00000000" w:rsidRDefault="000A5062">
      <w:pPr>
        <w:ind w:firstLine="482"/>
        <w:divId w:val="1417097116"/>
        <w:rPr>
          <w:rFonts w:eastAsia="Times New Roman"/>
        </w:rPr>
      </w:pPr>
      <w:r>
        <w:rPr>
          <w:rFonts w:eastAsia="Times New Roman"/>
          <w:color w:val="000000"/>
          <w:sz w:val="20"/>
          <w:szCs w:val="20"/>
        </w:rPr>
        <w:t>The Animal Welfare Act, or AWA, is the federal law that covers the treatment of certain</w:t>
      </w:r>
      <w:r>
        <w:rPr>
          <w:rFonts w:eastAsia="Times New Roman"/>
          <w:color w:val="000000"/>
          <w:sz w:val="20"/>
          <w:szCs w:val="20"/>
        </w:rPr>
        <w:t xml:space="preserve"> animals used in research. Currently, the AWA imposes a wide variety of specific regulations that govern the humane handling, care, treatment, and transportation of certain animals by producers and users of research animals, most notably relating to person</w:t>
      </w:r>
      <w:r>
        <w:rPr>
          <w:rFonts w:eastAsia="Times New Roman"/>
          <w:color w:val="000000"/>
          <w:sz w:val="20"/>
          <w:szCs w:val="20"/>
        </w:rPr>
        <w:t>nel, facilities, sanitation, cage size, and feeding, watering, and shipping conditions. Third parties with whom we contract are subject to registration, inspections, and reporting requirements under the AWA. Furthermore, some states have their own regulati</w:t>
      </w:r>
      <w:r>
        <w:rPr>
          <w:rFonts w:eastAsia="Times New Roman"/>
          <w:color w:val="000000"/>
          <w:sz w:val="20"/>
          <w:szCs w:val="20"/>
        </w:rPr>
        <w:t>ons, including general anti-cruelty legislation, which establish certain standards in handling animals. Comparable rules, regulations, and or obligations exist in many foreign jurisdictions. If we or our contractors fail to comply with regulations concerni</w:t>
      </w:r>
      <w:r>
        <w:rPr>
          <w:rFonts w:eastAsia="Times New Roman"/>
          <w:color w:val="000000"/>
          <w:sz w:val="20"/>
          <w:szCs w:val="20"/>
        </w:rPr>
        <w:t>ng the treatment of animals used in research, we may be subject to fines and penalties and adverse publicity, and our operations could be adversely affected.</w:t>
      </w:r>
    </w:p>
    <w:p w:rsidR="00000000" w:rsidRDefault="000A5062">
      <w:pPr>
        <w:divId w:val="9918213"/>
        <w:rPr>
          <w:rFonts w:eastAsia="Times New Roman"/>
        </w:rPr>
      </w:pPr>
      <w:r>
        <w:rPr>
          <w:rFonts w:eastAsia="Times New Roman"/>
          <w:b/>
          <w:bCs/>
          <w:i/>
          <w:iCs/>
          <w:color w:val="000000"/>
          <w:sz w:val="20"/>
          <w:szCs w:val="20"/>
        </w:rPr>
        <w:t>Our ability to use our net operating loss carryforwards and certain tax credit carryforwards may b</w:t>
      </w:r>
      <w:r>
        <w:rPr>
          <w:rFonts w:eastAsia="Times New Roman"/>
          <w:b/>
          <w:bCs/>
          <w:i/>
          <w:iCs/>
          <w:color w:val="000000"/>
          <w:sz w:val="20"/>
          <w:szCs w:val="20"/>
        </w:rPr>
        <w:t>e subject to limitation.</w:t>
      </w:r>
    </w:p>
    <w:p w:rsidR="00000000" w:rsidRDefault="000A5062">
      <w:pPr>
        <w:ind w:firstLine="482"/>
        <w:divId w:val="2005812502"/>
        <w:rPr>
          <w:rFonts w:eastAsia="Times New Roman"/>
        </w:rPr>
      </w:pPr>
      <w:r>
        <w:rPr>
          <w:rFonts w:eastAsia="Times New Roman"/>
          <w:color w:val="000000"/>
          <w:sz w:val="20"/>
          <w:szCs w:val="20"/>
        </w:rPr>
        <w:t xml:space="preserve">As of December 31, 2020, we had net operating loss carryforwards for U.S. federal and state income tax purposes of $96.5 million and $97.3 million, respectively, some of which will begin to expire in 2035. As of December 31, 2020, </w:t>
      </w:r>
      <w:r>
        <w:rPr>
          <w:rFonts w:eastAsia="Times New Roman"/>
          <w:color w:val="000000"/>
          <w:sz w:val="20"/>
          <w:szCs w:val="20"/>
        </w:rPr>
        <w:t>we also had available tax credit carryforwards for U.S. federal income tax purposes of $7.5 million, which begin to expire in 2036, and state income tax purposes of $2.5 million. Under Section 382 of the Internal Revenue Code, as amended, or the Code, chan</w:t>
      </w:r>
      <w:r>
        <w:rPr>
          <w:rFonts w:eastAsia="Times New Roman"/>
          <w:color w:val="000000"/>
          <w:sz w:val="20"/>
          <w:szCs w:val="20"/>
        </w:rPr>
        <w:t>ges in our ownership may limit the amount of our net operating loss carryforwards and tax credit carryforwards that could be utilized annually to offset our future taxable income, if any. This limitation would generally apply in the event of a cumulative c</w:t>
      </w:r>
      <w:r>
        <w:rPr>
          <w:rFonts w:eastAsia="Times New Roman"/>
          <w:color w:val="000000"/>
          <w:sz w:val="20"/>
          <w:szCs w:val="20"/>
        </w:rPr>
        <w:t>hange in ownership of our company of more than 50 percentage points within a three-year period. Any such limitation may significantly reduce our ability to utilize our net operating loss carryforwards and tax credit carryforwards before they expire. We com</w:t>
      </w:r>
      <w:r>
        <w:rPr>
          <w:rFonts w:eastAsia="Times New Roman"/>
          <w:color w:val="000000"/>
          <w:sz w:val="20"/>
          <w:szCs w:val="20"/>
        </w:rPr>
        <w:t>pleted a Section 382 study of transactions in our stock ownership through December 31, 2020 and concluded that we have experienced ownership changes since inception and our utilization of pre-change net operating loss and credit carryforwards will be subje</w:t>
      </w:r>
      <w:r>
        <w:rPr>
          <w:rFonts w:eastAsia="Times New Roman"/>
          <w:color w:val="000000"/>
          <w:sz w:val="20"/>
          <w:szCs w:val="20"/>
        </w:rPr>
        <w:t>ct to the limitation. In addition, we may experience subsequent ownership changes as a result of future equity offerings or other changes in our stock ownership. Any such limitation could have a material adverse effect on our results of operations in futur</w:t>
      </w:r>
      <w:r>
        <w:rPr>
          <w:rFonts w:eastAsia="Times New Roman"/>
          <w:color w:val="000000"/>
          <w:sz w:val="20"/>
          <w:szCs w:val="20"/>
        </w:rPr>
        <w:t>e years. Our ability to utilize those net operating loss carryforwards could be limited by an “ownership change” as described above, which could result in increased tax liability to us. Net operating losses generated after December 31, 2017 are not subject</w:t>
      </w:r>
      <w:r>
        <w:rPr>
          <w:rFonts w:eastAsia="Times New Roman"/>
          <w:color w:val="000000"/>
          <w:sz w:val="20"/>
          <w:szCs w:val="20"/>
        </w:rPr>
        <w:t xml:space="preserve"> to expiration, but may not be carried back to prior taxable years, except that net operating losses generated in 2018, 2019 and 2020 may be carried back five taxable years. Additionally, the deductibility of such U.S. federal net operating losses is limit</w:t>
      </w:r>
      <w:r>
        <w:rPr>
          <w:rFonts w:eastAsia="Times New Roman"/>
          <w:color w:val="000000"/>
          <w:sz w:val="20"/>
          <w:szCs w:val="20"/>
        </w:rPr>
        <w:t>ed to 80% of our taxable income in any taxable year beginning after December 31, 2020.</w:t>
      </w:r>
    </w:p>
    <w:p w:rsidR="00000000" w:rsidRDefault="000A5062">
      <w:pPr>
        <w:divId w:val="2015759470"/>
        <w:rPr>
          <w:rFonts w:eastAsia="Times New Roman"/>
        </w:rPr>
      </w:pPr>
      <w:r>
        <w:rPr>
          <w:rFonts w:eastAsia="Times New Roman"/>
          <w:b/>
          <w:bCs/>
          <w:color w:val="000000"/>
          <w:sz w:val="20"/>
          <w:szCs w:val="20"/>
        </w:rPr>
        <w:t>Risks Related to Our Common Stock</w:t>
      </w:r>
    </w:p>
    <w:p w:rsidR="00000000" w:rsidRDefault="000A5062">
      <w:pPr>
        <w:divId w:val="1917006933"/>
        <w:rPr>
          <w:rFonts w:eastAsia="Times New Roman"/>
        </w:rPr>
      </w:pPr>
    </w:p>
    <w:p w:rsidR="00000000" w:rsidRDefault="000A5062">
      <w:pPr>
        <w:divId w:val="903686961"/>
        <w:rPr>
          <w:rFonts w:eastAsia="Times New Roman"/>
        </w:rPr>
      </w:pPr>
      <w:r>
        <w:rPr>
          <w:rFonts w:eastAsia="Times New Roman"/>
          <w:b/>
          <w:bCs/>
          <w:i/>
          <w:iCs/>
          <w:color w:val="000000"/>
          <w:sz w:val="20"/>
          <w:szCs w:val="20"/>
        </w:rPr>
        <w:t>An active or liquid market for our common stock may not be sustained</w:t>
      </w:r>
    </w:p>
    <w:p w:rsidR="00000000" w:rsidRDefault="000A5062">
      <w:pPr>
        <w:divId w:val="225841849"/>
        <w:rPr>
          <w:rFonts w:eastAsia="Times New Roman"/>
        </w:rPr>
      </w:pPr>
    </w:p>
    <w:p w:rsidR="00000000" w:rsidRDefault="000A5062">
      <w:pPr>
        <w:ind w:firstLine="720"/>
        <w:divId w:val="1369334449"/>
        <w:rPr>
          <w:rFonts w:eastAsia="Times New Roman"/>
        </w:rPr>
      </w:pPr>
      <w:r>
        <w:rPr>
          <w:rFonts w:eastAsia="Times New Roman"/>
          <w:color w:val="000000"/>
          <w:sz w:val="20"/>
          <w:szCs w:val="20"/>
        </w:rPr>
        <w:t>Prior to our initial public offering in June 2020, there was n</w:t>
      </w:r>
      <w:r>
        <w:rPr>
          <w:rFonts w:eastAsia="Times New Roman"/>
          <w:color w:val="000000"/>
          <w:sz w:val="20"/>
          <w:szCs w:val="20"/>
        </w:rPr>
        <w:t>o public market for shares of our common stock. In connection with our initial public offering, our common stock was listed for trading on the Nasdaq Global Select Market. However, an active or liquid market in our common stock may not be sustained.</w:t>
      </w:r>
    </w:p>
    <w:p w:rsidR="00000000" w:rsidRDefault="000A5062">
      <w:pPr>
        <w:ind w:firstLine="482"/>
        <w:divId w:val="1251937576"/>
        <w:rPr>
          <w:rFonts w:eastAsia="Times New Roman"/>
        </w:rPr>
      </w:pPr>
      <w:r>
        <w:rPr>
          <w:rFonts w:eastAsia="Times New Roman"/>
          <w:color w:val="000000"/>
          <w:sz w:val="20"/>
          <w:szCs w:val="20"/>
        </w:rPr>
        <w:t>Further, an inactive market may also impair our ability to raise capital by selling shares of our common stock and may impair our ability to enter into strategic collaborations or acquire companies or products by using our shares of common stock as conside</w:t>
      </w:r>
      <w:r>
        <w:rPr>
          <w:rFonts w:eastAsia="Times New Roman"/>
          <w:color w:val="000000"/>
          <w:sz w:val="20"/>
          <w:szCs w:val="20"/>
        </w:rPr>
        <w:t>ration.</w:t>
      </w:r>
    </w:p>
    <w:p w:rsidR="00000000" w:rsidRDefault="000A5062">
      <w:pPr>
        <w:jc w:val="center"/>
        <w:divId w:val="891423960"/>
        <w:rPr>
          <w:rFonts w:eastAsia="Times New Roman"/>
        </w:rPr>
      </w:pPr>
      <w:r>
        <w:rPr>
          <w:rFonts w:eastAsia="Times New Roman"/>
          <w:color w:val="000000"/>
          <w:sz w:val="20"/>
          <w:szCs w:val="20"/>
        </w:rPr>
        <w:t>73</w:t>
      </w:r>
    </w:p>
    <w:p w:rsidR="00000000" w:rsidRDefault="000A5062">
      <w:pPr>
        <w:rPr>
          <w:rFonts w:eastAsia="Times New Roman"/>
        </w:rPr>
      </w:pPr>
      <w:r>
        <w:rPr>
          <w:rFonts w:eastAsia="Times New Roman"/>
        </w:rPr>
        <w:pict>
          <v:rect id="_x0000_i1097" style="width:0;height:1.5pt" o:hralign="center" o:hrstd="t" o:hr="t" fillcolor="#a0a0a0" stroked="f"/>
        </w:pict>
      </w:r>
    </w:p>
    <w:p w:rsidR="00000000" w:rsidRDefault="000A5062">
      <w:pPr>
        <w:divId w:val="1019624275"/>
        <w:rPr>
          <w:rFonts w:eastAsia="Times New Roman"/>
        </w:rPr>
      </w:pPr>
    </w:p>
    <w:p w:rsidR="00000000" w:rsidRDefault="000A5062">
      <w:pPr>
        <w:divId w:val="127165749"/>
        <w:rPr>
          <w:rFonts w:eastAsia="Times New Roman"/>
        </w:rPr>
      </w:pPr>
      <w:r>
        <w:rPr>
          <w:rFonts w:eastAsia="Times New Roman"/>
          <w:b/>
          <w:bCs/>
          <w:i/>
          <w:iCs/>
          <w:color w:val="000000"/>
          <w:sz w:val="20"/>
          <w:szCs w:val="20"/>
        </w:rPr>
        <w:t>The price of our stock may be volatile, and you could lose all or part of your investment.</w:t>
      </w:r>
    </w:p>
    <w:p w:rsidR="00000000" w:rsidRDefault="000A5062">
      <w:pPr>
        <w:ind w:firstLine="482"/>
        <w:divId w:val="1490555598"/>
        <w:rPr>
          <w:rFonts w:eastAsia="Times New Roman"/>
        </w:rPr>
      </w:pPr>
      <w:r>
        <w:rPr>
          <w:rFonts w:eastAsia="Times New Roman"/>
          <w:color w:val="000000"/>
          <w:sz w:val="20"/>
          <w:szCs w:val="20"/>
        </w:rPr>
        <w:t xml:space="preserve">The trading price of our common stock is likely to be highly volatile and could be subject to wide fluctuations in </w:t>
      </w:r>
      <w:r>
        <w:rPr>
          <w:rFonts w:eastAsia="Times New Roman"/>
          <w:color w:val="000000"/>
          <w:sz w:val="20"/>
          <w:szCs w:val="20"/>
        </w:rPr>
        <w:t>response to various factors, some of which are beyond our control, including limited trading volume. In addition to the factors discussed in this “Risk Factors” section and elsewhere in this Report, these factors include:</w:t>
      </w:r>
    </w:p>
    <w:p w:rsidR="00000000" w:rsidRDefault="000A5062">
      <w:pPr>
        <w:ind w:hanging="480"/>
        <w:divId w:val="1954168820"/>
        <w:rPr>
          <w:rFonts w:eastAsia="Times New Roman"/>
        </w:rPr>
      </w:pPr>
      <w:r>
        <w:rPr>
          <w:rFonts w:eastAsia="Times New Roman"/>
          <w:color w:val="000000"/>
          <w:sz w:val="20"/>
          <w:szCs w:val="20"/>
        </w:rPr>
        <w:t>•the commencement, enrollment or r</w:t>
      </w:r>
      <w:r>
        <w:rPr>
          <w:rFonts w:eastAsia="Times New Roman"/>
          <w:color w:val="000000"/>
          <w:sz w:val="20"/>
          <w:szCs w:val="20"/>
        </w:rPr>
        <w:t>esults of our current Phase 2a clinical trials of PLN-74809 and any other clinical trials for our product candidates conducted by us or our collaborators;</w:t>
      </w:r>
    </w:p>
    <w:p w:rsidR="00000000" w:rsidRDefault="000A5062">
      <w:pPr>
        <w:ind w:hanging="480"/>
        <w:divId w:val="1127633"/>
        <w:rPr>
          <w:rFonts w:eastAsia="Times New Roman"/>
        </w:rPr>
      </w:pPr>
      <w:r>
        <w:rPr>
          <w:rFonts w:eastAsia="Times New Roman"/>
          <w:color w:val="000000"/>
          <w:sz w:val="20"/>
          <w:szCs w:val="20"/>
        </w:rPr>
        <w:t>•any delay in identifying and advancing a clinical candidate for our other development programs;</w:t>
      </w:r>
    </w:p>
    <w:p w:rsidR="00000000" w:rsidRDefault="000A5062">
      <w:pPr>
        <w:ind w:hanging="480"/>
        <w:divId w:val="1440834783"/>
        <w:rPr>
          <w:rFonts w:eastAsia="Times New Roman"/>
        </w:rPr>
      </w:pPr>
      <w:r>
        <w:rPr>
          <w:rFonts w:eastAsia="Times New Roman"/>
          <w:color w:val="000000"/>
          <w:sz w:val="20"/>
          <w:szCs w:val="20"/>
        </w:rPr>
        <w:t>•any</w:t>
      </w:r>
      <w:r>
        <w:rPr>
          <w:rFonts w:eastAsia="Times New Roman"/>
          <w:color w:val="000000"/>
          <w:sz w:val="20"/>
          <w:szCs w:val="20"/>
        </w:rPr>
        <w:t xml:space="preserve"> delay in our regulatory filings for PLN-74809 or our other product candidates and any adverse development or perceived adverse development with respect to the applicable regulatory authority’s review of such filings, including without limitation the FDA’s</w:t>
      </w:r>
      <w:r>
        <w:rPr>
          <w:rFonts w:eastAsia="Times New Roman"/>
          <w:color w:val="000000"/>
          <w:sz w:val="20"/>
          <w:szCs w:val="20"/>
        </w:rPr>
        <w:t xml:space="preserve"> issuance of a “refusal to file” letter or a request for additional information;</w:t>
      </w:r>
    </w:p>
    <w:p w:rsidR="00000000" w:rsidRDefault="000A5062">
      <w:pPr>
        <w:ind w:hanging="480"/>
        <w:divId w:val="1564870244"/>
        <w:rPr>
          <w:rFonts w:eastAsia="Times New Roman"/>
        </w:rPr>
      </w:pPr>
      <w:r>
        <w:rPr>
          <w:rFonts w:eastAsia="Times New Roman"/>
          <w:color w:val="000000"/>
          <w:sz w:val="20"/>
          <w:szCs w:val="20"/>
        </w:rPr>
        <w:t>•adverse results or delays in future clinical trials;</w:t>
      </w:r>
    </w:p>
    <w:p w:rsidR="00000000" w:rsidRDefault="000A5062">
      <w:pPr>
        <w:ind w:hanging="480"/>
        <w:divId w:val="1121535702"/>
        <w:rPr>
          <w:rFonts w:eastAsia="Times New Roman"/>
        </w:rPr>
      </w:pPr>
      <w:r>
        <w:rPr>
          <w:rFonts w:eastAsia="Times New Roman"/>
          <w:color w:val="000000"/>
          <w:sz w:val="20"/>
          <w:szCs w:val="20"/>
        </w:rPr>
        <w:t>•our decision to initiate a clinical trial, not to initiate a clinical trial or to terminate an existing clinical trial;</w:t>
      </w:r>
    </w:p>
    <w:p w:rsidR="00000000" w:rsidRDefault="000A5062">
      <w:pPr>
        <w:ind w:hanging="480"/>
        <w:divId w:val="793986781"/>
        <w:rPr>
          <w:rFonts w:eastAsia="Times New Roman"/>
        </w:rPr>
      </w:pPr>
      <w:r>
        <w:rPr>
          <w:rFonts w:eastAsia="Times New Roman"/>
          <w:color w:val="000000"/>
          <w:sz w:val="20"/>
          <w:szCs w:val="20"/>
        </w:rPr>
        <w:t>•adverse regulatory decisions, including failure to receive regulatory approval of PLN-74809 or any other product candidate;</w:t>
      </w:r>
    </w:p>
    <w:p w:rsidR="00000000" w:rsidRDefault="000A5062">
      <w:pPr>
        <w:ind w:hanging="480"/>
        <w:divId w:val="789981732"/>
        <w:rPr>
          <w:rFonts w:eastAsia="Times New Roman"/>
        </w:rPr>
      </w:pPr>
      <w:r>
        <w:rPr>
          <w:rFonts w:eastAsia="Times New Roman"/>
          <w:color w:val="000000"/>
          <w:sz w:val="20"/>
          <w:szCs w:val="20"/>
        </w:rPr>
        <w:t>•changes in laws or regulations applicable to PLN-74809 or any other product candidate, including but not limited to clinical trial</w:t>
      </w:r>
      <w:r>
        <w:rPr>
          <w:rFonts w:eastAsia="Times New Roman"/>
          <w:color w:val="000000"/>
          <w:sz w:val="20"/>
          <w:szCs w:val="20"/>
        </w:rPr>
        <w:t xml:space="preserve"> requirements for approvals;</w:t>
      </w:r>
    </w:p>
    <w:p w:rsidR="00000000" w:rsidRDefault="000A5062">
      <w:pPr>
        <w:ind w:hanging="480"/>
        <w:divId w:val="1157186346"/>
        <w:rPr>
          <w:rFonts w:eastAsia="Times New Roman"/>
        </w:rPr>
      </w:pPr>
      <w:r>
        <w:rPr>
          <w:rFonts w:eastAsia="Times New Roman"/>
          <w:color w:val="000000"/>
          <w:sz w:val="20"/>
          <w:szCs w:val="20"/>
        </w:rPr>
        <w:t>•adverse developments concerning our manufacturers;</w:t>
      </w:r>
    </w:p>
    <w:p w:rsidR="00000000" w:rsidRDefault="000A5062">
      <w:pPr>
        <w:ind w:hanging="480"/>
        <w:divId w:val="1179194464"/>
        <w:rPr>
          <w:rFonts w:eastAsia="Times New Roman"/>
        </w:rPr>
      </w:pPr>
      <w:r>
        <w:rPr>
          <w:rFonts w:eastAsia="Times New Roman"/>
          <w:color w:val="000000"/>
          <w:sz w:val="20"/>
          <w:szCs w:val="20"/>
        </w:rPr>
        <w:t>•our inability to obtain adequate product supply for any approved product or inability to do so at acceptable prices;</w:t>
      </w:r>
    </w:p>
    <w:p w:rsidR="00000000" w:rsidRDefault="000A5062">
      <w:pPr>
        <w:ind w:hanging="480"/>
        <w:divId w:val="829098957"/>
        <w:rPr>
          <w:rFonts w:eastAsia="Times New Roman"/>
        </w:rPr>
      </w:pPr>
      <w:r>
        <w:rPr>
          <w:rFonts w:eastAsia="Times New Roman"/>
          <w:color w:val="000000"/>
          <w:sz w:val="20"/>
          <w:szCs w:val="20"/>
        </w:rPr>
        <w:t>•our inability to establish collaborations, if needed;</w:t>
      </w:r>
    </w:p>
    <w:p w:rsidR="00000000" w:rsidRDefault="000A5062">
      <w:pPr>
        <w:ind w:hanging="480"/>
        <w:divId w:val="1197699660"/>
        <w:rPr>
          <w:rFonts w:eastAsia="Times New Roman"/>
        </w:rPr>
      </w:pPr>
      <w:r>
        <w:rPr>
          <w:rFonts w:eastAsia="Times New Roman"/>
          <w:color w:val="000000"/>
          <w:sz w:val="20"/>
          <w:szCs w:val="20"/>
        </w:rPr>
        <w:t>•o</w:t>
      </w:r>
      <w:r>
        <w:rPr>
          <w:rFonts w:eastAsia="Times New Roman"/>
          <w:color w:val="000000"/>
          <w:sz w:val="20"/>
          <w:szCs w:val="20"/>
        </w:rPr>
        <w:t>ur failure to commercialize our product candidates, if approved;</w:t>
      </w:r>
    </w:p>
    <w:p w:rsidR="00000000" w:rsidRDefault="000A5062">
      <w:pPr>
        <w:ind w:hanging="480"/>
        <w:divId w:val="1745175277"/>
        <w:rPr>
          <w:rFonts w:eastAsia="Times New Roman"/>
        </w:rPr>
      </w:pPr>
      <w:r>
        <w:rPr>
          <w:rFonts w:eastAsia="Times New Roman"/>
          <w:color w:val="000000"/>
          <w:sz w:val="20"/>
          <w:szCs w:val="20"/>
        </w:rPr>
        <w:t>•additions or departures of key scientific or management personnel;</w:t>
      </w:r>
    </w:p>
    <w:p w:rsidR="00000000" w:rsidRDefault="000A5062">
      <w:pPr>
        <w:ind w:hanging="480"/>
        <w:divId w:val="411661218"/>
        <w:rPr>
          <w:rFonts w:eastAsia="Times New Roman"/>
        </w:rPr>
      </w:pPr>
      <w:r>
        <w:rPr>
          <w:rFonts w:eastAsia="Times New Roman"/>
          <w:color w:val="000000"/>
          <w:sz w:val="20"/>
          <w:szCs w:val="20"/>
        </w:rPr>
        <w:t>•unanticipated serious safety concerns related to the use of PLN-74809 or any other product candidate;</w:t>
      </w:r>
    </w:p>
    <w:p w:rsidR="00000000" w:rsidRDefault="000A5062">
      <w:pPr>
        <w:ind w:hanging="480"/>
        <w:divId w:val="913272283"/>
        <w:rPr>
          <w:rFonts w:eastAsia="Times New Roman"/>
        </w:rPr>
      </w:pPr>
      <w:r>
        <w:rPr>
          <w:rFonts w:eastAsia="Times New Roman"/>
          <w:color w:val="000000"/>
          <w:sz w:val="20"/>
          <w:szCs w:val="20"/>
        </w:rPr>
        <w:t>•introduction of new</w:t>
      </w:r>
      <w:r>
        <w:rPr>
          <w:rFonts w:eastAsia="Times New Roman"/>
          <w:color w:val="000000"/>
          <w:sz w:val="20"/>
          <w:szCs w:val="20"/>
        </w:rPr>
        <w:t xml:space="preserve"> products or services offered by us or our competitors;</w:t>
      </w:r>
    </w:p>
    <w:p w:rsidR="00000000" w:rsidRDefault="000A5062">
      <w:pPr>
        <w:ind w:hanging="480"/>
        <w:divId w:val="453983053"/>
        <w:rPr>
          <w:rFonts w:eastAsia="Times New Roman"/>
        </w:rPr>
      </w:pPr>
      <w:r>
        <w:rPr>
          <w:rFonts w:eastAsia="Times New Roman"/>
          <w:color w:val="000000"/>
          <w:sz w:val="20"/>
          <w:szCs w:val="20"/>
        </w:rPr>
        <w:t>•announcements of significant acquisitions, strategic partnerships, joint ventures or capital commitments by us or our competitors;</w:t>
      </w:r>
    </w:p>
    <w:p w:rsidR="00000000" w:rsidRDefault="000A5062">
      <w:pPr>
        <w:ind w:hanging="480"/>
        <w:divId w:val="12458155"/>
        <w:rPr>
          <w:rFonts w:eastAsia="Times New Roman"/>
        </w:rPr>
      </w:pPr>
      <w:r>
        <w:rPr>
          <w:rFonts w:eastAsia="Times New Roman"/>
          <w:color w:val="000000"/>
          <w:sz w:val="20"/>
          <w:szCs w:val="20"/>
        </w:rPr>
        <w:t>•our ability to effectively manage our growth;</w:t>
      </w:r>
    </w:p>
    <w:p w:rsidR="00000000" w:rsidRDefault="000A5062">
      <w:pPr>
        <w:ind w:hanging="480"/>
        <w:divId w:val="1638801452"/>
        <w:rPr>
          <w:rFonts w:eastAsia="Times New Roman"/>
        </w:rPr>
      </w:pPr>
      <w:r>
        <w:rPr>
          <w:rFonts w:eastAsia="Times New Roman"/>
          <w:color w:val="000000"/>
          <w:sz w:val="20"/>
          <w:szCs w:val="20"/>
        </w:rPr>
        <w:t>•actual or anticipate</w:t>
      </w:r>
      <w:r>
        <w:rPr>
          <w:rFonts w:eastAsia="Times New Roman"/>
          <w:color w:val="000000"/>
          <w:sz w:val="20"/>
          <w:szCs w:val="20"/>
        </w:rPr>
        <w:t>d variations in quarterly operating results;</w:t>
      </w:r>
    </w:p>
    <w:p w:rsidR="00000000" w:rsidRDefault="000A5062">
      <w:pPr>
        <w:ind w:hanging="480"/>
        <w:divId w:val="1173841344"/>
        <w:rPr>
          <w:rFonts w:eastAsia="Times New Roman"/>
        </w:rPr>
      </w:pPr>
      <w:r>
        <w:rPr>
          <w:rFonts w:eastAsia="Times New Roman"/>
          <w:color w:val="000000"/>
          <w:sz w:val="20"/>
          <w:szCs w:val="20"/>
        </w:rPr>
        <w:t>•our cash position;</w:t>
      </w:r>
    </w:p>
    <w:p w:rsidR="00000000" w:rsidRDefault="000A5062">
      <w:pPr>
        <w:ind w:hanging="480"/>
        <w:divId w:val="292255842"/>
        <w:rPr>
          <w:rFonts w:eastAsia="Times New Roman"/>
        </w:rPr>
      </w:pPr>
      <w:r>
        <w:rPr>
          <w:rFonts w:eastAsia="Times New Roman"/>
          <w:color w:val="000000"/>
          <w:sz w:val="20"/>
          <w:szCs w:val="20"/>
        </w:rPr>
        <w:t>•</w:t>
      </w:r>
      <w:r>
        <w:rPr>
          <w:rFonts w:eastAsia="Times New Roman"/>
          <w:color w:val="000000"/>
          <w:sz w:val="20"/>
          <w:szCs w:val="20"/>
        </w:rPr>
        <w:t>our failure to meet the estimates and projections of the investment community or that we may otherwise provide to the public;</w:t>
      </w:r>
    </w:p>
    <w:p w:rsidR="00000000" w:rsidRDefault="000A5062">
      <w:pPr>
        <w:ind w:hanging="480"/>
        <w:divId w:val="1886719129"/>
        <w:rPr>
          <w:rFonts w:eastAsia="Times New Roman"/>
        </w:rPr>
      </w:pPr>
      <w:r>
        <w:rPr>
          <w:rFonts w:eastAsia="Times New Roman"/>
          <w:color w:val="000000"/>
          <w:sz w:val="20"/>
          <w:szCs w:val="20"/>
        </w:rPr>
        <w:t>•publication of research reports about us or our industry, or product candidates in particular, or positive or negative recommenda</w:t>
      </w:r>
      <w:r>
        <w:rPr>
          <w:rFonts w:eastAsia="Times New Roman"/>
          <w:color w:val="000000"/>
          <w:sz w:val="20"/>
          <w:szCs w:val="20"/>
        </w:rPr>
        <w:t>tions or withdrawal of research coverage by securities analysts;</w:t>
      </w:r>
    </w:p>
    <w:p w:rsidR="00000000" w:rsidRDefault="000A5062">
      <w:pPr>
        <w:ind w:hanging="480"/>
        <w:divId w:val="1369523619"/>
        <w:rPr>
          <w:rFonts w:eastAsia="Times New Roman"/>
        </w:rPr>
      </w:pPr>
      <w:r>
        <w:rPr>
          <w:rFonts w:eastAsia="Times New Roman"/>
          <w:color w:val="000000"/>
          <w:sz w:val="20"/>
          <w:szCs w:val="20"/>
        </w:rPr>
        <w:t>•changes in the market valuations of similar companies;</w:t>
      </w:r>
    </w:p>
    <w:p w:rsidR="00000000" w:rsidRDefault="000A5062">
      <w:pPr>
        <w:ind w:hanging="480"/>
        <w:divId w:val="276521261"/>
        <w:rPr>
          <w:rFonts w:eastAsia="Times New Roman"/>
        </w:rPr>
      </w:pPr>
      <w:r>
        <w:rPr>
          <w:rFonts w:eastAsia="Times New Roman"/>
          <w:color w:val="000000"/>
          <w:sz w:val="20"/>
          <w:szCs w:val="20"/>
        </w:rPr>
        <w:t>•changes in the structure of the healthcare payment systems;</w:t>
      </w:r>
    </w:p>
    <w:p w:rsidR="00000000" w:rsidRDefault="000A5062">
      <w:pPr>
        <w:ind w:hanging="480"/>
        <w:divId w:val="563374793"/>
        <w:rPr>
          <w:rFonts w:eastAsia="Times New Roman"/>
        </w:rPr>
      </w:pPr>
      <w:r>
        <w:rPr>
          <w:rFonts w:eastAsia="Times New Roman"/>
          <w:color w:val="000000"/>
          <w:sz w:val="20"/>
          <w:szCs w:val="20"/>
        </w:rPr>
        <w:t>•</w:t>
      </w:r>
      <w:r>
        <w:rPr>
          <w:rFonts w:eastAsia="Times New Roman"/>
          <w:color w:val="000000"/>
          <w:sz w:val="20"/>
          <w:szCs w:val="20"/>
        </w:rPr>
        <w:t>overall performance of the equity markets;</w:t>
      </w:r>
    </w:p>
    <w:p w:rsidR="00000000" w:rsidRDefault="000A5062">
      <w:pPr>
        <w:ind w:hanging="480"/>
        <w:divId w:val="1104960609"/>
        <w:rPr>
          <w:rFonts w:eastAsia="Times New Roman"/>
        </w:rPr>
      </w:pPr>
      <w:r>
        <w:rPr>
          <w:rFonts w:eastAsia="Times New Roman"/>
          <w:color w:val="000000"/>
          <w:sz w:val="20"/>
          <w:szCs w:val="20"/>
        </w:rPr>
        <w:t>•sales of our common stock by us or our stockholders in the future;</w:t>
      </w:r>
    </w:p>
    <w:p w:rsidR="00000000" w:rsidRDefault="000A5062">
      <w:pPr>
        <w:ind w:hanging="480"/>
        <w:divId w:val="556553716"/>
        <w:rPr>
          <w:rFonts w:eastAsia="Times New Roman"/>
        </w:rPr>
      </w:pPr>
      <w:r>
        <w:rPr>
          <w:rFonts w:eastAsia="Times New Roman"/>
          <w:color w:val="000000"/>
          <w:sz w:val="20"/>
          <w:szCs w:val="20"/>
        </w:rPr>
        <w:t>•trading volume of our common stock;</w:t>
      </w:r>
    </w:p>
    <w:p w:rsidR="00000000" w:rsidRDefault="000A5062">
      <w:pPr>
        <w:jc w:val="center"/>
        <w:divId w:val="232351058"/>
        <w:rPr>
          <w:rFonts w:eastAsia="Times New Roman"/>
        </w:rPr>
      </w:pPr>
      <w:r>
        <w:rPr>
          <w:rFonts w:eastAsia="Times New Roman"/>
          <w:color w:val="000000"/>
          <w:sz w:val="20"/>
          <w:szCs w:val="20"/>
        </w:rPr>
        <w:t>74</w:t>
      </w:r>
    </w:p>
    <w:p w:rsidR="00000000" w:rsidRDefault="000A5062">
      <w:pPr>
        <w:rPr>
          <w:rFonts w:eastAsia="Times New Roman"/>
        </w:rPr>
      </w:pPr>
      <w:r>
        <w:rPr>
          <w:rFonts w:eastAsia="Times New Roman"/>
        </w:rPr>
        <w:pict>
          <v:rect id="_x0000_i1098" style="width:0;height:1.5pt" o:hralign="center" o:hrstd="t" o:hr="t" fillcolor="#a0a0a0" stroked="f"/>
        </w:pict>
      </w:r>
    </w:p>
    <w:p w:rsidR="00000000" w:rsidRDefault="000A5062">
      <w:pPr>
        <w:divId w:val="2136869889"/>
        <w:rPr>
          <w:rFonts w:eastAsia="Times New Roman"/>
        </w:rPr>
      </w:pPr>
    </w:p>
    <w:p w:rsidR="00000000" w:rsidRDefault="000A5062">
      <w:pPr>
        <w:ind w:hanging="480"/>
        <w:divId w:val="1911580111"/>
        <w:rPr>
          <w:rFonts w:eastAsia="Times New Roman"/>
        </w:rPr>
      </w:pPr>
      <w:r>
        <w:rPr>
          <w:rFonts w:eastAsia="Times New Roman"/>
          <w:color w:val="000000"/>
          <w:sz w:val="20"/>
          <w:szCs w:val="20"/>
        </w:rPr>
        <w:t>•changes in accounting practices;</w:t>
      </w:r>
    </w:p>
    <w:p w:rsidR="00000000" w:rsidRDefault="000A5062">
      <w:pPr>
        <w:ind w:hanging="480"/>
        <w:divId w:val="1455716322"/>
        <w:rPr>
          <w:rFonts w:eastAsia="Times New Roman"/>
        </w:rPr>
      </w:pPr>
      <w:r>
        <w:rPr>
          <w:rFonts w:eastAsia="Times New Roman"/>
          <w:color w:val="000000"/>
          <w:sz w:val="20"/>
          <w:szCs w:val="20"/>
        </w:rPr>
        <w:t>•ineffectiveness of our internal</w:t>
      </w:r>
      <w:r>
        <w:rPr>
          <w:rFonts w:eastAsia="Times New Roman"/>
          <w:color w:val="000000"/>
          <w:sz w:val="20"/>
          <w:szCs w:val="20"/>
        </w:rPr>
        <w:t xml:space="preserve"> controls;</w:t>
      </w:r>
    </w:p>
    <w:p w:rsidR="00000000" w:rsidRDefault="000A5062">
      <w:pPr>
        <w:ind w:hanging="480"/>
        <w:divId w:val="1289823237"/>
        <w:rPr>
          <w:rFonts w:eastAsia="Times New Roman"/>
        </w:rPr>
      </w:pPr>
      <w:r>
        <w:rPr>
          <w:rFonts w:eastAsia="Times New Roman"/>
          <w:color w:val="000000"/>
          <w:sz w:val="20"/>
          <w:szCs w:val="20"/>
        </w:rPr>
        <w:t>•disputes or other developments relating to proprietary rights, including patents, litigation matters and our ability to obtain patent protection for our technologies;</w:t>
      </w:r>
    </w:p>
    <w:p w:rsidR="00000000" w:rsidRDefault="000A5062">
      <w:pPr>
        <w:ind w:hanging="480"/>
        <w:divId w:val="1485462824"/>
        <w:rPr>
          <w:rFonts w:eastAsia="Times New Roman"/>
        </w:rPr>
      </w:pPr>
      <w:r>
        <w:rPr>
          <w:rFonts w:eastAsia="Times New Roman"/>
          <w:color w:val="000000"/>
          <w:sz w:val="20"/>
          <w:szCs w:val="20"/>
        </w:rPr>
        <w:t>•significant lawsuits, including patent or stockholder litigation;</w:t>
      </w:r>
    </w:p>
    <w:p w:rsidR="00000000" w:rsidRDefault="000A5062">
      <w:pPr>
        <w:ind w:hanging="480"/>
        <w:divId w:val="1665821501"/>
        <w:rPr>
          <w:rFonts w:eastAsia="Times New Roman"/>
        </w:rPr>
      </w:pPr>
      <w:r>
        <w:rPr>
          <w:rFonts w:eastAsia="Times New Roman"/>
          <w:color w:val="000000"/>
          <w:sz w:val="20"/>
          <w:szCs w:val="20"/>
        </w:rPr>
        <w:t>•general p</w:t>
      </w:r>
      <w:r>
        <w:rPr>
          <w:rFonts w:eastAsia="Times New Roman"/>
          <w:color w:val="000000"/>
          <w:sz w:val="20"/>
          <w:szCs w:val="20"/>
        </w:rPr>
        <w:t>olitical and economic conditions; and</w:t>
      </w:r>
    </w:p>
    <w:p w:rsidR="00000000" w:rsidRDefault="000A5062">
      <w:pPr>
        <w:ind w:hanging="480"/>
        <w:divId w:val="410081349"/>
        <w:rPr>
          <w:rFonts w:eastAsia="Times New Roman"/>
        </w:rPr>
      </w:pPr>
      <w:r>
        <w:rPr>
          <w:rFonts w:eastAsia="Times New Roman"/>
          <w:color w:val="000000"/>
          <w:sz w:val="20"/>
          <w:szCs w:val="20"/>
        </w:rPr>
        <w:t>•other events or factors, many of which are beyond our control.</w:t>
      </w:r>
    </w:p>
    <w:p w:rsidR="00000000" w:rsidRDefault="000A5062">
      <w:pPr>
        <w:ind w:firstLine="482"/>
        <w:divId w:val="1964074362"/>
        <w:rPr>
          <w:rFonts w:eastAsia="Times New Roman"/>
        </w:rPr>
      </w:pPr>
      <w:r>
        <w:rPr>
          <w:rFonts w:eastAsia="Times New Roman"/>
          <w:color w:val="000000"/>
          <w:sz w:val="20"/>
          <w:szCs w:val="20"/>
        </w:rPr>
        <w:t>In addition, the stock market in general, and the market for biopharmaceutical companies in particular, have experienced extreme price and volume fluctuat</w:t>
      </w:r>
      <w:r>
        <w:rPr>
          <w:rFonts w:eastAsia="Times New Roman"/>
          <w:color w:val="000000"/>
          <w:sz w:val="20"/>
          <w:szCs w:val="20"/>
        </w:rPr>
        <w:t>ions that have often been unrelated or disproportionate to the operating performance of these companies, including as a result of the COVID-19 pandemic. Broad market and industry factors may negatively affect the market price of our common stock, regardles</w:t>
      </w:r>
      <w:r>
        <w:rPr>
          <w:rFonts w:eastAsia="Times New Roman"/>
          <w:color w:val="000000"/>
          <w:sz w:val="20"/>
          <w:szCs w:val="20"/>
        </w:rPr>
        <w:t xml:space="preserve">s of our actual operating performance. In the past, securities class action litigation has often been instituted against companies following periods of volatility in the market price of a company’s securities. This type of litigation, if instituted, could </w:t>
      </w:r>
      <w:r>
        <w:rPr>
          <w:rFonts w:eastAsia="Times New Roman"/>
          <w:color w:val="000000"/>
          <w:sz w:val="20"/>
          <w:szCs w:val="20"/>
        </w:rPr>
        <w:t>result in substantial costs and a diversion of management’s attention and resources.</w:t>
      </w:r>
    </w:p>
    <w:p w:rsidR="00000000" w:rsidRDefault="000A5062">
      <w:pPr>
        <w:divId w:val="352919045"/>
        <w:rPr>
          <w:rFonts w:eastAsia="Times New Roman"/>
        </w:rPr>
      </w:pPr>
      <w:r>
        <w:rPr>
          <w:rFonts w:eastAsia="Times New Roman"/>
          <w:b/>
          <w:bCs/>
          <w:i/>
          <w:iCs/>
          <w:color w:val="000000"/>
          <w:sz w:val="20"/>
          <w:szCs w:val="20"/>
        </w:rPr>
        <w:t>We do not intend to pay dividends on our common stock so any returns will be limited to the value of our stock.</w:t>
      </w:r>
    </w:p>
    <w:p w:rsidR="00000000" w:rsidRDefault="000A5062">
      <w:pPr>
        <w:ind w:firstLine="482"/>
        <w:divId w:val="800151941"/>
        <w:rPr>
          <w:rFonts w:eastAsia="Times New Roman"/>
        </w:rPr>
      </w:pPr>
      <w:r>
        <w:rPr>
          <w:rFonts w:eastAsia="Times New Roman"/>
          <w:color w:val="000000"/>
          <w:sz w:val="20"/>
          <w:szCs w:val="20"/>
        </w:rPr>
        <w:t>We have never declared or paid any cash dividends on our ca</w:t>
      </w:r>
      <w:r>
        <w:rPr>
          <w:rFonts w:eastAsia="Times New Roman"/>
          <w:color w:val="000000"/>
          <w:sz w:val="20"/>
          <w:szCs w:val="20"/>
        </w:rPr>
        <w:t>pital stock. We currently intend to retain all available funds and any future earnings to fund the development, operation and growth of our business and do not anticipate declaring or paying any cash dividends for the foreseeable future. Furthermore, futur</w:t>
      </w:r>
      <w:r>
        <w:rPr>
          <w:rFonts w:eastAsia="Times New Roman"/>
          <w:color w:val="000000"/>
          <w:sz w:val="20"/>
          <w:szCs w:val="20"/>
        </w:rPr>
        <w:t>e debt or other financing arrangements may contain terms prohibiting or limiting the amount of dividends that may be declared or paid on our common stock. Any return to stockholders will therefore be limited to the appreciation of their stock.</w:t>
      </w:r>
    </w:p>
    <w:p w:rsidR="00000000" w:rsidRDefault="000A5062">
      <w:pPr>
        <w:divId w:val="1996302187"/>
        <w:rPr>
          <w:rFonts w:eastAsia="Times New Roman"/>
        </w:rPr>
      </w:pPr>
      <w:r>
        <w:rPr>
          <w:rFonts w:eastAsia="Times New Roman"/>
          <w:b/>
          <w:bCs/>
          <w:i/>
          <w:iCs/>
          <w:color w:val="000000"/>
          <w:sz w:val="20"/>
          <w:szCs w:val="20"/>
        </w:rPr>
        <w:t>Our executiv</w:t>
      </w:r>
      <w:r>
        <w:rPr>
          <w:rFonts w:eastAsia="Times New Roman"/>
          <w:b/>
          <w:bCs/>
          <w:i/>
          <w:iCs/>
          <w:color w:val="000000"/>
          <w:sz w:val="20"/>
          <w:szCs w:val="20"/>
        </w:rPr>
        <w:t>e officers, directors and their affiliates and our principal stockholders own a significant percentage of our stock and will be able to exert significant control over matters subject to stockholder approval.</w:t>
      </w:r>
    </w:p>
    <w:p w:rsidR="00000000" w:rsidRDefault="000A5062">
      <w:pPr>
        <w:ind w:firstLine="482"/>
        <w:divId w:val="1217543977"/>
        <w:rPr>
          <w:rFonts w:eastAsia="Times New Roman"/>
        </w:rPr>
      </w:pPr>
      <w:r>
        <w:rPr>
          <w:rFonts w:eastAsia="Times New Roman"/>
          <w:color w:val="000000"/>
          <w:sz w:val="20"/>
          <w:szCs w:val="20"/>
        </w:rPr>
        <w:t xml:space="preserve">Based on shares outstanding as of September 30, </w:t>
      </w:r>
      <w:r>
        <w:rPr>
          <w:rFonts w:eastAsia="Times New Roman"/>
          <w:color w:val="000000"/>
          <w:sz w:val="20"/>
          <w:szCs w:val="20"/>
        </w:rPr>
        <w:t>2021, our executive officers, directors and their affiliates and our principal stockholders beneficially held, in the aggregate, approximately a quarter of our outstanding voting stock. These stockholders, acting together, would be able to significantly in</w:t>
      </w:r>
      <w:r>
        <w:rPr>
          <w:rFonts w:eastAsia="Times New Roman"/>
          <w:color w:val="000000"/>
          <w:sz w:val="20"/>
          <w:szCs w:val="20"/>
        </w:rPr>
        <w:t>fluence all matters requiring stockholder approval. For example, these stockholders would be able to significantly influence elections of directors, amendments of our organizational documents, or approval of any merger, sale of assets, or other major corpo</w:t>
      </w:r>
      <w:r>
        <w:rPr>
          <w:rFonts w:eastAsia="Times New Roman"/>
          <w:color w:val="000000"/>
          <w:sz w:val="20"/>
          <w:szCs w:val="20"/>
        </w:rPr>
        <w:t>rate transaction. This may prevent or discourage unsolicited acquisition proposals or offers for our common stock that you may feel are in your best interest as one of our stockholders.</w:t>
      </w:r>
    </w:p>
    <w:p w:rsidR="00000000" w:rsidRDefault="000A5062">
      <w:pPr>
        <w:divId w:val="498346484"/>
        <w:rPr>
          <w:rFonts w:eastAsia="Times New Roman"/>
        </w:rPr>
      </w:pPr>
      <w:r>
        <w:rPr>
          <w:rFonts w:eastAsia="Times New Roman"/>
          <w:b/>
          <w:bCs/>
          <w:i/>
          <w:iCs/>
          <w:color w:val="000000"/>
          <w:sz w:val="20"/>
          <w:szCs w:val="20"/>
        </w:rPr>
        <w:t>If there are substantial sales of shares of our common stock, the pric</w:t>
      </w:r>
      <w:r>
        <w:rPr>
          <w:rFonts w:eastAsia="Times New Roman"/>
          <w:b/>
          <w:bCs/>
          <w:i/>
          <w:iCs/>
          <w:color w:val="000000"/>
          <w:sz w:val="20"/>
          <w:szCs w:val="20"/>
        </w:rPr>
        <w:t>e of our common stock could decline.</w:t>
      </w:r>
    </w:p>
    <w:p w:rsidR="00000000" w:rsidRDefault="000A5062">
      <w:pPr>
        <w:ind w:firstLine="482"/>
        <w:divId w:val="335153964"/>
        <w:rPr>
          <w:rFonts w:eastAsia="Times New Roman"/>
        </w:rPr>
      </w:pPr>
      <w:r>
        <w:rPr>
          <w:rFonts w:eastAsia="Times New Roman"/>
          <w:color w:val="000000"/>
          <w:sz w:val="20"/>
          <w:szCs w:val="20"/>
        </w:rPr>
        <w:t>Shares of common stock that are either subject to outstanding options or reserved for future issuance under our existing equity compensation plans will become eligible for sale in the public market as they become vested</w:t>
      </w:r>
      <w:r>
        <w:rPr>
          <w:rFonts w:eastAsia="Times New Roman"/>
          <w:color w:val="000000"/>
          <w:sz w:val="20"/>
          <w:szCs w:val="20"/>
        </w:rPr>
        <w:t>. If these additional shares of common stock are sold, or if it is perceived that they will be sold, in the public market, the trading price of our common stock could decline. Additionally, the number of shares of our common stock reserved for issuance und</w:t>
      </w:r>
      <w:r>
        <w:rPr>
          <w:rFonts w:eastAsia="Times New Roman"/>
          <w:color w:val="000000"/>
          <w:sz w:val="20"/>
          <w:szCs w:val="20"/>
        </w:rPr>
        <w:t xml:space="preserve">er our 2020 Plan will automatically increase on January 1 of each year by 5% of the total number of shares of our capital stock outstanding on December 31 of the preceding calendar year, or a lesser number of shares determined by our board of directors or </w:t>
      </w:r>
      <w:r>
        <w:rPr>
          <w:rFonts w:eastAsia="Times New Roman"/>
          <w:color w:val="000000"/>
          <w:sz w:val="20"/>
          <w:szCs w:val="20"/>
        </w:rPr>
        <w:t xml:space="preserve">compensation committee. Moreover, the number of shares of our common stock reserved for issuance under our 2020 ESPP will automatically increase on January 1 of each year by the lesser of 700,000 shares of common stock, 1% of the total number of shares of </w:t>
      </w:r>
      <w:r>
        <w:rPr>
          <w:rFonts w:eastAsia="Times New Roman"/>
          <w:color w:val="000000"/>
          <w:sz w:val="20"/>
          <w:szCs w:val="20"/>
        </w:rPr>
        <w:t>our capital stock outstanding on December 31 of the preceding calendar year, or a lesser number of shares determined by our board of directors or compensation committee. Unless our board of directors elects not to increase the number of shares available fo</w:t>
      </w:r>
      <w:r>
        <w:rPr>
          <w:rFonts w:eastAsia="Times New Roman"/>
          <w:color w:val="000000"/>
          <w:sz w:val="20"/>
          <w:szCs w:val="20"/>
        </w:rPr>
        <w:t>r future grant each year, our stockholders may experience additional dilution.</w:t>
      </w:r>
    </w:p>
    <w:p w:rsidR="00000000" w:rsidRDefault="000A5062">
      <w:pPr>
        <w:ind w:firstLine="482"/>
        <w:divId w:val="664016670"/>
        <w:rPr>
          <w:rFonts w:eastAsia="Times New Roman"/>
        </w:rPr>
      </w:pPr>
      <w:r>
        <w:rPr>
          <w:rFonts w:eastAsia="Times New Roman"/>
          <w:color w:val="000000"/>
          <w:sz w:val="20"/>
          <w:szCs w:val="20"/>
        </w:rPr>
        <w:t>The holders of over 20 million shares of our common stock are entitled to rights with respect to the registration of their shares under the Securities Act of 1933, as amended, o</w:t>
      </w:r>
      <w:r>
        <w:rPr>
          <w:rFonts w:eastAsia="Times New Roman"/>
          <w:color w:val="000000"/>
          <w:sz w:val="20"/>
          <w:szCs w:val="20"/>
        </w:rPr>
        <w:t>r the Securities Act, as provided under the terms of an investors’ rights agreement between us and certain of our stockholders. Registration of these shares under the Securities Act would result in the shares becoming freely tradable without restriction un</w:t>
      </w:r>
      <w:r>
        <w:rPr>
          <w:rFonts w:eastAsia="Times New Roman"/>
          <w:color w:val="000000"/>
          <w:sz w:val="20"/>
          <w:szCs w:val="20"/>
        </w:rPr>
        <w:t>der the Securities Act, except for shares held by affiliates, as defined in Rule 144 under the Securities Act. Any sales of securities by these stockholders, or the perception that such sales could occur, could have a material adverse effect on the trading</w:t>
      </w:r>
      <w:r>
        <w:rPr>
          <w:rFonts w:eastAsia="Times New Roman"/>
          <w:color w:val="000000"/>
          <w:sz w:val="20"/>
          <w:szCs w:val="20"/>
        </w:rPr>
        <w:t xml:space="preserve"> price of our common stock.</w:t>
      </w:r>
    </w:p>
    <w:p w:rsidR="00000000" w:rsidRDefault="000A5062">
      <w:pPr>
        <w:jc w:val="center"/>
        <w:divId w:val="1810242267"/>
        <w:rPr>
          <w:rFonts w:eastAsia="Times New Roman"/>
        </w:rPr>
      </w:pPr>
      <w:r>
        <w:rPr>
          <w:rFonts w:eastAsia="Times New Roman"/>
          <w:color w:val="000000"/>
          <w:sz w:val="20"/>
          <w:szCs w:val="20"/>
        </w:rPr>
        <w:t>75</w:t>
      </w:r>
    </w:p>
    <w:p w:rsidR="00000000" w:rsidRDefault="000A5062">
      <w:pPr>
        <w:rPr>
          <w:rFonts w:eastAsia="Times New Roman"/>
        </w:rPr>
      </w:pPr>
      <w:r>
        <w:rPr>
          <w:rFonts w:eastAsia="Times New Roman"/>
        </w:rPr>
        <w:pict>
          <v:rect id="_x0000_i1099" style="width:0;height:1.5pt" o:hralign="center" o:hrstd="t" o:hr="t" fillcolor="#a0a0a0" stroked="f"/>
        </w:pict>
      </w:r>
    </w:p>
    <w:p w:rsidR="00000000" w:rsidRDefault="000A5062">
      <w:pPr>
        <w:divId w:val="1877886204"/>
        <w:rPr>
          <w:rFonts w:eastAsia="Times New Roman"/>
        </w:rPr>
      </w:pPr>
    </w:p>
    <w:p w:rsidR="00000000" w:rsidRDefault="000A5062">
      <w:pPr>
        <w:divId w:val="847672678"/>
        <w:rPr>
          <w:rFonts w:eastAsia="Times New Roman"/>
        </w:rPr>
      </w:pPr>
      <w:r>
        <w:rPr>
          <w:rFonts w:eastAsia="Times New Roman"/>
          <w:b/>
          <w:bCs/>
          <w:i/>
          <w:iCs/>
          <w:color w:val="000000"/>
          <w:sz w:val="20"/>
          <w:szCs w:val="20"/>
        </w:rPr>
        <w:t>Anti-takeover provisions under our charter documents and Delaware law could delay or prevent a change of control which could limit the market price of our common stock and may prevent or</w:t>
      </w:r>
      <w:r>
        <w:rPr>
          <w:rFonts w:eastAsia="Times New Roman"/>
          <w:b/>
          <w:bCs/>
          <w:i/>
          <w:iCs/>
          <w:color w:val="000000"/>
          <w:sz w:val="20"/>
          <w:szCs w:val="20"/>
        </w:rPr>
        <w:t xml:space="preserve"> frustrate attempts by our stockholders to replace or remove our current management.</w:t>
      </w:r>
    </w:p>
    <w:p w:rsidR="00000000" w:rsidRDefault="000A5062">
      <w:pPr>
        <w:ind w:firstLine="482"/>
        <w:divId w:val="2115785230"/>
        <w:rPr>
          <w:rFonts w:eastAsia="Times New Roman"/>
        </w:rPr>
      </w:pPr>
      <w:r>
        <w:rPr>
          <w:rFonts w:eastAsia="Times New Roman"/>
          <w:color w:val="000000"/>
          <w:sz w:val="20"/>
          <w:szCs w:val="20"/>
        </w:rPr>
        <w:t>Our certificate of incorporation and bylaws contain provisions that could delay or prevent a change of control of our company or changes in our board of directors that our</w:t>
      </w:r>
      <w:r>
        <w:rPr>
          <w:rFonts w:eastAsia="Times New Roman"/>
          <w:color w:val="000000"/>
          <w:sz w:val="20"/>
          <w:szCs w:val="20"/>
        </w:rPr>
        <w:t xml:space="preserve"> stockholders might consider favorable. Some of these provisions include:</w:t>
      </w:r>
    </w:p>
    <w:p w:rsidR="00000000" w:rsidRDefault="000A5062">
      <w:pPr>
        <w:ind w:hanging="480"/>
        <w:divId w:val="91170641"/>
        <w:rPr>
          <w:rFonts w:eastAsia="Times New Roman"/>
        </w:rPr>
      </w:pPr>
      <w:r>
        <w:rPr>
          <w:rFonts w:eastAsia="Times New Roman"/>
          <w:color w:val="000000"/>
          <w:sz w:val="20"/>
          <w:szCs w:val="20"/>
        </w:rPr>
        <w:t>•</w:t>
      </w:r>
      <w:r>
        <w:rPr>
          <w:rFonts w:eastAsia="Times New Roman"/>
          <w:color w:val="000000"/>
          <w:sz w:val="20"/>
          <w:szCs w:val="20"/>
        </w:rPr>
        <w:t>a board of directors divided into three classes serving staggered three-year terms, such that not all members of the board will be elected at one time;</w:t>
      </w:r>
    </w:p>
    <w:p w:rsidR="00000000" w:rsidRDefault="000A5062">
      <w:pPr>
        <w:ind w:hanging="480"/>
        <w:divId w:val="1661082160"/>
        <w:rPr>
          <w:rFonts w:eastAsia="Times New Roman"/>
        </w:rPr>
      </w:pPr>
      <w:r>
        <w:rPr>
          <w:rFonts w:eastAsia="Times New Roman"/>
          <w:color w:val="000000"/>
          <w:sz w:val="20"/>
          <w:szCs w:val="20"/>
        </w:rPr>
        <w:t>•a prohibition on stockholder action through written consent, which requires that all stockholder action</w:t>
      </w:r>
      <w:r>
        <w:rPr>
          <w:rFonts w:eastAsia="Times New Roman"/>
          <w:color w:val="000000"/>
          <w:sz w:val="20"/>
          <w:szCs w:val="20"/>
        </w:rPr>
        <w:t>s be taken at a meeting of our stockholders;</w:t>
      </w:r>
    </w:p>
    <w:p w:rsidR="00000000" w:rsidRDefault="000A5062">
      <w:pPr>
        <w:ind w:hanging="480"/>
        <w:divId w:val="686831801"/>
        <w:rPr>
          <w:rFonts w:eastAsia="Times New Roman"/>
        </w:rPr>
      </w:pPr>
      <w:r>
        <w:rPr>
          <w:rFonts w:eastAsia="Times New Roman"/>
          <w:color w:val="000000"/>
          <w:sz w:val="20"/>
          <w:szCs w:val="20"/>
        </w:rPr>
        <w:t>•a requirement that special meetings of stockholders be called only by the board of directors acting pursuant to a resolution approved by the affirmative vote of a majority of the directors then in office;</w:t>
      </w:r>
    </w:p>
    <w:p w:rsidR="00000000" w:rsidRDefault="000A5062">
      <w:pPr>
        <w:ind w:hanging="480"/>
        <w:divId w:val="457795426"/>
        <w:rPr>
          <w:rFonts w:eastAsia="Times New Roman"/>
        </w:rPr>
      </w:pPr>
      <w:r>
        <w:rPr>
          <w:rFonts w:eastAsia="Times New Roman"/>
          <w:color w:val="000000"/>
          <w:sz w:val="20"/>
          <w:szCs w:val="20"/>
        </w:rPr>
        <w:t>•adva</w:t>
      </w:r>
      <w:r>
        <w:rPr>
          <w:rFonts w:eastAsia="Times New Roman"/>
          <w:color w:val="000000"/>
          <w:sz w:val="20"/>
          <w:szCs w:val="20"/>
        </w:rPr>
        <w:t>nce notice requirements for stockholder proposals and nominations for election to our board of directors;</w:t>
      </w:r>
    </w:p>
    <w:p w:rsidR="00000000" w:rsidRDefault="000A5062">
      <w:pPr>
        <w:ind w:hanging="480"/>
        <w:divId w:val="1052003564"/>
        <w:rPr>
          <w:rFonts w:eastAsia="Times New Roman"/>
        </w:rPr>
      </w:pPr>
      <w:r>
        <w:rPr>
          <w:rFonts w:eastAsia="Times New Roman"/>
          <w:color w:val="000000"/>
          <w:sz w:val="20"/>
          <w:szCs w:val="20"/>
        </w:rPr>
        <w:t xml:space="preserve">•a requirement that no member of our board of directors may be removed from office by our stockholders except for cause and, in addition to any other </w:t>
      </w:r>
      <w:r>
        <w:rPr>
          <w:rFonts w:eastAsia="Times New Roman"/>
          <w:color w:val="000000"/>
          <w:sz w:val="20"/>
          <w:szCs w:val="20"/>
        </w:rPr>
        <w:t>vote required by law, upon the approval of not less than two-thirds of all outstanding shares of our voting stock then entitled to vote in the election of directors;</w:t>
      </w:r>
    </w:p>
    <w:p w:rsidR="00000000" w:rsidRDefault="000A5062">
      <w:pPr>
        <w:ind w:hanging="480"/>
        <w:divId w:val="162472267"/>
        <w:rPr>
          <w:rFonts w:eastAsia="Times New Roman"/>
        </w:rPr>
      </w:pPr>
      <w:r>
        <w:rPr>
          <w:rFonts w:eastAsia="Times New Roman"/>
          <w:color w:val="000000"/>
          <w:sz w:val="20"/>
          <w:szCs w:val="20"/>
        </w:rPr>
        <w:t>•a requirement of approval of not less than two-thirds of all outstanding shares of our vo</w:t>
      </w:r>
      <w:r>
        <w:rPr>
          <w:rFonts w:eastAsia="Times New Roman"/>
          <w:color w:val="000000"/>
          <w:sz w:val="20"/>
          <w:szCs w:val="20"/>
        </w:rPr>
        <w:t>ting stock to amend any bylaws by stockholder action or to amend specific provisions of our certificate of incorporation; and</w:t>
      </w:r>
    </w:p>
    <w:p w:rsidR="00000000" w:rsidRDefault="000A5062">
      <w:pPr>
        <w:ind w:hanging="480"/>
        <w:divId w:val="1300107537"/>
        <w:rPr>
          <w:rFonts w:eastAsia="Times New Roman"/>
        </w:rPr>
      </w:pPr>
      <w:r>
        <w:rPr>
          <w:rFonts w:eastAsia="Times New Roman"/>
          <w:color w:val="000000"/>
          <w:sz w:val="20"/>
          <w:szCs w:val="20"/>
        </w:rPr>
        <w:t>•the authority of the board of directors to issue preferred stock on terms determined by the board of directors without stockholde</w:t>
      </w:r>
      <w:r>
        <w:rPr>
          <w:rFonts w:eastAsia="Times New Roman"/>
          <w:color w:val="000000"/>
          <w:sz w:val="20"/>
          <w:szCs w:val="20"/>
        </w:rPr>
        <w:t>r approval and which preferred stock may include rights superior to the rights of the holders of common stock.</w:t>
      </w:r>
    </w:p>
    <w:p w:rsidR="00000000" w:rsidRDefault="000A5062">
      <w:pPr>
        <w:ind w:firstLine="482"/>
        <w:divId w:val="1365328430"/>
        <w:rPr>
          <w:rFonts w:eastAsia="Times New Roman"/>
        </w:rPr>
      </w:pPr>
      <w:r>
        <w:rPr>
          <w:rFonts w:eastAsia="Times New Roman"/>
          <w:color w:val="000000"/>
          <w:sz w:val="20"/>
          <w:szCs w:val="20"/>
        </w:rPr>
        <w:t>In addition, because we are incorporated in Delaware, we are governed by the provisions of Section 203 of the General Corporation Law of the Stat</w:t>
      </w:r>
      <w:r>
        <w:rPr>
          <w:rFonts w:eastAsia="Times New Roman"/>
          <w:color w:val="000000"/>
          <w:sz w:val="20"/>
          <w:szCs w:val="20"/>
        </w:rPr>
        <w:t>e of Delaware, or the DGCL, which may prohibit certain business combinations with stockholders owning 15% or more of our outstanding voting stock. These anti-takeover provisions and other provisions in our certificate of incorporation and bylaws could make</w:t>
      </w:r>
      <w:r>
        <w:rPr>
          <w:rFonts w:eastAsia="Times New Roman"/>
          <w:color w:val="000000"/>
          <w:sz w:val="20"/>
          <w:szCs w:val="20"/>
        </w:rPr>
        <w:t xml:space="preserve"> it more difficult for stockholders or potential acquirers to obtain control of our board of directors or initiate actions that are opposed by the then-current board of directors and could also delay or impede a merger, tender offer or proxy contest involv</w:t>
      </w:r>
      <w:r>
        <w:rPr>
          <w:rFonts w:eastAsia="Times New Roman"/>
          <w:color w:val="000000"/>
          <w:sz w:val="20"/>
          <w:szCs w:val="20"/>
        </w:rPr>
        <w:t>ing our company. These provisions could also discourage proxy contests and make it more difficult for you and other stockholders to elect directors of your choosing or cause us to take other corporate actions you desire. Any delay or prevention of a change</w:t>
      </w:r>
      <w:r>
        <w:rPr>
          <w:rFonts w:eastAsia="Times New Roman"/>
          <w:color w:val="000000"/>
          <w:sz w:val="20"/>
          <w:szCs w:val="20"/>
        </w:rPr>
        <w:t xml:space="preserve"> of control transaction or changes in our board of directors could cause the market price of our common stock to decline.</w:t>
      </w:r>
    </w:p>
    <w:p w:rsidR="00000000" w:rsidRDefault="000A5062">
      <w:pPr>
        <w:divId w:val="161628770"/>
        <w:rPr>
          <w:rFonts w:eastAsia="Times New Roman"/>
        </w:rPr>
      </w:pPr>
    </w:p>
    <w:p w:rsidR="00000000" w:rsidRDefault="000A5062">
      <w:pPr>
        <w:divId w:val="1253125409"/>
        <w:rPr>
          <w:rFonts w:eastAsia="Times New Roman"/>
        </w:rPr>
      </w:pPr>
      <w:r>
        <w:rPr>
          <w:rFonts w:eastAsia="Times New Roman"/>
          <w:b/>
          <w:bCs/>
          <w:i/>
          <w:iCs/>
          <w:color w:val="231F20"/>
          <w:sz w:val="20"/>
          <w:szCs w:val="20"/>
        </w:rPr>
        <w:t>Our bylaws designate</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courts</w:t>
      </w:r>
      <w:r>
        <w:rPr>
          <w:rFonts w:eastAsia="Times New Roman"/>
          <w:b/>
          <w:bCs/>
          <w:i/>
          <w:iCs/>
          <w:color w:val="231F20"/>
        </w:rPr>
        <w:t xml:space="preserve"> </w:t>
      </w:r>
      <w:r>
        <w:rPr>
          <w:rFonts w:eastAsia="Times New Roman"/>
          <w:b/>
          <w:bCs/>
          <w:i/>
          <w:iCs/>
          <w:color w:val="231F20"/>
          <w:sz w:val="20"/>
          <w:szCs w:val="20"/>
        </w:rPr>
        <w:t>as the exclusive</w:t>
      </w:r>
      <w:r>
        <w:rPr>
          <w:rFonts w:eastAsia="Times New Roman"/>
          <w:b/>
          <w:bCs/>
          <w:i/>
          <w:iCs/>
          <w:color w:val="231F20"/>
        </w:rPr>
        <w:t xml:space="preserve"> </w:t>
      </w:r>
      <w:r>
        <w:rPr>
          <w:rFonts w:eastAsia="Times New Roman"/>
          <w:b/>
          <w:bCs/>
          <w:i/>
          <w:iCs/>
          <w:color w:val="231F20"/>
          <w:sz w:val="20"/>
          <w:szCs w:val="20"/>
        </w:rPr>
        <w:t>forum</w:t>
      </w:r>
      <w:r>
        <w:rPr>
          <w:rFonts w:eastAsia="Times New Roman"/>
          <w:b/>
          <w:bCs/>
          <w:i/>
          <w:iCs/>
          <w:color w:val="231F20"/>
        </w:rPr>
        <w:t xml:space="preserve"> </w:t>
      </w:r>
      <w:r>
        <w:rPr>
          <w:rFonts w:eastAsia="Times New Roman"/>
          <w:b/>
          <w:bCs/>
          <w:i/>
          <w:iCs/>
          <w:color w:val="231F20"/>
          <w:sz w:val="20"/>
          <w:szCs w:val="20"/>
        </w:rPr>
        <w:t>for</w:t>
      </w:r>
      <w:r>
        <w:rPr>
          <w:rFonts w:eastAsia="Times New Roman"/>
          <w:b/>
          <w:bCs/>
          <w:i/>
          <w:iCs/>
          <w:color w:val="231F20"/>
        </w:rPr>
        <w:t xml:space="preserve"> </w:t>
      </w:r>
      <w:r>
        <w:rPr>
          <w:rFonts w:eastAsia="Times New Roman"/>
          <w:b/>
          <w:bCs/>
          <w:i/>
          <w:iCs/>
          <w:color w:val="231F20"/>
          <w:sz w:val="20"/>
          <w:szCs w:val="20"/>
        </w:rPr>
        <w:t>certain</w:t>
      </w:r>
      <w:r>
        <w:rPr>
          <w:rFonts w:eastAsia="Times New Roman"/>
          <w:b/>
          <w:bCs/>
          <w:i/>
          <w:iCs/>
          <w:color w:val="231F20"/>
        </w:rPr>
        <w:t xml:space="preserve"> </w:t>
      </w:r>
      <w:r>
        <w:rPr>
          <w:rFonts w:eastAsia="Times New Roman"/>
          <w:b/>
          <w:bCs/>
          <w:i/>
          <w:iCs/>
          <w:color w:val="231F20"/>
          <w:sz w:val="20"/>
          <w:szCs w:val="20"/>
        </w:rPr>
        <w:t>litigation</w:t>
      </w:r>
      <w:r>
        <w:rPr>
          <w:rFonts w:eastAsia="Times New Roman"/>
          <w:b/>
          <w:bCs/>
          <w:i/>
          <w:iCs/>
          <w:color w:val="231F20"/>
        </w:rPr>
        <w:t xml:space="preserve"> </w:t>
      </w:r>
      <w:r>
        <w:rPr>
          <w:rFonts w:eastAsia="Times New Roman"/>
          <w:b/>
          <w:bCs/>
          <w:i/>
          <w:iCs/>
          <w:color w:val="231F20"/>
          <w:sz w:val="20"/>
          <w:szCs w:val="20"/>
        </w:rPr>
        <w:t>that</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initiated</w:t>
      </w:r>
      <w:r>
        <w:rPr>
          <w:rFonts w:eastAsia="Times New Roman"/>
          <w:b/>
          <w:bCs/>
          <w:i/>
          <w:iCs/>
          <w:color w:val="231F20"/>
        </w:rPr>
        <w:t xml:space="preserve"> </w:t>
      </w:r>
      <w:r>
        <w:rPr>
          <w:rFonts w:eastAsia="Times New Roman"/>
          <w:b/>
          <w:bCs/>
          <w:i/>
          <w:iCs/>
          <w:color w:val="231F20"/>
          <w:sz w:val="20"/>
          <w:szCs w:val="20"/>
        </w:rPr>
        <w:t>by our stockholders,</w:t>
      </w:r>
      <w:r>
        <w:rPr>
          <w:rFonts w:eastAsia="Times New Roman"/>
          <w:b/>
          <w:bCs/>
          <w:i/>
          <w:iCs/>
          <w:color w:val="231F20"/>
        </w:rPr>
        <w:t xml:space="preserve"> </w:t>
      </w:r>
      <w:r>
        <w:rPr>
          <w:rFonts w:eastAsia="Times New Roman"/>
          <w:b/>
          <w:bCs/>
          <w:i/>
          <w:iCs/>
          <w:color w:val="231F20"/>
          <w:sz w:val="20"/>
          <w:szCs w:val="20"/>
        </w:rPr>
        <w:t>which could limit</w:t>
      </w:r>
      <w:r>
        <w:rPr>
          <w:rFonts w:eastAsia="Times New Roman"/>
          <w:b/>
          <w:bCs/>
          <w:i/>
          <w:iCs/>
          <w:color w:val="231F20"/>
        </w:rPr>
        <w:t xml:space="preserve"> </w:t>
      </w:r>
      <w:r>
        <w:rPr>
          <w:rFonts w:eastAsia="Times New Roman"/>
          <w:b/>
          <w:bCs/>
          <w:i/>
          <w:iCs/>
          <w:color w:val="231F20"/>
          <w:sz w:val="20"/>
          <w:szCs w:val="20"/>
        </w:rPr>
        <w:t>our stockholders’</w:t>
      </w:r>
      <w:r>
        <w:rPr>
          <w:rFonts w:eastAsia="Times New Roman"/>
          <w:b/>
          <w:bCs/>
          <w:i/>
          <w:iCs/>
          <w:color w:val="231F20"/>
        </w:rPr>
        <w:t xml:space="preserve"> </w:t>
      </w:r>
      <w:r>
        <w:rPr>
          <w:rFonts w:eastAsia="Times New Roman"/>
          <w:b/>
          <w:bCs/>
          <w:i/>
          <w:iCs/>
          <w:color w:val="231F20"/>
          <w:sz w:val="20"/>
          <w:szCs w:val="20"/>
        </w:rPr>
        <w:t>ability</w:t>
      </w:r>
      <w:r>
        <w:rPr>
          <w:rFonts w:eastAsia="Times New Roman"/>
          <w:b/>
          <w:bCs/>
          <w:i/>
          <w:iCs/>
          <w:color w:val="231F20"/>
        </w:rPr>
        <w:t xml:space="preserve"> </w:t>
      </w:r>
      <w:r>
        <w:rPr>
          <w:rFonts w:eastAsia="Times New Roman"/>
          <w:b/>
          <w:bCs/>
          <w:i/>
          <w:iCs/>
          <w:color w:val="231F20"/>
          <w:sz w:val="20"/>
          <w:szCs w:val="20"/>
        </w:rPr>
        <w:t>to litigate</w:t>
      </w:r>
      <w:r>
        <w:rPr>
          <w:rFonts w:eastAsia="Times New Roman"/>
          <w:b/>
          <w:bCs/>
          <w:i/>
          <w:iCs/>
          <w:color w:val="231F20"/>
        </w:rPr>
        <w:t xml:space="preserve"> </w:t>
      </w:r>
      <w:r>
        <w:rPr>
          <w:rFonts w:eastAsia="Times New Roman"/>
          <w:b/>
          <w:bCs/>
          <w:i/>
          <w:iCs/>
          <w:color w:val="231F20"/>
          <w:sz w:val="20"/>
          <w:szCs w:val="20"/>
        </w:rPr>
        <w:t>disputes</w:t>
      </w:r>
      <w:r>
        <w:rPr>
          <w:rFonts w:eastAsia="Times New Roman"/>
          <w:b/>
          <w:bCs/>
          <w:i/>
          <w:iCs/>
          <w:color w:val="231F20"/>
        </w:rPr>
        <w:t xml:space="preserve"> </w:t>
      </w:r>
      <w:r>
        <w:rPr>
          <w:rFonts w:eastAsia="Times New Roman"/>
          <w:b/>
          <w:bCs/>
          <w:i/>
          <w:iCs/>
          <w:color w:val="231F20"/>
          <w:sz w:val="20"/>
          <w:szCs w:val="20"/>
        </w:rPr>
        <w:t>with us in a different</w:t>
      </w:r>
      <w:r>
        <w:rPr>
          <w:rFonts w:eastAsia="Times New Roman"/>
          <w:b/>
          <w:bCs/>
          <w:i/>
          <w:iCs/>
          <w:color w:val="231F20"/>
        </w:rPr>
        <w:t xml:space="preserve"> </w:t>
      </w:r>
      <w:r>
        <w:rPr>
          <w:rFonts w:eastAsia="Times New Roman"/>
          <w:b/>
          <w:bCs/>
          <w:i/>
          <w:iCs/>
          <w:color w:val="231F20"/>
          <w:sz w:val="20"/>
          <w:szCs w:val="20"/>
        </w:rPr>
        <w:t>judicial forum.</w:t>
      </w:r>
    </w:p>
    <w:p w:rsidR="00000000" w:rsidRDefault="000A5062">
      <w:pPr>
        <w:ind w:firstLine="482"/>
        <w:divId w:val="1450903479"/>
        <w:rPr>
          <w:rFonts w:eastAsia="Times New Roman"/>
        </w:rPr>
      </w:pPr>
      <w:r>
        <w:rPr>
          <w:rFonts w:eastAsia="Times New Roman"/>
          <w:color w:val="231F20"/>
          <w:sz w:val="20"/>
          <w:szCs w:val="20"/>
        </w:rPr>
        <w:t>P</w:t>
      </w:r>
      <w:r>
        <w:rPr>
          <w:rFonts w:eastAsia="Times New Roman"/>
          <w:color w:val="000000"/>
          <w:sz w:val="20"/>
          <w:szCs w:val="20"/>
        </w:rPr>
        <w:t>ursuant to our bylaws, unless we consent in writing to the selection of an alternative forum, the Court of Chancery of the State o</w:t>
      </w:r>
      <w:r>
        <w:rPr>
          <w:rFonts w:eastAsia="Times New Roman"/>
          <w:color w:val="000000"/>
          <w:sz w:val="20"/>
          <w:szCs w:val="20"/>
        </w:rPr>
        <w:t>f Delaware will be the sole and exclusive forum for any state law claims for: (i) any derivative action or proceeding brought on our behalf; (ii) any action asserting a claim of breach of a fiduciary duty or other wrongdoing by any of our directors, office</w:t>
      </w:r>
      <w:r>
        <w:rPr>
          <w:rFonts w:eastAsia="Times New Roman"/>
          <w:color w:val="000000"/>
          <w:sz w:val="20"/>
          <w:szCs w:val="20"/>
        </w:rPr>
        <w:t>rs, employees or agents to us or our stockholders; (iii) any action asserting a claim against us arising pursuant to any provision of the DGCL, our certificate of incorporation or our bylaws; (iv) any action to interpret, apply, enforce or determine the va</w:t>
      </w:r>
      <w:r>
        <w:rPr>
          <w:rFonts w:eastAsia="Times New Roman"/>
          <w:color w:val="000000"/>
          <w:sz w:val="20"/>
          <w:szCs w:val="20"/>
        </w:rPr>
        <w:t>lidity of our certificate of incorporation or bylaws; or (v) any action asserting a claim governed by the internal affairs doctrine, in each case subject to the Court of Chancery having personal jurisdiction over the indispensable parties named as defendan</w:t>
      </w:r>
      <w:r>
        <w:rPr>
          <w:rFonts w:eastAsia="Times New Roman"/>
          <w:color w:val="000000"/>
          <w:sz w:val="20"/>
          <w:szCs w:val="20"/>
        </w:rPr>
        <w:t>ts therein, or the Delaware forum provision. This exclusive forum provision will not apply to any causes of action arising under the Securities Act or the Exchange Act or any other claim for which the federal courts have exclusive jurisdiction. Unless we c</w:t>
      </w:r>
      <w:r>
        <w:rPr>
          <w:rFonts w:eastAsia="Times New Roman"/>
          <w:color w:val="000000"/>
          <w:sz w:val="20"/>
          <w:szCs w:val="20"/>
        </w:rPr>
        <w:t>onsent in writing to the selection of an alternate forum, the federal district courts shall be the sole and exclusive forum for resolving any complaint asserting a cause of action arising under the Securities Act, or the federal forum provision. In additio</w:t>
      </w:r>
      <w:r>
        <w:rPr>
          <w:rFonts w:eastAsia="Times New Roman"/>
          <w:color w:val="000000"/>
          <w:sz w:val="20"/>
          <w:szCs w:val="20"/>
        </w:rPr>
        <w:t xml:space="preserve">n, our bylaws provide that any person or entity purchasing or otherwise acquiring any interest in shares of our common stock is deemed to have notice of and consented to the Delaware forum provision and the federal forum provision; provided, however, that </w:t>
      </w:r>
      <w:r>
        <w:rPr>
          <w:rFonts w:eastAsia="Times New Roman"/>
          <w:color w:val="000000"/>
          <w:sz w:val="20"/>
          <w:szCs w:val="20"/>
        </w:rPr>
        <w:t>stockholders cannot and will not be deemed to have waived our compliance with the federal securities laws and the rules and regulations thereunder.</w:t>
      </w:r>
    </w:p>
    <w:p w:rsidR="00000000" w:rsidRDefault="000A5062">
      <w:pPr>
        <w:ind w:firstLine="482"/>
        <w:divId w:val="2055303561"/>
        <w:rPr>
          <w:rFonts w:eastAsia="Times New Roman"/>
        </w:rPr>
      </w:pPr>
      <w:r>
        <w:rPr>
          <w:rFonts w:eastAsia="Times New Roman"/>
          <w:color w:val="000000"/>
          <w:sz w:val="20"/>
          <w:szCs w:val="20"/>
        </w:rPr>
        <w:t>The Delaware forum provision and the federal forum provision may impose additional litigation costs on stock</w:t>
      </w:r>
      <w:r>
        <w:rPr>
          <w:rFonts w:eastAsia="Times New Roman"/>
          <w:color w:val="000000"/>
          <w:sz w:val="20"/>
          <w:szCs w:val="20"/>
        </w:rPr>
        <w:t>holders who assert the provision is not enforceable and may impose more general additional litigation costs in pursuing any such claims, particularly if the stockholders do not reside in or near the State of Delaware or the State of California. In addition</w:t>
      </w:r>
      <w:r>
        <w:rPr>
          <w:rFonts w:eastAsia="Times New Roman"/>
          <w:color w:val="000000"/>
          <w:sz w:val="20"/>
          <w:szCs w:val="20"/>
        </w:rPr>
        <w:t xml:space="preserve">, these </w:t>
      </w:r>
    </w:p>
    <w:p w:rsidR="00000000" w:rsidRDefault="000A5062">
      <w:pPr>
        <w:jc w:val="center"/>
        <w:divId w:val="1328361866"/>
        <w:rPr>
          <w:rFonts w:eastAsia="Times New Roman"/>
        </w:rPr>
      </w:pPr>
      <w:r>
        <w:rPr>
          <w:rFonts w:eastAsia="Times New Roman"/>
          <w:color w:val="000000"/>
          <w:sz w:val="20"/>
          <w:szCs w:val="20"/>
        </w:rPr>
        <w:t>76</w:t>
      </w:r>
    </w:p>
    <w:p w:rsidR="00000000" w:rsidRDefault="000A5062">
      <w:pPr>
        <w:rPr>
          <w:rFonts w:eastAsia="Times New Roman"/>
        </w:rPr>
      </w:pPr>
      <w:r>
        <w:rPr>
          <w:rFonts w:eastAsia="Times New Roman"/>
        </w:rPr>
        <w:pict>
          <v:rect id="_x0000_i1100" style="width:0;height:1.5pt" o:hralign="center" o:hrstd="t" o:hr="t" fillcolor="#a0a0a0" stroked="f"/>
        </w:pict>
      </w:r>
    </w:p>
    <w:p w:rsidR="00000000" w:rsidRDefault="000A5062">
      <w:pPr>
        <w:divId w:val="539172968"/>
        <w:rPr>
          <w:rFonts w:eastAsia="Times New Roman"/>
        </w:rPr>
      </w:pPr>
    </w:p>
    <w:p w:rsidR="00000000" w:rsidRDefault="000A5062">
      <w:pPr>
        <w:divId w:val="329648272"/>
        <w:rPr>
          <w:rFonts w:eastAsia="Times New Roman"/>
        </w:rPr>
      </w:pPr>
      <w:r>
        <w:rPr>
          <w:rFonts w:eastAsia="Times New Roman"/>
          <w:color w:val="000000"/>
          <w:sz w:val="20"/>
          <w:szCs w:val="20"/>
        </w:rPr>
        <w:t>forum selection clauses in our bylaws may limit our stockholders’ ability to bring a claim in a judicial forum that they find favorable for disputes with us or our directors, officers or employees, which ma</w:t>
      </w:r>
      <w:r>
        <w:rPr>
          <w:rFonts w:eastAsia="Times New Roman"/>
          <w:color w:val="000000"/>
          <w:sz w:val="20"/>
          <w:szCs w:val="20"/>
        </w:rPr>
        <w:t xml:space="preserve">y discourage such lawsuits against us and our directors, officers and employees even though an action, if successful, might benefit our stockholders. In addition, while the Delaware Supreme Court ruled in March 2020 that federal forum selection provisions </w:t>
      </w:r>
      <w:r>
        <w:rPr>
          <w:rFonts w:eastAsia="Times New Roman"/>
          <w:color w:val="000000"/>
          <w:sz w:val="20"/>
          <w:szCs w:val="20"/>
        </w:rPr>
        <w:t>purporting to require claims under the Securities Act be brought in federal court were “facially valid” under Delaware law, there is uncertainty as to whether other courts will enforce our federal forum provision. If the federal forum provision is found to</w:t>
      </w:r>
      <w:r>
        <w:rPr>
          <w:rFonts w:eastAsia="Times New Roman"/>
          <w:color w:val="000000"/>
          <w:sz w:val="20"/>
          <w:szCs w:val="20"/>
        </w:rPr>
        <w:t xml:space="preserve"> be unenforceable, we may incur additional costs associated with resolving such matters. The federal forum provision may also impose additional litigation costs on stockholders who assert the provision is not enforceable or invalid. The Court of Chancery o</w:t>
      </w:r>
      <w:r>
        <w:rPr>
          <w:rFonts w:eastAsia="Times New Roman"/>
          <w:color w:val="000000"/>
          <w:sz w:val="20"/>
          <w:szCs w:val="20"/>
        </w:rPr>
        <w:t>f the State of Delaware and the federal district courts may also reach different judgments or results than would other courts, including courts where a stockholder considering an action may be located or would otherwise choose to bring the action, and such</w:t>
      </w:r>
      <w:r>
        <w:rPr>
          <w:rFonts w:eastAsia="Times New Roman"/>
          <w:color w:val="000000"/>
          <w:sz w:val="20"/>
          <w:szCs w:val="20"/>
        </w:rPr>
        <w:t xml:space="preserve"> judgments may be more or less favorable to us than our stockholders.</w:t>
      </w:r>
    </w:p>
    <w:p w:rsidR="00000000" w:rsidRDefault="000A5062">
      <w:pPr>
        <w:ind w:firstLine="482"/>
        <w:divId w:val="279385686"/>
        <w:rPr>
          <w:rFonts w:eastAsia="Times New Roman"/>
        </w:rPr>
      </w:pPr>
      <w:r>
        <w:rPr>
          <w:rFonts w:eastAsia="Times New Roman"/>
          <w:b/>
          <w:bCs/>
          <w:color w:val="231F20"/>
          <w:sz w:val="20"/>
          <w:szCs w:val="20"/>
        </w:rPr>
        <w:t>General</w:t>
      </w:r>
      <w:r>
        <w:rPr>
          <w:rFonts w:eastAsia="Times New Roman"/>
          <w:b/>
          <w:bCs/>
          <w:color w:val="231F20"/>
        </w:rPr>
        <w:t xml:space="preserve"> </w:t>
      </w:r>
      <w:r>
        <w:rPr>
          <w:rFonts w:eastAsia="Times New Roman"/>
          <w:b/>
          <w:bCs/>
          <w:color w:val="231F20"/>
          <w:sz w:val="20"/>
          <w:szCs w:val="20"/>
        </w:rPr>
        <w:t>Risk Factors</w:t>
      </w:r>
    </w:p>
    <w:p w:rsidR="00000000" w:rsidRDefault="000A5062">
      <w:pPr>
        <w:divId w:val="1988969995"/>
        <w:rPr>
          <w:rFonts w:eastAsia="Times New Roman"/>
        </w:rPr>
      </w:pPr>
    </w:p>
    <w:p w:rsidR="00000000" w:rsidRDefault="000A5062">
      <w:pPr>
        <w:ind w:firstLine="1320"/>
        <w:divId w:val="938412742"/>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we fail</w:t>
      </w:r>
      <w:r>
        <w:rPr>
          <w:rFonts w:eastAsia="Times New Roman"/>
          <w:b/>
          <w:bCs/>
          <w:i/>
          <w:iCs/>
          <w:color w:val="231F20"/>
        </w:rPr>
        <w:t xml:space="preserve"> </w:t>
      </w:r>
      <w:r>
        <w:rPr>
          <w:rFonts w:eastAsia="Times New Roman"/>
          <w:b/>
          <w:bCs/>
          <w:i/>
          <w:iCs/>
          <w:color w:val="231F20"/>
          <w:sz w:val="20"/>
          <w:szCs w:val="20"/>
        </w:rPr>
        <w:t>to maintain</w:t>
      </w:r>
      <w:r>
        <w:rPr>
          <w:rFonts w:eastAsia="Times New Roman"/>
          <w:b/>
          <w:bCs/>
          <w:i/>
          <w:iCs/>
          <w:color w:val="231F20"/>
        </w:rPr>
        <w:t xml:space="preserve"> </w:t>
      </w:r>
      <w:r>
        <w:rPr>
          <w:rFonts w:eastAsia="Times New Roman"/>
          <w:b/>
          <w:bCs/>
          <w:i/>
          <w:iCs/>
          <w:color w:val="231F20"/>
          <w:sz w:val="20"/>
          <w:szCs w:val="20"/>
        </w:rPr>
        <w:t>an effective</w:t>
      </w:r>
      <w:r>
        <w:rPr>
          <w:rFonts w:eastAsia="Times New Roman"/>
          <w:b/>
          <w:bCs/>
          <w:i/>
          <w:iCs/>
          <w:color w:val="231F20"/>
        </w:rPr>
        <w:t xml:space="preserve"> </w:t>
      </w:r>
      <w:r>
        <w:rPr>
          <w:rFonts w:eastAsia="Times New Roman"/>
          <w:b/>
          <w:bCs/>
          <w:i/>
          <w:iCs/>
          <w:color w:val="231F20"/>
          <w:sz w:val="20"/>
          <w:szCs w:val="20"/>
        </w:rPr>
        <w:t>system</w:t>
      </w:r>
      <w:r>
        <w:rPr>
          <w:rFonts w:eastAsia="Times New Roman"/>
          <w:b/>
          <w:bCs/>
          <w:i/>
          <w:iCs/>
          <w:color w:val="231F20"/>
        </w:rPr>
        <w:t xml:space="preserve"> </w:t>
      </w:r>
      <w:r>
        <w:rPr>
          <w:rFonts w:eastAsia="Times New Roman"/>
          <w:b/>
          <w:bCs/>
          <w:i/>
          <w:iCs/>
          <w:color w:val="231F20"/>
          <w:sz w:val="20"/>
          <w:szCs w:val="20"/>
        </w:rPr>
        <w:t>of internal</w:t>
      </w:r>
      <w:r>
        <w:rPr>
          <w:rFonts w:eastAsia="Times New Roman"/>
          <w:b/>
          <w:bCs/>
          <w:i/>
          <w:iCs/>
          <w:color w:val="231F20"/>
        </w:rPr>
        <w:t xml:space="preserve"> </w:t>
      </w:r>
      <w:r>
        <w:rPr>
          <w:rFonts w:eastAsia="Times New Roman"/>
          <w:b/>
          <w:bCs/>
          <w:i/>
          <w:iCs/>
          <w:color w:val="231F20"/>
          <w:sz w:val="20"/>
          <w:szCs w:val="20"/>
        </w:rPr>
        <w:t>control</w:t>
      </w:r>
      <w:r>
        <w:rPr>
          <w:rFonts w:eastAsia="Times New Roman"/>
          <w:b/>
          <w:bCs/>
          <w:i/>
          <w:iCs/>
          <w:color w:val="231F20"/>
        </w:rPr>
        <w:t xml:space="preserve"> </w:t>
      </w:r>
      <w:r>
        <w:rPr>
          <w:rFonts w:eastAsia="Times New Roman"/>
          <w:b/>
          <w:bCs/>
          <w:i/>
          <w:iCs/>
          <w:color w:val="231F20"/>
          <w:sz w:val="20"/>
          <w:szCs w:val="20"/>
        </w:rPr>
        <w:t>over</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not be able</w:t>
      </w:r>
      <w:r>
        <w:rPr>
          <w:rFonts w:eastAsia="Times New Roman"/>
          <w:b/>
          <w:bCs/>
          <w:i/>
          <w:iCs/>
          <w:color w:val="231F20"/>
        </w:rPr>
        <w:t xml:space="preserve"> </w:t>
      </w:r>
      <w:r>
        <w:rPr>
          <w:rFonts w:eastAsia="Times New Roman"/>
          <w:b/>
          <w:bCs/>
          <w:i/>
          <w:iCs/>
          <w:color w:val="231F20"/>
          <w:sz w:val="20"/>
          <w:szCs w:val="20"/>
        </w:rPr>
        <w:t>to accurately</w:t>
      </w:r>
      <w:r>
        <w:rPr>
          <w:rFonts w:eastAsia="Times New Roman"/>
          <w:b/>
          <w:bCs/>
          <w:i/>
          <w:iCs/>
          <w:color w:val="231F20"/>
        </w:rPr>
        <w:t xml:space="preserve"> </w:t>
      </w:r>
      <w:r>
        <w:rPr>
          <w:rFonts w:eastAsia="Times New Roman"/>
          <w:b/>
          <w:bCs/>
          <w:i/>
          <w:iCs/>
          <w:color w:val="231F20"/>
          <w:sz w:val="20"/>
          <w:szCs w:val="20"/>
        </w:rPr>
        <w:t>report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results</w:t>
      </w:r>
      <w:r>
        <w:rPr>
          <w:rFonts w:eastAsia="Times New Roman"/>
          <w:b/>
          <w:bCs/>
          <w:i/>
          <w:iCs/>
          <w:color w:val="231F20"/>
        </w:rPr>
        <w:t xml:space="preserve"> </w:t>
      </w:r>
      <w:r>
        <w:rPr>
          <w:rFonts w:eastAsia="Times New Roman"/>
          <w:b/>
          <w:bCs/>
          <w:i/>
          <w:iCs/>
          <w:color w:val="231F20"/>
          <w:sz w:val="20"/>
          <w:szCs w:val="20"/>
        </w:rPr>
        <w:t>or prevent</w:t>
      </w:r>
      <w:r>
        <w:rPr>
          <w:rFonts w:eastAsia="Times New Roman"/>
          <w:b/>
          <w:bCs/>
          <w:i/>
          <w:iCs/>
          <w:color w:val="231F20"/>
        </w:rPr>
        <w:t xml:space="preserve"> </w:t>
      </w:r>
      <w:r>
        <w:rPr>
          <w:rFonts w:eastAsia="Times New Roman"/>
          <w:b/>
          <w:bCs/>
          <w:i/>
          <w:iCs/>
          <w:color w:val="231F20"/>
          <w:sz w:val="20"/>
          <w:szCs w:val="20"/>
        </w:rPr>
        <w:t>fraud. As a result,</w:t>
      </w:r>
      <w:r>
        <w:rPr>
          <w:rFonts w:eastAsia="Times New Roman"/>
          <w:b/>
          <w:bCs/>
          <w:i/>
          <w:iCs/>
          <w:color w:val="231F20"/>
        </w:rPr>
        <w:t xml:space="preserve"> </w:t>
      </w:r>
      <w:r>
        <w:rPr>
          <w:rFonts w:eastAsia="Times New Roman"/>
          <w:b/>
          <w:bCs/>
          <w:i/>
          <w:iCs/>
          <w:color w:val="231F20"/>
          <w:sz w:val="20"/>
          <w:szCs w:val="20"/>
        </w:rPr>
        <w:t>stockholders</w:t>
      </w:r>
      <w:r>
        <w:rPr>
          <w:rFonts w:eastAsia="Times New Roman"/>
          <w:b/>
          <w:bCs/>
          <w:i/>
          <w:iCs/>
          <w:color w:val="231F20"/>
        </w:rPr>
        <w:t xml:space="preserve"> </w:t>
      </w:r>
      <w:r>
        <w:rPr>
          <w:rFonts w:eastAsia="Times New Roman"/>
          <w:b/>
          <w:bCs/>
          <w:i/>
          <w:iCs/>
          <w:color w:val="231F20"/>
          <w:sz w:val="20"/>
          <w:szCs w:val="20"/>
        </w:rPr>
        <w:t>could lose</w:t>
      </w:r>
      <w:r>
        <w:rPr>
          <w:rFonts w:eastAsia="Times New Roman"/>
          <w:b/>
          <w:bCs/>
          <w:i/>
          <w:iCs/>
          <w:color w:val="231F20"/>
        </w:rPr>
        <w:t xml:space="preserve"> </w:t>
      </w:r>
      <w:r>
        <w:rPr>
          <w:rFonts w:eastAsia="Times New Roman"/>
          <w:b/>
          <w:bCs/>
          <w:i/>
          <w:iCs/>
          <w:color w:val="231F20"/>
          <w:sz w:val="20"/>
          <w:szCs w:val="20"/>
        </w:rPr>
        <w:t>confidence</w:t>
      </w:r>
      <w:r>
        <w:rPr>
          <w:rFonts w:eastAsia="Times New Roman"/>
          <w:b/>
          <w:bCs/>
          <w:i/>
          <w:iCs/>
          <w:color w:val="231F20"/>
        </w:rPr>
        <w:t xml:space="preserve"> </w:t>
      </w:r>
      <w:r>
        <w:rPr>
          <w:rFonts w:eastAsia="Times New Roman"/>
          <w:b/>
          <w:bCs/>
          <w:i/>
          <w:iCs/>
          <w:color w:val="231F20"/>
          <w:sz w:val="20"/>
          <w:szCs w:val="20"/>
        </w:rPr>
        <w:t>in our financial</w:t>
      </w:r>
      <w:r>
        <w:rPr>
          <w:rFonts w:eastAsia="Times New Roman"/>
          <w:b/>
          <w:bCs/>
          <w:i/>
          <w:iCs/>
          <w:color w:val="231F20"/>
        </w:rPr>
        <w:t xml:space="preserve"> </w:t>
      </w:r>
      <w:r>
        <w:rPr>
          <w:rFonts w:eastAsia="Times New Roman"/>
          <w:b/>
          <w:bCs/>
          <w:i/>
          <w:iCs/>
          <w:color w:val="231F20"/>
          <w:sz w:val="20"/>
          <w:szCs w:val="20"/>
        </w:rPr>
        <w:t>and other</w:t>
      </w:r>
      <w:r>
        <w:rPr>
          <w:rFonts w:eastAsia="Times New Roman"/>
          <w:b/>
          <w:bCs/>
          <w:i/>
          <w:iCs/>
          <w:color w:val="231F20"/>
        </w:rPr>
        <w:t xml:space="preserve"> </w:t>
      </w:r>
      <w:r>
        <w:rPr>
          <w:rFonts w:eastAsia="Times New Roman"/>
          <w:b/>
          <w:bCs/>
          <w:i/>
          <w:iCs/>
          <w:color w:val="231F20"/>
          <w:sz w:val="20"/>
          <w:szCs w:val="20"/>
        </w:rPr>
        <w:t>public</w:t>
      </w:r>
      <w:r>
        <w:rPr>
          <w:rFonts w:eastAsia="Times New Roman"/>
          <w:b/>
          <w:bCs/>
          <w:i/>
          <w:iCs/>
          <w:color w:val="231F20"/>
        </w:rPr>
        <w:t xml:space="preserve"> </w:t>
      </w:r>
      <w:r>
        <w:rPr>
          <w:rFonts w:eastAsia="Times New Roman"/>
          <w:b/>
          <w:bCs/>
          <w:i/>
          <w:iCs/>
          <w:color w:val="231F20"/>
          <w:sz w:val="20"/>
          <w:szCs w:val="20"/>
        </w:rPr>
        <w:t>reporting,</w:t>
      </w:r>
      <w:r>
        <w:rPr>
          <w:rFonts w:eastAsia="Times New Roman"/>
          <w:b/>
          <w:bCs/>
          <w:i/>
          <w:iCs/>
          <w:color w:val="231F20"/>
        </w:rPr>
        <w:t xml:space="preserve"> </w:t>
      </w:r>
      <w:r>
        <w:rPr>
          <w:rFonts w:eastAsia="Times New Roman"/>
          <w:b/>
          <w:bCs/>
          <w:i/>
          <w:iCs/>
          <w:color w:val="231F20"/>
          <w:sz w:val="20"/>
          <w:szCs w:val="20"/>
        </w:rPr>
        <w:t>which would harm our business</w:t>
      </w:r>
      <w:r>
        <w:rPr>
          <w:rFonts w:eastAsia="Times New Roman"/>
          <w:b/>
          <w:bCs/>
          <w:i/>
          <w:iCs/>
          <w:color w:val="231F20"/>
        </w:rPr>
        <w:t xml:space="preserve"> </w:t>
      </w:r>
      <w:r>
        <w:rPr>
          <w:rFonts w:eastAsia="Times New Roman"/>
          <w:b/>
          <w:bCs/>
          <w:i/>
          <w:iCs/>
          <w:color w:val="231F20"/>
          <w:sz w:val="20"/>
          <w:szCs w:val="20"/>
        </w:rPr>
        <w:t>and the trading</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of our common</w:t>
      </w:r>
      <w:r>
        <w:rPr>
          <w:rFonts w:eastAsia="Times New Roman"/>
          <w:b/>
          <w:bCs/>
          <w:i/>
          <w:iCs/>
          <w:color w:val="231F20"/>
        </w:rPr>
        <w:t xml:space="preserve"> </w:t>
      </w:r>
      <w:r>
        <w:rPr>
          <w:rFonts w:eastAsia="Times New Roman"/>
          <w:b/>
          <w:bCs/>
          <w:i/>
          <w:iCs/>
          <w:color w:val="231F20"/>
          <w:sz w:val="20"/>
          <w:szCs w:val="20"/>
        </w:rPr>
        <w:t>stock.</w:t>
      </w:r>
    </w:p>
    <w:p w:rsidR="00000000" w:rsidRDefault="000A5062">
      <w:pPr>
        <w:ind w:firstLine="482"/>
        <w:divId w:val="1348368576"/>
        <w:rPr>
          <w:rFonts w:eastAsia="Times New Roman"/>
        </w:rPr>
      </w:pPr>
      <w:r>
        <w:rPr>
          <w:rFonts w:eastAsia="Times New Roman"/>
          <w:color w:val="000000"/>
          <w:sz w:val="20"/>
          <w:szCs w:val="20"/>
        </w:rPr>
        <w:t>Effective internal controls over financial reporting are necessary for u</w:t>
      </w:r>
      <w:r>
        <w:rPr>
          <w:rFonts w:eastAsia="Times New Roman"/>
          <w:color w:val="000000"/>
          <w:sz w:val="20"/>
          <w:szCs w:val="20"/>
        </w:rPr>
        <w:t>s to provide reliable financial reports and, together with adequate disclosure controls and procedures, are designed to prevent fraud. Any failure to implement required new or improved controls, or difficulties encountered in their implementation could cau</w:t>
      </w:r>
      <w:r>
        <w:rPr>
          <w:rFonts w:eastAsia="Times New Roman"/>
          <w:color w:val="000000"/>
          <w:sz w:val="20"/>
          <w:szCs w:val="20"/>
        </w:rPr>
        <w:t xml:space="preserve">se us to fail to meet our reporting obligations. In addition, any testing by us conducted in connection with Section 404, or any subsequent testing by our independent registered public accounting firm, may reveal deficiencies in our internal controls over </w:t>
      </w:r>
      <w:r>
        <w:rPr>
          <w:rFonts w:eastAsia="Times New Roman"/>
          <w:color w:val="000000"/>
          <w:sz w:val="20"/>
          <w:szCs w:val="20"/>
        </w:rPr>
        <w:t>financial reporting that are deemed to be material weaknesses or that may require prospective or retroactive changes to our financial statements or identify other areas for further attention or improvement. Inferior internal controls could also cause inves</w:t>
      </w:r>
      <w:r>
        <w:rPr>
          <w:rFonts w:eastAsia="Times New Roman"/>
          <w:color w:val="000000"/>
          <w:sz w:val="20"/>
          <w:szCs w:val="20"/>
        </w:rPr>
        <w:t>tors to lose confidence in our reported financial information, which could have a negative effect on the trading price of our stock.</w:t>
      </w:r>
    </w:p>
    <w:p w:rsidR="00000000" w:rsidRDefault="000A5062">
      <w:pPr>
        <w:ind w:firstLine="482"/>
        <w:divId w:val="110907287"/>
        <w:rPr>
          <w:rFonts w:eastAsia="Times New Roman"/>
        </w:rPr>
      </w:pPr>
      <w:r>
        <w:rPr>
          <w:rFonts w:eastAsia="Times New Roman"/>
          <w:color w:val="000000"/>
          <w:sz w:val="20"/>
          <w:szCs w:val="20"/>
        </w:rPr>
        <w:t>We are required to disclose changes made in our internal controls and procedures on a quarterly basis and our management is</w:t>
      </w:r>
      <w:r>
        <w:rPr>
          <w:rFonts w:eastAsia="Times New Roman"/>
          <w:color w:val="000000"/>
          <w:sz w:val="20"/>
          <w:szCs w:val="20"/>
        </w:rPr>
        <w:t xml:space="preserve"> required to assess the effectiveness of these controls annually. However, for as long as we are an emerging growth company, our independent registered public accounting firm is not required to attest to the effectiveness of our internal controls over fina</w:t>
      </w:r>
      <w:r>
        <w:rPr>
          <w:rFonts w:eastAsia="Times New Roman"/>
          <w:color w:val="000000"/>
          <w:sz w:val="20"/>
          <w:szCs w:val="20"/>
        </w:rPr>
        <w:t>ncial reporting pursuant to Section 404. An independent assessment of the effectiveness of our internal controls over financial reporting could detect problems that our management’s assessment might not.</w:t>
      </w:r>
    </w:p>
    <w:p w:rsidR="00000000" w:rsidRDefault="000A5062">
      <w:pPr>
        <w:divId w:val="1870953098"/>
        <w:rPr>
          <w:rFonts w:eastAsia="Times New Roman"/>
        </w:rPr>
      </w:pPr>
    </w:p>
    <w:p w:rsidR="00000000" w:rsidRDefault="000A5062">
      <w:pPr>
        <w:ind w:firstLine="1320"/>
        <w:divId w:val="1034621726"/>
        <w:rPr>
          <w:rFonts w:eastAsia="Times New Roman"/>
        </w:rPr>
      </w:pPr>
      <w:r>
        <w:rPr>
          <w:rFonts w:eastAsia="Times New Roman"/>
          <w:b/>
          <w:bCs/>
          <w:i/>
          <w:iCs/>
          <w:color w:val="231F20"/>
          <w:sz w:val="20"/>
          <w:szCs w:val="20"/>
        </w:rPr>
        <w:t>Our disclosure</w:t>
      </w:r>
      <w:r>
        <w:rPr>
          <w:rFonts w:eastAsia="Times New Roman"/>
          <w:b/>
          <w:bCs/>
          <w:i/>
          <w:iCs/>
          <w:color w:val="231F20"/>
        </w:rPr>
        <w:t xml:space="preserve"> </w:t>
      </w:r>
      <w:r>
        <w:rPr>
          <w:rFonts w:eastAsia="Times New Roman"/>
          <w:b/>
          <w:bCs/>
          <w:i/>
          <w:iCs/>
          <w:color w:val="231F20"/>
          <w:sz w:val="20"/>
          <w:szCs w:val="20"/>
        </w:rPr>
        <w:t>controls</w:t>
      </w:r>
      <w:r>
        <w:rPr>
          <w:rFonts w:eastAsia="Times New Roman"/>
          <w:b/>
          <w:bCs/>
          <w:i/>
          <w:iCs/>
          <w:color w:val="231F20"/>
        </w:rPr>
        <w:t xml:space="preserve"> </w:t>
      </w:r>
      <w:r>
        <w:rPr>
          <w:rFonts w:eastAsia="Times New Roman"/>
          <w:b/>
          <w:bCs/>
          <w:i/>
          <w:iCs/>
          <w:color w:val="231F20"/>
          <w:sz w:val="20"/>
          <w:szCs w:val="20"/>
        </w:rPr>
        <w:t>and procedures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pre</w:t>
      </w:r>
      <w:r>
        <w:rPr>
          <w:rFonts w:eastAsia="Times New Roman"/>
          <w:b/>
          <w:bCs/>
          <w:i/>
          <w:iCs/>
          <w:color w:val="231F20"/>
          <w:sz w:val="20"/>
          <w:szCs w:val="20"/>
        </w:rPr>
        <w:t>vent</w:t>
      </w:r>
      <w:r>
        <w:rPr>
          <w:rFonts w:eastAsia="Times New Roman"/>
          <w:b/>
          <w:bCs/>
          <w:i/>
          <w:iCs/>
          <w:color w:val="231F20"/>
        </w:rPr>
        <w:t xml:space="preserve"> </w:t>
      </w:r>
      <w:r>
        <w:rPr>
          <w:rFonts w:eastAsia="Times New Roman"/>
          <w:b/>
          <w:bCs/>
          <w:i/>
          <w:iCs/>
          <w:color w:val="231F20"/>
          <w:sz w:val="20"/>
          <w:szCs w:val="20"/>
        </w:rPr>
        <w:t>or detect</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errors</w:t>
      </w:r>
      <w:r>
        <w:rPr>
          <w:rFonts w:eastAsia="Times New Roman"/>
          <w:b/>
          <w:bCs/>
          <w:i/>
          <w:iCs/>
          <w:color w:val="231F20"/>
        </w:rPr>
        <w:t xml:space="preserve"> </w:t>
      </w:r>
      <w:r>
        <w:rPr>
          <w:rFonts w:eastAsia="Times New Roman"/>
          <w:b/>
          <w:bCs/>
          <w:i/>
          <w:iCs/>
          <w:color w:val="231F20"/>
          <w:sz w:val="20"/>
          <w:szCs w:val="20"/>
        </w:rPr>
        <w:t>or acts</w:t>
      </w:r>
      <w:r>
        <w:rPr>
          <w:rFonts w:eastAsia="Times New Roman"/>
          <w:b/>
          <w:bCs/>
          <w:i/>
          <w:iCs/>
          <w:color w:val="231F20"/>
        </w:rPr>
        <w:t xml:space="preserve"> </w:t>
      </w:r>
      <w:r>
        <w:rPr>
          <w:rFonts w:eastAsia="Times New Roman"/>
          <w:b/>
          <w:bCs/>
          <w:i/>
          <w:iCs/>
          <w:color w:val="231F20"/>
          <w:sz w:val="20"/>
          <w:szCs w:val="20"/>
        </w:rPr>
        <w:t>of fraud.</w:t>
      </w:r>
    </w:p>
    <w:p w:rsidR="00000000" w:rsidRDefault="000A5062">
      <w:pPr>
        <w:ind w:firstLine="482"/>
        <w:divId w:val="1947417508"/>
        <w:rPr>
          <w:rFonts w:eastAsia="Times New Roman"/>
        </w:rPr>
      </w:pPr>
      <w:r>
        <w:rPr>
          <w:rFonts w:eastAsia="Times New Roman"/>
          <w:color w:val="000000"/>
          <w:sz w:val="20"/>
          <w:szCs w:val="20"/>
        </w:rPr>
        <w:t>As a public reporting company, we are subject to certain reporting requirements of the Exchange Act. Our disclosure controls and procedures are designed to reasonably assure that information required to be disclo</w:t>
      </w:r>
      <w:r>
        <w:rPr>
          <w:rFonts w:eastAsia="Times New Roman"/>
          <w:color w:val="000000"/>
          <w:sz w:val="20"/>
          <w:szCs w:val="20"/>
        </w:rPr>
        <w:t>sed by us in reports we file or submit under the Exchange Act is accumulated and communicated to management, recorded, processed, summarized and reported within the time periods specified in the rules and forms of the SEC. We believe that any disclosure co</w:t>
      </w:r>
      <w:r>
        <w:rPr>
          <w:rFonts w:eastAsia="Times New Roman"/>
          <w:color w:val="000000"/>
          <w:sz w:val="20"/>
          <w:szCs w:val="20"/>
        </w:rPr>
        <w:t>ntrols and procedures or internal controls and procedures, no matter how well conceived and operated, can provide only reasonable, not absolute, assurance that the objectives of the control system are met. These inherent limitations include the realities t</w:t>
      </w:r>
      <w:r>
        <w:rPr>
          <w:rFonts w:eastAsia="Times New Roman"/>
          <w:color w:val="000000"/>
          <w:sz w:val="20"/>
          <w:szCs w:val="20"/>
        </w:rPr>
        <w:t>hat judgments in decision-making can be faulty, and that breakdowns can occur because of simple error or mistake. Additionally, controls can be circumvented by the individual acts of some persons, by collusion of two or more people or by an unauthorized ov</w:t>
      </w:r>
      <w:r>
        <w:rPr>
          <w:rFonts w:eastAsia="Times New Roman"/>
          <w:color w:val="000000"/>
          <w:sz w:val="20"/>
          <w:szCs w:val="20"/>
        </w:rPr>
        <w:t>erride of the controls. Accordingly, because of the inherent limitations in our control system, misstatements or insufficient disclosures due to error or fraud may occur and not be detected.</w:t>
      </w:r>
    </w:p>
    <w:p w:rsidR="00000000" w:rsidRDefault="000A5062">
      <w:pPr>
        <w:ind w:firstLine="1320"/>
        <w:divId w:val="666176225"/>
        <w:rPr>
          <w:rFonts w:eastAsia="Times New Roman"/>
        </w:rPr>
      </w:pPr>
      <w:r>
        <w:rPr>
          <w:rFonts w:eastAsia="Times New Roman"/>
          <w:b/>
          <w:bCs/>
          <w:i/>
          <w:iCs/>
          <w:color w:val="231F20"/>
          <w:sz w:val="20"/>
          <w:szCs w:val="20"/>
        </w:rPr>
        <w:t>Our issuance</w:t>
      </w:r>
      <w:r>
        <w:rPr>
          <w:rFonts w:eastAsia="Times New Roman"/>
          <w:b/>
          <w:bCs/>
          <w:i/>
          <w:iCs/>
          <w:color w:val="231F20"/>
        </w:rPr>
        <w:t xml:space="preserve"> </w:t>
      </w:r>
      <w:r>
        <w:rPr>
          <w:rFonts w:eastAsia="Times New Roman"/>
          <w:b/>
          <w:bCs/>
          <w:i/>
          <w:iCs/>
          <w:color w:val="231F20"/>
          <w:sz w:val="20"/>
          <w:szCs w:val="20"/>
        </w:rPr>
        <w:t>of additional</w:t>
      </w:r>
      <w:r>
        <w:rPr>
          <w:rFonts w:eastAsia="Times New Roman"/>
          <w:b/>
          <w:bCs/>
          <w:i/>
          <w:iCs/>
          <w:color w:val="231F20"/>
        </w:rPr>
        <w:t xml:space="preserve"> </w:t>
      </w:r>
      <w:r>
        <w:rPr>
          <w:rFonts w:eastAsia="Times New Roman"/>
          <w:b/>
          <w:bCs/>
          <w:i/>
          <w:iCs/>
          <w:color w:val="231F20"/>
          <w:sz w:val="20"/>
          <w:szCs w:val="20"/>
        </w:rPr>
        <w:t>capital</w:t>
      </w:r>
      <w:r>
        <w:rPr>
          <w:rFonts w:eastAsia="Times New Roman"/>
          <w:b/>
          <w:bCs/>
          <w:i/>
          <w:iCs/>
          <w:color w:val="231F20"/>
        </w:rPr>
        <w:t xml:space="preserve"> </w:t>
      </w:r>
      <w:r>
        <w:rPr>
          <w:rFonts w:eastAsia="Times New Roman"/>
          <w:b/>
          <w:bCs/>
          <w:i/>
          <w:iCs/>
          <w:color w:val="231F20"/>
          <w:sz w:val="20"/>
          <w:szCs w:val="20"/>
        </w:rPr>
        <w:t>stock</w:t>
      </w:r>
      <w:r>
        <w:rPr>
          <w:rFonts w:eastAsia="Times New Roman"/>
          <w:b/>
          <w:bCs/>
          <w:i/>
          <w:iCs/>
          <w:color w:val="231F20"/>
        </w:rPr>
        <w:t xml:space="preserve"> </w:t>
      </w:r>
      <w:r>
        <w:rPr>
          <w:rFonts w:eastAsia="Times New Roman"/>
          <w:b/>
          <w:bCs/>
          <w:i/>
          <w:iCs/>
          <w:color w:val="231F20"/>
          <w:sz w:val="20"/>
          <w:szCs w:val="20"/>
        </w:rPr>
        <w:t>in connection</w:t>
      </w:r>
      <w:r>
        <w:rPr>
          <w:rFonts w:eastAsia="Times New Roman"/>
          <w:b/>
          <w:bCs/>
          <w:i/>
          <w:iCs/>
          <w:color w:val="231F20"/>
        </w:rPr>
        <w:t xml:space="preserve"> </w:t>
      </w:r>
      <w:r>
        <w:rPr>
          <w:rFonts w:eastAsia="Times New Roman"/>
          <w:b/>
          <w:bCs/>
          <w:i/>
          <w:iCs/>
          <w:color w:val="231F20"/>
          <w:sz w:val="20"/>
          <w:szCs w:val="20"/>
        </w:rPr>
        <w:t>with finan</w:t>
      </w:r>
      <w:r>
        <w:rPr>
          <w:rFonts w:eastAsia="Times New Roman"/>
          <w:b/>
          <w:bCs/>
          <w:i/>
          <w:iCs/>
          <w:color w:val="231F20"/>
          <w:sz w:val="20"/>
          <w:szCs w:val="20"/>
        </w:rPr>
        <w:t>cings,</w:t>
      </w:r>
      <w:r>
        <w:rPr>
          <w:rFonts w:eastAsia="Times New Roman"/>
          <w:b/>
          <w:bCs/>
          <w:i/>
          <w:iCs/>
          <w:color w:val="231F20"/>
        </w:rPr>
        <w:t xml:space="preserve"> </w:t>
      </w:r>
      <w:r>
        <w:rPr>
          <w:rFonts w:eastAsia="Times New Roman"/>
          <w:b/>
          <w:bCs/>
          <w:i/>
          <w:iCs/>
          <w:color w:val="231F20"/>
          <w:sz w:val="20"/>
          <w:szCs w:val="20"/>
        </w:rPr>
        <w:t>acquisitions,</w:t>
      </w:r>
      <w:r>
        <w:rPr>
          <w:rFonts w:eastAsia="Times New Roman"/>
          <w:b/>
          <w:bCs/>
          <w:i/>
          <w:iCs/>
          <w:color w:val="231F20"/>
        </w:rPr>
        <w:t xml:space="preserve"> </w:t>
      </w:r>
      <w:r>
        <w:rPr>
          <w:rFonts w:eastAsia="Times New Roman"/>
          <w:b/>
          <w:bCs/>
          <w:i/>
          <w:iCs/>
          <w:color w:val="231F20"/>
          <w:sz w:val="20"/>
          <w:szCs w:val="20"/>
        </w:rPr>
        <w:t>investments,</w:t>
      </w:r>
      <w:r>
        <w:rPr>
          <w:rFonts w:eastAsia="Times New Roman"/>
          <w:b/>
          <w:bCs/>
          <w:i/>
          <w:iCs/>
          <w:color w:val="231F20"/>
        </w:rPr>
        <w:t xml:space="preserve"> </w:t>
      </w:r>
      <w:r>
        <w:rPr>
          <w:rFonts w:eastAsia="Times New Roman"/>
          <w:b/>
          <w:bCs/>
          <w:i/>
          <w:iCs/>
          <w:color w:val="231F20"/>
          <w:sz w:val="20"/>
          <w:szCs w:val="20"/>
        </w:rPr>
        <w:t>our stock incentive</w:t>
      </w:r>
      <w:r>
        <w:rPr>
          <w:rFonts w:eastAsia="Times New Roman"/>
          <w:b/>
          <w:bCs/>
          <w:i/>
          <w:iCs/>
          <w:color w:val="231F20"/>
        </w:rPr>
        <w:t xml:space="preserve"> </w:t>
      </w:r>
      <w:r>
        <w:rPr>
          <w:rFonts w:eastAsia="Times New Roman"/>
          <w:b/>
          <w:bCs/>
          <w:i/>
          <w:iCs/>
          <w:color w:val="231F20"/>
          <w:sz w:val="20"/>
          <w:szCs w:val="20"/>
        </w:rPr>
        <w:t>plans or otherwise</w:t>
      </w:r>
      <w:r>
        <w:rPr>
          <w:rFonts w:eastAsia="Times New Roman"/>
          <w:b/>
          <w:bCs/>
          <w:i/>
          <w:iCs/>
          <w:color w:val="231F20"/>
        </w:rPr>
        <w:t xml:space="preserve"> </w:t>
      </w:r>
      <w:r>
        <w:rPr>
          <w:rFonts w:eastAsia="Times New Roman"/>
          <w:b/>
          <w:bCs/>
          <w:i/>
          <w:iCs/>
          <w:color w:val="231F20"/>
          <w:sz w:val="20"/>
          <w:szCs w:val="20"/>
        </w:rPr>
        <w:t>will</w:t>
      </w:r>
      <w:r>
        <w:rPr>
          <w:rFonts w:eastAsia="Times New Roman"/>
          <w:b/>
          <w:bCs/>
          <w:i/>
          <w:iCs/>
          <w:color w:val="231F20"/>
        </w:rPr>
        <w:t xml:space="preserve"> </w:t>
      </w:r>
      <w:r>
        <w:rPr>
          <w:rFonts w:eastAsia="Times New Roman"/>
          <w:b/>
          <w:bCs/>
          <w:i/>
          <w:iCs/>
          <w:color w:val="231F20"/>
          <w:sz w:val="20"/>
          <w:szCs w:val="20"/>
        </w:rPr>
        <w:t>dilute</w:t>
      </w:r>
      <w:r>
        <w:rPr>
          <w:rFonts w:eastAsia="Times New Roman"/>
          <w:b/>
          <w:bCs/>
          <w:i/>
          <w:iCs/>
          <w:color w:val="231F20"/>
        </w:rPr>
        <w:t xml:space="preserve"> </w:t>
      </w:r>
      <w:r>
        <w:rPr>
          <w:rFonts w:eastAsia="Times New Roman"/>
          <w:b/>
          <w:bCs/>
          <w:i/>
          <w:iCs/>
          <w:color w:val="231F20"/>
          <w:sz w:val="20"/>
          <w:szCs w:val="20"/>
        </w:rPr>
        <w:t>all</w:t>
      </w:r>
      <w:r>
        <w:rPr>
          <w:rFonts w:eastAsia="Times New Roman"/>
          <w:b/>
          <w:bCs/>
          <w:i/>
          <w:iCs/>
          <w:color w:val="231F20"/>
        </w:rPr>
        <w:t xml:space="preserve"> </w:t>
      </w:r>
      <w:r>
        <w:rPr>
          <w:rFonts w:eastAsia="Times New Roman"/>
          <w:b/>
          <w:bCs/>
          <w:i/>
          <w:iCs/>
          <w:color w:val="231F20"/>
          <w:sz w:val="20"/>
          <w:szCs w:val="20"/>
        </w:rPr>
        <w:t>other</w:t>
      </w:r>
      <w:r>
        <w:rPr>
          <w:rFonts w:eastAsia="Times New Roman"/>
          <w:b/>
          <w:bCs/>
          <w:i/>
          <w:iCs/>
          <w:color w:val="231F20"/>
        </w:rPr>
        <w:t xml:space="preserve"> </w:t>
      </w:r>
      <w:r>
        <w:rPr>
          <w:rFonts w:eastAsia="Times New Roman"/>
          <w:b/>
          <w:bCs/>
          <w:i/>
          <w:iCs/>
          <w:color w:val="231F20"/>
          <w:sz w:val="20"/>
          <w:szCs w:val="20"/>
        </w:rPr>
        <w:t>stockholders.</w:t>
      </w:r>
    </w:p>
    <w:p w:rsidR="00000000" w:rsidRDefault="000A5062">
      <w:pPr>
        <w:ind w:firstLine="482"/>
        <w:divId w:val="1880194736"/>
        <w:rPr>
          <w:rFonts w:eastAsia="Times New Roman"/>
        </w:rPr>
      </w:pPr>
      <w:r>
        <w:rPr>
          <w:rFonts w:eastAsia="Times New Roman"/>
          <w:color w:val="000000"/>
          <w:sz w:val="20"/>
          <w:szCs w:val="20"/>
        </w:rPr>
        <w:t>We expect to issue additional capital stock in the future that will result in dilution to all other stockholders. We expect to continue to grant equity awards to employees, directors, and consultants under our stock incentive plans. We may also raise capit</w:t>
      </w:r>
      <w:r>
        <w:rPr>
          <w:rFonts w:eastAsia="Times New Roman"/>
          <w:color w:val="000000"/>
          <w:sz w:val="20"/>
          <w:szCs w:val="20"/>
        </w:rPr>
        <w:t>al through equity financings in the future, including an "at-the-market" offering pursuant to our Controlled Equity Offerin</w:t>
      </w:r>
      <w:r>
        <w:rPr>
          <w:rFonts w:eastAsia="Times New Roman"/>
          <w:color w:val="000000"/>
          <w:sz w:val="20"/>
          <w:szCs w:val="20"/>
        </w:rPr>
        <w:t>g</w:t>
      </w:r>
      <w:r>
        <w:rPr>
          <w:rFonts w:eastAsia="Times New Roman"/>
          <w:color w:val="000000"/>
          <w:sz w:val="13"/>
          <w:szCs w:val="13"/>
        </w:rPr>
        <w:t>SM</w:t>
      </w:r>
      <w:r>
        <w:rPr>
          <w:rFonts w:eastAsia="Times New Roman"/>
          <w:color w:val="000000"/>
          <w:sz w:val="13"/>
          <w:szCs w:val="13"/>
        </w:rPr>
        <w:t xml:space="preserve"> </w:t>
      </w:r>
      <w:r>
        <w:rPr>
          <w:rFonts w:eastAsia="Times New Roman"/>
          <w:color w:val="000000"/>
          <w:sz w:val="20"/>
          <w:szCs w:val="20"/>
        </w:rPr>
        <w:t>Sales Agreement with Cantor Fitzgerald &amp; Co. As part of our business strategy, we may acquire or make investments in complementar</w:t>
      </w:r>
      <w:r>
        <w:rPr>
          <w:rFonts w:eastAsia="Times New Roman"/>
          <w:color w:val="000000"/>
          <w:sz w:val="20"/>
          <w:szCs w:val="20"/>
        </w:rPr>
        <w:t>y companies, products or technologies and issue equity securities to pay for any such acquisition or investment. Any such issuances of additional capital stock may cause stockholders to experience significant dilution of their ownership interests and the p</w:t>
      </w:r>
      <w:r>
        <w:rPr>
          <w:rFonts w:eastAsia="Times New Roman"/>
          <w:color w:val="000000"/>
          <w:sz w:val="20"/>
          <w:szCs w:val="20"/>
        </w:rPr>
        <w:t>er share value of our common stock to decline.</w:t>
      </w:r>
    </w:p>
    <w:p w:rsidR="00000000" w:rsidRDefault="000A5062">
      <w:pPr>
        <w:ind w:firstLine="1320"/>
        <w:divId w:val="1293486670"/>
        <w:rPr>
          <w:rFonts w:eastAsia="Times New Roman"/>
        </w:rPr>
      </w:pPr>
      <w:r>
        <w:rPr>
          <w:rFonts w:eastAsia="Times New Roman"/>
          <w:b/>
          <w:bCs/>
          <w:i/>
          <w:iCs/>
          <w:color w:val="231F20"/>
          <w:sz w:val="20"/>
          <w:szCs w:val="20"/>
        </w:rPr>
        <w:t>If</w:t>
      </w:r>
      <w:r>
        <w:rPr>
          <w:rFonts w:eastAsia="Times New Roman"/>
          <w:b/>
          <w:bCs/>
          <w:i/>
          <w:iCs/>
          <w:color w:val="231F20"/>
        </w:rPr>
        <w:t xml:space="preserve"> </w:t>
      </w:r>
      <w:r>
        <w:rPr>
          <w:rFonts w:eastAsia="Times New Roman"/>
          <w:b/>
          <w:bCs/>
          <w:i/>
          <w:iCs/>
          <w:color w:val="231F20"/>
          <w:sz w:val="20"/>
          <w:szCs w:val="20"/>
        </w:rPr>
        <w:t>securities</w:t>
      </w:r>
      <w:r>
        <w:rPr>
          <w:rFonts w:eastAsia="Times New Roman"/>
          <w:b/>
          <w:bCs/>
          <w:i/>
          <w:iCs/>
          <w:color w:val="231F20"/>
        </w:rPr>
        <w:t xml:space="preserve"> </w:t>
      </w:r>
      <w:r>
        <w:rPr>
          <w:rFonts w:eastAsia="Times New Roman"/>
          <w:b/>
          <w:bCs/>
          <w:i/>
          <w:iCs/>
          <w:color w:val="231F20"/>
          <w:sz w:val="20"/>
          <w:szCs w:val="20"/>
        </w:rPr>
        <w:t>or industry</w:t>
      </w:r>
      <w:r>
        <w:rPr>
          <w:rFonts w:eastAsia="Times New Roman"/>
          <w:b/>
          <w:bCs/>
          <w:i/>
          <w:iCs/>
          <w:color w:val="231F20"/>
        </w:rPr>
        <w:t xml:space="preserve"> </w:t>
      </w:r>
      <w:r>
        <w:rPr>
          <w:rFonts w:eastAsia="Times New Roman"/>
          <w:b/>
          <w:bCs/>
          <w:i/>
          <w:iCs/>
          <w:color w:val="231F20"/>
          <w:sz w:val="20"/>
          <w:szCs w:val="20"/>
        </w:rPr>
        <w:t>analysts</w:t>
      </w:r>
      <w:r>
        <w:rPr>
          <w:rFonts w:eastAsia="Times New Roman"/>
          <w:b/>
          <w:bCs/>
          <w:i/>
          <w:iCs/>
          <w:color w:val="231F20"/>
        </w:rPr>
        <w:t xml:space="preserve"> </w:t>
      </w:r>
      <w:r>
        <w:rPr>
          <w:rFonts w:eastAsia="Times New Roman"/>
          <w:b/>
          <w:bCs/>
          <w:i/>
          <w:iCs/>
          <w:color w:val="231F20"/>
          <w:sz w:val="20"/>
          <w:szCs w:val="20"/>
        </w:rPr>
        <w:t>do not publish</w:t>
      </w:r>
      <w:r>
        <w:rPr>
          <w:rFonts w:eastAsia="Times New Roman"/>
          <w:b/>
          <w:bCs/>
          <w:i/>
          <w:iCs/>
          <w:color w:val="231F20"/>
        </w:rPr>
        <w:t xml:space="preserve"> </w:t>
      </w:r>
      <w:r>
        <w:rPr>
          <w:rFonts w:eastAsia="Times New Roman"/>
          <w:b/>
          <w:bCs/>
          <w:i/>
          <w:iCs/>
          <w:color w:val="231F20"/>
          <w:sz w:val="20"/>
          <w:szCs w:val="20"/>
        </w:rPr>
        <w:t>research</w:t>
      </w:r>
      <w:r>
        <w:rPr>
          <w:rFonts w:eastAsia="Times New Roman"/>
          <w:b/>
          <w:bCs/>
          <w:i/>
          <w:iCs/>
          <w:color w:val="231F20"/>
        </w:rPr>
        <w:t xml:space="preserve"> </w:t>
      </w:r>
      <w:r>
        <w:rPr>
          <w:rFonts w:eastAsia="Times New Roman"/>
          <w:b/>
          <w:bCs/>
          <w:i/>
          <w:iCs/>
          <w:color w:val="231F20"/>
          <w:sz w:val="20"/>
          <w:szCs w:val="20"/>
        </w:rPr>
        <w:t>or publish</w:t>
      </w:r>
      <w:r>
        <w:rPr>
          <w:rFonts w:eastAsia="Times New Roman"/>
          <w:b/>
          <w:bCs/>
          <w:i/>
          <w:iCs/>
          <w:color w:val="231F20"/>
        </w:rPr>
        <w:t xml:space="preserve"> </w:t>
      </w:r>
      <w:r>
        <w:rPr>
          <w:rFonts w:eastAsia="Times New Roman"/>
          <w:b/>
          <w:bCs/>
          <w:i/>
          <w:iCs/>
          <w:color w:val="231F20"/>
          <w:sz w:val="20"/>
          <w:szCs w:val="20"/>
        </w:rPr>
        <w:t>inaccurate</w:t>
      </w:r>
      <w:r>
        <w:rPr>
          <w:rFonts w:eastAsia="Times New Roman"/>
          <w:b/>
          <w:bCs/>
          <w:i/>
          <w:iCs/>
          <w:color w:val="231F20"/>
        </w:rPr>
        <w:t xml:space="preserve"> </w:t>
      </w:r>
      <w:r>
        <w:rPr>
          <w:rFonts w:eastAsia="Times New Roman"/>
          <w:b/>
          <w:bCs/>
          <w:i/>
          <w:iCs/>
          <w:color w:val="231F20"/>
          <w:sz w:val="20"/>
          <w:szCs w:val="20"/>
        </w:rPr>
        <w:t>or unfavorable</w:t>
      </w:r>
      <w:r>
        <w:rPr>
          <w:rFonts w:eastAsia="Times New Roman"/>
          <w:b/>
          <w:bCs/>
          <w:i/>
          <w:iCs/>
          <w:color w:val="231F20"/>
        </w:rPr>
        <w:t xml:space="preserve"> </w:t>
      </w:r>
      <w:r>
        <w:rPr>
          <w:rFonts w:eastAsia="Times New Roman"/>
          <w:b/>
          <w:bCs/>
          <w:i/>
          <w:iCs/>
          <w:color w:val="231F20"/>
          <w:sz w:val="20"/>
          <w:szCs w:val="20"/>
        </w:rPr>
        <w:t>research about our business,</w:t>
      </w:r>
      <w:r>
        <w:rPr>
          <w:rFonts w:eastAsia="Times New Roman"/>
          <w:b/>
          <w:bCs/>
          <w:i/>
          <w:iCs/>
          <w:color w:val="231F20"/>
        </w:rPr>
        <w:t xml:space="preserve"> </w:t>
      </w:r>
      <w:r>
        <w:rPr>
          <w:rFonts w:eastAsia="Times New Roman"/>
          <w:b/>
          <w:bCs/>
          <w:i/>
          <w:iCs/>
          <w:color w:val="231F20"/>
          <w:sz w:val="20"/>
          <w:szCs w:val="20"/>
        </w:rPr>
        <w:t>our stock</w:t>
      </w:r>
      <w:r>
        <w:rPr>
          <w:rFonts w:eastAsia="Times New Roman"/>
          <w:b/>
          <w:bCs/>
          <w:i/>
          <w:iCs/>
          <w:color w:val="231F20"/>
        </w:rPr>
        <w:t xml:space="preserve"> </w:t>
      </w:r>
      <w:r>
        <w:rPr>
          <w:rFonts w:eastAsia="Times New Roman"/>
          <w:b/>
          <w:bCs/>
          <w:i/>
          <w:iCs/>
          <w:color w:val="231F20"/>
          <w:sz w:val="20"/>
          <w:szCs w:val="20"/>
        </w:rPr>
        <w:t>price</w:t>
      </w:r>
      <w:r>
        <w:rPr>
          <w:rFonts w:eastAsia="Times New Roman"/>
          <w:b/>
          <w:bCs/>
          <w:i/>
          <w:iCs/>
          <w:color w:val="231F20"/>
        </w:rPr>
        <w:t xml:space="preserve"> </w:t>
      </w:r>
      <w:r>
        <w:rPr>
          <w:rFonts w:eastAsia="Times New Roman"/>
          <w:b/>
          <w:bCs/>
          <w:i/>
          <w:iCs/>
          <w:color w:val="231F20"/>
          <w:sz w:val="20"/>
          <w:szCs w:val="20"/>
        </w:rPr>
        <w:t>and trading</w:t>
      </w:r>
      <w:r>
        <w:rPr>
          <w:rFonts w:eastAsia="Times New Roman"/>
          <w:b/>
          <w:bCs/>
          <w:i/>
          <w:iCs/>
          <w:color w:val="231F20"/>
        </w:rPr>
        <w:t xml:space="preserve"> </w:t>
      </w:r>
      <w:r>
        <w:rPr>
          <w:rFonts w:eastAsia="Times New Roman"/>
          <w:b/>
          <w:bCs/>
          <w:i/>
          <w:iCs/>
          <w:color w:val="231F20"/>
          <w:sz w:val="20"/>
          <w:szCs w:val="20"/>
        </w:rPr>
        <w:t>volume</w:t>
      </w:r>
      <w:r>
        <w:rPr>
          <w:rFonts w:eastAsia="Times New Roman"/>
          <w:b/>
          <w:bCs/>
          <w:i/>
          <w:iCs/>
          <w:color w:val="231F20"/>
        </w:rPr>
        <w:t xml:space="preserve"> </w:t>
      </w:r>
      <w:r>
        <w:rPr>
          <w:rFonts w:eastAsia="Times New Roman"/>
          <w:b/>
          <w:bCs/>
          <w:i/>
          <w:iCs/>
          <w:color w:val="231F20"/>
          <w:sz w:val="20"/>
          <w:szCs w:val="20"/>
        </w:rPr>
        <w:t>could decline.</w:t>
      </w:r>
    </w:p>
    <w:p w:rsidR="00000000" w:rsidRDefault="000A5062">
      <w:pPr>
        <w:jc w:val="center"/>
        <w:divId w:val="1864398376"/>
        <w:rPr>
          <w:rFonts w:eastAsia="Times New Roman"/>
        </w:rPr>
      </w:pPr>
      <w:r>
        <w:rPr>
          <w:rFonts w:eastAsia="Times New Roman"/>
          <w:color w:val="000000"/>
          <w:sz w:val="20"/>
          <w:szCs w:val="20"/>
        </w:rPr>
        <w:t>77</w:t>
      </w:r>
    </w:p>
    <w:p w:rsidR="00000000" w:rsidRDefault="000A5062">
      <w:pPr>
        <w:rPr>
          <w:rFonts w:eastAsia="Times New Roman"/>
        </w:rPr>
      </w:pPr>
      <w:r>
        <w:rPr>
          <w:rFonts w:eastAsia="Times New Roman"/>
        </w:rPr>
        <w:pict>
          <v:rect id="_x0000_i1101" style="width:0;height:1.5pt" o:hralign="center" o:hrstd="t" o:hr="t" fillcolor="#a0a0a0" stroked="f"/>
        </w:pict>
      </w:r>
    </w:p>
    <w:p w:rsidR="00000000" w:rsidRDefault="000A5062">
      <w:pPr>
        <w:divId w:val="285081892"/>
        <w:rPr>
          <w:rFonts w:eastAsia="Times New Roman"/>
        </w:rPr>
      </w:pPr>
    </w:p>
    <w:p w:rsidR="00000000" w:rsidRDefault="000A5062">
      <w:pPr>
        <w:ind w:firstLine="482"/>
        <w:divId w:val="889266064"/>
        <w:rPr>
          <w:rFonts w:eastAsia="Times New Roman"/>
        </w:rPr>
      </w:pPr>
      <w:r>
        <w:rPr>
          <w:rFonts w:eastAsia="Times New Roman"/>
          <w:color w:val="000000"/>
          <w:sz w:val="20"/>
          <w:szCs w:val="20"/>
        </w:rPr>
        <w:t>The trading market for our common stock depends in part on the research and reports that securities or industry analysts publish about us or our business. If one or more of the analysts who covers us downgrades our sto</w:t>
      </w:r>
      <w:r>
        <w:rPr>
          <w:rFonts w:eastAsia="Times New Roman"/>
          <w:color w:val="000000"/>
          <w:sz w:val="20"/>
          <w:szCs w:val="20"/>
        </w:rPr>
        <w:t>ck or publishes inaccurate or unfavorable research about our business, our stock price may decline. If one or more of these analysts ceases coverage of our company or fails to publish reports on us regularly, demand for our stock could decrease, which migh</w:t>
      </w:r>
      <w:r>
        <w:rPr>
          <w:rFonts w:eastAsia="Times New Roman"/>
          <w:color w:val="000000"/>
          <w:sz w:val="20"/>
          <w:szCs w:val="20"/>
        </w:rPr>
        <w:t>t cause our stock price and trading volume to decline.</w:t>
      </w:r>
    </w:p>
    <w:p w:rsidR="00000000" w:rsidRDefault="000A5062">
      <w:pPr>
        <w:divId w:val="1764910455"/>
        <w:rPr>
          <w:rFonts w:eastAsia="Times New Roman"/>
        </w:rPr>
      </w:pPr>
    </w:p>
    <w:p w:rsidR="00000000" w:rsidRDefault="000A5062">
      <w:pPr>
        <w:ind w:firstLine="1320"/>
        <w:divId w:val="724372291"/>
        <w:rPr>
          <w:rFonts w:eastAsia="Times New Roman"/>
        </w:rPr>
      </w:pPr>
      <w:r>
        <w:rPr>
          <w:rFonts w:eastAsia="Times New Roman"/>
          <w:b/>
          <w:bCs/>
          <w:i/>
          <w:iCs/>
          <w:color w:val="231F20"/>
          <w:sz w:val="20"/>
          <w:szCs w:val="20"/>
        </w:rPr>
        <w:t>We incur significant</w:t>
      </w:r>
      <w:r>
        <w:rPr>
          <w:rFonts w:eastAsia="Times New Roman"/>
          <w:b/>
          <w:bCs/>
          <w:i/>
          <w:iCs/>
          <w:color w:val="231F20"/>
        </w:rPr>
        <w:t xml:space="preserve"> </w:t>
      </w:r>
      <w:r>
        <w:rPr>
          <w:rFonts w:eastAsia="Times New Roman"/>
          <w:b/>
          <w:bCs/>
          <w:i/>
          <w:iCs/>
          <w:color w:val="231F20"/>
          <w:sz w:val="20"/>
          <w:szCs w:val="20"/>
        </w:rPr>
        <w:t>increased</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as a result</w:t>
      </w:r>
      <w:r>
        <w:rPr>
          <w:rFonts w:eastAsia="Times New Roman"/>
          <w:b/>
          <w:bCs/>
          <w:i/>
          <w:iCs/>
          <w:color w:val="231F20"/>
        </w:rPr>
        <w:t xml:space="preserve"> </w:t>
      </w:r>
      <w:r>
        <w:rPr>
          <w:rFonts w:eastAsia="Times New Roman"/>
          <w:b/>
          <w:bCs/>
          <w:i/>
          <w:iCs/>
          <w:color w:val="231F20"/>
          <w:sz w:val="20"/>
          <w:szCs w:val="20"/>
        </w:rPr>
        <w:t>of operating</w:t>
      </w:r>
      <w:r>
        <w:rPr>
          <w:rFonts w:eastAsia="Times New Roman"/>
          <w:b/>
          <w:bCs/>
          <w:i/>
          <w:iCs/>
          <w:color w:val="231F20"/>
        </w:rPr>
        <w:t xml:space="preserve"> </w:t>
      </w:r>
      <w:r>
        <w:rPr>
          <w:rFonts w:eastAsia="Times New Roman"/>
          <w:b/>
          <w:bCs/>
          <w:i/>
          <w:iCs/>
          <w:color w:val="231F20"/>
          <w:sz w:val="20"/>
          <w:szCs w:val="20"/>
        </w:rPr>
        <w:t>as a public</w:t>
      </w:r>
      <w:r>
        <w:rPr>
          <w:rFonts w:eastAsia="Times New Roman"/>
          <w:b/>
          <w:bCs/>
          <w:i/>
          <w:iCs/>
          <w:color w:val="231F20"/>
        </w:rPr>
        <w:t xml:space="preserve"> </w:t>
      </w:r>
      <w:r>
        <w:rPr>
          <w:rFonts w:eastAsia="Times New Roman"/>
          <w:b/>
          <w:bCs/>
          <w:i/>
          <w:iCs/>
          <w:color w:val="231F20"/>
          <w:sz w:val="20"/>
          <w:szCs w:val="20"/>
        </w:rPr>
        <w:t>company,</w:t>
      </w:r>
      <w:r>
        <w:rPr>
          <w:rFonts w:eastAsia="Times New Roman"/>
          <w:b/>
          <w:bCs/>
          <w:i/>
          <w:iCs/>
          <w:color w:val="231F20"/>
        </w:rPr>
        <w:t xml:space="preserve"> </w:t>
      </w:r>
      <w:r>
        <w:rPr>
          <w:rFonts w:eastAsia="Times New Roman"/>
          <w:b/>
          <w:bCs/>
          <w:i/>
          <w:iCs/>
          <w:color w:val="231F20"/>
          <w:sz w:val="20"/>
          <w:szCs w:val="20"/>
        </w:rPr>
        <w:t>and our management</w:t>
      </w:r>
      <w:r>
        <w:rPr>
          <w:rFonts w:eastAsia="Times New Roman"/>
          <w:b/>
          <w:bCs/>
          <w:i/>
          <w:iCs/>
          <w:color w:val="231F20"/>
        </w:rPr>
        <w:t xml:space="preserve"> </w:t>
      </w:r>
      <w:r>
        <w:rPr>
          <w:rFonts w:eastAsia="Times New Roman"/>
          <w:b/>
          <w:bCs/>
          <w:i/>
          <w:iCs/>
          <w:color w:val="231F20"/>
          <w:sz w:val="20"/>
          <w:szCs w:val="20"/>
        </w:rPr>
        <w:t>is required</w:t>
      </w:r>
      <w:r>
        <w:rPr>
          <w:rFonts w:eastAsia="Times New Roman"/>
          <w:b/>
          <w:bCs/>
          <w:i/>
          <w:iCs/>
          <w:color w:val="231F20"/>
        </w:rPr>
        <w:t xml:space="preserve"> </w:t>
      </w:r>
      <w:r>
        <w:rPr>
          <w:rFonts w:eastAsia="Times New Roman"/>
          <w:b/>
          <w:bCs/>
          <w:i/>
          <w:iCs/>
          <w:color w:val="231F20"/>
          <w:sz w:val="20"/>
          <w:szCs w:val="20"/>
        </w:rPr>
        <w:t>to devote</w:t>
      </w:r>
      <w:r>
        <w:rPr>
          <w:rFonts w:eastAsia="Times New Roman"/>
          <w:b/>
          <w:bCs/>
          <w:i/>
          <w:iCs/>
          <w:color w:val="231F20"/>
        </w:rPr>
        <w:t xml:space="preserve"> </w:t>
      </w:r>
      <w:r>
        <w:rPr>
          <w:rFonts w:eastAsia="Times New Roman"/>
          <w:b/>
          <w:bCs/>
          <w:i/>
          <w:iCs/>
          <w:color w:val="231F20"/>
          <w:sz w:val="20"/>
          <w:szCs w:val="20"/>
        </w:rPr>
        <w:t>substantial</w:t>
      </w:r>
      <w:r>
        <w:rPr>
          <w:rFonts w:eastAsia="Times New Roman"/>
          <w:b/>
          <w:bCs/>
          <w:i/>
          <w:iCs/>
          <w:color w:val="231F20"/>
        </w:rPr>
        <w:t xml:space="preserve"> </w:t>
      </w:r>
      <w:r>
        <w:rPr>
          <w:rFonts w:eastAsia="Times New Roman"/>
          <w:b/>
          <w:bCs/>
          <w:i/>
          <w:iCs/>
          <w:color w:val="231F20"/>
          <w:sz w:val="20"/>
          <w:szCs w:val="20"/>
        </w:rPr>
        <w:t>time</w:t>
      </w:r>
      <w:r>
        <w:rPr>
          <w:rFonts w:eastAsia="Times New Roman"/>
          <w:b/>
          <w:bCs/>
          <w:i/>
          <w:iCs/>
          <w:color w:val="231F20"/>
        </w:rPr>
        <w:t xml:space="preserve"> </w:t>
      </w:r>
      <w:r>
        <w:rPr>
          <w:rFonts w:eastAsia="Times New Roman"/>
          <w:b/>
          <w:bCs/>
          <w:i/>
          <w:iCs/>
          <w:color w:val="231F20"/>
          <w:sz w:val="20"/>
          <w:szCs w:val="20"/>
        </w:rPr>
        <w:t>to new compliance</w:t>
      </w:r>
      <w:r>
        <w:rPr>
          <w:rFonts w:eastAsia="Times New Roman"/>
          <w:b/>
          <w:bCs/>
          <w:i/>
          <w:iCs/>
          <w:color w:val="231F20"/>
        </w:rPr>
        <w:t xml:space="preserve"> </w:t>
      </w:r>
      <w:r>
        <w:rPr>
          <w:rFonts w:eastAsia="Times New Roman"/>
          <w:b/>
          <w:bCs/>
          <w:i/>
          <w:iCs/>
          <w:color w:val="231F20"/>
          <w:sz w:val="20"/>
          <w:szCs w:val="20"/>
        </w:rPr>
        <w:t>initiatives.</w:t>
      </w:r>
    </w:p>
    <w:p w:rsidR="00000000" w:rsidRDefault="000A5062">
      <w:pPr>
        <w:ind w:firstLine="482"/>
        <w:divId w:val="654334651"/>
        <w:rPr>
          <w:rFonts w:eastAsia="Times New Roman"/>
        </w:rPr>
      </w:pPr>
      <w:r>
        <w:rPr>
          <w:rFonts w:eastAsia="Times New Roman"/>
          <w:color w:val="000000"/>
          <w:sz w:val="20"/>
          <w:szCs w:val="20"/>
        </w:rPr>
        <w:t>As a public company, we incur significant legal, accounting and other expenses. We are subject to the reporting requirements of the Exchange Act, which requires, among other things, that we file with the SEC annual, quarterly and current reports with respe</w:t>
      </w:r>
      <w:r>
        <w:rPr>
          <w:rFonts w:eastAsia="Times New Roman"/>
          <w:color w:val="000000"/>
          <w:sz w:val="20"/>
          <w:szCs w:val="20"/>
        </w:rPr>
        <w:t xml:space="preserve">ct to our business and financial condition. In addition, the Sarbanes-Oxley Act, as well as rules subsequently adopted by the SEC and the Nasdaq Stock Market, or Nasdaq, to implement provisions of the Sarbanes-Oxley Act, impose significant requirements on </w:t>
      </w:r>
      <w:r>
        <w:rPr>
          <w:rFonts w:eastAsia="Times New Roman"/>
          <w:color w:val="000000"/>
          <w:sz w:val="20"/>
          <w:szCs w:val="20"/>
        </w:rPr>
        <w:t>public companies, including requiring establishment and maintenance of effective disclosure and financial reporting controls and changes in corporate governance practices. Further, there are significant corporate governance and executive compensation relat</w:t>
      </w:r>
      <w:r>
        <w:rPr>
          <w:rFonts w:eastAsia="Times New Roman"/>
          <w:color w:val="000000"/>
          <w:sz w:val="20"/>
          <w:szCs w:val="20"/>
        </w:rPr>
        <w:t>ed provisions in the Dodd-Frank Act that require the SEC to adopt additional rules and regulations in these areas such as “say on pay” and proxy access. Emerging growth companies are permitted to implement many of these requirements over a longer period an</w:t>
      </w:r>
      <w:r>
        <w:rPr>
          <w:rFonts w:eastAsia="Times New Roman"/>
          <w:color w:val="000000"/>
          <w:sz w:val="20"/>
          <w:szCs w:val="20"/>
        </w:rPr>
        <w:t xml:space="preserve">d we will lose such allowance upon ceasing to be an emerging growth company, which we expect to occur on December 31, 2021. Stockholder activism, the current political environment and the current high level of government intervention and regulatory reform </w:t>
      </w:r>
      <w:r>
        <w:rPr>
          <w:rFonts w:eastAsia="Times New Roman"/>
          <w:color w:val="000000"/>
          <w:sz w:val="20"/>
          <w:szCs w:val="20"/>
        </w:rPr>
        <w:t>may lead to substantial new regulations and disclosure obligations, which may lead to additional compliance costs and impact the manner in which we operate our business in ways we cannot currently anticipate.</w:t>
      </w:r>
    </w:p>
    <w:p w:rsidR="00000000" w:rsidRDefault="000A5062">
      <w:pPr>
        <w:ind w:firstLine="482"/>
        <w:divId w:val="1210459893"/>
        <w:rPr>
          <w:rFonts w:eastAsia="Times New Roman"/>
        </w:rPr>
      </w:pPr>
      <w:r>
        <w:rPr>
          <w:rFonts w:eastAsia="Times New Roman"/>
          <w:color w:val="000000"/>
          <w:sz w:val="20"/>
          <w:szCs w:val="20"/>
        </w:rPr>
        <w:t xml:space="preserve">We expect the rules and regulations applicable </w:t>
      </w:r>
      <w:r>
        <w:rPr>
          <w:rFonts w:eastAsia="Times New Roman"/>
          <w:color w:val="000000"/>
          <w:sz w:val="20"/>
          <w:szCs w:val="20"/>
        </w:rPr>
        <w:t>to public companies to substantially increase our legal and financial compliance costs and to make some activities more time-consuming and costly, particularly as we expect to cease being an emerging growth company on December 31, 2021. If these requiremen</w:t>
      </w:r>
      <w:r>
        <w:rPr>
          <w:rFonts w:eastAsia="Times New Roman"/>
          <w:color w:val="000000"/>
          <w:sz w:val="20"/>
          <w:szCs w:val="20"/>
        </w:rPr>
        <w:t xml:space="preserve">ts divert the attention of our management and personnel from other business concerns, they could have an adverse effect on our business. The increased costs will decrease our net income or increase our net loss, and may require us to reduce costs in other </w:t>
      </w:r>
      <w:r>
        <w:rPr>
          <w:rFonts w:eastAsia="Times New Roman"/>
          <w:color w:val="000000"/>
          <w:sz w:val="20"/>
          <w:szCs w:val="20"/>
        </w:rPr>
        <w:t>areas of our business or increase the prices of our products or services. For example, we expect these rules and regulations to make it more difficult and more expensive for us to obtain director and officer liability insurance and we may be required to in</w:t>
      </w:r>
      <w:r>
        <w:rPr>
          <w:rFonts w:eastAsia="Times New Roman"/>
          <w:color w:val="000000"/>
          <w:sz w:val="20"/>
          <w:szCs w:val="20"/>
        </w:rPr>
        <w:t xml:space="preserve">cur substantial costs to maintain the same or similar coverage. We cannot predict or estimate the amount or timing of additional costs we may incur to respond to these requirements. The impact of these requirements could also make it more difficult for us </w:t>
      </w:r>
      <w:r>
        <w:rPr>
          <w:rFonts w:eastAsia="Times New Roman"/>
          <w:color w:val="000000"/>
          <w:sz w:val="20"/>
          <w:szCs w:val="20"/>
        </w:rPr>
        <w:t>to attract and retain qualified persons to serve on our board of directors, our board committees or as executive officers.</w:t>
      </w:r>
    </w:p>
    <w:p w:rsidR="00000000" w:rsidRDefault="000A5062">
      <w:pPr>
        <w:ind w:firstLine="1320"/>
        <w:divId w:val="550531986"/>
        <w:rPr>
          <w:rFonts w:eastAsia="Times New Roman"/>
        </w:rPr>
      </w:pPr>
      <w:r>
        <w:rPr>
          <w:rFonts w:eastAsia="Times New Roman"/>
          <w:b/>
          <w:bCs/>
          <w:i/>
          <w:iCs/>
          <w:color w:val="231F20"/>
          <w:sz w:val="20"/>
          <w:szCs w:val="20"/>
        </w:rPr>
        <w:t>We may</w:t>
      </w:r>
      <w:r>
        <w:rPr>
          <w:rFonts w:eastAsia="Times New Roman"/>
          <w:b/>
          <w:bCs/>
          <w:i/>
          <w:iCs/>
          <w:color w:val="231F20"/>
        </w:rPr>
        <w:t xml:space="preserve"> </w:t>
      </w:r>
      <w:r>
        <w:rPr>
          <w:rFonts w:eastAsia="Times New Roman"/>
          <w:b/>
          <w:bCs/>
          <w:i/>
          <w:iCs/>
          <w:color w:val="231F20"/>
          <w:sz w:val="20"/>
          <w:szCs w:val="20"/>
        </w:rPr>
        <w:t>incur substantial</w:t>
      </w:r>
      <w:r>
        <w:rPr>
          <w:rFonts w:eastAsia="Times New Roman"/>
          <w:b/>
          <w:bCs/>
          <w:i/>
          <w:iCs/>
          <w:color w:val="231F20"/>
        </w:rPr>
        <w:t xml:space="preserve"> </w:t>
      </w:r>
      <w:r>
        <w:rPr>
          <w:rFonts w:eastAsia="Times New Roman"/>
          <w:b/>
          <w:bCs/>
          <w:i/>
          <w:iCs/>
          <w:color w:val="231F20"/>
          <w:sz w:val="20"/>
          <w:szCs w:val="20"/>
        </w:rPr>
        <w:t>costs</w:t>
      </w:r>
      <w:r>
        <w:rPr>
          <w:rFonts w:eastAsia="Times New Roman"/>
          <w:b/>
          <w:bCs/>
          <w:i/>
          <w:iCs/>
          <w:color w:val="231F20"/>
        </w:rPr>
        <w:t xml:space="preserve"> </w:t>
      </w:r>
      <w:r>
        <w:rPr>
          <w:rFonts w:eastAsia="Times New Roman"/>
          <w:b/>
          <w:bCs/>
          <w:i/>
          <w:iCs/>
          <w:color w:val="231F20"/>
          <w:sz w:val="20"/>
          <w:szCs w:val="20"/>
        </w:rPr>
        <w:t>in our efforts</w:t>
      </w:r>
      <w:r>
        <w:rPr>
          <w:rFonts w:eastAsia="Times New Roman"/>
          <w:b/>
          <w:bCs/>
          <w:i/>
          <w:iCs/>
          <w:color w:val="231F20"/>
        </w:rPr>
        <w:t xml:space="preserve"> </w:t>
      </w:r>
      <w:r>
        <w:rPr>
          <w:rFonts w:eastAsia="Times New Roman"/>
          <w:b/>
          <w:bCs/>
          <w:i/>
          <w:iCs/>
          <w:color w:val="231F20"/>
          <w:sz w:val="20"/>
          <w:szCs w:val="20"/>
        </w:rPr>
        <w:t>to comply</w:t>
      </w:r>
      <w:r>
        <w:rPr>
          <w:rFonts w:eastAsia="Times New Roman"/>
          <w:b/>
          <w:bCs/>
          <w:i/>
          <w:iCs/>
          <w:color w:val="231F20"/>
        </w:rPr>
        <w:t xml:space="preserve"> </w:t>
      </w:r>
      <w:r>
        <w:rPr>
          <w:rFonts w:eastAsia="Times New Roman"/>
          <w:b/>
          <w:bCs/>
          <w:i/>
          <w:iCs/>
          <w:color w:val="231F20"/>
          <w:sz w:val="20"/>
          <w:szCs w:val="20"/>
        </w:rPr>
        <w:t>with evolving</w:t>
      </w:r>
      <w:r>
        <w:rPr>
          <w:rFonts w:eastAsia="Times New Roman"/>
          <w:b/>
          <w:bCs/>
          <w:i/>
          <w:iCs/>
          <w:color w:val="231F20"/>
        </w:rPr>
        <w:t xml:space="preserve"> </w:t>
      </w:r>
      <w:r>
        <w:rPr>
          <w:rFonts w:eastAsia="Times New Roman"/>
          <w:b/>
          <w:bCs/>
          <w:i/>
          <w:iCs/>
          <w:color w:val="231F20"/>
          <w:sz w:val="20"/>
          <w:szCs w:val="20"/>
        </w:rPr>
        <w:t>global</w:t>
      </w:r>
      <w:r>
        <w:rPr>
          <w:rFonts w:eastAsia="Times New Roman"/>
          <w:b/>
          <w:bCs/>
          <w:i/>
          <w:iCs/>
          <w:color w:val="231F20"/>
        </w:rPr>
        <w:t xml:space="preserve"> </w:t>
      </w:r>
      <w:r>
        <w:rPr>
          <w:rFonts w:eastAsia="Times New Roman"/>
          <w:b/>
          <w:bCs/>
          <w:i/>
          <w:iCs/>
          <w:color w:val="231F20"/>
          <w:sz w:val="20"/>
          <w:szCs w:val="20"/>
        </w:rPr>
        <w:t>data protection</w:t>
      </w:r>
      <w:r>
        <w:rPr>
          <w:rFonts w:eastAsia="Times New Roman"/>
          <w:b/>
          <w:bCs/>
          <w:i/>
          <w:iCs/>
          <w:color w:val="231F20"/>
        </w:rPr>
        <w:t xml:space="preserve"> </w:t>
      </w:r>
      <w:r>
        <w:rPr>
          <w:rFonts w:eastAsia="Times New Roman"/>
          <w:b/>
          <w:bCs/>
          <w:i/>
          <w:iCs/>
          <w:color w:val="231F20"/>
          <w:sz w:val="20"/>
          <w:szCs w:val="20"/>
        </w:rPr>
        <w:t>laws and regulations,</w:t>
      </w:r>
      <w:r>
        <w:rPr>
          <w:rFonts w:eastAsia="Times New Roman"/>
          <w:b/>
          <w:bCs/>
          <w:i/>
          <w:iCs/>
          <w:color w:val="231F20"/>
        </w:rPr>
        <w:t xml:space="preserve"> </w:t>
      </w:r>
      <w:r>
        <w:rPr>
          <w:rFonts w:eastAsia="Times New Roman"/>
          <w:b/>
          <w:bCs/>
          <w:i/>
          <w:iCs/>
          <w:color w:val="231F20"/>
          <w:sz w:val="20"/>
          <w:szCs w:val="20"/>
        </w:rPr>
        <w:t>and any failure</w:t>
      </w:r>
      <w:r>
        <w:rPr>
          <w:rFonts w:eastAsia="Times New Roman"/>
          <w:b/>
          <w:bCs/>
          <w:i/>
          <w:iCs/>
          <w:color w:val="231F20"/>
        </w:rPr>
        <w:t xml:space="preserve"> </w:t>
      </w:r>
      <w:r>
        <w:rPr>
          <w:rFonts w:eastAsia="Times New Roman"/>
          <w:b/>
          <w:bCs/>
          <w:i/>
          <w:iCs/>
          <w:color w:val="231F20"/>
          <w:sz w:val="20"/>
          <w:szCs w:val="20"/>
        </w:rPr>
        <w:t>or</w:t>
      </w:r>
      <w:r>
        <w:rPr>
          <w:rFonts w:eastAsia="Times New Roman"/>
          <w:b/>
          <w:bCs/>
          <w:i/>
          <w:iCs/>
          <w:color w:val="231F20"/>
          <w:sz w:val="20"/>
          <w:szCs w:val="20"/>
        </w:rPr>
        <w:t xml:space="preserve"> perceived</w:t>
      </w:r>
      <w:r>
        <w:rPr>
          <w:rFonts w:eastAsia="Times New Roman"/>
          <w:b/>
          <w:bCs/>
          <w:i/>
          <w:iCs/>
          <w:color w:val="231F20"/>
        </w:rPr>
        <w:t xml:space="preserve"> </w:t>
      </w:r>
      <w:r>
        <w:rPr>
          <w:rFonts w:eastAsia="Times New Roman"/>
          <w:b/>
          <w:bCs/>
          <w:i/>
          <w:iCs/>
          <w:color w:val="231F20"/>
          <w:sz w:val="20"/>
          <w:szCs w:val="20"/>
        </w:rPr>
        <w:t>failure</w:t>
      </w:r>
      <w:r>
        <w:rPr>
          <w:rFonts w:eastAsia="Times New Roman"/>
          <w:b/>
          <w:bCs/>
          <w:i/>
          <w:iCs/>
          <w:color w:val="231F20"/>
        </w:rPr>
        <w:t xml:space="preserve"> </w:t>
      </w:r>
      <w:r>
        <w:rPr>
          <w:rFonts w:eastAsia="Times New Roman"/>
          <w:b/>
          <w:bCs/>
          <w:i/>
          <w:iCs/>
          <w:color w:val="231F20"/>
          <w:sz w:val="20"/>
          <w:szCs w:val="20"/>
        </w:rPr>
        <w:t>by us to comply</w:t>
      </w:r>
      <w:r>
        <w:rPr>
          <w:rFonts w:eastAsia="Times New Roman"/>
          <w:b/>
          <w:bCs/>
          <w:i/>
          <w:iCs/>
          <w:color w:val="231F20"/>
        </w:rPr>
        <w:t xml:space="preserve"> </w:t>
      </w:r>
      <w:r>
        <w:rPr>
          <w:rFonts w:eastAsia="Times New Roman"/>
          <w:b/>
          <w:bCs/>
          <w:i/>
          <w:iCs/>
          <w:color w:val="231F20"/>
          <w:sz w:val="20"/>
          <w:szCs w:val="20"/>
        </w:rPr>
        <w:t>with such laws and regulations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harm our business</w:t>
      </w:r>
      <w:r>
        <w:rPr>
          <w:rFonts w:eastAsia="Times New Roman"/>
          <w:b/>
          <w:bCs/>
          <w:i/>
          <w:iCs/>
          <w:color w:val="231F20"/>
        </w:rPr>
        <w:t xml:space="preserve"> </w:t>
      </w:r>
      <w:r>
        <w:rPr>
          <w:rFonts w:eastAsia="Times New Roman"/>
          <w:b/>
          <w:bCs/>
          <w:i/>
          <w:iCs/>
          <w:color w:val="231F20"/>
          <w:sz w:val="20"/>
          <w:szCs w:val="20"/>
        </w:rPr>
        <w:t>and operations.</w:t>
      </w:r>
    </w:p>
    <w:p w:rsidR="00000000" w:rsidRDefault="000A5062">
      <w:pPr>
        <w:ind w:firstLine="482"/>
        <w:divId w:val="1567495865"/>
        <w:rPr>
          <w:rFonts w:eastAsia="Times New Roman"/>
        </w:rPr>
      </w:pPr>
      <w:r>
        <w:rPr>
          <w:rFonts w:eastAsia="Times New Roman"/>
          <w:color w:val="000000"/>
          <w:sz w:val="20"/>
          <w:szCs w:val="20"/>
        </w:rPr>
        <w:t>The global data protection landscape is rapidly evolving, and we may be or become subject to or affected by numerous federal, state and foreign laws and</w:t>
      </w:r>
      <w:r>
        <w:rPr>
          <w:rFonts w:eastAsia="Times New Roman"/>
          <w:color w:val="000000"/>
          <w:sz w:val="20"/>
          <w:szCs w:val="20"/>
        </w:rPr>
        <w:t xml:space="preserve"> regulations, as well as regulatory guidance, governing the collection, use, disclosure, transfer, security and processing of personal data, such as information that we collect about participants and healthcare providers in connection with clinical trials.</w:t>
      </w:r>
      <w:r>
        <w:rPr>
          <w:rFonts w:eastAsia="Times New Roman"/>
          <w:color w:val="000000"/>
          <w:sz w:val="20"/>
          <w:szCs w:val="20"/>
        </w:rPr>
        <w:t xml:space="preserve"> Implementation standards and enforcement practices are likely to remain uncertain for the foreseeable future, which may create uncertainty in our business, affect our or our service providers’ ability to operate in certain jurisdictions or to collect, sto</w:t>
      </w:r>
      <w:r>
        <w:rPr>
          <w:rFonts w:eastAsia="Times New Roman"/>
          <w:color w:val="000000"/>
          <w:sz w:val="20"/>
          <w:szCs w:val="20"/>
        </w:rPr>
        <w:t xml:space="preserve">re, transfer use and share personal data, result in liability or impose additional compliance or other costs on us. Any failure or perceived failure by us to comply with federal, state, or foreign laws or self-regulatory standards could result in negative </w:t>
      </w:r>
      <w:r>
        <w:rPr>
          <w:rFonts w:eastAsia="Times New Roman"/>
          <w:color w:val="000000"/>
          <w:sz w:val="20"/>
          <w:szCs w:val="20"/>
        </w:rPr>
        <w:t xml:space="preserve">publicity, diversion of management time and effort and proceedings against us by governmental entities or others. </w:t>
      </w:r>
    </w:p>
    <w:p w:rsidR="00000000" w:rsidRDefault="000A5062">
      <w:pPr>
        <w:ind w:firstLine="482"/>
        <w:divId w:val="1389839690"/>
        <w:rPr>
          <w:rFonts w:eastAsia="Times New Roman"/>
        </w:rPr>
      </w:pPr>
      <w:r>
        <w:rPr>
          <w:rFonts w:eastAsia="Times New Roman"/>
          <w:color w:val="000000"/>
          <w:sz w:val="20"/>
          <w:szCs w:val="20"/>
        </w:rPr>
        <w:t>Numerous federal and state laws and regulations, including HIPAA and HITECH, govern the collection, dissemination, security, use and confiden</w:t>
      </w:r>
      <w:r>
        <w:rPr>
          <w:rFonts w:eastAsia="Times New Roman"/>
          <w:color w:val="000000"/>
          <w:sz w:val="20"/>
          <w:szCs w:val="20"/>
        </w:rPr>
        <w:t>tiality of patient-identifiable health information or personal information. In the course of performing our business we obtain personally identifiable information (PII), including health-related information. Such laws and regulations relating to privacy, d</w:t>
      </w:r>
      <w:r>
        <w:rPr>
          <w:rFonts w:eastAsia="Times New Roman"/>
          <w:color w:val="000000"/>
          <w:sz w:val="20"/>
          <w:szCs w:val="20"/>
        </w:rPr>
        <w:t>ata protection, and consumer protection are evolving and subject to potentially differing interpretations. These requirements may be interpreted and applied in a manner that varies from one jurisdiction to another and/or may conflict with other laws or reg</w:t>
      </w:r>
      <w:r>
        <w:rPr>
          <w:rFonts w:eastAsia="Times New Roman"/>
          <w:color w:val="000000"/>
          <w:sz w:val="20"/>
          <w:szCs w:val="20"/>
        </w:rPr>
        <w:t>ulations. HIPAA establishes national privacy and security standards for the protection of individually identifiable health information, including protected health information (PHI) for certain covered entities, including healthcare providers that submit ce</w:t>
      </w:r>
      <w:r>
        <w:rPr>
          <w:rFonts w:eastAsia="Times New Roman"/>
          <w:color w:val="000000"/>
          <w:sz w:val="20"/>
          <w:szCs w:val="20"/>
        </w:rPr>
        <w:t>rtain covered transactions electronically, as well as their ‘‘business associates.” Penalties for failure to comply with a requirement of HIPAA and HITECH vary significantly depending on the failure and could include civil monetary or criminal penalties. H</w:t>
      </w:r>
      <w:r>
        <w:rPr>
          <w:rFonts w:eastAsia="Times New Roman"/>
          <w:color w:val="000000"/>
          <w:sz w:val="20"/>
          <w:szCs w:val="20"/>
        </w:rPr>
        <w:t xml:space="preserve">IPAA also authorizes state attorneys general to file suit under HIPAA on behalf of state residents. Courts can award damages, costs and attorneys’ fees related to violations of HIPAA in such cases. While HIPAA </w:t>
      </w:r>
    </w:p>
    <w:p w:rsidR="00000000" w:rsidRDefault="000A5062">
      <w:pPr>
        <w:jc w:val="center"/>
        <w:divId w:val="1128668760"/>
        <w:rPr>
          <w:rFonts w:eastAsia="Times New Roman"/>
        </w:rPr>
      </w:pPr>
      <w:r>
        <w:rPr>
          <w:rFonts w:eastAsia="Times New Roman"/>
          <w:color w:val="000000"/>
          <w:sz w:val="20"/>
          <w:szCs w:val="20"/>
        </w:rPr>
        <w:t>78</w:t>
      </w:r>
    </w:p>
    <w:p w:rsidR="00000000" w:rsidRDefault="000A5062">
      <w:pPr>
        <w:rPr>
          <w:rFonts w:eastAsia="Times New Roman"/>
        </w:rPr>
      </w:pPr>
      <w:r>
        <w:rPr>
          <w:rFonts w:eastAsia="Times New Roman"/>
        </w:rPr>
        <w:pict>
          <v:rect id="_x0000_i1102" style="width:0;height:1.5pt" o:hralign="center" o:hrstd="t" o:hr="t" fillcolor="#a0a0a0" stroked="f"/>
        </w:pict>
      </w:r>
    </w:p>
    <w:p w:rsidR="00000000" w:rsidRDefault="000A5062">
      <w:pPr>
        <w:divId w:val="401636063"/>
        <w:rPr>
          <w:rFonts w:eastAsia="Times New Roman"/>
        </w:rPr>
      </w:pPr>
    </w:p>
    <w:p w:rsidR="00000000" w:rsidRDefault="000A5062">
      <w:pPr>
        <w:divId w:val="1988198071"/>
        <w:rPr>
          <w:rFonts w:eastAsia="Times New Roman"/>
        </w:rPr>
      </w:pPr>
      <w:r>
        <w:rPr>
          <w:rFonts w:eastAsia="Times New Roman"/>
          <w:color w:val="000000"/>
          <w:sz w:val="20"/>
          <w:szCs w:val="20"/>
        </w:rPr>
        <w:t>does</w:t>
      </w:r>
      <w:r>
        <w:rPr>
          <w:rFonts w:eastAsia="Times New Roman"/>
          <w:color w:val="000000"/>
          <w:sz w:val="20"/>
          <w:szCs w:val="20"/>
        </w:rPr>
        <w:t xml:space="preserve"> not create a private right of action allowing individuals to sue us in civil court for HIPAA violations, its standards have been used as the basis for a duty of care claim in state civil suits such as those for negligence or recklessness in the misuse or </w:t>
      </w:r>
      <w:r>
        <w:rPr>
          <w:rFonts w:eastAsia="Times New Roman"/>
          <w:color w:val="000000"/>
          <w:sz w:val="20"/>
          <w:szCs w:val="20"/>
        </w:rPr>
        <w:t>breach of PHI. The Department of Health and Human Services Office for Civil Rights (OCR) has recently increased its enforcement efforts on compliance with HIPAA, including the security regulations (Security Rule), bringing actions against entities which ha</w:t>
      </w:r>
      <w:r>
        <w:rPr>
          <w:rFonts w:eastAsia="Times New Roman"/>
          <w:color w:val="000000"/>
          <w:sz w:val="20"/>
          <w:szCs w:val="20"/>
        </w:rPr>
        <w:t>ve failed to implement security measures sufficient to reduce risks to electronic protected health information or to conduct an accurate and thorough risk analysis, among other violations. HIPAA enforcement actions may lead to monetary penalties and costly</w:t>
      </w:r>
      <w:r>
        <w:rPr>
          <w:rFonts w:eastAsia="Times New Roman"/>
          <w:color w:val="000000"/>
          <w:sz w:val="20"/>
          <w:szCs w:val="20"/>
        </w:rPr>
        <w:t xml:space="preserve"> and burdensome corrective action plans. Additionally, on December 10, 2020, OCR issued a proposed rule aimed at strengthening individuals’ rights to access their own health information, as well as reducing administrative burdens on HIPAA covered health ca</w:t>
      </w:r>
      <w:r>
        <w:rPr>
          <w:rFonts w:eastAsia="Times New Roman"/>
          <w:color w:val="000000"/>
          <w:sz w:val="20"/>
          <w:szCs w:val="20"/>
        </w:rPr>
        <w:t>re providers and health plans, among other changes. While a final rule has not yet been issued, if adopted, these proposed changes may require us to update our HIPAA policies and procedures to comply with the new requirements</w:t>
      </w:r>
    </w:p>
    <w:p w:rsidR="00000000" w:rsidRDefault="000A5062">
      <w:pPr>
        <w:ind w:firstLine="482"/>
        <w:divId w:val="1385980789"/>
        <w:rPr>
          <w:rFonts w:eastAsia="Times New Roman"/>
        </w:rPr>
      </w:pPr>
      <w:r>
        <w:rPr>
          <w:rFonts w:eastAsia="Times New Roman"/>
          <w:color w:val="000000"/>
          <w:sz w:val="20"/>
          <w:szCs w:val="20"/>
        </w:rPr>
        <w:t>California passed the Californ</w:t>
      </w:r>
      <w:r>
        <w:rPr>
          <w:rFonts w:eastAsia="Times New Roman"/>
          <w:color w:val="000000"/>
          <w:sz w:val="20"/>
          <w:szCs w:val="20"/>
        </w:rPr>
        <w:t xml:space="preserve">ia Consumer Protection Act of 2018, or the CCPA, which went into effect in January 2020 and provides new data privacy rights for consumers and new operational requirements for companies, which may increase our compliance costs and potential liability. The </w:t>
      </w:r>
      <w:r>
        <w:rPr>
          <w:rFonts w:eastAsia="Times New Roman"/>
          <w:color w:val="000000"/>
          <w:sz w:val="20"/>
          <w:szCs w:val="20"/>
        </w:rPr>
        <w:t>CCPA gives California residents expanded rights to access and delete their personal information, opt out of certain personal information sharing, and receive detailed information about how their personal information is used. Failure to comply with the CCPA</w:t>
      </w:r>
      <w:r>
        <w:rPr>
          <w:rFonts w:eastAsia="Times New Roman"/>
          <w:color w:val="000000"/>
          <w:sz w:val="20"/>
          <w:szCs w:val="20"/>
        </w:rPr>
        <w:t xml:space="preserve"> risks regulatory fines, and the CCPA grants a private right of action and statutory damages for an unauthorized access and exfiltration, theft, or disclosure of certain types of personal information resulting from the company’s violation of a duty to main</w:t>
      </w:r>
      <w:r>
        <w:rPr>
          <w:rFonts w:eastAsia="Times New Roman"/>
          <w:color w:val="000000"/>
          <w:sz w:val="20"/>
          <w:szCs w:val="20"/>
        </w:rPr>
        <w:t>tain reasonable security procedures and practices. The CCPA also provides authority to the California Attorney General to seek civil penalties for intentional violations of the CCPA. While there is currently an exception for protected health information th</w:t>
      </w:r>
      <w:r>
        <w:rPr>
          <w:rFonts w:eastAsia="Times New Roman"/>
          <w:color w:val="000000"/>
          <w:sz w:val="20"/>
          <w:szCs w:val="20"/>
        </w:rPr>
        <w:t xml:space="preserve">at is subject to HIPAA and clinical trial regulations, as currently written, the CCPA may impact certain of our business activities. How this HIPAA exception is enforced and interpreted may also impact our business activities. Additionally, this exception </w:t>
      </w:r>
      <w:r>
        <w:rPr>
          <w:rFonts w:eastAsia="Times New Roman"/>
          <w:color w:val="000000"/>
          <w:sz w:val="20"/>
          <w:szCs w:val="20"/>
        </w:rPr>
        <w:t>does not apply to the private cause of action afforded to individuals for information security incidents.</w:t>
      </w:r>
    </w:p>
    <w:p w:rsidR="00000000" w:rsidRDefault="000A5062">
      <w:pPr>
        <w:ind w:firstLine="482"/>
        <w:divId w:val="594443149"/>
        <w:rPr>
          <w:rFonts w:eastAsia="Times New Roman"/>
        </w:rPr>
      </w:pPr>
      <w:r>
        <w:rPr>
          <w:rFonts w:eastAsia="Times New Roman"/>
          <w:color w:val="000000"/>
          <w:sz w:val="20"/>
          <w:szCs w:val="20"/>
        </w:rPr>
        <w:t>In addition, the CCPA will be expanded on January 1, 2023, when the California Privacy Rights Act of 2020, or the CPRA, becomes operative. The CPRA wi</w:t>
      </w:r>
      <w:r>
        <w:rPr>
          <w:rFonts w:eastAsia="Times New Roman"/>
          <w:color w:val="000000"/>
          <w:sz w:val="20"/>
          <w:szCs w:val="20"/>
        </w:rPr>
        <w:t>ll, among other things, give California residents the ability to limit use of certain sensitive personal information, further restrict the use of cross-contextual advertising, establish restrictions on the retention of personal information, expand the type</w:t>
      </w:r>
      <w:r>
        <w:rPr>
          <w:rFonts w:eastAsia="Times New Roman"/>
          <w:color w:val="000000"/>
          <w:sz w:val="20"/>
          <w:szCs w:val="20"/>
        </w:rPr>
        <w:t>s of data breaches subject to the CCPA’s private right of action, provide for increased penalties for CPRA violations concerning California residents under the age of 16, and establish a new California Privacy Protection Agency to implement and enforce the</w:t>
      </w:r>
      <w:r>
        <w:rPr>
          <w:rFonts w:eastAsia="Times New Roman"/>
          <w:color w:val="000000"/>
          <w:sz w:val="20"/>
          <w:szCs w:val="20"/>
        </w:rPr>
        <w:t xml:space="preserve"> new law. Although there are limited exemptions for clinical trial data under the CCPA, the CCPA and other similar laws could impact our business activities depending on how it is interpreted. In the interim, the CPRA will require additional investment in </w:t>
      </w:r>
      <w:r>
        <w:rPr>
          <w:rFonts w:eastAsia="Times New Roman"/>
          <w:color w:val="000000"/>
          <w:sz w:val="20"/>
          <w:szCs w:val="20"/>
        </w:rPr>
        <w:t>compliance programs and potential modifications to business processes</w:t>
      </w:r>
    </w:p>
    <w:p w:rsidR="00000000" w:rsidRDefault="000A5062">
      <w:pPr>
        <w:ind w:firstLine="482"/>
        <w:divId w:val="1785341400"/>
        <w:rPr>
          <w:rFonts w:eastAsia="Times New Roman"/>
        </w:rPr>
      </w:pPr>
      <w:r>
        <w:rPr>
          <w:rFonts w:eastAsia="Times New Roman"/>
          <w:color w:val="000000"/>
          <w:sz w:val="20"/>
          <w:szCs w:val="20"/>
        </w:rPr>
        <w:t>The CCPA and CPRA could mark the beginning of a trend toward more stringent privacy legislation in the United States, as other states or the federal government may follow California’s le</w:t>
      </w:r>
      <w:r>
        <w:rPr>
          <w:rFonts w:eastAsia="Times New Roman"/>
          <w:color w:val="000000"/>
          <w:sz w:val="20"/>
          <w:szCs w:val="20"/>
        </w:rPr>
        <w:t>ad and increase protections for U.S. residents. For example, on March 2, 2021, the Virginia Consumer Data Protection Act, which will take effect on January 1, 2023, was signed into law and on July 8, 2021, the Colorado Privacy Act, which will take effect o</w:t>
      </w:r>
      <w:r>
        <w:rPr>
          <w:rFonts w:eastAsia="Times New Roman"/>
          <w:color w:val="000000"/>
          <w:sz w:val="20"/>
          <w:szCs w:val="20"/>
        </w:rPr>
        <w:t>n July 1, 2023, was signed into law. On September 18, 2021, the Uniform Law Commission published the Uniform Personal Data Protection Act, which states may begin to adopt. The CCPA has already prompted a number of proposals for new federal and state privac</w:t>
      </w:r>
      <w:r>
        <w:rPr>
          <w:rFonts w:eastAsia="Times New Roman"/>
          <w:color w:val="000000"/>
          <w:sz w:val="20"/>
          <w:szCs w:val="20"/>
        </w:rPr>
        <w:t>y legislation that, if passed, could increase our potential liability, add layers of complexity to compliance in the U.S. market, increase our compliance costs and adversely affect our business.</w:t>
      </w:r>
    </w:p>
    <w:p w:rsidR="00000000" w:rsidRDefault="000A5062">
      <w:pPr>
        <w:ind w:firstLine="482"/>
        <w:divId w:val="1938246701"/>
        <w:rPr>
          <w:rFonts w:eastAsia="Times New Roman"/>
        </w:rPr>
      </w:pPr>
      <w:r>
        <w:rPr>
          <w:rFonts w:eastAsia="Times New Roman"/>
          <w:color w:val="000000"/>
          <w:sz w:val="20"/>
          <w:szCs w:val="20"/>
        </w:rPr>
        <w:t>Additionally, the Federal Trade Commission (FTC) and many sta</w:t>
      </w:r>
      <w:r>
        <w:rPr>
          <w:rFonts w:eastAsia="Times New Roman"/>
          <w:color w:val="000000"/>
          <w:sz w:val="20"/>
          <w:szCs w:val="20"/>
        </w:rPr>
        <w:t>te attorneys general are interpreting existing federal and state consumer protection laws to impose evolving standards for the collection, use, dissemination and security of health-related and other personal information. Courts may also adopt the standards</w:t>
      </w:r>
      <w:r>
        <w:rPr>
          <w:rFonts w:eastAsia="Times New Roman"/>
          <w:color w:val="000000"/>
          <w:sz w:val="20"/>
          <w:szCs w:val="20"/>
        </w:rPr>
        <w:t xml:space="preserve"> for fair information practices promulgated by the FTC, which concern consumer notice, choice, security and access. Consumer protection laws require us to publish statements that describe how we handle personal information and choices individuals may have </w:t>
      </w:r>
      <w:r>
        <w:rPr>
          <w:rFonts w:eastAsia="Times New Roman"/>
          <w:color w:val="000000"/>
          <w:sz w:val="20"/>
          <w:szCs w:val="20"/>
        </w:rPr>
        <w:t>about the way we handle their personal information. If such information that we publish is considered untrue, we may be subject to government claims of unfair or deceptive trade practices, which could lead to significant liabilities and consequences. Furth</w:t>
      </w:r>
      <w:r>
        <w:rPr>
          <w:rFonts w:eastAsia="Times New Roman"/>
          <w:color w:val="000000"/>
          <w:sz w:val="20"/>
          <w:szCs w:val="20"/>
        </w:rPr>
        <w:t>ermore, according to the FTC, violating consumers’ privacy rights or failing to take appropriate steps to keep consumers’ personal information secure may constitute unfair acts or practices in or affecting commerce in violation of Section 5 of the FTC Act.</w:t>
      </w:r>
      <w:r>
        <w:rPr>
          <w:rFonts w:eastAsia="Times New Roman"/>
          <w:color w:val="000000"/>
          <w:sz w:val="20"/>
          <w:szCs w:val="20"/>
        </w:rPr>
        <w:t xml:space="preserve"> </w:t>
      </w:r>
    </w:p>
    <w:p w:rsidR="00000000" w:rsidRDefault="000A5062">
      <w:pPr>
        <w:ind w:firstLine="482"/>
        <w:divId w:val="127403307"/>
        <w:rPr>
          <w:rFonts w:eastAsia="Times New Roman"/>
        </w:rPr>
      </w:pPr>
      <w:r>
        <w:rPr>
          <w:rFonts w:eastAsia="Times New Roman"/>
          <w:color w:val="000000"/>
          <w:sz w:val="20"/>
          <w:szCs w:val="20"/>
        </w:rPr>
        <w:t xml:space="preserve">Our business relies on secure and continuous processing of information and the availability of our Information Technology (IT) networks and IT resources, as well as critical IT vendors that support our technology and data processing operations. Security </w:t>
      </w:r>
      <w:r>
        <w:rPr>
          <w:rFonts w:eastAsia="Times New Roman"/>
          <w:color w:val="000000"/>
          <w:sz w:val="20"/>
          <w:szCs w:val="20"/>
        </w:rPr>
        <w:t xml:space="preserve">breaches, computer malware and computer hacking attacks have become more prevalent across industries and may occur on our systems or those of our third-party service providers. Attacks upon information technology systems are increasing in their frequency, </w:t>
      </w:r>
      <w:r>
        <w:rPr>
          <w:rFonts w:eastAsia="Times New Roman"/>
          <w:color w:val="000000"/>
          <w:sz w:val="20"/>
          <w:szCs w:val="20"/>
        </w:rPr>
        <w:t>levels of persistence, sophistication and intensity, and are being conducted by sophisticated and organized groups and individuals with a wide range of motives and expertise. OCR, in partnership with the Healthcare and Public Health Sector Coordinating Cou</w:t>
      </w:r>
      <w:r>
        <w:rPr>
          <w:rFonts w:eastAsia="Times New Roman"/>
          <w:color w:val="000000"/>
          <w:sz w:val="20"/>
          <w:szCs w:val="20"/>
        </w:rPr>
        <w:t xml:space="preserve">ncil, recently issued cybersecurity guidelines for healthcare organizations that reflect consensus-based, voluntary practices to cost-effectively reduce cybersecurity risks for organizations of varying sizes. Although </w:t>
      </w:r>
    </w:p>
    <w:p w:rsidR="00000000" w:rsidRDefault="000A5062">
      <w:pPr>
        <w:jc w:val="center"/>
        <w:divId w:val="1315063912"/>
        <w:rPr>
          <w:rFonts w:eastAsia="Times New Roman"/>
        </w:rPr>
      </w:pPr>
      <w:r>
        <w:rPr>
          <w:rFonts w:eastAsia="Times New Roman"/>
          <w:color w:val="000000"/>
          <w:sz w:val="20"/>
          <w:szCs w:val="20"/>
        </w:rPr>
        <w:t>79</w:t>
      </w:r>
    </w:p>
    <w:p w:rsidR="00000000" w:rsidRDefault="000A5062">
      <w:pPr>
        <w:rPr>
          <w:rFonts w:eastAsia="Times New Roman"/>
        </w:rPr>
      </w:pPr>
      <w:r>
        <w:rPr>
          <w:rFonts w:eastAsia="Times New Roman"/>
        </w:rPr>
        <w:pict>
          <v:rect id="_x0000_i1103" style="width:0;height:1.5pt" o:hralign="center" o:hrstd="t" o:hr="t" fillcolor="#a0a0a0" stroked="f"/>
        </w:pict>
      </w:r>
    </w:p>
    <w:p w:rsidR="00000000" w:rsidRDefault="000A5062">
      <w:pPr>
        <w:divId w:val="680593205"/>
        <w:rPr>
          <w:rFonts w:eastAsia="Times New Roman"/>
        </w:rPr>
      </w:pPr>
    </w:p>
    <w:p w:rsidR="00000000" w:rsidRDefault="000A5062">
      <w:pPr>
        <w:divId w:val="108624875"/>
        <w:rPr>
          <w:rFonts w:eastAsia="Times New Roman"/>
        </w:rPr>
      </w:pPr>
      <w:r>
        <w:rPr>
          <w:rFonts w:eastAsia="Times New Roman"/>
          <w:color w:val="000000"/>
          <w:sz w:val="20"/>
          <w:szCs w:val="20"/>
        </w:rPr>
        <w:t>these HHS-backed guidelines, entitled “Health Industry Cybersecurity Practices: Managing Threats and Protecting Patients,” are voluntary, they are likely to serve as an important reference point for the healthcare industry, and may cause us to invest a</w:t>
      </w:r>
      <w:r>
        <w:rPr>
          <w:rFonts w:eastAsia="Times New Roman"/>
          <w:color w:val="000000"/>
          <w:sz w:val="20"/>
          <w:szCs w:val="20"/>
        </w:rPr>
        <w:t xml:space="preserve">dditional resources in technology, personnel and programmatic cybersecurity controls as the cybersecurity risks we face continue to evolve. </w:t>
      </w:r>
    </w:p>
    <w:p w:rsidR="00000000" w:rsidRDefault="000A5062">
      <w:pPr>
        <w:ind w:firstLine="482"/>
        <w:divId w:val="331765593"/>
        <w:rPr>
          <w:rFonts w:eastAsia="Times New Roman"/>
        </w:rPr>
      </w:pPr>
      <w:r>
        <w:rPr>
          <w:rFonts w:eastAsia="Times New Roman"/>
          <w:color w:val="000000"/>
          <w:sz w:val="20"/>
          <w:szCs w:val="20"/>
        </w:rPr>
        <w:t>We regularly monitor, defend against and respond to attacks to our networks and other information security incident</w:t>
      </w:r>
      <w:r>
        <w:rPr>
          <w:rFonts w:eastAsia="Times New Roman"/>
          <w:color w:val="000000"/>
          <w:sz w:val="20"/>
          <w:szCs w:val="20"/>
        </w:rPr>
        <w:t>s. Despite our information security efforts, our facilities, systems, and data, as well as those of our third party service providers, may be vulnerable to privacy and information security incidents such as data breaches, viruses or other malicious code, c</w:t>
      </w:r>
      <w:r>
        <w:rPr>
          <w:rFonts w:eastAsia="Times New Roman"/>
          <w:color w:val="000000"/>
          <w:sz w:val="20"/>
          <w:szCs w:val="20"/>
        </w:rPr>
        <w:t>oordinated attacks, data loss, phishing attacks, ransomware, denial of service attacks, or other security or IT incidents caused by threat actors, technological vulnerabilities or human error. If we, or any of our IT support vendors, fail to comply with la</w:t>
      </w:r>
      <w:r>
        <w:rPr>
          <w:rFonts w:eastAsia="Times New Roman"/>
          <w:color w:val="000000"/>
          <w:sz w:val="20"/>
          <w:szCs w:val="20"/>
        </w:rPr>
        <w:t xml:space="preserve">ws requiring the protection of sensitive personal information, or fail to safeguard and defend personal information or other critical data assets or IT systems, we may be subject to regulatory enforcement and fines as well as private civil actions. We may </w:t>
      </w:r>
      <w:r>
        <w:rPr>
          <w:rFonts w:eastAsia="Times New Roman"/>
          <w:color w:val="000000"/>
          <w:sz w:val="20"/>
          <w:szCs w:val="20"/>
        </w:rPr>
        <w:t>be required to expend significant resources in the response, containment, mitigation of cybersecurity incidents as well as in defense against claims that our information security was unreasonable or otherwise violated applicable laws or contractual obligat</w:t>
      </w:r>
      <w:r>
        <w:rPr>
          <w:rFonts w:eastAsia="Times New Roman"/>
          <w:color w:val="000000"/>
          <w:sz w:val="20"/>
          <w:szCs w:val="20"/>
        </w:rPr>
        <w:t>ions.</w:t>
      </w:r>
    </w:p>
    <w:p w:rsidR="00000000" w:rsidRDefault="000A5062">
      <w:pPr>
        <w:ind w:firstLine="482"/>
        <w:divId w:val="385374723"/>
        <w:rPr>
          <w:rFonts w:eastAsia="Times New Roman"/>
        </w:rPr>
      </w:pPr>
      <w:r>
        <w:rPr>
          <w:rFonts w:eastAsia="Times New Roman"/>
          <w:color w:val="000000"/>
          <w:sz w:val="20"/>
          <w:szCs w:val="20"/>
        </w:rPr>
        <w:t>In addition to our operations in the United States, which may be subject to healthcare and other laws relating to the privacy and security of health information and other personal data, we may seek to conduct clinical trials in the EEA and may become</w:t>
      </w:r>
      <w:r>
        <w:rPr>
          <w:rFonts w:eastAsia="Times New Roman"/>
          <w:color w:val="000000"/>
          <w:sz w:val="20"/>
          <w:szCs w:val="20"/>
        </w:rPr>
        <w:t xml:space="preserve"> subject to additional EEA data privacy laws, regulations and guidelines. The General Data Protection Regulation, (EU) 2016/679, or EU GDPR, became effective on May 25, 2018, and deals with the collection, use, storage, disclosure, transfer or other proces</w:t>
      </w:r>
      <w:r>
        <w:rPr>
          <w:rFonts w:eastAsia="Times New Roman"/>
          <w:color w:val="000000"/>
          <w:sz w:val="20"/>
          <w:szCs w:val="20"/>
        </w:rPr>
        <w:t>sing of personal data, including personal health data, regarding individuals in the EEA. The EU GDPR imposes a broad range of strict requirements on companies subject to the EU GDPR, including requirements relating to having legal bases for processing pers</w:t>
      </w:r>
      <w:r>
        <w:rPr>
          <w:rFonts w:eastAsia="Times New Roman"/>
          <w:color w:val="000000"/>
          <w:sz w:val="20"/>
          <w:szCs w:val="20"/>
        </w:rPr>
        <w:t>onal data (i.e., data relating to identifiable individuals) and transferring such personal data outside the EEA, including to the United States, and providing details to those individuals regarding the processing of their personal data, keeping personal da</w:t>
      </w:r>
      <w:r>
        <w:rPr>
          <w:rFonts w:eastAsia="Times New Roman"/>
          <w:color w:val="000000"/>
          <w:sz w:val="20"/>
          <w:szCs w:val="20"/>
        </w:rPr>
        <w:t xml:space="preserve">ta secure, having data processing agreements with third parties who process personal data on our behalf, responding to individuals’ requests to exercise their rights in respect of their personal data, reporting security breaches involving personal data to </w:t>
      </w:r>
      <w:r>
        <w:rPr>
          <w:rFonts w:eastAsia="Times New Roman"/>
          <w:color w:val="000000"/>
          <w:sz w:val="20"/>
          <w:szCs w:val="20"/>
        </w:rPr>
        <w:t>the competent national data protection authority and affected individuals, appointing data protection officers, conducting data protection impact assessments and record-keeping. Further, national laws of member states of the EU may partially deviate from t</w:t>
      </w:r>
      <w:r>
        <w:rPr>
          <w:rFonts w:eastAsia="Times New Roman"/>
          <w:color w:val="000000"/>
          <w:sz w:val="20"/>
          <w:szCs w:val="20"/>
        </w:rPr>
        <w:t>he EU GDPR and impose different obligations from country to country, so that we do not expect to operate in a uniform legal landscape in the EEA. In particular, as it relates to processing and transfer of genetic data and health data, the EU GDPR specifica</w:t>
      </w:r>
      <w:r>
        <w:rPr>
          <w:rFonts w:eastAsia="Times New Roman"/>
          <w:color w:val="000000"/>
          <w:sz w:val="20"/>
          <w:szCs w:val="20"/>
        </w:rPr>
        <w:t xml:space="preserve">lly allows national laws to impose additional and more specific requirements or restrictions, and European laws have historically differed quite substantially in this field, leading to additional uncertainty. </w:t>
      </w:r>
    </w:p>
    <w:p w:rsidR="00000000" w:rsidRDefault="000A5062">
      <w:pPr>
        <w:ind w:firstLine="482"/>
        <w:divId w:val="1405374804"/>
        <w:rPr>
          <w:rFonts w:eastAsia="Times New Roman"/>
        </w:rPr>
      </w:pPr>
      <w:r>
        <w:rPr>
          <w:rFonts w:eastAsia="Times New Roman"/>
          <w:color w:val="000000"/>
          <w:sz w:val="20"/>
          <w:szCs w:val="20"/>
        </w:rPr>
        <w:t>The EU GDPR increases substantially the penalties to which we could be subject in the event of any non-compliance, including fines of up to €10,000,000 or up to 2% of our total worldwide annual turnover for certain comparatively minor offenses, or up to €2</w:t>
      </w:r>
      <w:r>
        <w:rPr>
          <w:rFonts w:eastAsia="Times New Roman"/>
          <w:color w:val="000000"/>
          <w:sz w:val="20"/>
          <w:szCs w:val="20"/>
        </w:rPr>
        <w:t>0,000,000 or up to 4% of our total worldwide annual turnover, whichever is greater, for more serious offenses. The EU GDPR also confers a private right of action on data subjects and consumer associations to lodge complaints with supervisory authorities, s</w:t>
      </w:r>
      <w:r>
        <w:rPr>
          <w:rFonts w:eastAsia="Times New Roman"/>
          <w:color w:val="000000"/>
          <w:sz w:val="20"/>
          <w:szCs w:val="20"/>
        </w:rPr>
        <w:t>eek judicial remedies, and obtain compensation for damages resulting from violations of the EU GDPR. If our efforts to comply with EU GDPR or other applicable EU laws and regulations are not successful, or are perceived to be unsuccessful, it could adverse</w:t>
      </w:r>
      <w:r>
        <w:rPr>
          <w:rFonts w:eastAsia="Times New Roman"/>
          <w:color w:val="000000"/>
          <w:sz w:val="20"/>
          <w:szCs w:val="20"/>
        </w:rPr>
        <w:t xml:space="preserve">ly affect our business in the EU. </w:t>
      </w:r>
    </w:p>
    <w:p w:rsidR="00000000" w:rsidRDefault="000A5062">
      <w:pPr>
        <w:ind w:firstLine="482"/>
        <w:divId w:val="625085521"/>
        <w:rPr>
          <w:rFonts w:eastAsia="Times New Roman"/>
        </w:rPr>
      </w:pPr>
      <w:r>
        <w:rPr>
          <w:rFonts w:eastAsia="Times New Roman"/>
          <w:color w:val="000000"/>
          <w:sz w:val="20"/>
          <w:szCs w:val="20"/>
        </w:rPr>
        <w:t>The EU GDPR also prohibits the transfer of personal data from the EEA to the United States and most other countries that are not recognized as having “adequate” data protection laws by the European Commission unless the p</w:t>
      </w:r>
      <w:r>
        <w:rPr>
          <w:rFonts w:eastAsia="Times New Roman"/>
          <w:color w:val="000000"/>
          <w:sz w:val="20"/>
          <w:szCs w:val="20"/>
        </w:rPr>
        <w:t xml:space="preserve">arties to the transfer have implemented specific safeguards to protect the transferred personal data. One of the primary safeguards allowing U.S. companies to import personal data from the EEA has been certification to the EU-U.S. Privacy Shield framework </w:t>
      </w:r>
      <w:r>
        <w:rPr>
          <w:rFonts w:eastAsia="Times New Roman"/>
          <w:color w:val="000000"/>
          <w:sz w:val="20"/>
          <w:szCs w:val="20"/>
        </w:rPr>
        <w:t>administered by the U.S. Department of Commerce. However, the European Court of Justice, or the ECJ, issued a decision in July 2020 which invalidated the EU-U.S. Privacy Shield framework for international transfers (Schrems II) and imposed further restrict</w:t>
      </w:r>
      <w:r>
        <w:rPr>
          <w:rFonts w:eastAsia="Times New Roman"/>
          <w:color w:val="000000"/>
          <w:sz w:val="20"/>
          <w:szCs w:val="20"/>
        </w:rPr>
        <w:t>ions on the use of standard contractual clauses (SCCs) including, a requirement for companies to carry out a transfer privacy impact assessment, which among other things, assesses laws governing access to personal data in the recipient country and consider</w:t>
      </w:r>
      <w:r>
        <w:rPr>
          <w:rFonts w:eastAsia="Times New Roman"/>
          <w:color w:val="000000"/>
          <w:sz w:val="20"/>
          <w:szCs w:val="20"/>
        </w:rPr>
        <w:t xml:space="preserve">s whether supplementary measures that provide privacy protections additional to those provided under the SCCs will need to be implemented to ensure an essentially equivalent level of data protection to that afforded in the EU. Following that decision, the </w:t>
      </w:r>
      <w:r>
        <w:rPr>
          <w:rFonts w:eastAsia="Times New Roman"/>
          <w:color w:val="000000"/>
          <w:sz w:val="20"/>
          <w:szCs w:val="20"/>
        </w:rPr>
        <w:t xml:space="preserve">Swiss Federal Data Protection and Information Commissioner (FDPIC) took a similar view and considered that data transfers based on the Swiss-U.S. Privacy Shield framework are no longer lawful (despite the fact that Schrems II is not directly applicable in </w:t>
      </w:r>
      <w:r>
        <w:rPr>
          <w:rFonts w:eastAsia="Times New Roman"/>
          <w:color w:val="000000"/>
          <w:sz w:val="20"/>
          <w:szCs w:val="20"/>
        </w:rPr>
        <w:t>Switzerland (unless the Swiss based company is subject to the EU GDPR) and the Swiss-U.S. Privacy Shield has not been officially invalidated).</w:t>
      </w:r>
    </w:p>
    <w:p w:rsidR="00000000" w:rsidRDefault="000A5062">
      <w:pPr>
        <w:ind w:firstLine="482"/>
        <w:divId w:val="177236759"/>
        <w:rPr>
          <w:rFonts w:eastAsia="Times New Roman"/>
        </w:rPr>
      </w:pPr>
      <w:r>
        <w:rPr>
          <w:rFonts w:eastAsia="Times New Roman"/>
          <w:color w:val="000000"/>
          <w:sz w:val="20"/>
          <w:szCs w:val="20"/>
        </w:rPr>
        <w:t>Further, the European Commission recently published new EU SCCs, which place onerous obligations on the contracti</w:t>
      </w:r>
      <w:r>
        <w:rPr>
          <w:rFonts w:eastAsia="Times New Roman"/>
          <w:color w:val="000000"/>
          <w:sz w:val="20"/>
          <w:szCs w:val="20"/>
        </w:rPr>
        <w:t>ng parties. At present, there are few, if any, viable alternatives to the SCCs. These developments could restrict our activities in the EEA/Switzerland, limit our ability to provide our products and services in the EEA/Switzerland, and/or increase our cost</w:t>
      </w:r>
      <w:r>
        <w:rPr>
          <w:rFonts w:eastAsia="Times New Roman"/>
          <w:color w:val="000000"/>
          <w:sz w:val="20"/>
          <w:szCs w:val="20"/>
        </w:rPr>
        <w:t>s and obligations and impose limitations upon our ability to efficiently transfer personal data from the EEA/Switzerland to the United States.</w:t>
      </w:r>
    </w:p>
    <w:p w:rsidR="00000000" w:rsidRDefault="000A5062">
      <w:pPr>
        <w:jc w:val="center"/>
        <w:divId w:val="176623413"/>
        <w:rPr>
          <w:rFonts w:eastAsia="Times New Roman"/>
        </w:rPr>
      </w:pPr>
      <w:r>
        <w:rPr>
          <w:rFonts w:eastAsia="Times New Roman"/>
          <w:color w:val="000000"/>
          <w:sz w:val="20"/>
          <w:szCs w:val="20"/>
        </w:rPr>
        <w:t>80</w:t>
      </w:r>
    </w:p>
    <w:p w:rsidR="00000000" w:rsidRDefault="000A5062">
      <w:pPr>
        <w:rPr>
          <w:rFonts w:eastAsia="Times New Roman"/>
        </w:rPr>
      </w:pPr>
      <w:r>
        <w:rPr>
          <w:rFonts w:eastAsia="Times New Roman"/>
        </w:rPr>
        <w:pict>
          <v:rect id="_x0000_i1104" style="width:0;height:1.5pt" o:hralign="center" o:hrstd="t" o:hr="t" fillcolor="#a0a0a0" stroked="f"/>
        </w:pict>
      </w:r>
    </w:p>
    <w:p w:rsidR="00000000" w:rsidRDefault="000A5062">
      <w:pPr>
        <w:divId w:val="735052815"/>
        <w:rPr>
          <w:rFonts w:eastAsia="Times New Roman"/>
        </w:rPr>
      </w:pPr>
    </w:p>
    <w:p w:rsidR="00000000" w:rsidRDefault="000A5062">
      <w:pPr>
        <w:ind w:firstLine="482"/>
        <w:divId w:val="1691489409"/>
        <w:rPr>
          <w:rFonts w:eastAsia="Times New Roman"/>
        </w:rPr>
      </w:pPr>
      <w:r>
        <w:rPr>
          <w:rFonts w:eastAsia="Times New Roman"/>
          <w:color w:val="000000"/>
          <w:sz w:val="20"/>
          <w:szCs w:val="20"/>
        </w:rPr>
        <w:t>Following the UK’s departure from the EU (Brexit), the EU GDPR’s data pr</w:t>
      </w:r>
      <w:r>
        <w:rPr>
          <w:rFonts w:eastAsia="Times New Roman"/>
          <w:color w:val="000000"/>
          <w:sz w:val="20"/>
          <w:szCs w:val="20"/>
        </w:rPr>
        <w:t xml:space="preserve">otection obligations continue to apply to the UK in substantially unvaried form under the so-called “UK GDPR”. The UK GDPR exists alongside the UK Data Protection Act 2018 which implements certain derogations in the UK GDPR into UK law. Under the UK GDPR, </w:t>
      </w:r>
      <w:r>
        <w:rPr>
          <w:rFonts w:eastAsia="Times New Roman"/>
          <w:color w:val="000000"/>
          <w:sz w:val="20"/>
          <w:szCs w:val="20"/>
        </w:rPr>
        <w:t xml:space="preserve">companies not established in the UK but who process personal data in relation to the offering of goods or services to individuals in the UK, or to monitor their behavior will be subject to the UK GDPR – the requirements of which are (at this time) largely </w:t>
      </w:r>
      <w:r>
        <w:rPr>
          <w:rFonts w:eastAsia="Times New Roman"/>
          <w:color w:val="000000"/>
          <w:sz w:val="20"/>
          <w:szCs w:val="20"/>
        </w:rPr>
        <w:t>aligned with those under the EU GDPR and as such, may lead to similar compliance and operational costs with potential fines of up to £17.5 million or 4% of global turnover. As a result, we are potentially exposed to two parallel data protection regimes, ea</w:t>
      </w:r>
      <w:r>
        <w:rPr>
          <w:rFonts w:eastAsia="Times New Roman"/>
          <w:color w:val="000000"/>
          <w:sz w:val="20"/>
          <w:szCs w:val="20"/>
        </w:rPr>
        <w:t xml:space="preserve">ch of which authorizes fines and the potential for divergent enforcement actions. </w:t>
      </w:r>
    </w:p>
    <w:p w:rsidR="00000000" w:rsidRDefault="000A5062">
      <w:pPr>
        <w:ind w:firstLine="482"/>
        <w:divId w:val="668680384"/>
        <w:rPr>
          <w:rFonts w:eastAsia="Times New Roman"/>
        </w:rPr>
      </w:pPr>
      <w:r>
        <w:rPr>
          <w:rFonts w:eastAsia="Times New Roman"/>
          <w:color w:val="000000"/>
          <w:sz w:val="20"/>
          <w:szCs w:val="20"/>
        </w:rPr>
        <w:t>In the event we commence clinical trials in the EEA, the UK or Switzerland, applicable data protection laws may increase our responsibility and liability in relation to pers</w:t>
      </w:r>
      <w:r>
        <w:rPr>
          <w:rFonts w:eastAsia="Times New Roman"/>
          <w:color w:val="000000"/>
          <w:sz w:val="20"/>
          <w:szCs w:val="20"/>
        </w:rPr>
        <w:t>onal data that we process, and we may be required to put in place additional mechanisms and safeguards to ensure compliance, including as implemented by individual countries. Compliance with data protection laws in the EEA, the UK and Switzerland will be a</w:t>
      </w:r>
      <w:r>
        <w:rPr>
          <w:rFonts w:eastAsia="Times New Roman"/>
          <w:color w:val="000000"/>
          <w:sz w:val="20"/>
          <w:szCs w:val="20"/>
        </w:rPr>
        <w:t xml:space="preserve"> rigorous and time-intensive process that may increase our cost of doing business or require us to change our business practices, and despite those efforts, there is a risk that we may be subject to fines and penalties, litigation and reputational harm in </w:t>
      </w:r>
      <w:r>
        <w:rPr>
          <w:rFonts w:eastAsia="Times New Roman"/>
          <w:color w:val="000000"/>
          <w:sz w:val="20"/>
          <w:szCs w:val="20"/>
        </w:rPr>
        <w:t>connection with our European activities. We expect that we will continue to face uncertainty as to whether our efforts to comply with any obligations under European privacy laws will be sufficient. If we are investigated by a European data protection autho</w:t>
      </w:r>
      <w:r>
        <w:rPr>
          <w:rFonts w:eastAsia="Times New Roman"/>
          <w:color w:val="000000"/>
          <w:sz w:val="20"/>
          <w:szCs w:val="20"/>
        </w:rPr>
        <w:t>rity, we may face fines and other penalties. Any such investigation or charges by European data protection authorities could have a negative effect on our existing business and on our ability to attract and retain new clients or biopharmaceutical partners.</w:t>
      </w:r>
      <w:r>
        <w:rPr>
          <w:rFonts w:eastAsia="Times New Roman"/>
          <w:color w:val="000000"/>
          <w:sz w:val="20"/>
          <w:szCs w:val="20"/>
        </w:rPr>
        <w:t xml:space="preserve"> We may also experience hesitancy, reluctance, or refusal by European or multi-national clients or biopharmaceutical partners to continue to use our products and solutions due to the potential risk exposure as a result of the current (and, in particular, f</w:t>
      </w:r>
      <w:r>
        <w:rPr>
          <w:rFonts w:eastAsia="Times New Roman"/>
          <w:color w:val="000000"/>
          <w:sz w:val="20"/>
          <w:szCs w:val="20"/>
        </w:rPr>
        <w:t>uture) data protection obligations imposed on them by certain data protection authorities in interpretation of current law. Such clients or biopharmaceutical partners may also view any alternative approaches to compliance as being too costly, too burdensom</w:t>
      </w:r>
      <w:r>
        <w:rPr>
          <w:rFonts w:eastAsia="Times New Roman"/>
          <w:color w:val="000000"/>
          <w:sz w:val="20"/>
          <w:szCs w:val="20"/>
        </w:rPr>
        <w:t>e, too legally uncertain, or otherwise objectionable and therefore decide not to do business with us. Any of the forgoing could materially harm our business, prospects, financial condition and results of operations.</w:t>
      </w:r>
    </w:p>
    <w:p w:rsidR="00000000" w:rsidRDefault="000A5062">
      <w:pPr>
        <w:ind w:firstLine="1320"/>
        <w:divId w:val="491995821"/>
        <w:rPr>
          <w:rFonts w:eastAsia="Times New Roman"/>
        </w:rPr>
      </w:pPr>
      <w:r>
        <w:rPr>
          <w:rFonts w:eastAsia="Times New Roman"/>
          <w:b/>
          <w:bCs/>
          <w:i/>
          <w:iCs/>
          <w:color w:val="231F20"/>
          <w:sz w:val="20"/>
          <w:szCs w:val="20"/>
        </w:rPr>
        <w:t>Legal, political</w:t>
      </w:r>
      <w:r>
        <w:rPr>
          <w:rFonts w:eastAsia="Times New Roman"/>
          <w:b/>
          <w:bCs/>
          <w:i/>
          <w:iCs/>
          <w:color w:val="231F20"/>
        </w:rPr>
        <w:t xml:space="preserve"> </w:t>
      </w:r>
      <w:r>
        <w:rPr>
          <w:rFonts w:eastAsia="Times New Roman"/>
          <w:b/>
          <w:bCs/>
          <w:i/>
          <w:iCs/>
          <w:color w:val="231F20"/>
          <w:sz w:val="20"/>
          <w:szCs w:val="20"/>
        </w:rPr>
        <w:t>and economic</w:t>
      </w:r>
      <w:r>
        <w:rPr>
          <w:rFonts w:eastAsia="Times New Roman"/>
          <w:b/>
          <w:bCs/>
          <w:i/>
          <w:iCs/>
          <w:color w:val="231F20"/>
        </w:rPr>
        <w:t xml:space="preserve"> </w:t>
      </w:r>
      <w:r>
        <w:rPr>
          <w:rFonts w:eastAsia="Times New Roman"/>
          <w:b/>
          <w:bCs/>
          <w:i/>
          <w:iCs/>
          <w:color w:val="231F20"/>
          <w:sz w:val="20"/>
          <w:szCs w:val="20"/>
        </w:rPr>
        <w:t>uncertaint</w:t>
      </w:r>
      <w:r>
        <w:rPr>
          <w:rFonts w:eastAsia="Times New Roman"/>
          <w:b/>
          <w:bCs/>
          <w:i/>
          <w:iCs/>
          <w:color w:val="231F20"/>
          <w:sz w:val="20"/>
          <w:szCs w:val="20"/>
        </w:rPr>
        <w:t>y</w:t>
      </w:r>
      <w:r>
        <w:rPr>
          <w:rFonts w:eastAsia="Times New Roman"/>
          <w:b/>
          <w:bCs/>
          <w:i/>
          <w:iCs/>
          <w:color w:val="231F20"/>
        </w:rPr>
        <w:t xml:space="preserve"> </w:t>
      </w:r>
      <w:r>
        <w:rPr>
          <w:rFonts w:eastAsia="Times New Roman"/>
          <w:b/>
          <w:bCs/>
          <w:i/>
          <w:iCs/>
          <w:color w:val="231F20"/>
          <w:sz w:val="20"/>
          <w:szCs w:val="20"/>
        </w:rPr>
        <w:t>surrounding the exit</w:t>
      </w:r>
      <w:r>
        <w:rPr>
          <w:rFonts w:eastAsia="Times New Roman"/>
          <w:b/>
          <w:bCs/>
          <w:i/>
          <w:iCs/>
          <w:color w:val="231F20"/>
        </w:rPr>
        <w:t xml:space="preserve"> </w:t>
      </w:r>
      <w:r>
        <w:rPr>
          <w:rFonts w:eastAsia="Times New Roman"/>
          <w:b/>
          <w:bCs/>
          <w:i/>
          <w:iCs/>
          <w:color w:val="231F20"/>
          <w:sz w:val="20"/>
          <w:szCs w:val="20"/>
        </w:rPr>
        <w:t>of the U.K.</w:t>
      </w:r>
      <w:r>
        <w:rPr>
          <w:rFonts w:eastAsia="Times New Roman"/>
          <w:b/>
          <w:bCs/>
          <w:i/>
          <w:iCs/>
          <w:color w:val="231F20"/>
        </w:rPr>
        <w:t xml:space="preserve"> </w:t>
      </w:r>
      <w:r>
        <w:rPr>
          <w:rFonts w:eastAsia="Times New Roman"/>
          <w:b/>
          <w:bCs/>
          <w:i/>
          <w:iCs/>
          <w:color w:val="231F20"/>
          <w:sz w:val="20"/>
          <w:szCs w:val="20"/>
        </w:rPr>
        <w:t>from</w:t>
      </w:r>
      <w:r>
        <w:rPr>
          <w:rFonts w:eastAsia="Times New Roman"/>
          <w:b/>
          <w:bCs/>
          <w:i/>
          <w:iCs/>
          <w:color w:val="231F20"/>
        </w:rPr>
        <w:t xml:space="preserve"> </w:t>
      </w:r>
      <w:r>
        <w:rPr>
          <w:rFonts w:eastAsia="Times New Roman"/>
          <w:b/>
          <w:bCs/>
          <w:i/>
          <w:iCs/>
          <w:color w:val="231F20"/>
          <w:sz w:val="20"/>
          <w:szCs w:val="20"/>
        </w:rPr>
        <w:t>the EU</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be a source</w:t>
      </w:r>
      <w:r>
        <w:rPr>
          <w:rFonts w:eastAsia="Times New Roman"/>
          <w:b/>
          <w:bCs/>
          <w:i/>
          <w:iCs/>
          <w:color w:val="231F20"/>
        </w:rPr>
        <w:t xml:space="preserve"> </w:t>
      </w:r>
      <w:r>
        <w:rPr>
          <w:rFonts w:eastAsia="Times New Roman"/>
          <w:b/>
          <w:bCs/>
          <w:i/>
          <w:iCs/>
          <w:color w:val="231F20"/>
          <w:sz w:val="20"/>
          <w:szCs w:val="20"/>
        </w:rPr>
        <w:t>of instability</w:t>
      </w:r>
      <w:r>
        <w:rPr>
          <w:rFonts w:eastAsia="Times New Roman"/>
          <w:b/>
          <w:bCs/>
          <w:i/>
          <w:iCs/>
          <w:color w:val="231F20"/>
        </w:rPr>
        <w:t xml:space="preserve"> </w:t>
      </w:r>
      <w:r>
        <w:rPr>
          <w:rFonts w:eastAsia="Times New Roman"/>
          <w:b/>
          <w:bCs/>
          <w:i/>
          <w:iCs/>
          <w:color w:val="231F20"/>
          <w:sz w:val="20"/>
          <w:szCs w:val="20"/>
        </w:rPr>
        <w:t>in international</w:t>
      </w:r>
      <w:r>
        <w:rPr>
          <w:rFonts w:eastAsia="Times New Roman"/>
          <w:b/>
          <w:bCs/>
          <w:i/>
          <w:iCs/>
          <w:color w:val="231F20"/>
        </w:rPr>
        <w:t xml:space="preserve"> </w:t>
      </w:r>
      <w:r>
        <w:rPr>
          <w:rFonts w:eastAsia="Times New Roman"/>
          <w:b/>
          <w:bCs/>
          <w:i/>
          <w:iCs/>
          <w:color w:val="231F20"/>
          <w:sz w:val="20"/>
          <w:szCs w:val="20"/>
        </w:rPr>
        <w:t>markets,</w:t>
      </w:r>
      <w:r>
        <w:rPr>
          <w:rFonts w:eastAsia="Times New Roman"/>
          <w:b/>
          <w:bCs/>
          <w:i/>
          <w:iCs/>
          <w:color w:val="231F20"/>
        </w:rPr>
        <w:t xml:space="preserve"> </w:t>
      </w:r>
      <w:r>
        <w:rPr>
          <w:rFonts w:eastAsia="Times New Roman"/>
          <w:b/>
          <w:bCs/>
          <w:i/>
          <w:iCs/>
          <w:color w:val="231F20"/>
          <w:sz w:val="20"/>
          <w:szCs w:val="20"/>
        </w:rPr>
        <w:t>create</w:t>
      </w:r>
      <w:r>
        <w:rPr>
          <w:rFonts w:eastAsia="Times New Roman"/>
          <w:b/>
          <w:bCs/>
          <w:i/>
          <w:iCs/>
          <w:color w:val="231F20"/>
        </w:rPr>
        <w:t xml:space="preserve"> </w:t>
      </w:r>
      <w:r>
        <w:rPr>
          <w:rFonts w:eastAsia="Times New Roman"/>
          <w:b/>
          <w:bCs/>
          <w:i/>
          <w:iCs/>
          <w:color w:val="231F20"/>
          <w:sz w:val="20"/>
          <w:szCs w:val="20"/>
        </w:rPr>
        <w:t>significant</w:t>
      </w:r>
      <w:r>
        <w:rPr>
          <w:rFonts w:eastAsia="Times New Roman"/>
          <w:b/>
          <w:bCs/>
          <w:i/>
          <w:iCs/>
          <w:color w:val="231F20"/>
        </w:rPr>
        <w:t xml:space="preserve"> </w:t>
      </w:r>
      <w:r>
        <w:rPr>
          <w:rFonts w:eastAsia="Times New Roman"/>
          <w:b/>
          <w:bCs/>
          <w:i/>
          <w:iCs/>
          <w:color w:val="231F20"/>
          <w:sz w:val="20"/>
          <w:szCs w:val="20"/>
        </w:rPr>
        <w:t>currency</w:t>
      </w:r>
      <w:r>
        <w:rPr>
          <w:rFonts w:eastAsia="Times New Roman"/>
          <w:b/>
          <w:bCs/>
          <w:i/>
          <w:iCs/>
          <w:color w:val="231F20"/>
        </w:rPr>
        <w:t xml:space="preserve"> </w:t>
      </w:r>
      <w:r>
        <w:rPr>
          <w:rFonts w:eastAsia="Times New Roman"/>
          <w:b/>
          <w:bCs/>
          <w:i/>
          <w:iCs/>
          <w:color w:val="231F20"/>
          <w:sz w:val="20"/>
          <w:szCs w:val="20"/>
        </w:rPr>
        <w:t>fluctuations,</w:t>
      </w:r>
      <w:r>
        <w:rPr>
          <w:rFonts w:eastAsia="Times New Roman"/>
          <w:b/>
          <w:bCs/>
          <w:i/>
          <w:iCs/>
          <w:color w:val="231F20"/>
        </w:rPr>
        <w:t xml:space="preserve"> </w:t>
      </w:r>
      <w:r>
        <w:rPr>
          <w:rFonts w:eastAsia="Times New Roman"/>
          <w:b/>
          <w:bCs/>
          <w:i/>
          <w:iCs/>
          <w:color w:val="231F20"/>
          <w:sz w:val="20"/>
          <w:szCs w:val="20"/>
        </w:rPr>
        <w:t>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operations in the U.K.</w:t>
      </w:r>
      <w:r>
        <w:rPr>
          <w:rFonts w:eastAsia="Times New Roman"/>
          <w:b/>
          <w:bCs/>
          <w:i/>
          <w:iCs/>
          <w:color w:val="231F20"/>
        </w:rPr>
        <w:t xml:space="preserve"> </w:t>
      </w:r>
      <w:r>
        <w:rPr>
          <w:rFonts w:eastAsia="Times New Roman"/>
          <w:b/>
          <w:bCs/>
          <w:i/>
          <w:iCs/>
          <w:color w:val="231F20"/>
          <w:sz w:val="20"/>
          <w:szCs w:val="20"/>
        </w:rPr>
        <w:t>and pose additional</w:t>
      </w:r>
      <w:r>
        <w:rPr>
          <w:rFonts w:eastAsia="Times New Roman"/>
          <w:b/>
          <w:bCs/>
          <w:i/>
          <w:iCs/>
          <w:color w:val="231F20"/>
        </w:rPr>
        <w:t xml:space="preserve"> </w:t>
      </w:r>
      <w:r>
        <w:rPr>
          <w:rFonts w:eastAsia="Times New Roman"/>
          <w:b/>
          <w:bCs/>
          <w:i/>
          <w:iCs/>
          <w:color w:val="231F20"/>
          <w:sz w:val="20"/>
          <w:szCs w:val="20"/>
        </w:rPr>
        <w:t>risks</w:t>
      </w:r>
      <w:r>
        <w:rPr>
          <w:rFonts w:eastAsia="Times New Roman"/>
          <w:b/>
          <w:bCs/>
          <w:i/>
          <w:iCs/>
          <w:color w:val="231F20"/>
        </w:rPr>
        <w:t xml:space="preserve"> </w:t>
      </w:r>
      <w:r>
        <w:rPr>
          <w:rFonts w:eastAsia="Times New Roman"/>
          <w:b/>
          <w:bCs/>
          <w:i/>
          <w:iCs/>
          <w:color w:val="231F20"/>
          <w:sz w:val="20"/>
          <w:szCs w:val="20"/>
        </w:rPr>
        <w:t>to our business,</w:t>
      </w:r>
      <w:r>
        <w:rPr>
          <w:rFonts w:eastAsia="Times New Roman"/>
          <w:b/>
          <w:bCs/>
          <w:i/>
          <w:iCs/>
          <w:color w:val="231F20"/>
        </w:rPr>
        <w:t xml:space="preserve"> </w:t>
      </w:r>
      <w:r>
        <w:rPr>
          <w:rFonts w:eastAsia="Times New Roman"/>
          <w:b/>
          <w:bCs/>
          <w:i/>
          <w:iCs/>
          <w:color w:val="231F20"/>
          <w:sz w:val="20"/>
          <w:szCs w:val="20"/>
        </w:rPr>
        <w:t>revenue,</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w:t>
      </w:r>
      <w:r>
        <w:rPr>
          <w:rFonts w:eastAsia="Times New Roman"/>
          <w:b/>
          <w:bCs/>
          <w:i/>
          <w:iCs/>
          <w:color w:val="231F20"/>
          <w:sz w:val="20"/>
          <w:szCs w:val="20"/>
        </w:rPr>
        <w:t>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0A5062">
      <w:pPr>
        <w:ind w:firstLine="482"/>
        <w:divId w:val="294265105"/>
        <w:rPr>
          <w:rFonts w:eastAsia="Times New Roman"/>
        </w:rPr>
      </w:pPr>
      <w:r>
        <w:rPr>
          <w:rFonts w:eastAsia="Times New Roman"/>
          <w:color w:val="000000"/>
          <w:sz w:val="20"/>
          <w:szCs w:val="20"/>
        </w:rPr>
        <w:t>On June 23, 2016, the U.K. held a referendum in which a majority of the eligible members of the electorate voted to leave the EU, commonly referred to as Brexit. Pursuant to Article 50 of the Treaty on EU, the U.K. ceased b</w:t>
      </w:r>
      <w:r>
        <w:rPr>
          <w:rFonts w:eastAsia="Times New Roman"/>
          <w:color w:val="000000"/>
          <w:sz w:val="20"/>
          <w:szCs w:val="20"/>
        </w:rPr>
        <w:t>eing a Member State of the EU on January 31, 2020. A transition period began February 1, 2020 and continued until December 31, 2020. During the transition period most laws, including medicinal products laws, of the EU continued to apply to the U.K. while t</w:t>
      </w:r>
      <w:r>
        <w:rPr>
          <w:rFonts w:eastAsia="Times New Roman"/>
          <w:color w:val="000000"/>
          <w:sz w:val="20"/>
          <w:szCs w:val="20"/>
        </w:rPr>
        <w:t>he future relationship between the U.K. and the EU was formally negotiated. The U.K. and the EU have signed a EU-UK Trade and Cooperation Agreement, or TCA, which became provisionally applicable on January 1, 2021 and will become formally applicable once r</w:t>
      </w:r>
      <w:r>
        <w:rPr>
          <w:rFonts w:eastAsia="Times New Roman"/>
          <w:color w:val="000000"/>
          <w:sz w:val="20"/>
          <w:szCs w:val="20"/>
        </w:rPr>
        <w:t xml:space="preserve">atified by both the U.K. and the EU. This agreement provides details on how some aspects of the U.K. and EU’s relationship will operate going forwards however there are still many uncertainties. This lack of clarity on future U.K. laws and regulations and </w:t>
      </w:r>
      <w:r>
        <w:rPr>
          <w:rFonts w:eastAsia="Times New Roman"/>
          <w:color w:val="000000"/>
          <w:sz w:val="20"/>
          <w:szCs w:val="20"/>
        </w:rPr>
        <w:t>their interaction with the EU laws and regulations may negatively impact foreign direct investment in the U.K., increase costs, depress economic activity and restrict access to capital.</w:t>
      </w:r>
    </w:p>
    <w:p w:rsidR="00000000" w:rsidRDefault="000A5062">
      <w:pPr>
        <w:ind w:firstLine="482"/>
        <w:divId w:val="156195852"/>
        <w:rPr>
          <w:rFonts w:eastAsia="Times New Roman"/>
        </w:rPr>
      </w:pPr>
      <w:r>
        <w:rPr>
          <w:rFonts w:eastAsia="Times New Roman"/>
          <w:color w:val="000000"/>
          <w:sz w:val="20"/>
          <w:szCs w:val="20"/>
        </w:rPr>
        <w:t>The uncertainty concerning the U.K.’s legal, political and economic re</w:t>
      </w:r>
      <w:r>
        <w:rPr>
          <w:rFonts w:eastAsia="Times New Roman"/>
          <w:color w:val="000000"/>
          <w:sz w:val="20"/>
          <w:szCs w:val="20"/>
        </w:rPr>
        <w:t>lationship with the EU after Brexit may be a source of instability in the international markets, create significant currency fluctuations, and/or otherwise adversely affect trading agreements or similar cross-border co-operation arrangements (whether econo</w:t>
      </w:r>
      <w:r>
        <w:rPr>
          <w:rFonts w:eastAsia="Times New Roman"/>
          <w:color w:val="000000"/>
          <w:sz w:val="20"/>
          <w:szCs w:val="20"/>
        </w:rPr>
        <w:t>mic, tax, fiscal, legal, regulatory or otherwise) beyond the date of Brexit.</w:t>
      </w:r>
    </w:p>
    <w:p w:rsidR="00000000" w:rsidRDefault="000A5062">
      <w:pPr>
        <w:ind w:firstLine="482"/>
        <w:divId w:val="1411276120"/>
        <w:rPr>
          <w:rFonts w:eastAsia="Times New Roman"/>
        </w:rPr>
      </w:pPr>
      <w:r>
        <w:rPr>
          <w:rFonts w:eastAsia="Times New Roman"/>
          <w:color w:val="000000"/>
          <w:sz w:val="20"/>
          <w:szCs w:val="20"/>
        </w:rPr>
        <w:t xml:space="preserve">These developments, or the perception that any of them could occur, have had and may continue to have a significant adverse effect on global economic conditions and the stability </w:t>
      </w:r>
      <w:r>
        <w:rPr>
          <w:rFonts w:eastAsia="Times New Roman"/>
          <w:color w:val="000000"/>
          <w:sz w:val="20"/>
          <w:szCs w:val="20"/>
        </w:rPr>
        <w:t>of global financial markets, and could significantly reduce global market liquidity and limit the ability of key market participants to operate in certain financial markets. In particular, it could also lead to a period of considerable uncertainty in relat</w:t>
      </w:r>
      <w:r>
        <w:rPr>
          <w:rFonts w:eastAsia="Times New Roman"/>
          <w:color w:val="000000"/>
          <w:sz w:val="20"/>
          <w:szCs w:val="20"/>
        </w:rPr>
        <w:t>ion to the U.K. financial and banking markets, as well as on the regulatory process in Europe. Asset valuations, currency exchange rates and credit ratings may also be subject to increased market volatility.</w:t>
      </w:r>
    </w:p>
    <w:p w:rsidR="00000000" w:rsidRDefault="000A5062">
      <w:pPr>
        <w:ind w:firstLine="482"/>
        <w:divId w:val="564680244"/>
        <w:rPr>
          <w:rFonts w:eastAsia="Times New Roman"/>
        </w:rPr>
      </w:pPr>
      <w:r>
        <w:rPr>
          <w:rFonts w:eastAsia="Times New Roman"/>
          <w:color w:val="000000"/>
          <w:sz w:val="20"/>
          <w:szCs w:val="20"/>
        </w:rPr>
        <w:t>If other EU and Member States pursue withdrawal,</w:t>
      </w:r>
      <w:r>
        <w:rPr>
          <w:rFonts w:eastAsia="Times New Roman"/>
          <w:color w:val="000000"/>
          <w:sz w:val="20"/>
          <w:szCs w:val="20"/>
        </w:rPr>
        <w:t xml:space="preserve"> barrier-free access between the U.K. and other EU Member States or among the European Economic Area overall could be diminished or eliminated. The long-term effects of Brexit will depend on how the terms of the TCA take effect in practice and any further </w:t>
      </w:r>
      <w:r>
        <w:rPr>
          <w:rFonts w:eastAsia="Times New Roman"/>
          <w:color w:val="000000"/>
          <w:sz w:val="20"/>
          <w:szCs w:val="20"/>
        </w:rPr>
        <w:t>agreements (or lack thereof) between the U.K. and the EU.</w:t>
      </w:r>
    </w:p>
    <w:p w:rsidR="00000000" w:rsidRDefault="000A5062">
      <w:pPr>
        <w:ind w:firstLine="482"/>
        <w:divId w:val="694962760"/>
        <w:rPr>
          <w:rFonts w:eastAsia="Times New Roman"/>
        </w:rPr>
      </w:pPr>
      <w:r>
        <w:rPr>
          <w:rFonts w:eastAsia="Times New Roman"/>
          <w:color w:val="000000"/>
          <w:sz w:val="20"/>
          <w:szCs w:val="20"/>
        </w:rPr>
        <w:t>Such a withdrawal from the EU is unprecedented, and it is unclear how the restrictions on the U.K.’s access to the European single market for goods, capital, services and labor within the EU, or sin</w:t>
      </w:r>
      <w:r>
        <w:rPr>
          <w:rFonts w:eastAsia="Times New Roman"/>
          <w:color w:val="000000"/>
          <w:sz w:val="20"/>
          <w:szCs w:val="20"/>
        </w:rPr>
        <w:t xml:space="preserve">gle market, and the wider commercial, legal </w:t>
      </w:r>
    </w:p>
    <w:p w:rsidR="00000000" w:rsidRDefault="000A5062">
      <w:pPr>
        <w:jc w:val="center"/>
        <w:divId w:val="1404983946"/>
        <w:rPr>
          <w:rFonts w:eastAsia="Times New Roman"/>
        </w:rPr>
      </w:pPr>
      <w:r>
        <w:rPr>
          <w:rFonts w:eastAsia="Times New Roman"/>
          <w:color w:val="000000"/>
          <w:sz w:val="20"/>
          <w:szCs w:val="20"/>
        </w:rPr>
        <w:t>81</w:t>
      </w:r>
    </w:p>
    <w:p w:rsidR="00000000" w:rsidRDefault="000A5062">
      <w:pPr>
        <w:rPr>
          <w:rFonts w:eastAsia="Times New Roman"/>
        </w:rPr>
      </w:pPr>
      <w:r>
        <w:rPr>
          <w:rFonts w:eastAsia="Times New Roman"/>
        </w:rPr>
        <w:pict>
          <v:rect id="_x0000_i1105" style="width:0;height:1.5pt" o:hralign="center" o:hrstd="t" o:hr="t" fillcolor="#a0a0a0" stroked="f"/>
        </w:pict>
      </w:r>
    </w:p>
    <w:p w:rsidR="00000000" w:rsidRDefault="000A5062">
      <w:pPr>
        <w:divId w:val="1247688068"/>
        <w:rPr>
          <w:rFonts w:eastAsia="Times New Roman"/>
        </w:rPr>
      </w:pPr>
    </w:p>
    <w:p w:rsidR="00000000" w:rsidRDefault="000A5062">
      <w:pPr>
        <w:divId w:val="2060932904"/>
        <w:rPr>
          <w:rFonts w:eastAsia="Times New Roman"/>
        </w:rPr>
      </w:pPr>
      <w:r>
        <w:rPr>
          <w:rFonts w:eastAsia="Times New Roman"/>
          <w:color w:val="000000"/>
          <w:sz w:val="20"/>
          <w:szCs w:val="20"/>
        </w:rPr>
        <w:t>and regulatory environment, will impact our current and future operations (including business activities conducted by third parties and contract manufacturers on our behalf) and clinical activities in the U.K.</w:t>
      </w:r>
    </w:p>
    <w:p w:rsidR="00000000" w:rsidRDefault="000A5062">
      <w:pPr>
        <w:ind w:firstLine="482"/>
        <w:divId w:val="805509414"/>
        <w:rPr>
          <w:rFonts w:eastAsia="Times New Roman"/>
        </w:rPr>
      </w:pPr>
      <w:r>
        <w:rPr>
          <w:rFonts w:eastAsia="Times New Roman"/>
          <w:color w:val="000000"/>
          <w:sz w:val="20"/>
          <w:szCs w:val="20"/>
        </w:rPr>
        <w:t>We may also face new regulatory costs and chal</w:t>
      </w:r>
      <w:r>
        <w:rPr>
          <w:rFonts w:eastAsia="Times New Roman"/>
          <w:color w:val="000000"/>
          <w:sz w:val="20"/>
          <w:szCs w:val="20"/>
        </w:rPr>
        <w:t xml:space="preserve">lenges that could have an adverse effect on our operations. The U.K. will lose the benefits of global trade agreements negotiated by the EU on behalf of its members, which may result in increased trade barriers that could make our doing business in the EU </w:t>
      </w:r>
      <w:r>
        <w:rPr>
          <w:rFonts w:eastAsia="Times New Roman"/>
          <w:color w:val="000000"/>
          <w:sz w:val="20"/>
          <w:szCs w:val="20"/>
        </w:rPr>
        <w:t xml:space="preserve">and the EEA more difficult. Since the regulatory framework in the U.K. covering quality, safety and efficacy of pharmaceutical products, clinical trials, marketing authorization, commercial sales and distribution of pharmaceutical products is derived from </w:t>
      </w:r>
      <w:r>
        <w:rPr>
          <w:rFonts w:eastAsia="Times New Roman"/>
          <w:color w:val="000000"/>
          <w:sz w:val="20"/>
          <w:szCs w:val="20"/>
        </w:rPr>
        <w:t>EU Directives and Regulations, Brexit could materially impact the future regulatory regime with respect to the approval of our product candidates in the U.K., now that U.K. legislation may depart from EU legislation. For instance, now the transition period</w:t>
      </w:r>
      <w:r>
        <w:rPr>
          <w:rFonts w:eastAsia="Times New Roman"/>
          <w:color w:val="000000"/>
          <w:sz w:val="20"/>
          <w:szCs w:val="20"/>
        </w:rPr>
        <w:t xml:space="preserve"> has expired, Great Britain will no longer be covered by the centralized procedure for obtaining an EEA-wide marketing authorization from the European Medicines Agency, or EMA, and a separate process for authorization of drug products, including our produc</w:t>
      </w:r>
      <w:r>
        <w:rPr>
          <w:rFonts w:eastAsia="Times New Roman"/>
          <w:color w:val="000000"/>
          <w:sz w:val="20"/>
          <w:szCs w:val="20"/>
        </w:rPr>
        <w:t>t candidates and products in the U.K., will be required in Great Britain resulting in an authorization covering the UK or Great Britain only. Any delay in obtaining, or an inability to obtain, any regulatory approvals, as a result of Brexit or otherwise, w</w:t>
      </w:r>
      <w:r>
        <w:rPr>
          <w:rFonts w:eastAsia="Times New Roman"/>
          <w:color w:val="000000"/>
          <w:sz w:val="20"/>
          <w:szCs w:val="20"/>
        </w:rPr>
        <w:t xml:space="preserve">ould prevent us from commercializing our product candidates in the U.K. and/or the EU and restrict our ability to generate revenue and achieve and sustain profitability. If any of these outcomes occur, we may be forced to restrict or delay efforts to seek </w:t>
      </w:r>
      <w:r>
        <w:rPr>
          <w:rFonts w:eastAsia="Times New Roman"/>
          <w:color w:val="000000"/>
          <w:sz w:val="20"/>
          <w:szCs w:val="20"/>
        </w:rPr>
        <w:t>regulatory approval in the U.K. and/or EU for our product candidates, which could significantly and materially harm our business. Even prior to any change to the U.K.’s relationship with the EU, the announcement of Brexit has created economic uncertainty s</w:t>
      </w:r>
      <w:r>
        <w:rPr>
          <w:rFonts w:eastAsia="Times New Roman"/>
          <w:color w:val="000000"/>
          <w:sz w:val="20"/>
          <w:szCs w:val="20"/>
        </w:rPr>
        <w:t>urrounding the terms of Brexit and its consequences could adversely impact customer confidence resulting in customers reducing their spending budgets on our product candidates, if approved, which could adversely affect our business, financial condition, re</w:t>
      </w:r>
      <w:r>
        <w:rPr>
          <w:rFonts w:eastAsia="Times New Roman"/>
          <w:color w:val="000000"/>
          <w:sz w:val="20"/>
          <w:szCs w:val="20"/>
        </w:rPr>
        <w:t>sults of operations and could adversely affect the market price of our common stock.</w:t>
      </w:r>
    </w:p>
    <w:p w:rsidR="00000000" w:rsidRDefault="000A5062">
      <w:pPr>
        <w:ind w:firstLine="482"/>
        <w:divId w:val="1199127923"/>
        <w:rPr>
          <w:rFonts w:eastAsia="Times New Roman"/>
        </w:rPr>
      </w:pPr>
      <w:r>
        <w:rPr>
          <w:rFonts w:eastAsia="Times New Roman"/>
          <w:color w:val="000000"/>
          <w:sz w:val="20"/>
          <w:szCs w:val="20"/>
        </w:rPr>
        <w:t>The UK government is currently trying to renegotiate fundamental aspects of the Northern Ireland Protocol so this is an unpredictable area for companies in the near future</w:t>
      </w:r>
      <w:r>
        <w:rPr>
          <w:rFonts w:eastAsia="Times New Roman"/>
          <w:color w:val="000000"/>
          <w:sz w:val="20"/>
          <w:szCs w:val="20"/>
        </w:rPr>
        <w:t>. The TCA allows for future deviation from the current regulatory framework and it is not known if and/or when any deviations may occur, which may have an impact on development, manufacture, marketing authorization, commercial sales and distribution of pha</w:t>
      </w:r>
      <w:r>
        <w:rPr>
          <w:rFonts w:eastAsia="Times New Roman"/>
          <w:color w:val="000000"/>
          <w:sz w:val="20"/>
          <w:szCs w:val="20"/>
        </w:rPr>
        <w:t>rmaceutical products.</w:t>
      </w:r>
    </w:p>
    <w:p w:rsidR="00000000" w:rsidRDefault="000A5062">
      <w:pPr>
        <w:ind w:firstLine="1320"/>
        <w:divId w:val="2035690100"/>
        <w:rPr>
          <w:rFonts w:eastAsia="Times New Roman"/>
        </w:rPr>
      </w:pPr>
      <w:r>
        <w:rPr>
          <w:rFonts w:eastAsia="Times New Roman"/>
          <w:b/>
          <w:bCs/>
          <w:i/>
          <w:iCs/>
          <w:color w:val="231F20"/>
          <w:sz w:val="20"/>
          <w:szCs w:val="20"/>
        </w:rPr>
        <w:t>Changes in U.S.</w:t>
      </w:r>
      <w:r>
        <w:rPr>
          <w:rFonts w:eastAsia="Times New Roman"/>
          <w:b/>
          <w:bCs/>
          <w:i/>
          <w:iCs/>
          <w:color w:val="231F20"/>
        </w:rPr>
        <w:t xml:space="preserve"> </w:t>
      </w:r>
      <w:r>
        <w:rPr>
          <w:rFonts w:eastAsia="Times New Roman"/>
          <w:b/>
          <w:bCs/>
          <w:i/>
          <w:iCs/>
          <w:color w:val="231F20"/>
          <w:sz w:val="20"/>
          <w:szCs w:val="20"/>
        </w:rPr>
        <w:t>tax law could 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and results</w:t>
      </w:r>
      <w:r>
        <w:rPr>
          <w:rFonts w:eastAsia="Times New Roman"/>
          <w:b/>
          <w:bCs/>
          <w:i/>
          <w:iCs/>
          <w:color w:val="231F20"/>
        </w:rPr>
        <w:t xml:space="preserve"> </w:t>
      </w:r>
      <w:r>
        <w:rPr>
          <w:rFonts w:eastAsia="Times New Roman"/>
          <w:b/>
          <w:bCs/>
          <w:i/>
          <w:iCs/>
          <w:color w:val="231F20"/>
          <w:sz w:val="20"/>
          <w:szCs w:val="20"/>
        </w:rPr>
        <w:t>of operations.</w:t>
      </w:r>
    </w:p>
    <w:p w:rsidR="00000000" w:rsidRDefault="000A5062">
      <w:pPr>
        <w:ind w:firstLine="482"/>
        <w:divId w:val="889880267"/>
        <w:rPr>
          <w:rFonts w:eastAsia="Times New Roman"/>
        </w:rPr>
      </w:pPr>
      <w:r>
        <w:rPr>
          <w:rFonts w:eastAsia="Times New Roman"/>
          <w:color w:val="000000"/>
          <w:sz w:val="20"/>
          <w:szCs w:val="20"/>
        </w:rPr>
        <w:t xml:space="preserve">The rules dealing with U.S. federal, state and local income taxation are constantly under review by persons involved in the legislative </w:t>
      </w:r>
      <w:r>
        <w:rPr>
          <w:rFonts w:eastAsia="Times New Roman"/>
          <w:color w:val="000000"/>
          <w:sz w:val="20"/>
          <w:szCs w:val="20"/>
        </w:rPr>
        <w:t>process and by the U.S. Internal Revenue Service and the U.S. Treasury Department. Changes to tax laws (which changes may have retroactive application) could adversely affect us or holders of our common stock. In recent years, many such changes have been m</w:t>
      </w:r>
      <w:r>
        <w:rPr>
          <w:rFonts w:eastAsia="Times New Roman"/>
          <w:color w:val="000000"/>
          <w:sz w:val="20"/>
          <w:szCs w:val="20"/>
        </w:rPr>
        <w:t xml:space="preserve">ade and changes are likely to continue to occur in the future. Future changes in U.S. tax laws could have a material adverse effect on our business, cash flow, financial condition or results of operations. We urge investors to consult with their legal and </w:t>
      </w:r>
      <w:r>
        <w:rPr>
          <w:rFonts w:eastAsia="Times New Roman"/>
          <w:color w:val="000000"/>
          <w:sz w:val="20"/>
          <w:szCs w:val="20"/>
        </w:rPr>
        <w:t>tax advisors regarding the implications of potential changes in U.S. tax laws on an investment in our common stock.</w:t>
      </w:r>
    </w:p>
    <w:p w:rsidR="00000000" w:rsidRDefault="000A5062">
      <w:pPr>
        <w:ind w:firstLine="1320"/>
        <w:divId w:val="1542665064"/>
        <w:rPr>
          <w:rFonts w:eastAsia="Times New Roman"/>
        </w:rPr>
      </w:pPr>
      <w:r>
        <w:rPr>
          <w:rFonts w:eastAsia="Times New Roman"/>
          <w:b/>
          <w:bCs/>
          <w:i/>
          <w:iCs/>
          <w:color w:val="231F20"/>
          <w:sz w:val="20"/>
          <w:szCs w:val="20"/>
        </w:rPr>
        <w:t>Our internal</w:t>
      </w:r>
      <w:r>
        <w:rPr>
          <w:rFonts w:eastAsia="Times New Roman"/>
          <w:b/>
          <w:bCs/>
          <w:i/>
          <w:iCs/>
          <w:color w:val="231F20"/>
        </w:rPr>
        <w:t xml:space="preserve"> </w:t>
      </w:r>
      <w:r>
        <w:rPr>
          <w:rFonts w:eastAsia="Times New Roman"/>
          <w:b/>
          <w:bCs/>
          <w:i/>
          <w:iCs/>
          <w:color w:val="231F20"/>
          <w:sz w:val="20"/>
          <w:szCs w:val="20"/>
        </w:rPr>
        <w:t>computer</w:t>
      </w:r>
      <w:r>
        <w:rPr>
          <w:rFonts w:eastAsia="Times New Roman"/>
          <w:b/>
          <w:bCs/>
          <w:i/>
          <w:iCs/>
          <w:color w:val="231F20"/>
        </w:rPr>
        <w:t xml:space="preserve"> </w:t>
      </w:r>
      <w:r>
        <w:rPr>
          <w:rFonts w:eastAsia="Times New Roman"/>
          <w:b/>
          <w:bCs/>
          <w:i/>
          <w:iCs/>
          <w:color w:val="231F20"/>
          <w:sz w:val="20"/>
          <w:szCs w:val="20"/>
        </w:rPr>
        <w:t>systems,</w:t>
      </w:r>
      <w:r>
        <w:rPr>
          <w:rFonts w:eastAsia="Times New Roman"/>
          <w:b/>
          <w:bCs/>
          <w:i/>
          <w:iCs/>
          <w:color w:val="231F20"/>
        </w:rPr>
        <w:t xml:space="preserve"> </w:t>
      </w:r>
      <w:r>
        <w:rPr>
          <w:rFonts w:eastAsia="Times New Roman"/>
          <w:b/>
          <w:bCs/>
          <w:i/>
          <w:iCs/>
          <w:color w:val="231F20"/>
          <w:sz w:val="20"/>
          <w:szCs w:val="20"/>
        </w:rPr>
        <w:t>or those</w:t>
      </w:r>
      <w:r>
        <w:rPr>
          <w:rFonts w:eastAsia="Times New Roman"/>
          <w:b/>
          <w:bCs/>
          <w:i/>
          <w:iCs/>
          <w:color w:val="231F20"/>
        </w:rPr>
        <w:t xml:space="preserve"> </w:t>
      </w:r>
      <w:r>
        <w:rPr>
          <w:rFonts w:eastAsia="Times New Roman"/>
          <w:b/>
          <w:bCs/>
          <w:i/>
          <w:iCs/>
          <w:color w:val="231F20"/>
          <w:sz w:val="20"/>
          <w:szCs w:val="20"/>
        </w:rPr>
        <w:t>of our collaborators</w:t>
      </w:r>
      <w:r>
        <w:rPr>
          <w:rFonts w:eastAsia="Times New Roman"/>
          <w:b/>
          <w:bCs/>
          <w:i/>
          <w:iCs/>
          <w:color w:val="231F20"/>
        </w:rPr>
        <w:t xml:space="preserve"> </w:t>
      </w:r>
      <w:r>
        <w:rPr>
          <w:rFonts w:eastAsia="Times New Roman"/>
          <w:b/>
          <w:bCs/>
          <w:i/>
          <w:iCs/>
          <w:color w:val="231F20"/>
          <w:sz w:val="20"/>
          <w:szCs w:val="20"/>
        </w:rPr>
        <w:t>or other</w:t>
      </w:r>
      <w:r>
        <w:rPr>
          <w:rFonts w:eastAsia="Times New Roman"/>
          <w:b/>
          <w:bCs/>
          <w:i/>
          <w:iCs/>
          <w:color w:val="231F20"/>
        </w:rPr>
        <w:t xml:space="preserve"> </w:t>
      </w:r>
      <w:r>
        <w:rPr>
          <w:rFonts w:eastAsia="Times New Roman"/>
          <w:b/>
          <w:bCs/>
          <w:i/>
          <w:iCs/>
          <w:color w:val="231F20"/>
          <w:sz w:val="20"/>
          <w:szCs w:val="20"/>
        </w:rPr>
        <w:t>contractors</w:t>
      </w:r>
      <w:r>
        <w:rPr>
          <w:rFonts w:eastAsia="Times New Roman"/>
          <w:b/>
          <w:bCs/>
          <w:i/>
          <w:iCs/>
          <w:color w:val="231F20"/>
        </w:rPr>
        <w:t xml:space="preserve"> </w:t>
      </w:r>
      <w:r>
        <w:rPr>
          <w:rFonts w:eastAsia="Times New Roman"/>
          <w:b/>
          <w:bCs/>
          <w:i/>
          <w:iCs/>
          <w:color w:val="231F20"/>
          <w:sz w:val="20"/>
          <w:szCs w:val="20"/>
        </w:rPr>
        <w:t>or consultants,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fail or suffer</w:t>
      </w:r>
      <w:r>
        <w:rPr>
          <w:rFonts w:eastAsia="Times New Roman"/>
          <w:b/>
          <w:bCs/>
          <w:i/>
          <w:iCs/>
          <w:color w:val="231F20"/>
        </w:rPr>
        <w:t xml:space="preserve"> </w:t>
      </w:r>
      <w:r>
        <w:rPr>
          <w:rFonts w:eastAsia="Times New Roman"/>
          <w:b/>
          <w:bCs/>
          <w:i/>
          <w:iCs/>
          <w:color w:val="231F20"/>
          <w:sz w:val="20"/>
          <w:szCs w:val="20"/>
        </w:rPr>
        <w:t>security</w:t>
      </w:r>
      <w:r>
        <w:rPr>
          <w:rFonts w:eastAsia="Times New Roman"/>
          <w:b/>
          <w:bCs/>
          <w:i/>
          <w:iCs/>
          <w:color w:val="231F20"/>
        </w:rPr>
        <w:t xml:space="preserve"> </w:t>
      </w:r>
      <w:r>
        <w:rPr>
          <w:rFonts w:eastAsia="Times New Roman"/>
          <w:b/>
          <w:bCs/>
          <w:i/>
          <w:iCs/>
          <w:color w:val="231F20"/>
          <w:sz w:val="20"/>
          <w:szCs w:val="20"/>
        </w:rPr>
        <w:t>breaches,</w:t>
      </w:r>
      <w:r>
        <w:rPr>
          <w:rFonts w:eastAsia="Times New Roman"/>
          <w:b/>
          <w:bCs/>
          <w:i/>
          <w:iCs/>
          <w:color w:val="231F20"/>
        </w:rPr>
        <w:t xml:space="preserve"> </w:t>
      </w:r>
      <w:r>
        <w:rPr>
          <w:rFonts w:eastAsia="Times New Roman"/>
          <w:b/>
          <w:bCs/>
          <w:i/>
          <w:iCs/>
          <w:color w:val="231F20"/>
          <w:sz w:val="20"/>
          <w:szCs w:val="20"/>
        </w:rPr>
        <w:t>whic</w:t>
      </w:r>
      <w:r>
        <w:rPr>
          <w:rFonts w:eastAsia="Times New Roman"/>
          <w:b/>
          <w:bCs/>
          <w:i/>
          <w:iCs/>
          <w:color w:val="231F20"/>
          <w:sz w:val="20"/>
          <w:szCs w:val="20"/>
        </w:rPr>
        <w:t>h could result</w:t>
      </w:r>
      <w:r>
        <w:rPr>
          <w:rFonts w:eastAsia="Times New Roman"/>
          <w:b/>
          <w:bCs/>
          <w:i/>
          <w:iCs/>
          <w:color w:val="231F20"/>
        </w:rPr>
        <w:t xml:space="preserve"> </w:t>
      </w:r>
      <w:r>
        <w:rPr>
          <w:rFonts w:eastAsia="Times New Roman"/>
          <w:b/>
          <w:bCs/>
          <w:i/>
          <w:iCs/>
          <w:color w:val="231F20"/>
          <w:sz w:val="20"/>
          <w:szCs w:val="20"/>
        </w:rPr>
        <w:t>in a material</w:t>
      </w:r>
      <w:r>
        <w:rPr>
          <w:rFonts w:eastAsia="Times New Roman"/>
          <w:b/>
          <w:bCs/>
          <w:i/>
          <w:iCs/>
          <w:color w:val="231F20"/>
        </w:rPr>
        <w:t xml:space="preserve"> </w:t>
      </w:r>
      <w:r>
        <w:rPr>
          <w:rFonts w:eastAsia="Times New Roman"/>
          <w:b/>
          <w:bCs/>
          <w:i/>
          <w:iCs/>
          <w:color w:val="231F20"/>
          <w:sz w:val="20"/>
          <w:szCs w:val="20"/>
        </w:rPr>
        <w:t>disruption</w:t>
      </w:r>
      <w:r>
        <w:rPr>
          <w:rFonts w:eastAsia="Times New Roman"/>
          <w:b/>
          <w:bCs/>
          <w:i/>
          <w:iCs/>
          <w:color w:val="231F20"/>
        </w:rPr>
        <w:t xml:space="preserve"> </w:t>
      </w:r>
      <w:r>
        <w:rPr>
          <w:rFonts w:eastAsia="Times New Roman"/>
          <w:b/>
          <w:bCs/>
          <w:i/>
          <w:iCs/>
          <w:color w:val="231F20"/>
          <w:sz w:val="20"/>
          <w:szCs w:val="20"/>
        </w:rPr>
        <w:t>of our product</w:t>
      </w:r>
      <w:r>
        <w:rPr>
          <w:rFonts w:eastAsia="Times New Roman"/>
          <w:b/>
          <w:bCs/>
          <w:i/>
          <w:iCs/>
          <w:color w:val="231F20"/>
        </w:rPr>
        <w:t xml:space="preserve"> </w:t>
      </w:r>
      <w:r>
        <w:rPr>
          <w:rFonts w:eastAsia="Times New Roman"/>
          <w:b/>
          <w:bCs/>
          <w:i/>
          <w:iCs/>
          <w:color w:val="231F20"/>
          <w:sz w:val="20"/>
          <w:szCs w:val="20"/>
        </w:rPr>
        <w:t>development programs.</w:t>
      </w:r>
    </w:p>
    <w:p w:rsidR="00000000" w:rsidRDefault="000A5062">
      <w:pPr>
        <w:ind w:firstLine="482"/>
        <w:divId w:val="1148473080"/>
        <w:rPr>
          <w:rFonts w:eastAsia="Times New Roman"/>
        </w:rPr>
      </w:pPr>
      <w:r>
        <w:rPr>
          <w:rFonts w:eastAsia="Times New Roman"/>
          <w:color w:val="000000"/>
          <w:sz w:val="20"/>
          <w:szCs w:val="20"/>
        </w:rPr>
        <w:t>Our internal computer systems and those of our current and any future collaborators, other contractors or consultants, and third-party suppliers (i.e. our supply chain) are vulner</w:t>
      </w:r>
      <w:r>
        <w:rPr>
          <w:rFonts w:eastAsia="Times New Roman"/>
          <w:color w:val="000000"/>
          <w:sz w:val="20"/>
          <w:szCs w:val="20"/>
        </w:rPr>
        <w:t>able to damage from computer viruses, unauthorized access, natural disasters, terrorism, war and telecommunication and electrical failures. We exercise little or no direct control over how these third parties operate their networks, which increases our vul</w:t>
      </w:r>
      <w:r>
        <w:rPr>
          <w:rFonts w:eastAsia="Times New Roman"/>
          <w:color w:val="000000"/>
          <w:sz w:val="20"/>
          <w:szCs w:val="20"/>
        </w:rPr>
        <w:t>nerability to problems with their systems. While we have not experienced any such material system failure, accident or security breach to date, if such an event were to occur and cause interruptions in our operations, it could result in a disruption of our</w:t>
      </w:r>
      <w:r>
        <w:rPr>
          <w:rFonts w:eastAsia="Times New Roman"/>
          <w:color w:val="000000"/>
          <w:sz w:val="20"/>
          <w:szCs w:val="20"/>
        </w:rPr>
        <w:t xml:space="preserve"> development programs and our business operations, whether due to a loss of our trade secrets or other proprietary information or other similar disruptions. For example, the loss of clinical trial data from future clinical trials could result in delays in </w:t>
      </w:r>
      <w:r>
        <w:rPr>
          <w:rFonts w:eastAsia="Times New Roman"/>
          <w:color w:val="000000"/>
          <w:sz w:val="20"/>
          <w:szCs w:val="20"/>
        </w:rPr>
        <w:t xml:space="preserve">our regulatory approval efforts and significantly increase our costs to recover or reproduce the data. To the extent that any disruption or security breach were to result in a loss of, or damage to, our data or applications, or inappropriate disclosure of </w:t>
      </w:r>
      <w:r>
        <w:rPr>
          <w:rFonts w:eastAsia="Times New Roman"/>
          <w:color w:val="000000"/>
          <w:sz w:val="20"/>
          <w:szCs w:val="20"/>
        </w:rPr>
        <w:t>confidential or proprietary information, we could incur liability, our competitive position could be harmed and the further development and commercialization of our product candidates could be delayed.</w:t>
      </w:r>
    </w:p>
    <w:p w:rsidR="00000000" w:rsidRDefault="000A5062">
      <w:pPr>
        <w:ind w:firstLine="482"/>
        <w:divId w:val="427894879"/>
        <w:rPr>
          <w:rFonts w:eastAsia="Times New Roman"/>
        </w:rPr>
      </w:pPr>
      <w:r>
        <w:rPr>
          <w:rFonts w:eastAsia="Times New Roman"/>
          <w:color w:val="000000"/>
          <w:sz w:val="20"/>
          <w:szCs w:val="20"/>
        </w:rPr>
        <w:t>We could be subject to risks caused by misappropriatio</w:t>
      </w:r>
      <w:r>
        <w:rPr>
          <w:rFonts w:eastAsia="Times New Roman"/>
          <w:color w:val="000000"/>
          <w:sz w:val="20"/>
          <w:szCs w:val="20"/>
        </w:rPr>
        <w:t>n, misuse, leakage, falsification or intentional or accidental release, exposure or loss of information maintained in the information systems and networks of our company and our vendors, including personal information of our employees and study subjects, a</w:t>
      </w:r>
      <w:r>
        <w:rPr>
          <w:rFonts w:eastAsia="Times New Roman"/>
          <w:color w:val="000000"/>
          <w:sz w:val="20"/>
          <w:szCs w:val="20"/>
        </w:rPr>
        <w:t>nd company and vendor confidential data. In addition, outside parties may attempt to penetrate our systems or those of our vendors or fraudulently induce our personnel or the personnel of our vendors to disclose sensitive information in order to gain acces</w:t>
      </w:r>
      <w:r>
        <w:rPr>
          <w:rFonts w:eastAsia="Times New Roman"/>
          <w:color w:val="000000"/>
          <w:sz w:val="20"/>
          <w:szCs w:val="20"/>
        </w:rPr>
        <w:t>s to our data and/or systems. We may experience threats to our data and systems, including malicious code and viruses, supply chain attacks, phishing and other cyberattacks. The number and complexity of these threats continue to increase over time. If a ma</w:t>
      </w:r>
      <w:r>
        <w:rPr>
          <w:rFonts w:eastAsia="Times New Roman"/>
          <w:color w:val="000000"/>
          <w:sz w:val="20"/>
          <w:szCs w:val="20"/>
        </w:rPr>
        <w:t xml:space="preserve">terial breach of, or accidental or intentional loss of data from, our information technology systems or those of our vendors occurs, the market perception of </w:t>
      </w:r>
    </w:p>
    <w:p w:rsidR="00000000" w:rsidRDefault="000A5062">
      <w:pPr>
        <w:jc w:val="center"/>
        <w:divId w:val="1642299133"/>
        <w:rPr>
          <w:rFonts w:eastAsia="Times New Roman"/>
        </w:rPr>
      </w:pPr>
      <w:r>
        <w:rPr>
          <w:rFonts w:eastAsia="Times New Roman"/>
          <w:color w:val="000000"/>
          <w:sz w:val="20"/>
          <w:szCs w:val="20"/>
        </w:rPr>
        <w:t>82</w:t>
      </w:r>
    </w:p>
    <w:p w:rsidR="00000000" w:rsidRDefault="000A5062">
      <w:pPr>
        <w:rPr>
          <w:rFonts w:eastAsia="Times New Roman"/>
        </w:rPr>
      </w:pPr>
      <w:r>
        <w:rPr>
          <w:rFonts w:eastAsia="Times New Roman"/>
        </w:rPr>
        <w:pict>
          <v:rect id="_x0000_i1106" style="width:0;height:1.5pt" o:hralign="center" o:hrstd="t" o:hr="t" fillcolor="#a0a0a0" stroked="f"/>
        </w:pict>
      </w:r>
    </w:p>
    <w:p w:rsidR="00000000" w:rsidRDefault="000A5062">
      <w:pPr>
        <w:divId w:val="1070083349"/>
        <w:rPr>
          <w:rFonts w:eastAsia="Times New Roman"/>
        </w:rPr>
      </w:pPr>
    </w:p>
    <w:p w:rsidR="00000000" w:rsidRDefault="000A5062">
      <w:pPr>
        <w:divId w:val="1273853418"/>
        <w:rPr>
          <w:rFonts w:eastAsia="Times New Roman"/>
        </w:rPr>
      </w:pPr>
      <w:r>
        <w:rPr>
          <w:rFonts w:eastAsia="Times New Roman"/>
          <w:color w:val="000000"/>
          <w:sz w:val="20"/>
          <w:szCs w:val="20"/>
        </w:rPr>
        <w:t>the effectiveness of our security measures could be harmed and our reputation and credibility could be damaged. We could be required to expend significant amounts of money and other resources to repair or replace information systems or networks.</w:t>
      </w:r>
    </w:p>
    <w:p w:rsidR="00000000" w:rsidRDefault="000A5062">
      <w:pPr>
        <w:ind w:firstLine="482"/>
        <w:divId w:val="1165315793"/>
        <w:rPr>
          <w:rFonts w:eastAsia="Times New Roman"/>
        </w:rPr>
      </w:pPr>
      <w:r>
        <w:rPr>
          <w:rFonts w:eastAsia="Times New Roman"/>
          <w:color w:val="000000"/>
          <w:sz w:val="20"/>
          <w:szCs w:val="20"/>
        </w:rPr>
        <w:t>In additio</w:t>
      </w:r>
      <w:r>
        <w:rPr>
          <w:rFonts w:eastAsia="Times New Roman"/>
          <w:color w:val="000000"/>
          <w:sz w:val="20"/>
          <w:szCs w:val="20"/>
        </w:rPr>
        <w:t>n, we could be subject to regulatory actions and/or claims made by individuals and groups in private litigation involving privacy issues related to data collection and use practices and other data privacy laws and regulations, including claims for misuse o</w:t>
      </w:r>
      <w:r>
        <w:rPr>
          <w:rFonts w:eastAsia="Times New Roman"/>
          <w:color w:val="000000"/>
          <w:sz w:val="20"/>
          <w:szCs w:val="20"/>
        </w:rPr>
        <w:t>r inappropriate disclosure of data, as well as unfair or deceptive practices. Although we develop and maintain systems and controls designed to prevent these events from occurring, and we have a process to identify and mitigate threats, the development and</w:t>
      </w:r>
      <w:r>
        <w:rPr>
          <w:rFonts w:eastAsia="Times New Roman"/>
          <w:color w:val="000000"/>
          <w:sz w:val="20"/>
          <w:szCs w:val="20"/>
        </w:rPr>
        <w:t xml:space="preserve"> maintenance of these systems, controls and processes is costly and requires ongoing monitoring and updating as technologies change and efforts to overcome security measures become increasingly sophisticated. Moreover, despite our efforts, the possibility </w:t>
      </w:r>
      <w:r>
        <w:rPr>
          <w:rFonts w:eastAsia="Times New Roman"/>
          <w:color w:val="000000"/>
          <w:sz w:val="20"/>
          <w:szCs w:val="20"/>
        </w:rPr>
        <w:t>of these events occurring cannot be eliminated entirely. As we outsource more of our information systems to vendors, engage in more electronic transactions with payors and patients, and rely more on cloud- based information systems, the related security ri</w:t>
      </w:r>
      <w:r>
        <w:rPr>
          <w:rFonts w:eastAsia="Times New Roman"/>
          <w:color w:val="000000"/>
          <w:sz w:val="20"/>
          <w:szCs w:val="20"/>
        </w:rPr>
        <w:t>sks will increase and we will need to expend additional resources to protect our technology and information systems.</w:t>
      </w:r>
    </w:p>
    <w:p w:rsidR="00000000" w:rsidRDefault="000A5062">
      <w:pPr>
        <w:ind w:firstLine="482"/>
        <w:divId w:val="1197547799"/>
        <w:rPr>
          <w:rFonts w:eastAsia="Times New Roman"/>
        </w:rPr>
      </w:pPr>
      <w:r>
        <w:rPr>
          <w:rFonts w:eastAsia="Times New Roman"/>
          <w:color w:val="000000"/>
          <w:sz w:val="20"/>
          <w:szCs w:val="20"/>
        </w:rPr>
        <w:t>In addition, there can be no assurance that our internal information technology systems or those of our third- party contractors, or our co</w:t>
      </w:r>
      <w:r>
        <w:rPr>
          <w:rFonts w:eastAsia="Times New Roman"/>
          <w:color w:val="000000"/>
          <w:sz w:val="20"/>
          <w:szCs w:val="20"/>
        </w:rPr>
        <w:t>nsultants’ efforts to implement adequate security and control measures, will be sufficient to protect us against breakdowns, service disruption, data deterioration or loss in the event of a system malfunction, or prevent data from being stolen or corrupted</w:t>
      </w:r>
      <w:r>
        <w:rPr>
          <w:rFonts w:eastAsia="Times New Roman"/>
          <w:color w:val="000000"/>
          <w:sz w:val="20"/>
          <w:szCs w:val="20"/>
        </w:rPr>
        <w:t xml:space="preserve"> in the event of a cyberattack, security breach, industrial espionage attacks or insider threat attacks which could result in financial, legal, business or reputational harm.</w:t>
      </w:r>
    </w:p>
    <w:p w:rsidR="00000000" w:rsidRDefault="000A5062">
      <w:pPr>
        <w:ind w:firstLine="482"/>
        <w:divId w:val="2032797787"/>
        <w:rPr>
          <w:rFonts w:eastAsia="Times New Roman"/>
        </w:rPr>
      </w:pPr>
      <w:r>
        <w:rPr>
          <w:rFonts w:eastAsia="Times New Roman"/>
          <w:color w:val="000000"/>
          <w:sz w:val="20"/>
          <w:szCs w:val="20"/>
        </w:rPr>
        <w:t>In addition, while we maintain, insurance policies that may cover certain liabili</w:t>
      </w:r>
      <w:r>
        <w:rPr>
          <w:rFonts w:eastAsia="Times New Roman"/>
          <w:color w:val="000000"/>
          <w:sz w:val="20"/>
          <w:szCs w:val="20"/>
        </w:rPr>
        <w:t>ties in connection with a cybersecurity incident, we cannot be certain that the insurance coverage will be adequate for liabilities actually incurred, that insurance will continue to be available to us on commercially reasonable terms, or at all, or that a</w:t>
      </w:r>
      <w:r>
        <w:rPr>
          <w:rFonts w:eastAsia="Times New Roman"/>
          <w:color w:val="000000"/>
          <w:sz w:val="20"/>
          <w:szCs w:val="20"/>
        </w:rPr>
        <w:t>ny insurer will not deny coverage as to any future claim. The successful assertion of one or more large claims that exceed available insurance coverage, or the occurrence of changes in insurance policies, including premium increases or the imposition of la</w:t>
      </w:r>
      <w:r>
        <w:rPr>
          <w:rFonts w:eastAsia="Times New Roman"/>
          <w:color w:val="000000"/>
          <w:sz w:val="20"/>
          <w:szCs w:val="20"/>
        </w:rPr>
        <w:t>rge deductible or co-insurance requirements, could have a material adverse effect on our business, including its financial condition, results of operations and reputation.</w:t>
      </w:r>
    </w:p>
    <w:p w:rsidR="00000000" w:rsidRDefault="000A5062">
      <w:pPr>
        <w:ind w:firstLine="1320"/>
        <w:divId w:val="159590123"/>
        <w:rPr>
          <w:rFonts w:eastAsia="Times New Roman"/>
        </w:rPr>
      </w:pPr>
      <w:r>
        <w:rPr>
          <w:rFonts w:eastAsia="Times New Roman"/>
          <w:b/>
          <w:bCs/>
          <w:i/>
          <w:iCs/>
          <w:color w:val="231F20"/>
          <w:sz w:val="20"/>
          <w:szCs w:val="20"/>
        </w:rPr>
        <w:t>Unfavorable</w:t>
      </w:r>
      <w:r>
        <w:rPr>
          <w:rFonts w:eastAsia="Times New Roman"/>
          <w:b/>
          <w:bCs/>
          <w:i/>
          <w:iCs/>
          <w:color w:val="231F20"/>
        </w:rPr>
        <w:t xml:space="preserve"> </w:t>
      </w:r>
      <w:r>
        <w:rPr>
          <w:rFonts w:eastAsia="Times New Roman"/>
          <w:b/>
          <w:bCs/>
          <w:i/>
          <w:iCs/>
          <w:color w:val="231F20"/>
          <w:sz w:val="20"/>
          <w:szCs w:val="20"/>
        </w:rPr>
        <w:t>global</w:t>
      </w:r>
      <w:r>
        <w:rPr>
          <w:rFonts w:eastAsia="Times New Roman"/>
          <w:b/>
          <w:bCs/>
          <w:i/>
          <w:iCs/>
          <w:color w:val="231F20"/>
        </w:rPr>
        <w:t xml:space="preserve"> </w:t>
      </w:r>
      <w:r>
        <w:rPr>
          <w:rFonts w:eastAsia="Times New Roman"/>
          <w:b/>
          <w:bCs/>
          <w:i/>
          <w:iCs/>
          <w:color w:val="231F20"/>
          <w:sz w:val="20"/>
          <w:szCs w:val="20"/>
        </w:rPr>
        <w:t>economic</w:t>
      </w:r>
      <w:r>
        <w:rPr>
          <w:rFonts w:eastAsia="Times New Roman"/>
          <w:b/>
          <w:bCs/>
          <w:i/>
          <w:iCs/>
          <w:color w:val="231F20"/>
        </w:rPr>
        <w:t xml:space="preserve"> </w:t>
      </w:r>
      <w:r>
        <w:rPr>
          <w:rFonts w:eastAsia="Times New Roman"/>
          <w:b/>
          <w:bCs/>
          <w:i/>
          <w:iCs/>
          <w:color w:val="231F20"/>
          <w:sz w:val="20"/>
          <w:szCs w:val="20"/>
        </w:rPr>
        <w:t>conditions</w:t>
      </w:r>
      <w:r>
        <w:rPr>
          <w:rFonts w:eastAsia="Times New Roman"/>
          <w:b/>
          <w:bCs/>
          <w:i/>
          <w:iCs/>
          <w:color w:val="231F20"/>
        </w:rPr>
        <w:t xml:space="preserve"> </w:t>
      </w:r>
      <w:r>
        <w:rPr>
          <w:rFonts w:eastAsia="Times New Roman"/>
          <w:b/>
          <w:bCs/>
          <w:i/>
          <w:iCs/>
          <w:color w:val="231F20"/>
          <w:sz w:val="20"/>
          <w:szCs w:val="20"/>
        </w:rPr>
        <w:t>could adversely</w:t>
      </w:r>
      <w:r>
        <w:rPr>
          <w:rFonts w:eastAsia="Times New Roman"/>
          <w:b/>
          <w:bCs/>
          <w:i/>
          <w:iCs/>
          <w:color w:val="231F20"/>
        </w:rPr>
        <w:t xml:space="preserve"> </w:t>
      </w:r>
      <w:r>
        <w:rPr>
          <w:rFonts w:eastAsia="Times New Roman"/>
          <w:b/>
          <w:bCs/>
          <w:i/>
          <w:iCs/>
          <w:color w:val="231F20"/>
          <w:sz w:val="20"/>
          <w:szCs w:val="20"/>
        </w:rPr>
        <w:t>affect</w:t>
      </w:r>
      <w:r>
        <w:rPr>
          <w:rFonts w:eastAsia="Times New Roman"/>
          <w:b/>
          <w:bCs/>
          <w:i/>
          <w:iCs/>
          <w:color w:val="231F20"/>
        </w:rPr>
        <w:t xml:space="preserve"> </w:t>
      </w:r>
      <w:r>
        <w:rPr>
          <w:rFonts w:eastAsia="Times New Roman"/>
          <w:b/>
          <w:bCs/>
          <w:i/>
          <w:iCs/>
          <w:color w:val="231F20"/>
          <w:sz w:val="20"/>
          <w:szCs w:val="20"/>
        </w:rPr>
        <w:t>our business,</w:t>
      </w:r>
      <w:r>
        <w:rPr>
          <w:rFonts w:eastAsia="Times New Roman"/>
          <w:b/>
          <w:bCs/>
          <w:i/>
          <w:iCs/>
          <w:color w:val="231F20"/>
        </w:rPr>
        <w:t xml:space="preserve"> </w:t>
      </w:r>
      <w:r>
        <w:rPr>
          <w:rFonts w:eastAsia="Times New Roman"/>
          <w:b/>
          <w:bCs/>
          <w:i/>
          <w:iCs/>
          <w:color w:val="231F20"/>
          <w:sz w:val="20"/>
          <w:szCs w:val="20"/>
        </w:rPr>
        <w:t>financial</w:t>
      </w:r>
      <w:r>
        <w:rPr>
          <w:rFonts w:eastAsia="Times New Roman"/>
          <w:b/>
          <w:bCs/>
          <w:i/>
          <w:iCs/>
          <w:color w:val="231F20"/>
        </w:rPr>
        <w:t xml:space="preserve"> </w:t>
      </w:r>
      <w:r>
        <w:rPr>
          <w:rFonts w:eastAsia="Times New Roman"/>
          <w:b/>
          <w:bCs/>
          <w:i/>
          <w:iCs/>
          <w:color w:val="231F20"/>
          <w:sz w:val="20"/>
          <w:szCs w:val="20"/>
        </w:rPr>
        <w:t>condition</w:t>
      </w:r>
      <w:r>
        <w:rPr>
          <w:rFonts w:eastAsia="Times New Roman"/>
          <w:b/>
          <w:bCs/>
          <w:i/>
          <w:iCs/>
          <w:color w:val="231F20"/>
        </w:rPr>
        <w:t xml:space="preserve"> </w:t>
      </w:r>
      <w:r>
        <w:rPr>
          <w:rFonts w:eastAsia="Times New Roman"/>
          <w:b/>
          <w:bCs/>
          <w:i/>
          <w:iCs/>
          <w:color w:val="231F20"/>
          <w:sz w:val="20"/>
          <w:szCs w:val="20"/>
        </w:rPr>
        <w:t>or results of operations.</w:t>
      </w:r>
    </w:p>
    <w:p w:rsidR="00000000" w:rsidRDefault="000A5062">
      <w:pPr>
        <w:ind w:firstLine="482"/>
        <w:divId w:val="349257188"/>
        <w:rPr>
          <w:rFonts w:eastAsia="Times New Roman"/>
        </w:rPr>
      </w:pPr>
      <w:r>
        <w:rPr>
          <w:rFonts w:eastAsia="Times New Roman"/>
          <w:color w:val="000000"/>
          <w:sz w:val="20"/>
          <w:szCs w:val="20"/>
        </w:rPr>
        <w:t>Our results of operations could be adversely affected by general conditions in the global economy and in the global financial markets. Portions of our future clinical trials may be conducted outsi</w:t>
      </w:r>
      <w:r>
        <w:rPr>
          <w:rFonts w:eastAsia="Times New Roman"/>
          <w:color w:val="000000"/>
          <w:sz w:val="20"/>
          <w:szCs w:val="20"/>
        </w:rPr>
        <w:t>de of the United States and unfavorable economic conditions resulting in the weakening of the U.S. dollar would make those clinical trials costlier to operate. Furthermore, the most recent global financial crisis caused extreme volatility and disruptions i</w:t>
      </w:r>
      <w:r>
        <w:rPr>
          <w:rFonts w:eastAsia="Times New Roman"/>
          <w:color w:val="000000"/>
          <w:sz w:val="20"/>
          <w:szCs w:val="20"/>
        </w:rPr>
        <w:t>n the capital and credit markets. A severe or prolonged economic downturn, including due to the impact of the COVID-19 pandemic, could result in a variety of risks to our business, including a reduced ability to raise additional capital when needed on acce</w:t>
      </w:r>
      <w:r>
        <w:rPr>
          <w:rFonts w:eastAsia="Times New Roman"/>
          <w:color w:val="000000"/>
          <w:sz w:val="20"/>
          <w:szCs w:val="20"/>
        </w:rPr>
        <w:t>ptable terms, if at all. A weak or declining economy or international trade disputes could also strain our suppliers, some of which are located outside of the United States, possibly resulting in supply disruption. Any of the foregoing could harm our busin</w:t>
      </w:r>
      <w:r>
        <w:rPr>
          <w:rFonts w:eastAsia="Times New Roman"/>
          <w:color w:val="000000"/>
          <w:sz w:val="20"/>
          <w:szCs w:val="20"/>
        </w:rPr>
        <w:t>ess and we cannot anticipate all of the ways in which the current economic climate and financial market conditions could adversely impact our business.</w:t>
      </w:r>
    </w:p>
    <w:p w:rsidR="00000000" w:rsidRDefault="000A5062">
      <w:pPr>
        <w:ind w:firstLine="1320"/>
        <w:divId w:val="11272218"/>
        <w:rPr>
          <w:rFonts w:eastAsia="Times New Roman"/>
        </w:rPr>
      </w:pPr>
      <w:r>
        <w:rPr>
          <w:rFonts w:eastAsia="Times New Roman"/>
          <w:b/>
          <w:bCs/>
          <w:i/>
          <w:iCs/>
          <w:color w:val="231F20"/>
          <w:sz w:val="20"/>
          <w:szCs w:val="20"/>
        </w:rPr>
        <w:t>The increasing</w:t>
      </w:r>
      <w:r>
        <w:rPr>
          <w:rFonts w:eastAsia="Times New Roman"/>
          <w:b/>
          <w:bCs/>
          <w:i/>
          <w:iCs/>
          <w:color w:val="231F20"/>
        </w:rPr>
        <w:t xml:space="preserve"> </w:t>
      </w:r>
      <w:r>
        <w:rPr>
          <w:rFonts w:eastAsia="Times New Roman"/>
          <w:b/>
          <w:bCs/>
          <w:i/>
          <w:iCs/>
          <w:color w:val="231F20"/>
          <w:sz w:val="20"/>
          <w:szCs w:val="20"/>
        </w:rPr>
        <w:t>use of social</w:t>
      </w:r>
      <w:r>
        <w:rPr>
          <w:rFonts w:eastAsia="Times New Roman"/>
          <w:b/>
          <w:bCs/>
          <w:i/>
          <w:iCs/>
          <w:color w:val="231F20"/>
        </w:rPr>
        <w:t xml:space="preserve"> </w:t>
      </w:r>
      <w:r>
        <w:rPr>
          <w:rFonts w:eastAsia="Times New Roman"/>
          <w:b/>
          <w:bCs/>
          <w:i/>
          <w:iCs/>
          <w:color w:val="231F20"/>
          <w:sz w:val="20"/>
          <w:szCs w:val="20"/>
        </w:rPr>
        <w:t>media</w:t>
      </w:r>
      <w:r>
        <w:rPr>
          <w:rFonts w:eastAsia="Times New Roman"/>
          <w:b/>
          <w:bCs/>
          <w:i/>
          <w:iCs/>
          <w:color w:val="231F20"/>
        </w:rPr>
        <w:t xml:space="preserve"> </w:t>
      </w:r>
      <w:r>
        <w:rPr>
          <w:rFonts w:eastAsia="Times New Roman"/>
          <w:b/>
          <w:bCs/>
          <w:i/>
          <w:iCs/>
          <w:color w:val="231F20"/>
          <w:sz w:val="20"/>
          <w:szCs w:val="20"/>
        </w:rPr>
        <w:t>platforms</w:t>
      </w:r>
      <w:r>
        <w:rPr>
          <w:rFonts w:eastAsia="Times New Roman"/>
          <w:b/>
          <w:bCs/>
          <w:i/>
          <w:iCs/>
          <w:color w:val="231F20"/>
        </w:rPr>
        <w:t xml:space="preserve"> </w:t>
      </w:r>
      <w:r>
        <w:rPr>
          <w:rFonts w:eastAsia="Times New Roman"/>
          <w:b/>
          <w:bCs/>
          <w:i/>
          <w:iCs/>
          <w:color w:val="231F20"/>
          <w:sz w:val="20"/>
          <w:szCs w:val="20"/>
        </w:rPr>
        <w:t>presents</w:t>
      </w:r>
      <w:r>
        <w:rPr>
          <w:rFonts w:eastAsia="Times New Roman"/>
          <w:b/>
          <w:bCs/>
          <w:i/>
          <w:iCs/>
          <w:color w:val="231F20"/>
        </w:rPr>
        <w:t xml:space="preserve"> </w:t>
      </w:r>
      <w:r>
        <w:rPr>
          <w:rFonts w:eastAsia="Times New Roman"/>
          <w:b/>
          <w:bCs/>
          <w:i/>
          <w:iCs/>
          <w:color w:val="231F20"/>
          <w:sz w:val="20"/>
          <w:szCs w:val="20"/>
        </w:rPr>
        <w:t>new risks</w:t>
      </w:r>
      <w:r>
        <w:rPr>
          <w:rFonts w:eastAsia="Times New Roman"/>
          <w:b/>
          <w:bCs/>
          <w:i/>
          <w:iCs/>
          <w:color w:val="231F20"/>
        </w:rPr>
        <w:t xml:space="preserve"> </w:t>
      </w:r>
      <w:r>
        <w:rPr>
          <w:rFonts w:eastAsia="Times New Roman"/>
          <w:b/>
          <w:bCs/>
          <w:i/>
          <w:iCs/>
          <w:color w:val="231F20"/>
          <w:sz w:val="20"/>
          <w:szCs w:val="20"/>
        </w:rPr>
        <w:t>and challenges.</w:t>
      </w:r>
    </w:p>
    <w:p w:rsidR="00000000" w:rsidRDefault="000A5062">
      <w:pPr>
        <w:ind w:firstLine="482"/>
        <w:divId w:val="1884826863"/>
        <w:rPr>
          <w:rFonts w:eastAsia="Times New Roman"/>
        </w:rPr>
      </w:pPr>
      <w:r>
        <w:rPr>
          <w:rFonts w:eastAsia="Times New Roman"/>
          <w:color w:val="000000"/>
          <w:sz w:val="20"/>
          <w:szCs w:val="20"/>
        </w:rPr>
        <w:t>Social media is increasi</w:t>
      </w:r>
      <w:r>
        <w:rPr>
          <w:rFonts w:eastAsia="Times New Roman"/>
          <w:color w:val="000000"/>
          <w:sz w:val="20"/>
          <w:szCs w:val="20"/>
        </w:rPr>
        <w:t xml:space="preserve">ngly being used to communicate about our clinical development programs and the diseases our therapeutics are being developed to treat, and we intend to utilize appropriate social media in connection with our commercialization efforts following approval of </w:t>
      </w:r>
      <w:r>
        <w:rPr>
          <w:rFonts w:eastAsia="Times New Roman"/>
          <w:color w:val="000000"/>
          <w:sz w:val="20"/>
          <w:szCs w:val="20"/>
        </w:rPr>
        <w:t>our product candidates, if any. Social media practices in the biopharmaceutical industry continue to evolve and regulations and regulatory guidance relating to such use are evolving and not always clear. This evolution creates uncertainty and risk of nonco</w:t>
      </w:r>
      <w:r>
        <w:rPr>
          <w:rFonts w:eastAsia="Times New Roman"/>
          <w:color w:val="000000"/>
          <w:sz w:val="20"/>
          <w:szCs w:val="20"/>
        </w:rPr>
        <w:t>mpliance with regulations applicable to our business, resulting in potential regulatory actions against us, along with the potential for litigation related to off-label marketing or other prohibited activities. For example, patients may use social media ch</w:t>
      </w:r>
      <w:r>
        <w:rPr>
          <w:rFonts w:eastAsia="Times New Roman"/>
          <w:color w:val="000000"/>
          <w:sz w:val="20"/>
          <w:szCs w:val="20"/>
        </w:rPr>
        <w:t>annels to comment on their experience in an ongoing blinded clinical trial or to report an alleged adverse event. When such disclosures occur, there is a risk that trial enrollment may be adversely impacted, we fail to monitor and comply with applicable ad</w:t>
      </w:r>
      <w:r>
        <w:rPr>
          <w:rFonts w:eastAsia="Times New Roman"/>
          <w:color w:val="000000"/>
          <w:sz w:val="20"/>
          <w:szCs w:val="20"/>
        </w:rPr>
        <w:t>verse event reporting obligations or that we may not be able to defend our business or the public’s legitimate interests in the face of the political and market pressures generated by social media due to restrictions on what we may say about our product ca</w:t>
      </w:r>
      <w:r>
        <w:rPr>
          <w:rFonts w:eastAsia="Times New Roman"/>
          <w:color w:val="000000"/>
          <w:sz w:val="20"/>
          <w:szCs w:val="20"/>
        </w:rPr>
        <w:t>ndidates. There is also a risk of inappropriate disclosure of sensitive information or negative or inaccurate posts or comments about us on any social networking website. If any of these events were to occur or we otherwise fail to comply with applicable r</w:t>
      </w:r>
      <w:r>
        <w:rPr>
          <w:rFonts w:eastAsia="Times New Roman"/>
          <w:color w:val="000000"/>
          <w:sz w:val="20"/>
          <w:szCs w:val="20"/>
        </w:rPr>
        <w:t>egulations, we could incur liability, face regulatory actions or incur other harm to our business.</w:t>
      </w:r>
    </w:p>
    <w:p w:rsidR="00000000" w:rsidRDefault="000A5062">
      <w:pPr>
        <w:divId w:val="1358383833"/>
        <w:rPr>
          <w:rFonts w:eastAsia="Times New Roman"/>
        </w:rPr>
      </w:pPr>
    </w:p>
    <w:p w:rsidR="00000000" w:rsidRDefault="000A5062">
      <w:pPr>
        <w:jc w:val="center"/>
        <w:divId w:val="232813980"/>
        <w:rPr>
          <w:rFonts w:eastAsia="Times New Roman"/>
        </w:rPr>
      </w:pPr>
      <w:r>
        <w:rPr>
          <w:rFonts w:eastAsia="Times New Roman"/>
          <w:color w:val="000000"/>
          <w:sz w:val="20"/>
          <w:szCs w:val="20"/>
        </w:rPr>
        <w:t>83</w:t>
      </w:r>
    </w:p>
    <w:p w:rsidR="00000000" w:rsidRDefault="000A5062">
      <w:pPr>
        <w:rPr>
          <w:rFonts w:eastAsia="Times New Roman"/>
        </w:rPr>
      </w:pPr>
      <w:r>
        <w:rPr>
          <w:rFonts w:eastAsia="Times New Roman"/>
        </w:rPr>
        <w:pict>
          <v:rect id="_x0000_i1107" style="width:0;height:1.5pt" o:hralign="center" o:hrstd="t" o:hr="t" fillcolor="#a0a0a0" stroked="f"/>
        </w:pict>
      </w:r>
    </w:p>
    <w:p w:rsidR="00000000" w:rsidRDefault="000A5062">
      <w:pPr>
        <w:divId w:val="1677228203"/>
        <w:rPr>
          <w:rFonts w:eastAsia="Times New Roman"/>
        </w:rPr>
      </w:pPr>
    </w:p>
    <w:p w:rsidR="00000000" w:rsidRDefault="000A5062">
      <w:pPr>
        <w:ind w:firstLine="1280"/>
        <w:jc w:val="both"/>
        <w:rPr>
          <w:rFonts w:eastAsia="Times New Roman"/>
        </w:rPr>
      </w:pPr>
      <w:r>
        <w:rPr>
          <w:rFonts w:eastAsia="Times New Roman"/>
          <w:b/>
          <w:bCs/>
          <w:i/>
          <w:iCs/>
          <w:color w:val="231F20"/>
          <w:sz w:val="20"/>
          <w:szCs w:val="20"/>
        </w:rPr>
        <w:t>Our estimates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opportunity</w:t>
      </w:r>
      <w:r>
        <w:rPr>
          <w:rFonts w:eastAsia="Times New Roman"/>
          <w:b/>
          <w:bCs/>
          <w:i/>
          <w:iCs/>
          <w:color w:val="231F20"/>
        </w:rPr>
        <w:t xml:space="preserve"> </w:t>
      </w:r>
      <w:r>
        <w:rPr>
          <w:rFonts w:eastAsia="Times New Roman"/>
          <w:b/>
          <w:bCs/>
          <w:i/>
          <w:iCs/>
          <w:color w:val="231F20"/>
          <w:sz w:val="20"/>
          <w:szCs w:val="20"/>
        </w:rPr>
        <w:t>and forecasts</w:t>
      </w:r>
      <w:r>
        <w:rPr>
          <w:rFonts w:eastAsia="Times New Roman"/>
          <w:b/>
          <w:bCs/>
          <w:i/>
          <w:iCs/>
          <w:color w:val="231F20"/>
        </w:rPr>
        <w:t xml:space="preserve"> </w:t>
      </w:r>
      <w:r>
        <w:rPr>
          <w:rFonts w:eastAsia="Times New Roman"/>
          <w:b/>
          <w:bCs/>
          <w:i/>
          <w:iCs/>
          <w:color w:val="231F20"/>
          <w:sz w:val="20"/>
          <w:szCs w:val="20"/>
        </w:rPr>
        <w:t>of market</w:t>
      </w:r>
      <w:r>
        <w:rPr>
          <w:rFonts w:eastAsia="Times New Roman"/>
          <w:b/>
          <w:bCs/>
          <w:i/>
          <w:iCs/>
          <w:color w:val="231F20"/>
        </w:rPr>
        <w:t xml:space="preserve"> </w:t>
      </w:r>
      <w:r>
        <w:rPr>
          <w:rFonts w:eastAsia="Times New Roman"/>
          <w:b/>
          <w:bCs/>
          <w:i/>
          <w:iCs/>
          <w:color w:val="231F20"/>
          <w:sz w:val="20"/>
          <w:szCs w:val="20"/>
        </w:rPr>
        <w:t>growth may</w:t>
      </w:r>
      <w:r>
        <w:rPr>
          <w:rFonts w:eastAsia="Times New Roman"/>
          <w:b/>
          <w:bCs/>
          <w:i/>
          <w:iCs/>
          <w:color w:val="231F20"/>
        </w:rPr>
        <w:t xml:space="preserve"> </w:t>
      </w:r>
      <w:r>
        <w:rPr>
          <w:rFonts w:eastAsia="Times New Roman"/>
          <w:b/>
          <w:bCs/>
          <w:i/>
          <w:iCs/>
          <w:color w:val="231F20"/>
          <w:sz w:val="20"/>
          <w:szCs w:val="20"/>
        </w:rPr>
        <w:t>prove</w:t>
      </w:r>
      <w:r>
        <w:rPr>
          <w:rFonts w:eastAsia="Times New Roman"/>
          <w:b/>
          <w:bCs/>
          <w:i/>
          <w:iCs/>
          <w:color w:val="231F20"/>
        </w:rPr>
        <w:t xml:space="preserve"> </w:t>
      </w:r>
      <w:r>
        <w:rPr>
          <w:rFonts w:eastAsia="Times New Roman"/>
          <w:b/>
          <w:bCs/>
          <w:i/>
          <w:iCs/>
          <w:color w:val="231F20"/>
          <w:sz w:val="20"/>
          <w:szCs w:val="20"/>
        </w:rPr>
        <w:t>to be inaccurate,</w:t>
      </w:r>
      <w:r>
        <w:rPr>
          <w:rFonts w:eastAsia="Times New Roman"/>
          <w:b/>
          <w:bCs/>
          <w:i/>
          <w:iCs/>
          <w:color w:val="231F20"/>
        </w:rPr>
        <w:t xml:space="preserve"> </w:t>
      </w:r>
      <w:r>
        <w:rPr>
          <w:rFonts w:eastAsia="Times New Roman"/>
          <w:b/>
          <w:bCs/>
          <w:i/>
          <w:iCs/>
          <w:color w:val="231F20"/>
          <w:sz w:val="20"/>
          <w:szCs w:val="20"/>
        </w:rPr>
        <w:t>and even if the mar</w:t>
      </w:r>
      <w:r>
        <w:rPr>
          <w:rFonts w:eastAsia="Times New Roman"/>
          <w:b/>
          <w:bCs/>
          <w:i/>
          <w:iCs/>
          <w:color w:val="231F20"/>
          <w:sz w:val="20"/>
          <w:szCs w:val="20"/>
        </w:rPr>
        <w:t>kets</w:t>
      </w:r>
      <w:r>
        <w:rPr>
          <w:rFonts w:eastAsia="Times New Roman"/>
          <w:b/>
          <w:bCs/>
          <w:i/>
          <w:iCs/>
          <w:color w:val="231F20"/>
        </w:rPr>
        <w:t xml:space="preserve"> </w:t>
      </w:r>
      <w:r>
        <w:rPr>
          <w:rFonts w:eastAsia="Times New Roman"/>
          <w:b/>
          <w:bCs/>
          <w:i/>
          <w:iCs/>
          <w:color w:val="231F20"/>
          <w:sz w:val="20"/>
          <w:szCs w:val="20"/>
        </w:rPr>
        <w:t>in which we compete</w:t>
      </w:r>
      <w:r>
        <w:rPr>
          <w:rFonts w:eastAsia="Times New Roman"/>
          <w:b/>
          <w:bCs/>
          <w:i/>
          <w:iCs/>
          <w:color w:val="231F20"/>
        </w:rPr>
        <w:t xml:space="preserve"> </w:t>
      </w:r>
      <w:r>
        <w:rPr>
          <w:rFonts w:eastAsia="Times New Roman"/>
          <w:b/>
          <w:bCs/>
          <w:i/>
          <w:iCs/>
          <w:color w:val="231F20"/>
          <w:sz w:val="20"/>
          <w:szCs w:val="20"/>
        </w:rPr>
        <w:t>achieve</w:t>
      </w:r>
      <w:r>
        <w:rPr>
          <w:rFonts w:eastAsia="Times New Roman"/>
          <w:b/>
          <w:bCs/>
          <w:i/>
          <w:iCs/>
          <w:color w:val="231F20"/>
        </w:rPr>
        <w:t xml:space="preserve"> </w:t>
      </w:r>
      <w:r>
        <w:rPr>
          <w:rFonts w:eastAsia="Times New Roman"/>
          <w:b/>
          <w:bCs/>
          <w:i/>
          <w:iCs/>
          <w:color w:val="231F20"/>
          <w:sz w:val="20"/>
          <w:szCs w:val="20"/>
        </w:rPr>
        <w:t>the forecasted</w:t>
      </w:r>
      <w:r>
        <w:rPr>
          <w:rFonts w:eastAsia="Times New Roman"/>
          <w:b/>
          <w:bCs/>
          <w:i/>
          <w:iCs/>
          <w:color w:val="231F20"/>
        </w:rPr>
        <w:t xml:space="preserve"> </w:t>
      </w:r>
      <w:r>
        <w:rPr>
          <w:rFonts w:eastAsia="Times New Roman"/>
          <w:b/>
          <w:bCs/>
          <w:i/>
          <w:iCs/>
          <w:color w:val="231F20"/>
          <w:sz w:val="20"/>
          <w:szCs w:val="20"/>
        </w:rPr>
        <w:t>growth, our business</w:t>
      </w:r>
      <w:r>
        <w:rPr>
          <w:rFonts w:eastAsia="Times New Roman"/>
          <w:b/>
          <w:bCs/>
          <w:i/>
          <w:iCs/>
          <w:color w:val="231F20"/>
        </w:rPr>
        <w:t xml:space="preserve"> </w:t>
      </w:r>
      <w:r>
        <w:rPr>
          <w:rFonts w:eastAsia="Times New Roman"/>
          <w:b/>
          <w:bCs/>
          <w:i/>
          <w:iCs/>
          <w:color w:val="231F20"/>
          <w:sz w:val="20"/>
          <w:szCs w:val="20"/>
        </w:rPr>
        <w:t>may</w:t>
      </w:r>
      <w:r>
        <w:rPr>
          <w:rFonts w:eastAsia="Times New Roman"/>
          <w:b/>
          <w:bCs/>
          <w:i/>
          <w:iCs/>
          <w:color w:val="231F20"/>
        </w:rPr>
        <w:t xml:space="preserve"> </w:t>
      </w:r>
      <w:r>
        <w:rPr>
          <w:rFonts w:eastAsia="Times New Roman"/>
          <w:b/>
          <w:bCs/>
          <w:i/>
          <w:iCs/>
          <w:color w:val="231F20"/>
          <w:sz w:val="20"/>
          <w:szCs w:val="20"/>
        </w:rPr>
        <w:t>not grow at similar</w:t>
      </w:r>
      <w:r>
        <w:rPr>
          <w:rFonts w:eastAsia="Times New Roman"/>
          <w:b/>
          <w:bCs/>
          <w:i/>
          <w:iCs/>
          <w:color w:val="231F20"/>
        </w:rPr>
        <w:t xml:space="preserve"> </w:t>
      </w:r>
      <w:r>
        <w:rPr>
          <w:rFonts w:eastAsia="Times New Roman"/>
          <w:b/>
          <w:bCs/>
          <w:i/>
          <w:iCs/>
          <w:color w:val="231F20"/>
          <w:sz w:val="20"/>
          <w:szCs w:val="20"/>
        </w:rPr>
        <w:t>rates, or at all.</w:t>
      </w:r>
    </w:p>
    <w:p w:rsidR="00000000" w:rsidRDefault="000A5062">
      <w:pPr>
        <w:ind w:firstLine="482"/>
        <w:divId w:val="1586917212"/>
        <w:rPr>
          <w:rFonts w:eastAsia="Times New Roman"/>
        </w:rPr>
      </w:pPr>
      <w:r>
        <w:rPr>
          <w:rFonts w:eastAsia="Times New Roman"/>
          <w:color w:val="000000"/>
          <w:sz w:val="20"/>
          <w:szCs w:val="20"/>
        </w:rPr>
        <w:t>Our market opportunity estimates and growth forecasts are subject to significant uncertainty and are based on assumptions and estimates which may</w:t>
      </w:r>
      <w:r>
        <w:rPr>
          <w:rFonts w:eastAsia="Times New Roman"/>
          <w:color w:val="000000"/>
          <w:sz w:val="20"/>
          <w:szCs w:val="20"/>
        </w:rPr>
        <w:t xml:space="preserve"> not prove to be accurate. Our estimates and forecasts relating to size and expected growth of our target market may prove to be inaccurate. Even if the markets in which we compete meet our size estimates and growth forecasts, our business may not grow at </w:t>
      </w:r>
      <w:r>
        <w:rPr>
          <w:rFonts w:eastAsia="Times New Roman"/>
          <w:color w:val="000000"/>
          <w:sz w:val="20"/>
          <w:szCs w:val="20"/>
        </w:rPr>
        <w:t>similar rates, or at all. Our growth is subject to many factors, including our success in implementing our business strategy, which is subject to many risks and uncertainties.</w:t>
      </w:r>
    </w:p>
    <w:p w:rsidR="00000000" w:rsidRDefault="000A5062">
      <w:pPr>
        <w:divId w:val="909189834"/>
        <w:rPr>
          <w:rFonts w:eastAsia="Times New Roman"/>
        </w:rPr>
      </w:pPr>
    </w:p>
    <w:p w:rsidR="00000000" w:rsidRDefault="000A5062">
      <w:pPr>
        <w:divId w:val="1097796448"/>
        <w:rPr>
          <w:rFonts w:eastAsia="Times New Roman"/>
        </w:rPr>
      </w:pPr>
      <w:r>
        <w:rPr>
          <w:rFonts w:eastAsia="Times New Roman"/>
          <w:b/>
          <w:bCs/>
          <w:color w:val="000000"/>
          <w:sz w:val="20"/>
          <w:szCs w:val="20"/>
        </w:rPr>
        <w:t>Item 2. Unregistered Sales of Equity Securities and Use of Proceeds.</w:t>
      </w:r>
    </w:p>
    <w:p w:rsidR="00000000" w:rsidRDefault="000A5062">
      <w:pPr>
        <w:divId w:val="1966963856"/>
        <w:rPr>
          <w:rFonts w:eastAsia="Times New Roman"/>
        </w:rPr>
      </w:pPr>
      <w:r>
        <w:rPr>
          <w:rFonts w:eastAsia="Times New Roman"/>
          <w:b/>
          <w:bCs/>
          <w:color w:val="000000"/>
          <w:sz w:val="20"/>
          <w:szCs w:val="20"/>
        </w:rPr>
        <w:t>Unregiste</w:t>
      </w:r>
      <w:r>
        <w:rPr>
          <w:rFonts w:eastAsia="Times New Roman"/>
          <w:b/>
          <w:bCs/>
          <w:color w:val="000000"/>
          <w:sz w:val="20"/>
          <w:szCs w:val="20"/>
        </w:rPr>
        <w:t>red Sales of Equity Securities</w:t>
      </w:r>
    </w:p>
    <w:p w:rsidR="00000000" w:rsidRDefault="000A5062">
      <w:pPr>
        <w:ind w:firstLine="1260"/>
        <w:divId w:val="1498762998"/>
        <w:rPr>
          <w:rFonts w:eastAsia="Times New Roman"/>
        </w:rPr>
      </w:pPr>
      <w:r>
        <w:rPr>
          <w:rFonts w:eastAsia="Times New Roman"/>
          <w:color w:val="000000"/>
          <w:sz w:val="20"/>
          <w:szCs w:val="20"/>
        </w:rPr>
        <w:t>None.</w:t>
      </w:r>
    </w:p>
    <w:p w:rsidR="00000000" w:rsidRDefault="000A5062">
      <w:pPr>
        <w:divId w:val="1313022387"/>
        <w:rPr>
          <w:rFonts w:eastAsia="Times New Roman"/>
        </w:rPr>
      </w:pPr>
      <w:r>
        <w:rPr>
          <w:rFonts w:eastAsia="Times New Roman"/>
          <w:b/>
          <w:bCs/>
          <w:color w:val="000000"/>
          <w:sz w:val="20"/>
          <w:szCs w:val="20"/>
        </w:rPr>
        <w:t>Use of Proceeds from our Initial Public Offering of Common Stock</w:t>
      </w:r>
    </w:p>
    <w:p w:rsidR="00000000" w:rsidRDefault="000A5062">
      <w:pPr>
        <w:ind w:firstLine="482"/>
        <w:divId w:val="1670402337"/>
        <w:rPr>
          <w:rFonts w:eastAsia="Times New Roman"/>
        </w:rPr>
      </w:pPr>
      <w:r>
        <w:rPr>
          <w:rFonts w:eastAsia="Times New Roman"/>
          <w:color w:val="000000"/>
          <w:sz w:val="20"/>
          <w:szCs w:val="20"/>
        </w:rPr>
        <w:t>On June 2, 2020, our Registration Statement on Form S-1 (No. 333-238146) was declared effective by the SEC pursuant to which we issued and sold an aggregate of 10,350,000 shares of common stock (inclusive of 9,000,000 shares of common stock and 1,350,000 s</w:t>
      </w:r>
      <w:r>
        <w:rPr>
          <w:rFonts w:eastAsia="Times New Roman"/>
          <w:color w:val="000000"/>
          <w:sz w:val="20"/>
          <w:szCs w:val="20"/>
        </w:rPr>
        <w:t xml:space="preserve">hares of common stock pursuant to the underwriters’ exercise of their over-allotment option) at a public offering price of $16.00 per share for aggregate net cash proceeds of $148.3 million, after deducting underwriting discounts, commissions and offering </w:t>
      </w:r>
      <w:r>
        <w:rPr>
          <w:rFonts w:eastAsia="Times New Roman"/>
          <w:color w:val="000000"/>
          <w:sz w:val="20"/>
          <w:szCs w:val="20"/>
        </w:rPr>
        <w:t>costs. No payments for such expenses were made directly or indirectly to (i) any of our officers or directors or their associates, (ii) any persons owning 10% or more of any class of our equity securities or (iii) any of our affiliates.</w:t>
      </w:r>
    </w:p>
    <w:p w:rsidR="00000000" w:rsidRDefault="000A5062">
      <w:pPr>
        <w:ind w:firstLine="482"/>
        <w:divId w:val="2130279444"/>
        <w:rPr>
          <w:rFonts w:eastAsia="Times New Roman"/>
        </w:rPr>
      </w:pPr>
      <w:r>
        <w:rPr>
          <w:rFonts w:eastAsia="Times New Roman"/>
          <w:color w:val="000000"/>
          <w:sz w:val="20"/>
          <w:szCs w:val="20"/>
        </w:rPr>
        <w:t>The sale and issuan</w:t>
      </w:r>
      <w:r>
        <w:rPr>
          <w:rFonts w:eastAsia="Times New Roman"/>
          <w:color w:val="000000"/>
          <w:sz w:val="20"/>
          <w:szCs w:val="20"/>
        </w:rPr>
        <w:t>ce of 10,350,000 shares closed on June 5, 2020.</w:t>
      </w:r>
    </w:p>
    <w:p w:rsidR="00000000" w:rsidRDefault="000A5062">
      <w:pPr>
        <w:ind w:firstLine="482"/>
        <w:divId w:val="1093816134"/>
        <w:rPr>
          <w:rFonts w:eastAsia="Times New Roman"/>
        </w:rPr>
      </w:pPr>
      <w:r>
        <w:rPr>
          <w:rFonts w:eastAsia="Times New Roman"/>
          <w:color w:val="000000"/>
          <w:sz w:val="20"/>
          <w:szCs w:val="20"/>
        </w:rPr>
        <w:t xml:space="preserve">There has been no material change in the planned use of proceeds from our IPO from that described in our prospectus dated June 2, 2020 filed with the SEC on June 3, 2020 in connection with our IPO. </w:t>
      </w:r>
    </w:p>
    <w:p w:rsidR="00000000" w:rsidRDefault="000A5062">
      <w:pPr>
        <w:divId w:val="1209683723"/>
        <w:rPr>
          <w:rFonts w:eastAsia="Times New Roman"/>
        </w:rPr>
      </w:pPr>
      <w:r>
        <w:rPr>
          <w:rFonts w:eastAsia="Times New Roman"/>
          <w:b/>
          <w:bCs/>
          <w:color w:val="000000"/>
          <w:sz w:val="20"/>
          <w:szCs w:val="20"/>
        </w:rPr>
        <w:t>Repurchas</w:t>
      </w:r>
      <w:r>
        <w:rPr>
          <w:rFonts w:eastAsia="Times New Roman"/>
          <w:b/>
          <w:bCs/>
          <w:color w:val="000000"/>
          <w:sz w:val="20"/>
          <w:szCs w:val="20"/>
        </w:rPr>
        <w:t>e of Shares of Company Equity Securities</w:t>
      </w:r>
    </w:p>
    <w:p w:rsidR="00000000" w:rsidRDefault="000A5062">
      <w:pPr>
        <w:ind w:firstLine="1260"/>
        <w:divId w:val="1940142365"/>
        <w:rPr>
          <w:rFonts w:eastAsia="Times New Roman"/>
        </w:rPr>
      </w:pPr>
      <w:r>
        <w:rPr>
          <w:rFonts w:eastAsia="Times New Roman"/>
          <w:color w:val="000000"/>
          <w:sz w:val="20"/>
          <w:szCs w:val="20"/>
        </w:rPr>
        <w:t>The following table contains information relating to the repurchases of our common stock made by us in the three months ended September 30, 2021.</w:t>
      </w:r>
    </w:p>
    <w:tbl>
      <w:tblPr>
        <w:tblW w:w="3910" w:type="pct"/>
        <w:tblCellMar>
          <w:top w:w="15" w:type="dxa"/>
          <w:left w:w="15" w:type="dxa"/>
          <w:bottom w:w="15" w:type="dxa"/>
          <w:right w:w="15" w:type="dxa"/>
        </w:tblCellMar>
        <w:tblLook w:val="04A0" w:firstRow="1" w:lastRow="0" w:firstColumn="1" w:lastColumn="0" w:noHBand="0" w:noVBand="1"/>
      </w:tblPr>
      <w:tblGrid>
        <w:gridCol w:w="39"/>
        <w:gridCol w:w="3015"/>
        <w:gridCol w:w="38"/>
        <w:gridCol w:w="37"/>
        <w:gridCol w:w="1526"/>
        <w:gridCol w:w="36"/>
        <w:gridCol w:w="36"/>
        <w:gridCol w:w="36"/>
        <w:gridCol w:w="36"/>
        <w:gridCol w:w="121"/>
        <w:gridCol w:w="1539"/>
        <w:gridCol w:w="36"/>
      </w:tblGrid>
      <w:tr w:rsidR="00000000">
        <w:trPr>
          <w:divId w:val="563218599"/>
        </w:trPr>
        <w:tc>
          <w:tcPr>
            <w:tcW w:w="50" w:type="pct"/>
            <w:vAlign w:val="center"/>
            <w:hideMark/>
          </w:tcPr>
          <w:p w:rsidR="00000000" w:rsidRDefault="000A5062">
            <w:pPr>
              <w:ind w:firstLine="1260"/>
              <w:rPr>
                <w:rFonts w:eastAsia="Times New Roman"/>
              </w:rPr>
            </w:pPr>
          </w:p>
        </w:tc>
        <w:tc>
          <w:tcPr>
            <w:tcW w:w="236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121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1216"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563218599"/>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Total Number of Shares Purchased</w:t>
            </w:r>
            <w:r>
              <w:rPr>
                <w:rFonts w:eastAsia="Times New Roman"/>
                <w:b/>
                <w:bCs/>
                <w:color w:val="000000"/>
                <w:sz w:val="12"/>
                <w:szCs w:val="12"/>
              </w:rPr>
              <w:t>(1)</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Average Price Paid per Share</w:t>
            </w:r>
          </w:p>
        </w:tc>
      </w:tr>
      <w:tr w:rsidR="00000000">
        <w:trPr>
          <w:divId w:val="56321859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July 1-31, 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1,180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563218599"/>
        </w:trPr>
        <w:tc>
          <w:tcPr>
            <w:tcW w:w="0" w:type="auto"/>
            <w:gridSpan w:val="3"/>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August 1-31, 2021</w:t>
            </w: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0A5062">
            <w:pPr>
              <w:spacing w:after="100"/>
              <w:jc w:val="right"/>
              <w:rPr>
                <w:rFonts w:eastAsia="Times New Roman"/>
              </w:rPr>
            </w:pPr>
          </w:p>
        </w:tc>
      </w:tr>
      <w:tr w:rsidR="00000000">
        <w:trPr>
          <w:divId w:val="563218599"/>
        </w:trPr>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September 1-30, 2021</w:t>
            </w:r>
          </w:p>
        </w:tc>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175</w:t>
            </w:r>
          </w:p>
        </w:tc>
        <w:tc>
          <w:tcPr>
            <w:tcW w:w="0" w:type="auto"/>
            <w:gridSpan w:val="3"/>
            <w:shd w:val="clear" w:color="auto" w:fill="CCEEFF"/>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0.08</w:t>
            </w:r>
          </w:p>
        </w:tc>
      </w:tr>
      <w:tr w:rsidR="00000000">
        <w:trPr>
          <w:divId w:val="563218599"/>
        </w:trPr>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0A5062">
            <w:pPr>
              <w:spacing w:after="100"/>
              <w:jc w:val="right"/>
              <w:rPr>
                <w:rFonts w:eastAsia="Times New Roman"/>
              </w:rPr>
            </w:pPr>
            <w:r>
              <w:rPr>
                <w:rFonts w:eastAsia="Times New Roman"/>
                <w:color w:val="000000"/>
                <w:sz w:val="20"/>
                <w:szCs w:val="20"/>
              </w:rPr>
              <w:t>1,355</w:t>
            </w:r>
          </w:p>
        </w:tc>
        <w:tc>
          <w:tcPr>
            <w:tcW w:w="0" w:type="auto"/>
            <w:gridSpan w:val="3"/>
            <w:tcMar>
              <w:top w:w="0" w:type="dxa"/>
              <w:left w:w="20" w:type="dxa"/>
              <w:bottom w:w="0" w:type="dxa"/>
              <w:right w:w="20" w:type="dxa"/>
            </w:tcMar>
            <w:vAlign w:val="center"/>
            <w:hideMark/>
          </w:tcPr>
          <w:p w:rsidR="00000000" w:rsidRDefault="000A506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0A506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0A5062">
            <w:pPr>
              <w:spacing w:after="100"/>
              <w:jc w:val="right"/>
              <w:rPr>
                <w:rFonts w:eastAsia="Times New Roman"/>
              </w:rPr>
            </w:pPr>
            <w:r>
              <w:rPr>
                <w:rFonts w:eastAsia="Times New Roman"/>
                <w:color w:val="000000"/>
                <w:sz w:val="20"/>
                <w:szCs w:val="20"/>
              </w:rPr>
              <w:t>0.08 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0A5062">
            <w:pPr>
              <w:spacing w:after="100"/>
              <w:jc w:val="right"/>
              <w:rPr>
                <w:rFonts w:eastAsia="Times New Roman"/>
              </w:rPr>
            </w:pPr>
          </w:p>
        </w:tc>
      </w:tr>
    </w:tbl>
    <w:p w:rsidR="00000000" w:rsidRDefault="000A5062">
      <w:pPr>
        <w:ind w:firstLine="1260"/>
        <w:divId w:val="1788620421"/>
        <w:rPr>
          <w:rFonts w:eastAsia="Times New Roman"/>
        </w:rPr>
      </w:pPr>
      <w:r>
        <w:rPr>
          <w:rFonts w:eastAsia="Times New Roman"/>
          <w:color w:val="000000"/>
          <w:sz w:val="20"/>
          <w:szCs w:val="20"/>
        </w:rPr>
        <w:t>(1)Represents shares of unvested common stock that were repurchased by us from former employees upon termination of employment in accordance with the terms of the employees’ stock option agreements. The purchase price per share is equal to the original exe</w:t>
      </w:r>
      <w:r>
        <w:rPr>
          <w:rFonts w:eastAsia="Times New Roman"/>
          <w:color w:val="000000"/>
          <w:sz w:val="20"/>
          <w:szCs w:val="20"/>
        </w:rPr>
        <w:t>rcise price paid by the former employees. See Note 11 to our condensed financial statements appearing elsewhere in this Report for additional information.</w:t>
      </w:r>
    </w:p>
    <w:p w:rsidR="00000000" w:rsidRDefault="000A5062">
      <w:pPr>
        <w:divId w:val="1059325003"/>
        <w:rPr>
          <w:rFonts w:eastAsia="Times New Roman"/>
        </w:rPr>
      </w:pPr>
      <w:r>
        <w:rPr>
          <w:rFonts w:eastAsia="Times New Roman"/>
          <w:b/>
          <w:bCs/>
          <w:color w:val="000000"/>
          <w:sz w:val="20"/>
          <w:szCs w:val="20"/>
        </w:rPr>
        <w:t>Item 3. Defaults Upon Senior Securities.</w:t>
      </w:r>
    </w:p>
    <w:p w:rsidR="00000000" w:rsidRDefault="000A5062">
      <w:pPr>
        <w:ind w:firstLine="1260"/>
        <w:divId w:val="1105275282"/>
        <w:rPr>
          <w:rFonts w:eastAsia="Times New Roman"/>
        </w:rPr>
      </w:pPr>
      <w:r>
        <w:rPr>
          <w:rFonts w:eastAsia="Times New Roman"/>
          <w:color w:val="000000"/>
          <w:sz w:val="20"/>
          <w:szCs w:val="20"/>
        </w:rPr>
        <w:t>Not applicable.</w:t>
      </w:r>
    </w:p>
    <w:p w:rsidR="00000000" w:rsidRDefault="000A5062">
      <w:pPr>
        <w:divId w:val="1302424525"/>
        <w:rPr>
          <w:rFonts w:eastAsia="Times New Roman"/>
        </w:rPr>
      </w:pPr>
      <w:r>
        <w:rPr>
          <w:rFonts w:eastAsia="Times New Roman"/>
          <w:b/>
          <w:bCs/>
          <w:color w:val="000000"/>
          <w:sz w:val="20"/>
          <w:szCs w:val="20"/>
        </w:rPr>
        <w:t>Item 4. Mine Safety Disclosures.</w:t>
      </w:r>
    </w:p>
    <w:p w:rsidR="00000000" w:rsidRDefault="000A5062">
      <w:pPr>
        <w:ind w:firstLine="1260"/>
        <w:divId w:val="870336364"/>
        <w:rPr>
          <w:rFonts w:eastAsia="Times New Roman"/>
        </w:rPr>
      </w:pPr>
      <w:r>
        <w:rPr>
          <w:rFonts w:eastAsia="Times New Roman"/>
          <w:color w:val="000000"/>
          <w:sz w:val="20"/>
          <w:szCs w:val="20"/>
        </w:rPr>
        <w:t>Not applica</w:t>
      </w:r>
      <w:r>
        <w:rPr>
          <w:rFonts w:eastAsia="Times New Roman"/>
          <w:color w:val="000000"/>
          <w:sz w:val="20"/>
          <w:szCs w:val="20"/>
        </w:rPr>
        <w:t>ble.</w:t>
      </w:r>
    </w:p>
    <w:p w:rsidR="00000000" w:rsidRDefault="000A5062">
      <w:pPr>
        <w:divId w:val="530268112"/>
        <w:rPr>
          <w:rFonts w:eastAsia="Times New Roman"/>
        </w:rPr>
      </w:pPr>
      <w:r>
        <w:rPr>
          <w:rFonts w:eastAsia="Times New Roman"/>
          <w:b/>
          <w:bCs/>
          <w:color w:val="000000"/>
          <w:sz w:val="20"/>
          <w:szCs w:val="20"/>
        </w:rPr>
        <w:t>Item 5. Other Information.</w:t>
      </w:r>
    </w:p>
    <w:p w:rsidR="00000000" w:rsidRDefault="000A5062">
      <w:pPr>
        <w:ind w:firstLine="1260"/>
        <w:divId w:val="462117155"/>
        <w:rPr>
          <w:rFonts w:eastAsia="Times New Roman"/>
        </w:rPr>
      </w:pPr>
      <w:r>
        <w:rPr>
          <w:rFonts w:eastAsia="Times New Roman"/>
          <w:color w:val="000000"/>
          <w:sz w:val="20"/>
          <w:szCs w:val="20"/>
        </w:rPr>
        <w:t>None.</w:t>
      </w:r>
    </w:p>
    <w:p w:rsidR="00000000" w:rsidRDefault="000A5062">
      <w:pPr>
        <w:jc w:val="center"/>
        <w:divId w:val="833885798"/>
        <w:rPr>
          <w:rFonts w:eastAsia="Times New Roman"/>
        </w:rPr>
      </w:pPr>
      <w:r>
        <w:rPr>
          <w:rFonts w:eastAsia="Times New Roman"/>
          <w:color w:val="000000"/>
          <w:sz w:val="20"/>
          <w:szCs w:val="20"/>
        </w:rPr>
        <w:t>84</w:t>
      </w:r>
    </w:p>
    <w:p w:rsidR="00000000" w:rsidRDefault="000A5062">
      <w:pPr>
        <w:rPr>
          <w:rFonts w:eastAsia="Times New Roman"/>
        </w:rPr>
      </w:pPr>
      <w:r>
        <w:rPr>
          <w:rFonts w:eastAsia="Times New Roman"/>
        </w:rPr>
        <w:pict>
          <v:rect id="_x0000_i1108" style="width:0;height:1.5pt" o:hralign="center" o:hrstd="t" o:hr="t" fillcolor="#a0a0a0" stroked="f"/>
        </w:pict>
      </w:r>
    </w:p>
    <w:p w:rsidR="00000000" w:rsidRDefault="000A5062">
      <w:pPr>
        <w:divId w:val="1877280015"/>
        <w:rPr>
          <w:rFonts w:eastAsia="Times New Roman"/>
        </w:rPr>
      </w:pPr>
    </w:p>
    <w:p w:rsidR="00000000" w:rsidRDefault="000A5062">
      <w:pPr>
        <w:divId w:val="1670324343"/>
        <w:rPr>
          <w:rFonts w:eastAsia="Times New Roman"/>
        </w:rPr>
      </w:pPr>
      <w:r>
        <w:rPr>
          <w:rFonts w:eastAsia="Times New Roman"/>
          <w:b/>
          <w:bCs/>
          <w:color w:val="000000"/>
          <w:sz w:val="20"/>
          <w:szCs w:val="20"/>
        </w:rPr>
        <w:t>Item 6. Exhibits.</w:t>
      </w:r>
    </w:p>
    <w:p w:rsidR="00000000" w:rsidRDefault="000A5062">
      <w:pPr>
        <w:ind w:firstLine="1260"/>
        <w:divId w:val="203643"/>
        <w:rPr>
          <w:rFonts w:eastAsia="Times New Roman"/>
        </w:rPr>
      </w:pPr>
      <w:r>
        <w:rPr>
          <w:rFonts w:eastAsia="Times New Roman"/>
          <w:color w:val="000000"/>
          <w:sz w:val="20"/>
          <w:szCs w:val="20"/>
        </w:rPr>
        <w:t>See Exhibit Index</w:t>
      </w:r>
    </w:p>
    <w:p w:rsidR="00000000" w:rsidRDefault="000A5062">
      <w:pPr>
        <w:jc w:val="center"/>
        <w:divId w:val="1590431548"/>
        <w:rPr>
          <w:rFonts w:eastAsia="Times New Roman"/>
        </w:rPr>
      </w:pPr>
      <w:r>
        <w:rPr>
          <w:rFonts w:eastAsia="Times New Roman"/>
          <w:b/>
          <w:bCs/>
          <w:color w:val="000000"/>
          <w:sz w:val="20"/>
          <w:szCs w:val="20"/>
        </w:rPr>
        <w:t>Exhibit Index.</w:t>
      </w:r>
    </w:p>
    <w:tbl>
      <w:tblPr>
        <w:tblW w:w="4853" w:type="pct"/>
        <w:tblCellMar>
          <w:top w:w="15" w:type="dxa"/>
          <w:left w:w="15" w:type="dxa"/>
          <w:bottom w:w="15" w:type="dxa"/>
          <w:right w:w="15" w:type="dxa"/>
        </w:tblCellMar>
        <w:tblLook w:val="04A0" w:firstRow="1" w:lastRow="0" w:firstColumn="1" w:lastColumn="0" w:noHBand="0" w:noVBand="1"/>
      </w:tblPr>
      <w:tblGrid>
        <w:gridCol w:w="71"/>
        <w:gridCol w:w="883"/>
        <w:gridCol w:w="36"/>
        <w:gridCol w:w="36"/>
        <w:gridCol w:w="36"/>
        <w:gridCol w:w="36"/>
        <w:gridCol w:w="44"/>
        <w:gridCol w:w="6884"/>
        <w:gridCol w:w="36"/>
      </w:tblGrid>
      <w:tr w:rsidR="00000000">
        <w:trPr>
          <w:divId w:val="1739858453"/>
        </w:trPr>
        <w:tc>
          <w:tcPr>
            <w:tcW w:w="50" w:type="pct"/>
            <w:vAlign w:val="center"/>
            <w:hideMark/>
          </w:tcPr>
          <w:p w:rsidR="00000000" w:rsidRDefault="000A5062">
            <w:pPr>
              <w:jc w:val="center"/>
              <w:rPr>
                <w:rFonts w:eastAsia="Times New Roman"/>
              </w:rPr>
            </w:pPr>
          </w:p>
        </w:tc>
        <w:tc>
          <w:tcPr>
            <w:tcW w:w="570"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2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428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jc w:val="center"/>
              <w:rPr>
                <w:rFonts w:eastAsia="Times New Roman"/>
              </w:rPr>
            </w:pPr>
            <w:r>
              <w:rPr>
                <w:rFonts w:eastAsia="Times New Roman"/>
                <w:b/>
                <w:bCs/>
                <w:color w:val="000000"/>
                <w:sz w:val="16"/>
                <w:szCs w:val="16"/>
              </w:rPr>
              <w:t>Description</w:t>
            </w:r>
          </w:p>
        </w:tc>
      </w:tr>
      <w:tr w:rsidR="00000000">
        <w:trPr>
          <w:divId w:val="1739858453"/>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divId w:val="1924294014"/>
              <w:rPr>
                <w:rFonts w:eastAsia="Times New Roman"/>
              </w:rPr>
            </w:pPr>
            <w:hyperlink r:id="rId4" w:history="1">
              <w:r>
                <w:rPr>
                  <w:rStyle w:val="a3"/>
                  <w:rFonts w:eastAsia="Times New Roman"/>
                  <w:sz w:val="20"/>
                  <w:szCs w:val="20"/>
                </w:rPr>
                <w:t>Amended and Restated Certificate of Incorporation of the Registrant, as currently in effect (incorporated by reference to Exhibit 3.1 of the Registrant’</w:t>
              </w:r>
              <w:r>
                <w:rPr>
                  <w:rStyle w:val="a3"/>
                  <w:rFonts w:eastAsia="Times New Roman"/>
                  <w:sz w:val="20"/>
                  <w:szCs w:val="20"/>
                </w:rPr>
                <w:t>s quarterly report on Form 10-Q (File No. 001-39303) filed on August 11, 2020).</w:t>
              </w:r>
            </w:hyperlink>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divId w:val="828131808"/>
              <w:rPr>
                <w:rFonts w:eastAsia="Times New Roman"/>
              </w:rPr>
            </w:pPr>
            <w:hyperlink r:id="rId5" w:history="1">
              <w:r>
                <w:rPr>
                  <w:rStyle w:val="a3"/>
                  <w:rFonts w:eastAsia="Times New Roman"/>
                  <w:sz w:val="20"/>
                  <w:szCs w:val="20"/>
                </w:rPr>
                <w:t>Amended and Restated Bylaws of the Registrant, as currently in effect (incorporated by reference to Exhibit 3.1 of the Registrant’s current report on Form 8-</w:t>
              </w:r>
              <w:r>
                <w:rPr>
                  <w:rStyle w:val="a3"/>
                  <w:rFonts w:eastAsia="Times New Roman"/>
                  <w:sz w:val="20"/>
                  <w:szCs w:val="20"/>
                </w:rPr>
                <w:t>K (File No. 001-39303) filed on December 21, 2020)</w:t>
              </w:r>
            </w:hyperlink>
            <w:r>
              <w:rPr>
                <w:rFonts w:eastAsia="Times New Roman"/>
                <w:color w:val="000000"/>
                <w:sz w:val="20"/>
                <w:szCs w:val="20"/>
              </w:rPr>
              <w:t>.</w:t>
            </w:r>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0A5062">
            <w:pPr>
              <w:spacing w:after="100"/>
              <w:divId w:val="983124947"/>
              <w:rPr>
                <w:rFonts w:eastAsia="Times New Roman"/>
              </w:rPr>
            </w:pPr>
            <w:hyperlink r:id="rId6" w:history="1">
              <w:r>
                <w:rPr>
                  <w:rStyle w:val="a3"/>
                  <w:rFonts w:eastAsia="Times New Roman"/>
                  <w:sz w:val="20"/>
                  <w:szCs w:val="20"/>
                </w:rPr>
                <w:t xml:space="preserve">Specimen Common Stock Certificate (incorporated by reference to Exhibit 4.1 of the Registrant’s Registration Statement on Form S-1, as amended (File No. </w:t>
              </w:r>
              <w:r>
                <w:rPr>
                  <w:rStyle w:val="a3"/>
                  <w:rFonts w:eastAsia="Times New Roman"/>
                  <w:sz w:val="20"/>
                  <w:szCs w:val="20"/>
                </w:rPr>
                <w:t xml:space="preserve">333-238146) filed on May 26, 2020). </w:t>
              </w:r>
            </w:hyperlink>
          </w:p>
          <w:p w:rsidR="00000000" w:rsidRDefault="000A5062">
            <w:pPr>
              <w:spacing w:after="100"/>
              <w:divId w:val="46614275"/>
              <w:rPr>
                <w:rFonts w:eastAsia="Times New Roman"/>
              </w:rPr>
            </w:pPr>
            <w:r>
              <w:rPr>
                <w:rFonts w:eastAsia="Times New Roman"/>
                <w:color w:val="000000"/>
                <w:sz w:val="12"/>
                <w:szCs w:val="12"/>
              </w:rPr>
              <w:t> </w:t>
            </w: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divId w:val="1557358098"/>
              <w:rPr>
                <w:rFonts w:eastAsia="Times New Roman"/>
              </w:rPr>
            </w:pPr>
            <w:hyperlink r:id="rId7" w:history="1">
              <w:r>
                <w:rPr>
                  <w:rStyle w:val="a3"/>
                  <w:rFonts w:eastAsia="Times New Roman"/>
                  <w:sz w:val="20"/>
                  <w:szCs w:val="20"/>
                </w:rPr>
                <w:t>Certification of Chief Executive Officer required by Rule 13a-14(a) or Rule 15d-14(a) of the Securities Exchange Act of 1934, as adopted pursuant to Section 302 of the S</w:t>
              </w:r>
              <w:r>
                <w:rPr>
                  <w:rStyle w:val="a3"/>
                  <w:rFonts w:eastAsia="Times New Roman"/>
                  <w:sz w:val="20"/>
                  <w:szCs w:val="20"/>
                </w:rPr>
                <w:t>arbanes-Oxley Act of 2002.</w:t>
              </w:r>
            </w:hyperlink>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divId w:val="1660889151"/>
              <w:rPr>
                <w:rFonts w:eastAsia="Times New Roman"/>
              </w:rPr>
            </w:pPr>
            <w:hyperlink r:id="rId8" w:history="1">
              <w:r>
                <w:rPr>
                  <w:rStyle w:val="a3"/>
                  <w:rFonts w:eastAsia="Times New Roman"/>
                  <w:sz w:val="20"/>
                  <w:szCs w:val="20"/>
                </w:rPr>
                <w:t>Certification of Chief Financial Officer required by Rule 13a-14(a) or Rule 15d-14(a) of the Securities Exchange Act of 1934, as adopted pursuant to Section 302 of the Sarbanes-Oxley Act of 2002.</w:t>
              </w:r>
            </w:hyperlink>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divId w:val="512189348"/>
              <w:rPr>
                <w:rFonts w:eastAsia="Times New Roman"/>
              </w:rPr>
            </w:pPr>
            <w:hyperlink r:id="rId9" w:history="1">
              <w:r>
                <w:rPr>
                  <w:rStyle w:val="a3"/>
                  <w:rFonts w:eastAsia="Times New Roman"/>
                  <w:sz w:val="20"/>
                  <w:szCs w:val="20"/>
                </w:rPr>
                <w:t>Certification of Chief Executive Officer and Chief Financial Officer pursuant to 18 U.S.C. Section 1350, as adopted pursuant to Section 906 of the Sarbanes-Oxley Act of 2002.</w:t>
              </w:r>
            </w:hyperlink>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XBRL Instance Document</w:t>
            </w:r>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XBRL Taxonomy Extension Schema Document</w:t>
            </w:r>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XBRL Taxonomy Calculation Linkbase Document</w:t>
            </w:r>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XBRL Taxonomy Extension Definition Document</w:t>
            </w:r>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XBRL Taxonomy Label Linkbase Document</w:t>
            </w:r>
          </w:p>
        </w:tc>
      </w:tr>
      <w:tr w:rsidR="00000000">
        <w:trPr>
          <w:divId w:val="1739858453"/>
          <w:trHeight w:val="1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1739858453"/>
        </w:trPr>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XBRL Taxonomy Presentation Linkbase Document</w:t>
            </w:r>
          </w:p>
        </w:tc>
      </w:tr>
    </w:tbl>
    <w:p w:rsidR="00000000" w:rsidRDefault="000A5062">
      <w:pPr>
        <w:divId w:val="526676810"/>
        <w:rPr>
          <w:rFonts w:eastAsia="Times New Roman"/>
        </w:rPr>
      </w:pPr>
      <w:r>
        <w:rPr>
          <w:rFonts w:eastAsia="Times New Roman"/>
          <w:color w:val="000000"/>
          <w:sz w:val="20"/>
          <w:szCs w:val="20"/>
        </w:rPr>
        <w:t>______________________________</w:t>
      </w:r>
    </w:p>
    <w:p w:rsidR="00000000" w:rsidRDefault="000A5062">
      <w:pPr>
        <w:ind w:hanging="1080"/>
        <w:divId w:val="165749613"/>
        <w:rPr>
          <w:rFonts w:eastAsia="Times New Roman"/>
        </w:rPr>
      </w:pPr>
      <w:r>
        <w:rPr>
          <w:rFonts w:eastAsia="Times New Roman"/>
          <w:color w:val="000000"/>
          <w:sz w:val="20"/>
          <w:szCs w:val="20"/>
        </w:rPr>
        <w:t>*    Filed herewith</w:t>
      </w:r>
    </w:p>
    <w:p w:rsidR="00000000" w:rsidRDefault="000A5062">
      <w:pPr>
        <w:ind w:hanging="1080"/>
        <w:divId w:val="647128023"/>
        <w:rPr>
          <w:rFonts w:eastAsia="Times New Roman"/>
        </w:rPr>
      </w:pPr>
      <w:r>
        <w:rPr>
          <w:rFonts w:eastAsia="Times New Roman"/>
          <w:color w:val="000000"/>
          <w:sz w:val="20"/>
          <w:szCs w:val="20"/>
        </w:rPr>
        <w:t>**    The certifications furnished in Exhibit 32.1 hereto are deemed to be furnished with this Quarterly Report on Form 10-Q and will not be deemed to be “filed” for purposes of Section 18 of the Securitie</w:t>
      </w:r>
      <w:r>
        <w:rPr>
          <w:rFonts w:eastAsia="Times New Roman"/>
          <w:color w:val="000000"/>
          <w:sz w:val="20"/>
          <w:szCs w:val="20"/>
        </w:rPr>
        <w:t>s Exchange Act of 1934, as amended, except to the extent that the Registrant specifically incorporates them by reference</w:t>
      </w:r>
    </w:p>
    <w:p w:rsidR="00000000" w:rsidRDefault="000A5062">
      <w:pPr>
        <w:ind w:hanging="1080"/>
        <w:divId w:val="1375423381"/>
        <w:rPr>
          <w:rFonts w:eastAsia="Times New Roman"/>
        </w:rPr>
      </w:pPr>
    </w:p>
    <w:p w:rsidR="00000000" w:rsidRDefault="000A5062">
      <w:pPr>
        <w:jc w:val="center"/>
        <w:divId w:val="674308762"/>
        <w:rPr>
          <w:rFonts w:eastAsia="Times New Roman"/>
        </w:rPr>
      </w:pPr>
      <w:r>
        <w:rPr>
          <w:rFonts w:eastAsia="Times New Roman"/>
          <w:color w:val="000000"/>
          <w:sz w:val="20"/>
          <w:szCs w:val="20"/>
        </w:rPr>
        <w:t>85</w:t>
      </w:r>
    </w:p>
    <w:p w:rsidR="00000000" w:rsidRDefault="000A5062">
      <w:pPr>
        <w:rPr>
          <w:rFonts w:eastAsia="Times New Roman"/>
        </w:rPr>
      </w:pPr>
      <w:r>
        <w:rPr>
          <w:rFonts w:eastAsia="Times New Roman"/>
        </w:rPr>
        <w:pict>
          <v:rect id="_x0000_i1109" style="width:0;height:1.5pt" o:hralign="center" o:hrstd="t" o:hr="t" fillcolor="#a0a0a0" stroked="f"/>
        </w:pict>
      </w:r>
    </w:p>
    <w:p w:rsidR="00000000" w:rsidRDefault="000A5062">
      <w:pPr>
        <w:divId w:val="342051785"/>
        <w:rPr>
          <w:rFonts w:eastAsia="Times New Roman"/>
        </w:rPr>
      </w:pPr>
    </w:p>
    <w:p w:rsidR="00000000" w:rsidRDefault="000A5062">
      <w:pPr>
        <w:jc w:val="center"/>
        <w:rPr>
          <w:rFonts w:eastAsia="Times New Roman"/>
        </w:rPr>
      </w:pPr>
      <w:r>
        <w:rPr>
          <w:rFonts w:eastAsia="Times New Roman"/>
          <w:b/>
          <w:bCs/>
          <w:color w:val="000000"/>
          <w:sz w:val="20"/>
          <w:szCs w:val="20"/>
        </w:rPr>
        <w:t>Signatures</w:t>
      </w:r>
    </w:p>
    <w:p w:rsidR="00000000" w:rsidRDefault="000A5062">
      <w:pPr>
        <w:ind w:firstLine="540"/>
        <w:divId w:val="1679849034"/>
        <w:rPr>
          <w:rFonts w:eastAsia="Times New Roman"/>
        </w:rPr>
      </w:pPr>
      <w:r>
        <w:rPr>
          <w:rFonts w:eastAsia="Times New Roman"/>
          <w:color w:val="000000"/>
          <w:sz w:val="20"/>
          <w:szCs w:val="20"/>
        </w:rPr>
        <w:t>Pursuant to the requirements of the Securities Act of 1934, the Registrant has duly caused this report to be signed on its behalf by the undersigned, thereunto duly authorized.</w:t>
      </w:r>
    </w:p>
    <w:p w:rsidR="00000000" w:rsidRDefault="000A5062">
      <w:pPr>
        <w:ind w:firstLine="540"/>
        <w:divId w:val="261258270"/>
        <w:rPr>
          <w:rFonts w:eastAsia="Times New Roman"/>
        </w:rPr>
      </w:pPr>
      <w:r>
        <w:rPr>
          <w:rFonts w:eastAsia="Times New Roman"/>
          <w:color w:val="000000"/>
          <w:sz w:val="20"/>
          <w:szCs w:val="20"/>
        </w:rPr>
        <w:t xml:space="preserve">Date: November 9, 2021 </w:t>
      </w:r>
    </w:p>
    <w:tbl>
      <w:tblPr>
        <w:tblW w:w="4992" w:type="pct"/>
        <w:tblCellMar>
          <w:top w:w="15" w:type="dxa"/>
          <w:left w:w="15" w:type="dxa"/>
          <w:bottom w:w="15" w:type="dxa"/>
          <w:right w:w="15" w:type="dxa"/>
        </w:tblCellMar>
        <w:tblLook w:val="04A0" w:firstRow="1" w:lastRow="0" w:firstColumn="1" w:lastColumn="0" w:noHBand="0" w:noVBand="1"/>
      </w:tblPr>
      <w:tblGrid>
        <w:gridCol w:w="63"/>
        <w:gridCol w:w="3531"/>
        <w:gridCol w:w="36"/>
        <w:gridCol w:w="63"/>
        <w:gridCol w:w="763"/>
        <w:gridCol w:w="36"/>
        <w:gridCol w:w="37"/>
        <w:gridCol w:w="108"/>
        <w:gridCol w:w="36"/>
        <w:gridCol w:w="64"/>
        <w:gridCol w:w="3520"/>
        <w:gridCol w:w="36"/>
      </w:tblGrid>
      <w:tr w:rsidR="00000000">
        <w:trPr>
          <w:divId w:val="224725987"/>
        </w:trPr>
        <w:tc>
          <w:tcPr>
            <w:tcW w:w="50" w:type="pct"/>
            <w:vAlign w:val="center"/>
            <w:hideMark/>
          </w:tcPr>
          <w:p w:rsidR="00000000" w:rsidRDefault="000A5062">
            <w:pPr>
              <w:ind w:firstLine="540"/>
              <w:rPr>
                <w:rFonts w:eastAsia="Times New Roman"/>
              </w:rPr>
            </w:pPr>
          </w:p>
        </w:tc>
        <w:tc>
          <w:tcPr>
            <w:tcW w:w="2141"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472"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77"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c>
          <w:tcPr>
            <w:tcW w:w="50" w:type="pct"/>
            <w:vAlign w:val="center"/>
            <w:hideMark/>
          </w:tcPr>
          <w:p w:rsidR="00000000" w:rsidRDefault="000A5062">
            <w:pPr>
              <w:spacing w:after="100"/>
              <w:rPr>
                <w:rFonts w:eastAsia="Times New Roman"/>
                <w:sz w:val="20"/>
                <w:szCs w:val="20"/>
              </w:rPr>
            </w:pPr>
          </w:p>
        </w:tc>
        <w:tc>
          <w:tcPr>
            <w:tcW w:w="2134" w:type="pct"/>
            <w:vAlign w:val="center"/>
            <w:hideMark/>
          </w:tcPr>
          <w:p w:rsidR="00000000" w:rsidRDefault="000A5062">
            <w:pPr>
              <w:spacing w:after="100"/>
              <w:rPr>
                <w:rFonts w:eastAsia="Times New Roman"/>
                <w:sz w:val="20"/>
                <w:szCs w:val="20"/>
              </w:rPr>
            </w:pPr>
          </w:p>
        </w:tc>
        <w:tc>
          <w:tcPr>
            <w:tcW w:w="5" w:type="pct"/>
            <w:vAlign w:val="center"/>
            <w:hideMark/>
          </w:tcPr>
          <w:p w:rsidR="00000000" w:rsidRDefault="000A5062">
            <w:pPr>
              <w:spacing w:after="100"/>
              <w:rPr>
                <w:rFonts w:eastAsia="Times New Roman"/>
                <w:sz w:val="20"/>
                <w:szCs w:val="20"/>
              </w:rPr>
            </w:pPr>
          </w:p>
        </w:tc>
      </w:tr>
      <w:tr w:rsidR="00000000">
        <w:trPr>
          <w:divId w:val="22472598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6"/>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PLIANT THERAPEUTICS, INC.</w:t>
            </w:r>
          </w:p>
        </w:tc>
      </w:tr>
      <w:tr w:rsidR="00000000">
        <w:trPr>
          <w:divId w:val="224725987"/>
          <w:trHeight w:val="10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2472598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/s/ Bernard Coulie </w:t>
            </w:r>
          </w:p>
        </w:tc>
      </w:tr>
      <w:tr w:rsidR="00000000">
        <w:trPr>
          <w:divId w:val="22472598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Bernard Coulie, M.D., Ph.D.</w:t>
            </w:r>
          </w:p>
        </w:tc>
      </w:tr>
      <w:tr w:rsidR="00000000">
        <w:trPr>
          <w:divId w:val="22472598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30" w:type="dxa"/>
              <w:left w:w="245"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President and Chief Executive Officer</w:t>
            </w:r>
          </w:p>
        </w:tc>
      </w:tr>
      <w:tr w:rsidR="00000000">
        <w:trPr>
          <w:divId w:val="224725987"/>
          <w:trHeight w:val="280"/>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r>
      <w:tr w:rsidR="00000000">
        <w:trPr>
          <w:divId w:val="22472598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By:</w:t>
            </w: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30" w:type="dxa"/>
              <w:left w:w="20" w:type="dxa"/>
              <w:bottom w:w="30" w:type="dxa"/>
              <w:right w:w="20" w:type="dxa"/>
            </w:tcMar>
            <w:hideMark/>
          </w:tcPr>
          <w:p w:rsidR="00000000" w:rsidRDefault="000A5062">
            <w:pPr>
              <w:spacing w:after="100"/>
              <w:rPr>
                <w:rFonts w:eastAsia="Times New Roman"/>
              </w:rPr>
            </w:pPr>
            <w:r>
              <w:rPr>
                <w:rFonts w:eastAsia="Times New Roman"/>
                <w:color w:val="000000"/>
                <w:sz w:val="20"/>
                <w:szCs w:val="20"/>
              </w:rPr>
              <w:t>/s/ Keith Cummings </w:t>
            </w:r>
          </w:p>
        </w:tc>
      </w:tr>
      <w:tr w:rsidR="00000000">
        <w:trPr>
          <w:divId w:val="22472598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Borders>
              <w:top w:val="single" w:sz="8" w:space="0" w:color="000000"/>
            </w:tcBorders>
            <w:tcMar>
              <w:top w:w="30" w:type="dxa"/>
              <w:left w:w="245" w:type="dxa"/>
              <w:bottom w:w="30" w:type="dxa"/>
              <w:right w:w="20" w:type="dxa"/>
            </w:tcMar>
            <w:vAlign w:val="bottom"/>
            <w:hideMark/>
          </w:tcPr>
          <w:p w:rsidR="00000000" w:rsidRDefault="000A5062">
            <w:pPr>
              <w:spacing w:after="100"/>
              <w:rPr>
                <w:rFonts w:eastAsia="Times New Roman"/>
              </w:rPr>
            </w:pPr>
            <w:r>
              <w:rPr>
                <w:rFonts w:eastAsia="Times New Roman"/>
                <w:color w:val="000000"/>
                <w:sz w:val="20"/>
                <w:szCs w:val="20"/>
              </w:rPr>
              <w:t>Keith Cummings, M.D., M.B.A.</w:t>
            </w:r>
          </w:p>
        </w:tc>
      </w:tr>
      <w:tr w:rsidR="00000000">
        <w:trPr>
          <w:divId w:val="224725987"/>
        </w:trPr>
        <w:tc>
          <w:tcPr>
            <w:tcW w:w="0" w:type="auto"/>
            <w:gridSpan w:val="3"/>
            <w:tcMar>
              <w:top w:w="0" w:type="dxa"/>
              <w:left w:w="20" w:type="dxa"/>
              <w:bottom w:w="0" w:type="dxa"/>
              <w:right w:w="20" w:type="dxa"/>
            </w:tcMar>
            <w:vAlign w:val="center"/>
            <w:hideMark/>
          </w:tcPr>
          <w:p w:rsidR="00000000" w:rsidRDefault="000A506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0A5062">
            <w:pPr>
              <w:spacing w:after="100"/>
              <w:rPr>
                <w:rFonts w:eastAsia="Times New Roman"/>
                <w:sz w:val="20"/>
                <w:szCs w:val="20"/>
              </w:rPr>
            </w:pPr>
          </w:p>
        </w:tc>
        <w:tc>
          <w:tcPr>
            <w:tcW w:w="0" w:type="auto"/>
            <w:gridSpan w:val="3"/>
            <w:tcMar>
              <w:top w:w="30" w:type="dxa"/>
              <w:left w:w="260" w:type="dxa"/>
              <w:bottom w:w="30" w:type="dxa"/>
              <w:right w:w="20" w:type="dxa"/>
            </w:tcMar>
            <w:vAlign w:val="center"/>
            <w:hideMark/>
          </w:tcPr>
          <w:p w:rsidR="00000000" w:rsidRDefault="000A5062">
            <w:pPr>
              <w:spacing w:after="100"/>
              <w:rPr>
                <w:rFonts w:eastAsia="Times New Roman"/>
              </w:rPr>
            </w:pPr>
            <w:r>
              <w:rPr>
                <w:rFonts w:eastAsia="Times New Roman"/>
                <w:color w:val="000000"/>
                <w:sz w:val="20"/>
                <w:szCs w:val="20"/>
              </w:rPr>
              <w:t>Chief Financial Officer (Principal Financial Officer)</w:t>
            </w:r>
          </w:p>
        </w:tc>
      </w:tr>
    </w:tbl>
    <w:p w:rsidR="00000000" w:rsidRDefault="000A5062">
      <w:pPr>
        <w:divId w:val="111826412"/>
        <w:rPr>
          <w:rFonts w:eastAsia="Times New Roman"/>
        </w:rPr>
      </w:pPr>
    </w:p>
    <w:p w:rsidR="000A5062" w:rsidRDefault="000A5062">
      <w:pPr>
        <w:jc w:val="center"/>
        <w:divId w:val="1783257186"/>
        <w:rPr>
          <w:rFonts w:eastAsia="Times New Roman"/>
        </w:rPr>
      </w:pPr>
      <w:r>
        <w:rPr>
          <w:rFonts w:eastAsia="Times New Roman"/>
          <w:color w:val="000000"/>
          <w:sz w:val="20"/>
          <w:szCs w:val="20"/>
        </w:rPr>
        <w:t>86</w:t>
      </w:r>
    </w:p>
    <w:sectPr w:rsidR="000A506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5062"/>
    <w:rsid w:val="000A5062"/>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sec.gov/inlineXBRL/transformation/2015-08-31"/>
  <w:attachedSchema w:val="http://www.xbrl.org/inlineXBRL/transformation/2020-02-12"/>
  <w:attachedSchema w:val="http://www.w3.org/1999/xlink"/>
  <w:attachedSchema w:val="http://xbrl.sec.gov/stpr/2018-01-31"/>
  <w:attachedSchema w:val="http://xbrl.org/2006/xbrldi"/>
  <w:attachedSchema w:val="http://fasb.org/srt/2020-01-31"/>
  <w:attachedSchema w:val="http://www.xbrl.org/2013/inlineXBRL"/>
  <w:attachedSchema w:val="http://www.xbrl.org/2009/utr"/>
  <w:attachedSchema w:val="http://www.pliantrx.com/20210930"/>
  <w:attachedSchema w:val="http://fasb.org/us-gaap/2020-01-31"/>
  <w:attachedSchema w:val="http://www.xbrl.org/2003/linkbase"/>
  <w:attachedSchema w:val="http://xbrl.sec.gov/dei/2020-01-31"/>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3">
      <w:marLeft w:val="0"/>
      <w:marRight w:val="0"/>
      <w:marTop w:val="120"/>
      <w:marBottom w:val="0"/>
      <w:divBdr>
        <w:top w:val="none" w:sz="0" w:space="0" w:color="auto"/>
        <w:left w:val="none" w:sz="0" w:space="0" w:color="auto"/>
        <w:bottom w:val="none" w:sz="0" w:space="0" w:color="auto"/>
        <w:right w:val="none" w:sz="0" w:space="0" w:color="auto"/>
      </w:divBdr>
    </w:div>
    <w:div w:id="1126556">
      <w:marLeft w:val="0"/>
      <w:marRight w:val="0"/>
      <w:marTop w:val="120"/>
      <w:marBottom w:val="0"/>
      <w:divBdr>
        <w:top w:val="none" w:sz="0" w:space="0" w:color="auto"/>
        <w:left w:val="none" w:sz="0" w:space="0" w:color="auto"/>
        <w:bottom w:val="none" w:sz="0" w:space="0" w:color="auto"/>
        <w:right w:val="none" w:sz="0" w:space="0" w:color="auto"/>
      </w:divBdr>
    </w:div>
    <w:div w:id="1127633">
      <w:marLeft w:val="0"/>
      <w:marRight w:val="0"/>
      <w:marTop w:val="200"/>
      <w:marBottom w:val="0"/>
      <w:divBdr>
        <w:top w:val="none" w:sz="0" w:space="0" w:color="auto"/>
        <w:left w:val="none" w:sz="0" w:space="0" w:color="auto"/>
        <w:bottom w:val="none" w:sz="0" w:space="0" w:color="auto"/>
        <w:right w:val="none" w:sz="0" w:space="0" w:color="auto"/>
      </w:divBdr>
    </w:div>
    <w:div w:id="1587464">
      <w:marLeft w:val="0"/>
      <w:marRight w:val="0"/>
      <w:marTop w:val="210"/>
      <w:marBottom w:val="0"/>
      <w:divBdr>
        <w:top w:val="none" w:sz="0" w:space="0" w:color="auto"/>
        <w:left w:val="none" w:sz="0" w:space="0" w:color="auto"/>
        <w:bottom w:val="none" w:sz="0" w:space="0" w:color="auto"/>
        <w:right w:val="none" w:sz="0" w:space="0" w:color="auto"/>
      </w:divBdr>
    </w:div>
    <w:div w:id="4210429">
      <w:marLeft w:val="0"/>
      <w:marRight w:val="0"/>
      <w:marTop w:val="360"/>
      <w:marBottom w:val="0"/>
      <w:divBdr>
        <w:top w:val="none" w:sz="0" w:space="0" w:color="auto"/>
        <w:left w:val="none" w:sz="0" w:space="0" w:color="auto"/>
        <w:bottom w:val="none" w:sz="0" w:space="0" w:color="auto"/>
        <w:right w:val="none" w:sz="0" w:space="0" w:color="auto"/>
      </w:divBdr>
    </w:div>
    <w:div w:id="4524702">
      <w:marLeft w:val="0"/>
      <w:marRight w:val="0"/>
      <w:marTop w:val="200"/>
      <w:marBottom w:val="0"/>
      <w:divBdr>
        <w:top w:val="none" w:sz="0" w:space="0" w:color="auto"/>
        <w:left w:val="none" w:sz="0" w:space="0" w:color="auto"/>
        <w:bottom w:val="none" w:sz="0" w:space="0" w:color="auto"/>
        <w:right w:val="none" w:sz="0" w:space="0" w:color="auto"/>
      </w:divBdr>
    </w:div>
    <w:div w:id="5986566">
      <w:marLeft w:val="0"/>
      <w:marRight w:val="0"/>
      <w:marTop w:val="0"/>
      <w:marBottom w:val="0"/>
      <w:divBdr>
        <w:top w:val="none" w:sz="0" w:space="0" w:color="auto"/>
        <w:left w:val="none" w:sz="0" w:space="0" w:color="auto"/>
        <w:bottom w:val="none" w:sz="0" w:space="0" w:color="auto"/>
        <w:right w:val="none" w:sz="0" w:space="0" w:color="auto"/>
      </w:divBdr>
      <w:divsChild>
        <w:div w:id="182089633">
          <w:marLeft w:val="0"/>
          <w:marRight w:val="0"/>
          <w:marTop w:val="0"/>
          <w:marBottom w:val="0"/>
          <w:divBdr>
            <w:top w:val="none" w:sz="0" w:space="0" w:color="auto"/>
            <w:left w:val="none" w:sz="0" w:space="0" w:color="auto"/>
            <w:bottom w:val="none" w:sz="0" w:space="0" w:color="auto"/>
            <w:right w:val="none" w:sz="0" w:space="0" w:color="auto"/>
          </w:divBdr>
        </w:div>
      </w:divsChild>
    </w:div>
    <w:div w:id="6834835">
      <w:marLeft w:val="0"/>
      <w:marRight w:val="0"/>
      <w:marTop w:val="360"/>
      <w:marBottom w:val="0"/>
      <w:divBdr>
        <w:top w:val="none" w:sz="0" w:space="0" w:color="auto"/>
        <w:left w:val="none" w:sz="0" w:space="0" w:color="auto"/>
        <w:bottom w:val="none" w:sz="0" w:space="0" w:color="auto"/>
        <w:right w:val="none" w:sz="0" w:space="0" w:color="auto"/>
      </w:divBdr>
    </w:div>
    <w:div w:id="7564915">
      <w:marLeft w:val="0"/>
      <w:marRight w:val="0"/>
      <w:marTop w:val="0"/>
      <w:marBottom w:val="0"/>
      <w:divBdr>
        <w:top w:val="none" w:sz="0" w:space="0" w:color="auto"/>
        <w:left w:val="none" w:sz="0" w:space="0" w:color="auto"/>
        <w:bottom w:val="none" w:sz="0" w:space="0" w:color="auto"/>
        <w:right w:val="none" w:sz="0" w:space="0" w:color="auto"/>
      </w:divBdr>
      <w:divsChild>
        <w:div w:id="1119295690">
          <w:marLeft w:val="0"/>
          <w:marRight w:val="0"/>
          <w:marTop w:val="0"/>
          <w:marBottom w:val="0"/>
          <w:divBdr>
            <w:top w:val="none" w:sz="0" w:space="0" w:color="auto"/>
            <w:left w:val="none" w:sz="0" w:space="0" w:color="auto"/>
            <w:bottom w:val="none" w:sz="0" w:space="0" w:color="auto"/>
            <w:right w:val="none" w:sz="0" w:space="0" w:color="auto"/>
          </w:divBdr>
        </w:div>
      </w:divsChild>
    </w:div>
    <w:div w:id="8333797">
      <w:marLeft w:val="0"/>
      <w:marRight w:val="0"/>
      <w:marTop w:val="0"/>
      <w:marBottom w:val="0"/>
      <w:divBdr>
        <w:top w:val="none" w:sz="0" w:space="0" w:color="auto"/>
        <w:left w:val="none" w:sz="0" w:space="0" w:color="auto"/>
        <w:bottom w:val="none" w:sz="0" w:space="0" w:color="auto"/>
        <w:right w:val="none" w:sz="0" w:space="0" w:color="auto"/>
      </w:divBdr>
    </w:div>
    <w:div w:id="8945553">
      <w:marLeft w:val="0"/>
      <w:marRight w:val="0"/>
      <w:marTop w:val="200"/>
      <w:marBottom w:val="0"/>
      <w:divBdr>
        <w:top w:val="none" w:sz="0" w:space="0" w:color="auto"/>
        <w:left w:val="none" w:sz="0" w:space="0" w:color="auto"/>
        <w:bottom w:val="none" w:sz="0" w:space="0" w:color="auto"/>
        <w:right w:val="none" w:sz="0" w:space="0" w:color="auto"/>
      </w:divBdr>
    </w:div>
    <w:div w:id="9141026">
      <w:marLeft w:val="0"/>
      <w:marRight w:val="0"/>
      <w:marTop w:val="200"/>
      <w:marBottom w:val="0"/>
      <w:divBdr>
        <w:top w:val="none" w:sz="0" w:space="0" w:color="auto"/>
        <w:left w:val="none" w:sz="0" w:space="0" w:color="auto"/>
        <w:bottom w:val="none" w:sz="0" w:space="0" w:color="auto"/>
        <w:right w:val="none" w:sz="0" w:space="0" w:color="auto"/>
      </w:divBdr>
    </w:div>
    <w:div w:id="9918213">
      <w:marLeft w:val="0"/>
      <w:marRight w:val="0"/>
      <w:marTop w:val="200"/>
      <w:marBottom w:val="0"/>
      <w:divBdr>
        <w:top w:val="none" w:sz="0" w:space="0" w:color="auto"/>
        <w:left w:val="none" w:sz="0" w:space="0" w:color="auto"/>
        <w:bottom w:val="none" w:sz="0" w:space="0" w:color="auto"/>
        <w:right w:val="none" w:sz="0" w:space="0" w:color="auto"/>
      </w:divBdr>
    </w:div>
    <w:div w:id="11272218">
      <w:marLeft w:val="0"/>
      <w:marRight w:val="0"/>
      <w:marTop w:val="200"/>
      <w:marBottom w:val="0"/>
      <w:divBdr>
        <w:top w:val="none" w:sz="0" w:space="0" w:color="auto"/>
        <w:left w:val="none" w:sz="0" w:space="0" w:color="auto"/>
        <w:bottom w:val="none" w:sz="0" w:space="0" w:color="auto"/>
        <w:right w:val="none" w:sz="0" w:space="0" w:color="auto"/>
      </w:divBdr>
    </w:div>
    <w:div w:id="12458155">
      <w:marLeft w:val="0"/>
      <w:marRight w:val="0"/>
      <w:marTop w:val="200"/>
      <w:marBottom w:val="0"/>
      <w:divBdr>
        <w:top w:val="none" w:sz="0" w:space="0" w:color="auto"/>
        <w:left w:val="none" w:sz="0" w:space="0" w:color="auto"/>
        <w:bottom w:val="none" w:sz="0" w:space="0" w:color="auto"/>
        <w:right w:val="none" w:sz="0" w:space="0" w:color="auto"/>
      </w:divBdr>
    </w:div>
    <w:div w:id="13769724">
      <w:marLeft w:val="0"/>
      <w:marRight w:val="0"/>
      <w:marTop w:val="200"/>
      <w:marBottom w:val="0"/>
      <w:divBdr>
        <w:top w:val="none" w:sz="0" w:space="0" w:color="auto"/>
        <w:left w:val="none" w:sz="0" w:space="0" w:color="auto"/>
        <w:bottom w:val="none" w:sz="0" w:space="0" w:color="auto"/>
        <w:right w:val="none" w:sz="0" w:space="0" w:color="auto"/>
      </w:divBdr>
    </w:div>
    <w:div w:id="15889000">
      <w:marLeft w:val="0"/>
      <w:marRight w:val="0"/>
      <w:marTop w:val="0"/>
      <w:marBottom w:val="0"/>
      <w:divBdr>
        <w:top w:val="none" w:sz="0" w:space="0" w:color="auto"/>
        <w:left w:val="none" w:sz="0" w:space="0" w:color="auto"/>
        <w:bottom w:val="none" w:sz="0" w:space="0" w:color="auto"/>
        <w:right w:val="none" w:sz="0" w:space="0" w:color="auto"/>
      </w:divBdr>
      <w:divsChild>
        <w:div w:id="986662717">
          <w:marLeft w:val="0"/>
          <w:marRight w:val="0"/>
          <w:marTop w:val="0"/>
          <w:marBottom w:val="0"/>
          <w:divBdr>
            <w:top w:val="none" w:sz="0" w:space="0" w:color="auto"/>
            <w:left w:val="none" w:sz="0" w:space="0" w:color="auto"/>
            <w:bottom w:val="none" w:sz="0" w:space="0" w:color="auto"/>
            <w:right w:val="none" w:sz="0" w:space="0" w:color="auto"/>
          </w:divBdr>
        </w:div>
      </w:divsChild>
    </w:div>
    <w:div w:id="17049646">
      <w:marLeft w:val="0"/>
      <w:marRight w:val="0"/>
      <w:marTop w:val="0"/>
      <w:marBottom w:val="0"/>
      <w:divBdr>
        <w:top w:val="none" w:sz="0" w:space="0" w:color="auto"/>
        <w:left w:val="none" w:sz="0" w:space="0" w:color="auto"/>
        <w:bottom w:val="none" w:sz="0" w:space="0" w:color="auto"/>
        <w:right w:val="none" w:sz="0" w:space="0" w:color="auto"/>
      </w:divBdr>
      <w:divsChild>
        <w:div w:id="857813719">
          <w:marLeft w:val="0"/>
          <w:marRight w:val="0"/>
          <w:marTop w:val="0"/>
          <w:marBottom w:val="0"/>
          <w:divBdr>
            <w:top w:val="none" w:sz="0" w:space="0" w:color="auto"/>
            <w:left w:val="none" w:sz="0" w:space="0" w:color="auto"/>
            <w:bottom w:val="none" w:sz="0" w:space="0" w:color="auto"/>
            <w:right w:val="none" w:sz="0" w:space="0" w:color="auto"/>
          </w:divBdr>
        </w:div>
      </w:divsChild>
    </w:div>
    <w:div w:id="20127656">
      <w:marLeft w:val="0"/>
      <w:marRight w:val="0"/>
      <w:marTop w:val="240"/>
      <w:marBottom w:val="0"/>
      <w:divBdr>
        <w:top w:val="none" w:sz="0" w:space="0" w:color="auto"/>
        <w:left w:val="none" w:sz="0" w:space="0" w:color="auto"/>
        <w:bottom w:val="none" w:sz="0" w:space="0" w:color="auto"/>
        <w:right w:val="none" w:sz="0" w:space="0" w:color="auto"/>
      </w:divBdr>
    </w:div>
    <w:div w:id="20860550">
      <w:marLeft w:val="0"/>
      <w:marRight w:val="0"/>
      <w:marTop w:val="100"/>
      <w:marBottom w:val="0"/>
      <w:divBdr>
        <w:top w:val="none" w:sz="0" w:space="0" w:color="auto"/>
        <w:left w:val="none" w:sz="0" w:space="0" w:color="auto"/>
        <w:bottom w:val="none" w:sz="0" w:space="0" w:color="auto"/>
        <w:right w:val="none" w:sz="0" w:space="0" w:color="auto"/>
      </w:divBdr>
    </w:div>
    <w:div w:id="26684406">
      <w:marLeft w:val="0"/>
      <w:marRight w:val="0"/>
      <w:marTop w:val="200"/>
      <w:marBottom w:val="0"/>
      <w:divBdr>
        <w:top w:val="none" w:sz="0" w:space="0" w:color="auto"/>
        <w:left w:val="none" w:sz="0" w:space="0" w:color="auto"/>
        <w:bottom w:val="none" w:sz="0" w:space="0" w:color="auto"/>
        <w:right w:val="none" w:sz="0" w:space="0" w:color="auto"/>
      </w:divBdr>
    </w:div>
    <w:div w:id="28991548">
      <w:marLeft w:val="0"/>
      <w:marRight w:val="0"/>
      <w:marTop w:val="200"/>
      <w:marBottom w:val="0"/>
      <w:divBdr>
        <w:top w:val="none" w:sz="0" w:space="0" w:color="auto"/>
        <w:left w:val="none" w:sz="0" w:space="0" w:color="auto"/>
        <w:bottom w:val="none" w:sz="0" w:space="0" w:color="auto"/>
        <w:right w:val="none" w:sz="0" w:space="0" w:color="auto"/>
      </w:divBdr>
    </w:div>
    <w:div w:id="29646106">
      <w:marLeft w:val="0"/>
      <w:marRight w:val="0"/>
      <w:marTop w:val="200"/>
      <w:marBottom w:val="0"/>
      <w:divBdr>
        <w:top w:val="none" w:sz="0" w:space="0" w:color="auto"/>
        <w:left w:val="none" w:sz="0" w:space="0" w:color="auto"/>
        <w:bottom w:val="none" w:sz="0" w:space="0" w:color="auto"/>
        <w:right w:val="none" w:sz="0" w:space="0" w:color="auto"/>
      </w:divBdr>
    </w:div>
    <w:div w:id="29763936">
      <w:marLeft w:val="0"/>
      <w:marRight w:val="0"/>
      <w:marTop w:val="200"/>
      <w:marBottom w:val="0"/>
      <w:divBdr>
        <w:top w:val="none" w:sz="0" w:space="0" w:color="auto"/>
        <w:left w:val="none" w:sz="0" w:space="0" w:color="auto"/>
        <w:bottom w:val="none" w:sz="0" w:space="0" w:color="auto"/>
        <w:right w:val="none" w:sz="0" w:space="0" w:color="auto"/>
      </w:divBdr>
    </w:div>
    <w:div w:id="30804634">
      <w:marLeft w:val="0"/>
      <w:marRight w:val="0"/>
      <w:marTop w:val="120"/>
      <w:marBottom w:val="0"/>
      <w:divBdr>
        <w:top w:val="none" w:sz="0" w:space="0" w:color="auto"/>
        <w:left w:val="none" w:sz="0" w:space="0" w:color="auto"/>
        <w:bottom w:val="none" w:sz="0" w:space="0" w:color="auto"/>
        <w:right w:val="none" w:sz="0" w:space="0" w:color="auto"/>
      </w:divBdr>
    </w:div>
    <w:div w:id="33894576">
      <w:marLeft w:val="0"/>
      <w:marRight w:val="0"/>
      <w:marTop w:val="200"/>
      <w:marBottom w:val="0"/>
      <w:divBdr>
        <w:top w:val="none" w:sz="0" w:space="0" w:color="auto"/>
        <w:left w:val="none" w:sz="0" w:space="0" w:color="auto"/>
        <w:bottom w:val="none" w:sz="0" w:space="0" w:color="auto"/>
        <w:right w:val="none" w:sz="0" w:space="0" w:color="auto"/>
      </w:divBdr>
    </w:div>
    <w:div w:id="34041094">
      <w:marLeft w:val="0"/>
      <w:marRight w:val="0"/>
      <w:marTop w:val="200"/>
      <w:marBottom w:val="0"/>
      <w:divBdr>
        <w:top w:val="none" w:sz="0" w:space="0" w:color="auto"/>
        <w:left w:val="none" w:sz="0" w:space="0" w:color="auto"/>
        <w:bottom w:val="none" w:sz="0" w:space="0" w:color="auto"/>
        <w:right w:val="none" w:sz="0" w:space="0" w:color="auto"/>
      </w:divBdr>
    </w:div>
    <w:div w:id="35200234">
      <w:marLeft w:val="0"/>
      <w:marRight w:val="0"/>
      <w:marTop w:val="120"/>
      <w:marBottom w:val="0"/>
      <w:divBdr>
        <w:top w:val="none" w:sz="0" w:space="0" w:color="auto"/>
        <w:left w:val="none" w:sz="0" w:space="0" w:color="auto"/>
        <w:bottom w:val="none" w:sz="0" w:space="0" w:color="auto"/>
        <w:right w:val="none" w:sz="0" w:space="0" w:color="auto"/>
      </w:divBdr>
    </w:div>
    <w:div w:id="36971683">
      <w:marLeft w:val="0"/>
      <w:marRight w:val="0"/>
      <w:marTop w:val="200"/>
      <w:marBottom w:val="0"/>
      <w:divBdr>
        <w:top w:val="none" w:sz="0" w:space="0" w:color="auto"/>
        <w:left w:val="none" w:sz="0" w:space="0" w:color="auto"/>
        <w:bottom w:val="none" w:sz="0" w:space="0" w:color="auto"/>
        <w:right w:val="none" w:sz="0" w:space="0" w:color="auto"/>
      </w:divBdr>
    </w:div>
    <w:div w:id="38169033">
      <w:marLeft w:val="0"/>
      <w:marRight w:val="0"/>
      <w:marTop w:val="20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sChild>
        <w:div w:id="351493533">
          <w:marLeft w:val="0"/>
          <w:marRight w:val="0"/>
          <w:marTop w:val="0"/>
          <w:marBottom w:val="0"/>
          <w:divBdr>
            <w:top w:val="none" w:sz="0" w:space="0" w:color="auto"/>
            <w:left w:val="none" w:sz="0" w:space="0" w:color="auto"/>
            <w:bottom w:val="none" w:sz="0" w:space="0" w:color="auto"/>
            <w:right w:val="none" w:sz="0" w:space="0" w:color="auto"/>
          </w:divBdr>
        </w:div>
      </w:divsChild>
    </w:div>
    <w:div w:id="44330309">
      <w:marLeft w:val="0"/>
      <w:marRight w:val="0"/>
      <w:marTop w:val="120"/>
      <w:marBottom w:val="0"/>
      <w:divBdr>
        <w:top w:val="none" w:sz="0" w:space="0" w:color="auto"/>
        <w:left w:val="none" w:sz="0" w:space="0" w:color="auto"/>
        <w:bottom w:val="none" w:sz="0" w:space="0" w:color="auto"/>
        <w:right w:val="none" w:sz="0" w:space="0" w:color="auto"/>
      </w:divBdr>
    </w:div>
    <w:div w:id="44910953">
      <w:marLeft w:val="0"/>
      <w:marRight w:val="0"/>
      <w:marTop w:val="200"/>
      <w:marBottom w:val="0"/>
      <w:divBdr>
        <w:top w:val="none" w:sz="0" w:space="0" w:color="auto"/>
        <w:left w:val="none" w:sz="0" w:space="0" w:color="auto"/>
        <w:bottom w:val="none" w:sz="0" w:space="0" w:color="auto"/>
        <w:right w:val="none" w:sz="0" w:space="0" w:color="auto"/>
      </w:divBdr>
    </w:div>
    <w:div w:id="45108756">
      <w:marLeft w:val="0"/>
      <w:marRight w:val="0"/>
      <w:marTop w:val="200"/>
      <w:marBottom w:val="0"/>
      <w:divBdr>
        <w:top w:val="none" w:sz="0" w:space="0" w:color="auto"/>
        <w:left w:val="none" w:sz="0" w:space="0" w:color="auto"/>
        <w:bottom w:val="none" w:sz="0" w:space="0" w:color="auto"/>
        <w:right w:val="none" w:sz="0" w:space="0" w:color="auto"/>
      </w:divBdr>
    </w:div>
    <w:div w:id="50276199">
      <w:marLeft w:val="0"/>
      <w:marRight w:val="0"/>
      <w:marTop w:val="120"/>
      <w:marBottom w:val="0"/>
      <w:divBdr>
        <w:top w:val="none" w:sz="0" w:space="0" w:color="auto"/>
        <w:left w:val="none" w:sz="0" w:space="0" w:color="auto"/>
        <w:bottom w:val="none" w:sz="0" w:space="0" w:color="auto"/>
        <w:right w:val="none" w:sz="0" w:space="0" w:color="auto"/>
      </w:divBdr>
    </w:div>
    <w:div w:id="51008695">
      <w:marLeft w:val="0"/>
      <w:marRight w:val="0"/>
      <w:marTop w:val="200"/>
      <w:marBottom w:val="0"/>
      <w:divBdr>
        <w:top w:val="none" w:sz="0" w:space="0" w:color="auto"/>
        <w:left w:val="none" w:sz="0" w:space="0" w:color="auto"/>
        <w:bottom w:val="none" w:sz="0" w:space="0" w:color="auto"/>
        <w:right w:val="none" w:sz="0" w:space="0" w:color="auto"/>
      </w:divBdr>
    </w:div>
    <w:div w:id="51119867">
      <w:marLeft w:val="0"/>
      <w:marRight w:val="0"/>
      <w:marTop w:val="0"/>
      <w:marBottom w:val="0"/>
      <w:divBdr>
        <w:top w:val="none" w:sz="0" w:space="0" w:color="auto"/>
        <w:left w:val="none" w:sz="0" w:space="0" w:color="auto"/>
        <w:bottom w:val="none" w:sz="0" w:space="0" w:color="auto"/>
        <w:right w:val="none" w:sz="0" w:space="0" w:color="auto"/>
      </w:divBdr>
      <w:divsChild>
        <w:div w:id="774790210">
          <w:marLeft w:val="0"/>
          <w:marRight w:val="0"/>
          <w:marTop w:val="0"/>
          <w:marBottom w:val="0"/>
          <w:divBdr>
            <w:top w:val="none" w:sz="0" w:space="0" w:color="auto"/>
            <w:left w:val="none" w:sz="0" w:space="0" w:color="auto"/>
            <w:bottom w:val="none" w:sz="0" w:space="0" w:color="auto"/>
            <w:right w:val="none" w:sz="0" w:space="0" w:color="auto"/>
          </w:divBdr>
        </w:div>
      </w:divsChild>
    </w:div>
    <w:div w:id="56324042">
      <w:marLeft w:val="0"/>
      <w:marRight w:val="0"/>
      <w:marTop w:val="120"/>
      <w:marBottom w:val="0"/>
      <w:divBdr>
        <w:top w:val="none" w:sz="0" w:space="0" w:color="auto"/>
        <w:left w:val="none" w:sz="0" w:space="0" w:color="auto"/>
        <w:bottom w:val="none" w:sz="0" w:space="0" w:color="auto"/>
        <w:right w:val="none" w:sz="0" w:space="0" w:color="auto"/>
      </w:divBdr>
    </w:div>
    <w:div w:id="56441222">
      <w:marLeft w:val="0"/>
      <w:marRight w:val="0"/>
      <w:marTop w:val="200"/>
      <w:marBottom w:val="0"/>
      <w:divBdr>
        <w:top w:val="none" w:sz="0" w:space="0" w:color="auto"/>
        <w:left w:val="none" w:sz="0" w:space="0" w:color="auto"/>
        <w:bottom w:val="none" w:sz="0" w:space="0" w:color="auto"/>
        <w:right w:val="none" w:sz="0" w:space="0" w:color="auto"/>
      </w:divBdr>
    </w:div>
    <w:div w:id="58797387">
      <w:marLeft w:val="0"/>
      <w:marRight w:val="0"/>
      <w:marTop w:val="200"/>
      <w:marBottom w:val="0"/>
      <w:divBdr>
        <w:top w:val="none" w:sz="0" w:space="0" w:color="auto"/>
        <w:left w:val="none" w:sz="0" w:space="0" w:color="auto"/>
        <w:bottom w:val="none" w:sz="0" w:space="0" w:color="auto"/>
        <w:right w:val="none" w:sz="0" w:space="0" w:color="auto"/>
      </w:divBdr>
    </w:div>
    <w:div w:id="58942068">
      <w:marLeft w:val="0"/>
      <w:marRight w:val="0"/>
      <w:marTop w:val="240"/>
      <w:marBottom w:val="0"/>
      <w:divBdr>
        <w:top w:val="none" w:sz="0" w:space="0" w:color="auto"/>
        <w:left w:val="none" w:sz="0" w:space="0" w:color="auto"/>
        <w:bottom w:val="none" w:sz="0" w:space="0" w:color="auto"/>
        <w:right w:val="none" w:sz="0" w:space="0" w:color="auto"/>
      </w:divBdr>
    </w:div>
    <w:div w:id="59133355">
      <w:marLeft w:val="0"/>
      <w:marRight w:val="0"/>
      <w:marTop w:val="200"/>
      <w:marBottom w:val="0"/>
      <w:divBdr>
        <w:top w:val="none" w:sz="0" w:space="0" w:color="auto"/>
        <w:left w:val="none" w:sz="0" w:space="0" w:color="auto"/>
        <w:bottom w:val="none" w:sz="0" w:space="0" w:color="auto"/>
        <w:right w:val="none" w:sz="0" w:space="0" w:color="auto"/>
      </w:divBdr>
    </w:div>
    <w:div w:id="59452095">
      <w:marLeft w:val="0"/>
      <w:marRight w:val="0"/>
      <w:marTop w:val="200"/>
      <w:marBottom w:val="0"/>
      <w:divBdr>
        <w:top w:val="none" w:sz="0" w:space="0" w:color="auto"/>
        <w:left w:val="none" w:sz="0" w:space="0" w:color="auto"/>
        <w:bottom w:val="none" w:sz="0" w:space="0" w:color="auto"/>
        <w:right w:val="none" w:sz="0" w:space="0" w:color="auto"/>
      </w:divBdr>
    </w:div>
    <w:div w:id="59603572">
      <w:marLeft w:val="0"/>
      <w:marRight w:val="0"/>
      <w:marTop w:val="360"/>
      <w:marBottom w:val="0"/>
      <w:divBdr>
        <w:top w:val="none" w:sz="0" w:space="0" w:color="auto"/>
        <w:left w:val="none" w:sz="0" w:space="0" w:color="auto"/>
        <w:bottom w:val="none" w:sz="0" w:space="0" w:color="auto"/>
        <w:right w:val="none" w:sz="0" w:space="0" w:color="auto"/>
      </w:divBdr>
    </w:div>
    <w:div w:id="59716405">
      <w:marLeft w:val="0"/>
      <w:marRight w:val="0"/>
      <w:marTop w:val="0"/>
      <w:marBottom w:val="0"/>
      <w:divBdr>
        <w:top w:val="none" w:sz="0" w:space="0" w:color="auto"/>
        <w:left w:val="none" w:sz="0" w:space="0" w:color="auto"/>
        <w:bottom w:val="none" w:sz="0" w:space="0" w:color="auto"/>
        <w:right w:val="none" w:sz="0" w:space="0" w:color="auto"/>
      </w:divBdr>
      <w:divsChild>
        <w:div w:id="340787654">
          <w:marLeft w:val="0"/>
          <w:marRight w:val="0"/>
          <w:marTop w:val="0"/>
          <w:marBottom w:val="0"/>
          <w:divBdr>
            <w:top w:val="none" w:sz="0" w:space="0" w:color="auto"/>
            <w:left w:val="none" w:sz="0" w:space="0" w:color="auto"/>
            <w:bottom w:val="none" w:sz="0" w:space="0" w:color="auto"/>
            <w:right w:val="none" w:sz="0" w:space="0" w:color="auto"/>
          </w:divBdr>
        </w:div>
      </w:divsChild>
    </w:div>
    <w:div w:id="63844710">
      <w:marLeft w:val="0"/>
      <w:marRight w:val="0"/>
      <w:marTop w:val="360"/>
      <w:marBottom w:val="0"/>
      <w:divBdr>
        <w:top w:val="none" w:sz="0" w:space="0" w:color="auto"/>
        <w:left w:val="none" w:sz="0" w:space="0" w:color="auto"/>
        <w:bottom w:val="none" w:sz="0" w:space="0" w:color="auto"/>
        <w:right w:val="none" w:sz="0" w:space="0" w:color="auto"/>
      </w:divBdr>
    </w:div>
    <w:div w:id="65423154">
      <w:marLeft w:val="0"/>
      <w:marRight w:val="0"/>
      <w:marTop w:val="200"/>
      <w:marBottom w:val="0"/>
      <w:divBdr>
        <w:top w:val="none" w:sz="0" w:space="0" w:color="auto"/>
        <w:left w:val="none" w:sz="0" w:space="0" w:color="auto"/>
        <w:bottom w:val="none" w:sz="0" w:space="0" w:color="auto"/>
        <w:right w:val="none" w:sz="0" w:space="0" w:color="auto"/>
      </w:divBdr>
    </w:div>
    <w:div w:id="66612869">
      <w:marLeft w:val="0"/>
      <w:marRight w:val="0"/>
      <w:marTop w:val="0"/>
      <w:marBottom w:val="0"/>
      <w:divBdr>
        <w:top w:val="none" w:sz="0" w:space="0" w:color="auto"/>
        <w:left w:val="none" w:sz="0" w:space="0" w:color="auto"/>
        <w:bottom w:val="none" w:sz="0" w:space="0" w:color="auto"/>
        <w:right w:val="none" w:sz="0" w:space="0" w:color="auto"/>
      </w:divBdr>
    </w:div>
    <w:div w:id="78913509">
      <w:marLeft w:val="0"/>
      <w:marRight w:val="0"/>
      <w:marTop w:val="200"/>
      <w:marBottom w:val="0"/>
      <w:divBdr>
        <w:top w:val="none" w:sz="0" w:space="0" w:color="auto"/>
        <w:left w:val="none" w:sz="0" w:space="0" w:color="auto"/>
        <w:bottom w:val="none" w:sz="0" w:space="0" w:color="auto"/>
        <w:right w:val="none" w:sz="0" w:space="0" w:color="auto"/>
      </w:divBdr>
    </w:div>
    <w:div w:id="79525749">
      <w:marLeft w:val="0"/>
      <w:marRight w:val="0"/>
      <w:marTop w:val="200"/>
      <w:marBottom w:val="0"/>
      <w:divBdr>
        <w:top w:val="none" w:sz="0" w:space="0" w:color="auto"/>
        <w:left w:val="none" w:sz="0" w:space="0" w:color="auto"/>
        <w:bottom w:val="none" w:sz="0" w:space="0" w:color="auto"/>
        <w:right w:val="none" w:sz="0" w:space="0" w:color="auto"/>
      </w:divBdr>
    </w:div>
    <w:div w:id="80182358">
      <w:marLeft w:val="0"/>
      <w:marRight w:val="0"/>
      <w:marTop w:val="200"/>
      <w:marBottom w:val="0"/>
      <w:divBdr>
        <w:top w:val="none" w:sz="0" w:space="0" w:color="auto"/>
        <w:left w:val="none" w:sz="0" w:space="0" w:color="auto"/>
        <w:bottom w:val="none" w:sz="0" w:space="0" w:color="auto"/>
        <w:right w:val="none" w:sz="0" w:space="0" w:color="auto"/>
      </w:divBdr>
    </w:div>
    <w:div w:id="82606233">
      <w:marLeft w:val="0"/>
      <w:marRight w:val="0"/>
      <w:marTop w:val="240"/>
      <w:marBottom w:val="0"/>
      <w:divBdr>
        <w:top w:val="none" w:sz="0" w:space="0" w:color="auto"/>
        <w:left w:val="none" w:sz="0" w:space="0" w:color="auto"/>
        <w:bottom w:val="none" w:sz="0" w:space="0" w:color="auto"/>
        <w:right w:val="none" w:sz="0" w:space="0" w:color="auto"/>
      </w:divBdr>
    </w:div>
    <w:div w:id="83573587">
      <w:marLeft w:val="0"/>
      <w:marRight w:val="0"/>
      <w:marTop w:val="0"/>
      <w:marBottom w:val="0"/>
      <w:divBdr>
        <w:top w:val="none" w:sz="0" w:space="0" w:color="auto"/>
        <w:left w:val="none" w:sz="0" w:space="0" w:color="auto"/>
        <w:bottom w:val="none" w:sz="0" w:space="0" w:color="auto"/>
        <w:right w:val="none" w:sz="0" w:space="0" w:color="auto"/>
      </w:divBdr>
      <w:divsChild>
        <w:div w:id="2136869889">
          <w:marLeft w:val="0"/>
          <w:marRight w:val="0"/>
          <w:marTop w:val="0"/>
          <w:marBottom w:val="0"/>
          <w:divBdr>
            <w:top w:val="none" w:sz="0" w:space="0" w:color="auto"/>
            <w:left w:val="none" w:sz="0" w:space="0" w:color="auto"/>
            <w:bottom w:val="none" w:sz="0" w:space="0" w:color="auto"/>
            <w:right w:val="none" w:sz="0" w:space="0" w:color="auto"/>
          </w:divBdr>
        </w:div>
      </w:divsChild>
    </w:div>
    <w:div w:id="87699138">
      <w:marLeft w:val="0"/>
      <w:marRight w:val="0"/>
      <w:marTop w:val="200"/>
      <w:marBottom w:val="0"/>
      <w:divBdr>
        <w:top w:val="none" w:sz="0" w:space="0" w:color="auto"/>
        <w:left w:val="none" w:sz="0" w:space="0" w:color="auto"/>
        <w:bottom w:val="none" w:sz="0" w:space="0" w:color="auto"/>
        <w:right w:val="none" w:sz="0" w:space="0" w:color="auto"/>
      </w:divBdr>
    </w:div>
    <w:div w:id="91170641">
      <w:marLeft w:val="0"/>
      <w:marRight w:val="0"/>
      <w:marTop w:val="200"/>
      <w:marBottom w:val="0"/>
      <w:divBdr>
        <w:top w:val="none" w:sz="0" w:space="0" w:color="auto"/>
        <w:left w:val="none" w:sz="0" w:space="0" w:color="auto"/>
        <w:bottom w:val="none" w:sz="0" w:space="0" w:color="auto"/>
        <w:right w:val="none" w:sz="0" w:space="0" w:color="auto"/>
      </w:divBdr>
    </w:div>
    <w:div w:id="95102433">
      <w:marLeft w:val="0"/>
      <w:marRight w:val="0"/>
      <w:marTop w:val="0"/>
      <w:marBottom w:val="0"/>
      <w:divBdr>
        <w:top w:val="none" w:sz="0" w:space="0" w:color="auto"/>
        <w:left w:val="none" w:sz="0" w:space="0" w:color="auto"/>
        <w:bottom w:val="none" w:sz="0" w:space="0" w:color="auto"/>
        <w:right w:val="none" w:sz="0" w:space="0" w:color="auto"/>
      </w:divBdr>
      <w:divsChild>
        <w:div w:id="1090195330">
          <w:marLeft w:val="0"/>
          <w:marRight w:val="0"/>
          <w:marTop w:val="0"/>
          <w:marBottom w:val="0"/>
          <w:divBdr>
            <w:top w:val="none" w:sz="0" w:space="0" w:color="auto"/>
            <w:left w:val="none" w:sz="0" w:space="0" w:color="auto"/>
            <w:bottom w:val="none" w:sz="0" w:space="0" w:color="auto"/>
            <w:right w:val="none" w:sz="0" w:space="0" w:color="auto"/>
          </w:divBdr>
          <w:divsChild>
            <w:div w:id="6847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1767">
      <w:marLeft w:val="0"/>
      <w:marRight w:val="0"/>
      <w:marTop w:val="200"/>
      <w:marBottom w:val="0"/>
      <w:divBdr>
        <w:top w:val="none" w:sz="0" w:space="0" w:color="auto"/>
        <w:left w:val="none" w:sz="0" w:space="0" w:color="auto"/>
        <w:bottom w:val="none" w:sz="0" w:space="0" w:color="auto"/>
        <w:right w:val="none" w:sz="0" w:space="0" w:color="auto"/>
      </w:divBdr>
    </w:div>
    <w:div w:id="96027969">
      <w:marLeft w:val="0"/>
      <w:marRight w:val="0"/>
      <w:marTop w:val="200"/>
      <w:marBottom w:val="0"/>
      <w:divBdr>
        <w:top w:val="none" w:sz="0" w:space="0" w:color="auto"/>
        <w:left w:val="none" w:sz="0" w:space="0" w:color="auto"/>
        <w:bottom w:val="none" w:sz="0" w:space="0" w:color="auto"/>
        <w:right w:val="none" w:sz="0" w:space="0" w:color="auto"/>
      </w:divBdr>
    </w:div>
    <w:div w:id="98305909">
      <w:marLeft w:val="0"/>
      <w:marRight w:val="0"/>
      <w:marTop w:val="120"/>
      <w:marBottom w:val="0"/>
      <w:divBdr>
        <w:top w:val="none" w:sz="0" w:space="0" w:color="auto"/>
        <w:left w:val="none" w:sz="0" w:space="0" w:color="auto"/>
        <w:bottom w:val="none" w:sz="0" w:space="0" w:color="auto"/>
        <w:right w:val="none" w:sz="0" w:space="0" w:color="auto"/>
      </w:divBdr>
    </w:div>
    <w:div w:id="99837650">
      <w:marLeft w:val="0"/>
      <w:marRight w:val="0"/>
      <w:marTop w:val="0"/>
      <w:marBottom w:val="0"/>
      <w:divBdr>
        <w:top w:val="none" w:sz="0" w:space="0" w:color="auto"/>
        <w:left w:val="none" w:sz="0" w:space="0" w:color="auto"/>
        <w:bottom w:val="none" w:sz="0" w:space="0" w:color="auto"/>
        <w:right w:val="none" w:sz="0" w:space="0" w:color="auto"/>
      </w:divBdr>
      <w:divsChild>
        <w:div w:id="555632301">
          <w:marLeft w:val="0"/>
          <w:marRight w:val="0"/>
          <w:marTop w:val="0"/>
          <w:marBottom w:val="0"/>
          <w:divBdr>
            <w:top w:val="none" w:sz="0" w:space="0" w:color="auto"/>
            <w:left w:val="none" w:sz="0" w:space="0" w:color="auto"/>
            <w:bottom w:val="none" w:sz="0" w:space="0" w:color="auto"/>
            <w:right w:val="none" w:sz="0" w:space="0" w:color="auto"/>
          </w:divBdr>
        </w:div>
      </w:divsChild>
    </w:div>
    <w:div w:id="101070455">
      <w:marLeft w:val="0"/>
      <w:marRight w:val="0"/>
      <w:marTop w:val="0"/>
      <w:marBottom w:val="0"/>
      <w:divBdr>
        <w:top w:val="none" w:sz="0" w:space="0" w:color="auto"/>
        <w:left w:val="none" w:sz="0" w:space="0" w:color="auto"/>
        <w:bottom w:val="none" w:sz="0" w:space="0" w:color="auto"/>
        <w:right w:val="none" w:sz="0" w:space="0" w:color="auto"/>
      </w:divBdr>
      <w:divsChild>
        <w:div w:id="560211610">
          <w:marLeft w:val="0"/>
          <w:marRight w:val="0"/>
          <w:marTop w:val="0"/>
          <w:marBottom w:val="0"/>
          <w:divBdr>
            <w:top w:val="none" w:sz="0" w:space="0" w:color="auto"/>
            <w:left w:val="none" w:sz="0" w:space="0" w:color="auto"/>
            <w:bottom w:val="none" w:sz="0" w:space="0" w:color="auto"/>
            <w:right w:val="none" w:sz="0" w:space="0" w:color="auto"/>
          </w:divBdr>
        </w:div>
      </w:divsChild>
    </w:div>
    <w:div w:id="104428789">
      <w:marLeft w:val="0"/>
      <w:marRight w:val="0"/>
      <w:marTop w:val="0"/>
      <w:marBottom w:val="0"/>
      <w:divBdr>
        <w:top w:val="none" w:sz="0" w:space="0" w:color="auto"/>
        <w:left w:val="none" w:sz="0" w:space="0" w:color="auto"/>
        <w:bottom w:val="none" w:sz="0" w:space="0" w:color="auto"/>
        <w:right w:val="none" w:sz="0" w:space="0" w:color="auto"/>
      </w:divBdr>
      <w:divsChild>
        <w:div w:id="2111925019">
          <w:marLeft w:val="0"/>
          <w:marRight w:val="0"/>
          <w:marTop w:val="0"/>
          <w:marBottom w:val="0"/>
          <w:divBdr>
            <w:top w:val="none" w:sz="0" w:space="0" w:color="auto"/>
            <w:left w:val="none" w:sz="0" w:space="0" w:color="auto"/>
            <w:bottom w:val="none" w:sz="0" w:space="0" w:color="auto"/>
            <w:right w:val="none" w:sz="0" w:space="0" w:color="auto"/>
          </w:divBdr>
        </w:div>
      </w:divsChild>
    </w:div>
    <w:div w:id="105852159">
      <w:marLeft w:val="0"/>
      <w:marRight w:val="0"/>
      <w:marTop w:val="120"/>
      <w:marBottom w:val="0"/>
      <w:divBdr>
        <w:top w:val="none" w:sz="0" w:space="0" w:color="auto"/>
        <w:left w:val="none" w:sz="0" w:space="0" w:color="auto"/>
        <w:bottom w:val="none" w:sz="0" w:space="0" w:color="auto"/>
        <w:right w:val="none" w:sz="0" w:space="0" w:color="auto"/>
      </w:divBdr>
    </w:div>
    <w:div w:id="106196447">
      <w:marLeft w:val="0"/>
      <w:marRight w:val="0"/>
      <w:marTop w:val="120"/>
      <w:marBottom w:val="0"/>
      <w:divBdr>
        <w:top w:val="none" w:sz="0" w:space="0" w:color="auto"/>
        <w:left w:val="none" w:sz="0" w:space="0" w:color="auto"/>
        <w:bottom w:val="none" w:sz="0" w:space="0" w:color="auto"/>
        <w:right w:val="none" w:sz="0" w:space="0" w:color="auto"/>
      </w:divBdr>
    </w:div>
    <w:div w:id="108624875">
      <w:marLeft w:val="0"/>
      <w:marRight w:val="0"/>
      <w:marTop w:val="200"/>
      <w:marBottom w:val="0"/>
      <w:divBdr>
        <w:top w:val="none" w:sz="0" w:space="0" w:color="auto"/>
        <w:left w:val="none" w:sz="0" w:space="0" w:color="auto"/>
        <w:bottom w:val="none" w:sz="0" w:space="0" w:color="auto"/>
        <w:right w:val="none" w:sz="0" w:space="0" w:color="auto"/>
      </w:divBdr>
    </w:div>
    <w:div w:id="109327538">
      <w:marLeft w:val="0"/>
      <w:marRight w:val="0"/>
      <w:marTop w:val="120"/>
      <w:marBottom w:val="0"/>
      <w:divBdr>
        <w:top w:val="none" w:sz="0" w:space="0" w:color="auto"/>
        <w:left w:val="none" w:sz="0" w:space="0" w:color="auto"/>
        <w:bottom w:val="none" w:sz="0" w:space="0" w:color="auto"/>
        <w:right w:val="none" w:sz="0" w:space="0" w:color="auto"/>
      </w:divBdr>
    </w:div>
    <w:div w:id="110631429">
      <w:marLeft w:val="0"/>
      <w:marRight w:val="0"/>
      <w:marTop w:val="200"/>
      <w:marBottom w:val="0"/>
      <w:divBdr>
        <w:top w:val="none" w:sz="0" w:space="0" w:color="auto"/>
        <w:left w:val="none" w:sz="0" w:space="0" w:color="auto"/>
        <w:bottom w:val="none" w:sz="0" w:space="0" w:color="auto"/>
        <w:right w:val="none" w:sz="0" w:space="0" w:color="auto"/>
      </w:divBdr>
    </w:div>
    <w:div w:id="110907287">
      <w:marLeft w:val="0"/>
      <w:marRight w:val="0"/>
      <w:marTop w:val="200"/>
      <w:marBottom w:val="0"/>
      <w:divBdr>
        <w:top w:val="none" w:sz="0" w:space="0" w:color="auto"/>
        <w:left w:val="none" w:sz="0" w:space="0" w:color="auto"/>
        <w:bottom w:val="none" w:sz="0" w:space="0" w:color="auto"/>
        <w:right w:val="none" w:sz="0" w:space="0" w:color="auto"/>
      </w:divBdr>
    </w:div>
    <w:div w:id="111442090">
      <w:marLeft w:val="0"/>
      <w:marRight w:val="0"/>
      <w:marTop w:val="200"/>
      <w:marBottom w:val="0"/>
      <w:divBdr>
        <w:top w:val="none" w:sz="0" w:space="0" w:color="auto"/>
        <w:left w:val="none" w:sz="0" w:space="0" w:color="auto"/>
        <w:bottom w:val="none" w:sz="0" w:space="0" w:color="auto"/>
        <w:right w:val="none" w:sz="0" w:space="0" w:color="auto"/>
      </w:divBdr>
    </w:div>
    <w:div w:id="111826412">
      <w:marLeft w:val="0"/>
      <w:marRight w:val="0"/>
      <w:marTop w:val="0"/>
      <w:marBottom w:val="0"/>
      <w:divBdr>
        <w:top w:val="none" w:sz="0" w:space="0" w:color="auto"/>
        <w:left w:val="none" w:sz="0" w:space="0" w:color="auto"/>
        <w:bottom w:val="none" w:sz="0" w:space="0" w:color="auto"/>
        <w:right w:val="none" w:sz="0" w:space="0" w:color="auto"/>
      </w:divBdr>
    </w:div>
    <w:div w:id="111830943">
      <w:marLeft w:val="0"/>
      <w:marRight w:val="0"/>
      <w:marTop w:val="360"/>
      <w:marBottom w:val="0"/>
      <w:divBdr>
        <w:top w:val="none" w:sz="0" w:space="0" w:color="auto"/>
        <w:left w:val="none" w:sz="0" w:space="0" w:color="auto"/>
        <w:bottom w:val="none" w:sz="0" w:space="0" w:color="auto"/>
        <w:right w:val="none" w:sz="0" w:space="0" w:color="auto"/>
      </w:divBdr>
    </w:div>
    <w:div w:id="113720383">
      <w:marLeft w:val="0"/>
      <w:marRight w:val="0"/>
      <w:marTop w:val="0"/>
      <w:marBottom w:val="0"/>
      <w:divBdr>
        <w:top w:val="none" w:sz="0" w:space="0" w:color="auto"/>
        <w:left w:val="none" w:sz="0" w:space="0" w:color="auto"/>
        <w:bottom w:val="none" w:sz="0" w:space="0" w:color="auto"/>
        <w:right w:val="none" w:sz="0" w:space="0" w:color="auto"/>
      </w:divBdr>
      <w:divsChild>
        <w:div w:id="580991454">
          <w:marLeft w:val="0"/>
          <w:marRight w:val="0"/>
          <w:marTop w:val="0"/>
          <w:marBottom w:val="0"/>
          <w:divBdr>
            <w:top w:val="none" w:sz="0" w:space="0" w:color="auto"/>
            <w:left w:val="none" w:sz="0" w:space="0" w:color="auto"/>
            <w:bottom w:val="none" w:sz="0" w:space="0" w:color="auto"/>
            <w:right w:val="none" w:sz="0" w:space="0" w:color="auto"/>
          </w:divBdr>
        </w:div>
      </w:divsChild>
    </w:div>
    <w:div w:id="114443265">
      <w:marLeft w:val="0"/>
      <w:marRight w:val="0"/>
      <w:marTop w:val="0"/>
      <w:marBottom w:val="0"/>
      <w:divBdr>
        <w:top w:val="none" w:sz="0" w:space="0" w:color="auto"/>
        <w:left w:val="none" w:sz="0" w:space="0" w:color="auto"/>
        <w:bottom w:val="none" w:sz="0" w:space="0" w:color="auto"/>
        <w:right w:val="none" w:sz="0" w:space="0" w:color="auto"/>
      </w:divBdr>
      <w:divsChild>
        <w:div w:id="1292396872">
          <w:marLeft w:val="0"/>
          <w:marRight w:val="0"/>
          <w:marTop w:val="0"/>
          <w:marBottom w:val="0"/>
          <w:divBdr>
            <w:top w:val="none" w:sz="0" w:space="0" w:color="auto"/>
            <w:left w:val="none" w:sz="0" w:space="0" w:color="auto"/>
            <w:bottom w:val="none" w:sz="0" w:space="0" w:color="auto"/>
            <w:right w:val="none" w:sz="0" w:space="0" w:color="auto"/>
          </w:divBdr>
        </w:div>
      </w:divsChild>
    </w:div>
    <w:div w:id="114495162">
      <w:marLeft w:val="0"/>
      <w:marRight w:val="0"/>
      <w:marTop w:val="200"/>
      <w:marBottom w:val="0"/>
      <w:divBdr>
        <w:top w:val="none" w:sz="0" w:space="0" w:color="auto"/>
        <w:left w:val="none" w:sz="0" w:space="0" w:color="auto"/>
        <w:bottom w:val="none" w:sz="0" w:space="0" w:color="auto"/>
        <w:right w:val="none" w:sz="0" w:space="0" w:color="auto"/>
      </w:divBdr>
    </w:div>
    <w:div w:id="116341630">
      <w:marLeft w:val="0"/>
      <w:marRight w:val="0"/>
      <w:marTop w:val="210"/>
      <w:marBottom w:val="0"/>
      <w:divBdr>
        <w:top w:val="none" w:sz="0" w:space="0" w:color="auto"/>
        <w:left w:val="none" w:sz="0" w:space="0" w:color="auto"/>
        <w:bottom w:val="none" w:sz="0" w:space="0" w:color="auto"/>
        <w:right w:val="none" w:sz="0" w:space="0" w:color="auto"/>
      </w:divBdr>
    </w:div>
    <w:div w:id="121852928">
      <w:marLeft w:val="0"/>
      <w:marRight w:val="0"/>
      <w:marTop w:val="0"/>
      <w:marBottom w:val="0"/>
      <w:divBdr>
        <w:top w:val="none" w:sz="0" w:space="0" w:color="auto"/>
        <w:left w:val="none" w:sz="0" w:space="0" w:color="auto"/>
        <w:bottom w:val="none" w:sz="0" w:space="0" w:color="auto"/>
        <w:right w:val="none" w:sz="0" w:space="0" w:color="auto"/>
      </w:divBdr>
    </w:div>
    <w:div w:id="123277344">
      <w:marLeft w:val="0"/>
      <w:marRight w:val="0"/>
      <w:marTop w:val="200"/>
      <w:marBottom w:val="0"/>
      <w:divBdr>
        <w:top w:val="none" w:sz="0" w:space="0" w:color="auto"/>
        <w:left w:val="none" w:sz="0" w:space="0" w:color="auto"/>
        <w:bottom w:val="none" w:sz="0" w:space="0" w:color="auto"/>
        <w:right w:val="none" w:sz="0" w:space="0" w:color="auto"/>
      </w:divBdr>
    </w:div>
    <w:div w:id="123474280">
      <w:marLeft w:val="0"/>
      <w:marRight w:val="0"/>
      <w:marTop w:val="200"/>
      <w:marBottom w:val="0"/>
      <w:divBdr>
        <w:top w:val="none" w:sz="0" w:space="0" w:color="auto"/>
        <w:left w:val="none" w:sz="0" w:space="0" w:color="auto"/>
        <w:bottom w:val="none" w:sz="0" w:space="0" w:color="auto"/>
        <w:right w:val="none" w:sz="0" w:space="0" w:color="auto"/>
      </w:divBdr>
    </w:div>
    <w:div w:id="123890599">
      <w:marLeft w:val="0"/>
      <w:marRight w:val="0"/>
      <w:marTop w:val="200"/>
      <w:marBottom w:val="0"/>
      <w:divBdr>
        <w:top w:val="none" w:sz="0" w:space="0" w:color="auto"/>
        <w:left w:val="none" w:sz="0" w:space="0" w:color="auto"/>
        <w:bottom w:val="none" w:sz="0" w:space="0" w:color="auto"/>
        <w:right w:val="none" w:sz="0" w:space="0" w:color="auto"/>
      </w:divBdr>
    </w:div>
    <w:div w:id="127165749">
      <w:marLeft w:val="0"/>
      <w:marRight w:val="0"/>
      <w:marTop w:val="200"/>
      <w:marBottom w:val="0"/>
      <w:divBdr>
        <w:top w:val="none" w:sz="0" w:space="0" w:color="auto"/>
        <w:left w:val="none" w:sz="0" w:space="0" w:color="auto"/>
        <w:bottom w:val="none" w:sz="0" w:space="0" w:color="auto"/>
        <w:right w:val="none" w:sz="0" w:space="0" w:color="auto"/>
      </w:divBdr>
    </w:div>
    <w:div w:id="127403307">
      <w:marLeft w:val="0"/>
      <w:marRight w:val="0"/>
      <w:marTop w:val="200"/>
      <w:marBottom w:val="0"/>
      <w:divBdr>
        <w:top w:val="none" w:sz="0" w:space="0" w:color="auto"/>
        <w:left w:val="none" w:sz="0" w:space="0" w:color="auto"/>
        <w:bottom w:val="none" w:sz="0" w:space="0" w:color="auto"/>
        <w:right w:val="none" w:sz="0" w:space="0" w:color="auto"/>
      </w:divBdr>
    </w:div>
    <w:div w:id="128129250">
      <w:marLeft w:val="0"/>
      <w:marRight w:val="0"/>
      <w:marTop w:val="0"/>
      <w:marBottom w:val="0"/>
      <w:divBdr>
        <w:top w:val="none" w:sz="0" w:space="0" w:color="auto"/>
        <w:left w:val="none" w:sz="0" w:space="0" w:color="auto"/>
        <w:bottom w:val="none" w:sz="0" w:space="0" w:color="auto"/>
        <w:right w:val="none" w:sz="0" w:space="0" w:color="auto"/>
      </w:divBdr>
      <w:divsChild>
        <w:div w:id="1764494877">
          <w:marLeft w:val="0"/>
          <w:marRight w:val="0"/>
          <w:marTop w:val="0"/>
          <w:marBottom w:val="0"/>
          <w:divBdr>
            <w:top w:val="none" w:sz="0" w:space="0" w:color="auto"/>
            <w:left w:val="none" w:sz="0" w:space="0" w:color="auto"/>
            <w:bottom w:val="none" w:sz="0" w:space="0" w:color="auto"/>
            <w:right w:val="none" w:sz="0" w:space="0" w:color="auto"/>
          </w:divBdr>
        </w:div>
      </w:divsChild>
    </w:div>
    <w:div w:id="130446503">
      <w:marLeft w:val="0"/>
      <w:marRight w:val="0"/>
      <w:marTop w:val="120"/>
      <w:marBottom w:val="0"/>
      <w:divBdr>
        <w:top w:val="none" w:sz="0" w:space="0" w:color="auto"/>
        <w:left w:val="none" w:sz="0" w:space="0" w:color="auto"/>
        <w:bottom w:val="none" w:sz="0" w:space="0" w:color="auto"/>
        <w:right w:val="none" w:sz="0" w:space="0" w:color="auto"/>
      </w:divBdr>
    </w:div>
    <w:div w:id="134110883">
      <w:marLeft w:val="0"/>
      <w:marRight w:val="0"/>
      <w:marTop w:val="200"/>
      <w:marBottom w:val="0"/>
      <w:divBdr>
        <w:top w:val="none" w:sz="0" w:space="0" w:color="auto"/>
        <w:left w:val="none" w:sz="0" w:space="0" w:color="auto"/>
        <w:bottom w:val="none" w:sz="0" w:space="0" w:color="auto"/>
        <w:right w:val="none" w:sz="0" w:space="0" w:color="auto"/>
      </w:divBdr>
    </w:div>
    <w:div w:id="143013865">
      <w:marLeft w:val="0"/>
      <w:marRight w:val="0"/>
      <w:marTop w:val="0"/>
      <w:marBottom w:val="0"/>
      <w:divBdr>
        <w:top w:val="none" w:sz="0" w:space="0" w:color="auto"/>
        <w:left w:val="none" w:sz="0" w:space="0" w:color="auto"/>
        <w:bottom w:val="none" w:sz="0" w:space="0" w:color="auto"/>
        <w:right w:val="none" w:sz="0" w:space="0" w:color="auto"/>
      </w:divBdr>
      <w:divsChild>
        <w:div w:id="489489335">
          <w:marLeft w:val="0"/>
          <w:marRight w:val="0"/>
          <w:marTop w:val="0"/>
          <w:marBottom w:val="0"/>
          <w:divBdr>
            <w:top w:val="none" w:sz="0" w:space="0" w:color="auto"/>
            <w:left w:val="none" w:sz="0" w:space="0" w:color="auto"/>
            <w:bottom w:val="none" w:sz="0" w:space="0" w:color="auto"/>
            <w:right w:val="none" w:sz="0" w:space="0" w:color="auto"/>
          </w:divBdr>
        </w:div>
      </w:divsChild>
    </w:div>
    <w:div w:id="143090762">
      <w:marLeft w:val="0"/>
      <w:marRight w:val="0"/>
      <w:marTop w:val="200"/>
      <w:marBottom w:val="0"/>
      <w:divBdr>
        <w:top w:val="none" w:sz="0" w:space="0" w:color="auto"/>
        <w:left w:val="none" w:sz="0" w:space="0" w:color="auto"/>
        <w:bottom w:val="none" w:sz="0" w:space="0" w:color="auto"/>
        <w:right w:val="none" w:sz="0" w:space="0" w:color="auto"/>
      </w:divBdr>
    </w:div>
    <w:div w:id="143594939">
      <w:marLeft w:val="0"/>
      <w:marRight w:val="0"/>
      <w:marTop w:val="200"/>
      <w:marBottom w:val="0"/>
      <w:divBdr>
        <w:top w:val="none" w:sz="0" w:space="0" w:color="auto"/>
        <w:left w:val="none" w:sz="0" w:space="0" w:color="auto"/>
        <w:bottom w:val="none" w:sz="0" w:space="0" w:color="auto"/>
        <w:right w:val="none" w:sz="0" w:space="0" w:color="auto"/>
      </w:divBdr>
    </w:div>
    <w:div w:id="144249464">
      <w:marLeft w:val="0"/>
      <w:marRight w:val="0"/>
      <w:marTop w:val="200"/>
      <w:marBottom w:val="0"/>
      <w:divBdr>
        <w:top w:val="none" w:sz="0" w:space="0" w:color="auto"/>
        <w:left w:val="none" w:sz="0" w:space="0" w:color="auto"/>
        <w:bottom w:val="none" w:sz="0" w:space="0" w:color="auto"/>
        <w:right w:val="none" w:sz="0" w:space="0" w:color="auto"/>
      </w:divBdr>
    </w:div>
    <w:div w:id="145170614">
      <w:marLeft w:val="0"/>
      <w:marRight w:val="0"/>
      <w:marTop w:val="360"/>
      <w:marBottom w:val="0"/>
      <w:divBdr>
        <w:top w:val="none" w:sz="0" w:space="0" w:color="auto"/>
        <w:left w:val="none" w:sz="0" w:space="0" w:color="auto"/>
        <w:bottom w:val="none" w:sz="0" w:space="0" w:color="auto"/>
        <w:right w:val="none" w:sz="0" w:space="0" w:color="auto"/>
      </w:divBdr>
    </w:div>
    <w:div w:id="147602340">
      <w:marLeft w:val="0"/>
      <w:marRight w:val="0"/>
      <w:marTop w:val="0"/>
      <w:marBottom w:val="0"/>
      <w:divBdr>
        <w:top w:val="none" w:sz="0" w:space="0" w:color="auto"/>
        <w:left w:val="none" w:sz="0" w:space="0" w:color="auto"/>
        <w:bottom w:val="none" w:sz="0" w:space="0" w:color="auto"/>
        <w:right w:val="none" w:sz="0" w:space="0" w:color="auto"/>
      </w:divBdr>
      <w:divsChild>
        <w:div w:id="1864398376">
          <w:marLeft w:val="0"/>
          <w:marRight w:val="0"/>
          <w:marTop w:val="0"/>
          <w:marBottom w:val="0"/>
          <w:divBdr>
            <w:top w:val="none" w:sz="0" w:space="0" w:color="auto"/>
            <w:left w:val="none" w:sz="0" w:space="0" w:color="auto"/>
            <w:bottom w:val="none" w:sz="0" w:space="0" w:color="auto"/>
            <w:right w:val="none" w:sz="0" w:space="0" w:color="auto"/>
          </w:divBdr>
        </w:div>
      </w:divsChild>
    </w:div>
    <w:div w:id="152138490">
      <w:marLeft w:val="0"/>
      <w:marRight w:val="0"/>
      <w:marTop w:val="120"/>
      <w:marBottom w:val="0"/>
      <w:divBdr>
        <w:top w:val="none" w:sz="0" w:space="0" w:color="auto"/>
        <w:left w:val="none" w:sz="0" w:space="0" w:color="auto"/>
        <w:bottom w:val="none" w:sz="0" w:space="0" w:color="auto"/>
        <w:right w:val="none" w:sz="0" w:space="0" w:color="auto"/>
      </w:divBdr>
    </w:div>
    <w:div w:id="152725819">
      <w:marLeft w:val="0"/>
      <w:marRight w:val="0"/>
      <w:marTop w:val="200"/>
      <w:marBottom w:val="0"/>
      <w:divBdr>
        <w:top w:val="none" w:sz="0" w:space="0" w:color="auto"/>
        <w:left w:val="none" w:sz="0" w:space="0" w:color="auto"/>
        <w:bottom w:val="none" w:sz="0" w:space="0" w:color="auto"/>
        <w:right w:val="none" w:sz="0" w:space="0" w:color="auto"/>
      </w:divBdr>
    </w:div>
    <w:div w:id="153648086">
      <w:marLeft w:val="0"/>
      <w:marRight w:val="0"/>
      <w:marTop w:val="200"/>
      <w:marBottom w:val="0"/>
      <w:divBdr>
        <w:top w:val="none" w:sz="0" w:space="0" w:color="auto"/>
        <w:left w:val="none" w:sz="0" w:space="0" w:color="auto"/>
        <w:bottom w:val="none" w:sz="0" w:space="0" w:color="auto"/>
        <w:right w:val="none" w:sz="0" w:space="0" w:color="auto"/>
      </w:divBdr>
    </w:div>
    <w:div w:id="156195852">
      <w:marLeft w:val="0"/>
      <w:marRight w:val="0"/>
      <w:marTop w:val="200"/>
      <w:marBottom w:val="0"/>
      <w:divBdr>
        <w:top w:val="none" w:sz="0" w:space="0" w:color="auto"/>
        <w:left w:val="none" w:sz="0" w:space="0" w:color="auto"/>
        <w:bottom w:val="none" w:sz="0" w:space="0" w:color="auto"/>
        <w:right w:val="none" w:sz="0" w:space="0" w:color="auto"/>
      </w:divBdr>
    </w:div>
    <w:div w:id="159590123">
      <w:marLeft w:val="0"/>
      <w:marRight w:val="0"/>
      <w:marTop w:val="200"/>
      <w:marBottom w:val="0"/>
      <w:divBdr>
        <w:top w:val="none" w:sz="0" w:space="0" w:color="auto"/>
        <w:left w:val="none" w:sz="0" w:space="0" w:color="auto"/>
        <w:bottom w:val="none" w:sz="0" w:space="0" w:color="auto"/>
        <w:right w:val="none" w:sz="0" w:space="0" w:color="auto"/>
      </w:divBdr>
    </w:div>
    <w:div w:id="160197294">
      <w:marLeft w:val="0"/>
      <w:marRight w:val="0"/>
      <w:marTop w:val="220"/>
      <w:marBottom w:val="0"/>
      <w:divBdr>
        <w:top w:val="none" w:sz="0" w:space="0" w:color="auto"/>
        <w:left w:val="none" w:sz="0" w:space="0" w:color="auto"/>
        <w:bottom w:val="none" w:sz="0" w:space="0" w:color="auto"/>
        <w:right w:val="none" w:sz="0" w:space="0" w:color="auto"/>
      </w:divBdr>
    </w:div>
    <w:div w:id="160319231">
      <w:marLeft w:val="0"/>
      <w:marRight w:val="0"/>
      <w:marTop w:val="200"/>
      <w:marBottom w:val="0"/>
      <w:divBdr>
        <w:top w:val="none" w:sz="0" w:space="0" w:color="auto"/>
        <w:left w:val="none" w:sz="0" w:space="0" w:color="auto"/>
        <w:bottom w:val="none" w:sz="0" w:space="0" w:color="auto"/>
        <w:right w:val="none" w:sz="0" w:space="0" w:color="auto"/>
      </w:divBdr>
    </w:div>
    <w:div w:id="160969235">
      <w:marLeft w:val="0"/>
      <w:marRight w:val="0"/>
      <w:marTop w:val="240"/>
      <w:marBottom w:val="0"/>
      <w:divBdr>
        <w:top w:val="none" w:sz="0" w:space="0" w:color="auto"/>
        <w:left w:val="none" w:sz="0" w:space="0" w:color="auto"/>
        <w:bottom w:val="none" w:sz="0" w:space="0" w:color="auto"/>
        <w:right w:val="none" w:sz="0" w:space="0" w:color="auto"/>
      </w:divBdr>
    </w:div>
    <w:div w:id="161088410">
      <w:marLeft w:val="0"/>
      <w:marRight w:val="0"/>
      <w:marTop w:val="0"/>
      <w:marBottom w:val="0"/>
      <w:divBdr>
        <w:top w:val="none" w:sz="0" w:space="0" w:color="auto"/>
        <w:left w:val="none" w:sz="0" w:space="0" w:color="auto"/>
        <w:bottom w:val="none" w:sz="0" w:space="0" w:color="auto"/>
        <w:right w:val="none" w:sz="0" w:space="0" w:color="auto"/>
      </w:divBdr>
    </w:div>
    <w:div w:id="161628770">
      <w:marLeft w:val="0"/>
      <w:marRight w:val="0"/>
      <w:marTop w:val="0"/>
      <w:marBottom w:val="0"/>
      <w:divBdr>
        <w:top w:val="none" w:sz="0" w:space="0" w:color="auto"/>
        <w:left w:val="none" w:sz="0" w:space="0" w:color="auto"/>
        <w:bottom w:val="none" w:sz="0" w:space="0" w:color="auto"/>
        <w:right w:val="none" w:sz="0" w:space="0" w:color="auto"/>
      </w:divBdr>
    </w:div>
    <w:div w:id="162472267">
      <w:marLeft w:val="0"/>
      <w:marRight w:val="0"/>
      <w:marTop w:val="200"/>
      <w:marBottom w:val="0"/>
      <w:divBdr>
        <w:top w:val="none" w:sz="0" w:space="0" w:color="auto"/>
        <w:left w:val="none" w:sz="0" w:space="0" w:color="auto"/>
        <w:bottom w:val="none" w:sz="0" w:space="0" w:color="auto"/>
        <w:right w:val="none" w:sz="0" w:space="0" w:color="auto"/>
      </w:divBdr>
    </w:div>
    <w:div w:id="165749613">
      <w:marLeft w:val="0"/>
      <w:marRight w:val="0"/>
      <w:marTop w:val="0"/>
      <w:marBottom w:val="0"/>
      <w:divBdr>
        <w:top w:val="none" w:sz="0" w:space="0" w:color="auto"/>
        <w:left w:val="none" w:sz="0" w:space="0" w:color="auto"/>
        <w:bottom w:val="none" w:sz="0" w:space="0" w:color="auto"/>
        <w:right w:val="none" w:sz="0" w:space="0" w:color="auto"/>
      </w:divBdr>
    </w:div>
    <w:div w:id="166870412">
      <w:marLeft w:val="0"/>
      <w:marRight w:val="0"/>
      <w:marTop w:val="0"/>
      <w:marBottom w:val="0"/>
      <w:divBdr>
        <w:top w:val="none" w:sz="0" w:space="0" w:color="auto"/>
        <w:left w:val="none" w:sz="0" w:space="0" w:color="auto"/>
        <w:bottom w:val="none" w:sz="0" w:space="0" w:color="auto"/>
        <w:right w:val="none" w:sz="0" w:space="0" w:color="auto"/>
      </w:divBdr>
      <w:divsChild>
        <w:div w:id="1687516809">
          <w:marLeft w:val="0"/>
          <w:marRight w:val="0"/>
          <w:marTop w:val="0"/>
          <w:marBottom w:val="0"/>
          <w:divBdr>
            <w:top w:val="none" w:sz="0" w:space="0" w:color="auto"/>
            <w:left w:val="none" w:sz="0" w:space="0" w:color="auto"/>
            <w:bottom w:val="none" w:sz="0" w:space="0" w:color="auto"/>
            <w:right w:val="none" w:sz="0" w:space="0" w:color="auto"/>
          </w:divBdr>
        </w:div>
      </w:divsChild>
    </w:div>
    <w:div w:id="171838718">
      <w:marLeft w:val="0"/>
      <w:marRight w:val="0"/>
      <w:marTop w:val="200"/>
      <w:marBottom w:val="0"/>
      <w:divBdr>
        <w:top w:val="none" w:sz="0" w:space="0" w:color="auto"/>
        <w:left w:val="none" w:sz="0" w:space="0" w:color="auto"/>
        <w:bottom w:val="none" w:sz="0" w:space="0" w:color="auto"/>
        <w:right w:val="none" w:sz="0" w:space="0" w:color="auto"/>
      </w:divBdr>
    </w:div>
    <w:div w:id="172764527">
      <w:marLeft w:val="0"/>
      <w:marRight w:val="0"/>
      <w:marTop w:val="120"/>
      <w:marBottom w:val="0"/>
      <w:divBdr>
        <w:top w:val="none" w:sz="0" w:space="0" w:color="auto"/>
        <w:left w:val="none" w:sz="0" w:space="0" w:color="auto"/>
        <w:bottom w:val="none" w:sz="0" w:space="0" w:color="auto"/>
        <w:right w:val="none" w:sz="0" w:space="0" w:color="auto"/>
      </w:divBdr>
    </w:div>
    <w:div w:id="173299435">
      <w:marLeft w:val="0"/>
      <w:marRight w:val="0"/>
      <w:marTop w:val="200"/>
      <w:marBottom w:val="0"/>
      <w:divBdr>
        <w:top w:val="none" w:sz="0" w:space="0" w:color="auto"/>
        <w:left w:val="none" w:sz="0" w:space="0" w:color="auto"/>
        <w:bottom w:val="none" w:sz="0" w:space="0" w:color="auto"/>
        <w:right w:val="none" w:sz="0" w:space="0" w:color="auto"/>
      </w:divBdr>
    </w:div>
    <w:div w:id="173736176">
      <w:marLeft w:val="0"/>
      <w:marRight w:val="0"/>
      <w:marTop w:val="120"/>
      <w:marBottom w:val="0"/>
      <w:divBdr>
        <w:top w:val="none" w:sz="0" w:space="0" w:color="auto"/>
        <w:left w:val="none" w:sz="0" w:space="0" w:color="auto"/>
        <w:bottom w:val="none" w:sz="0" w:space="0" w:color="auto"/>
        <w:right w:val="none" w:sz="0" w:space="0" w:color="auto"/>
      </w:divBdr>
    </w:div>
    <w:div w:id="177236759">
      <w:marLeft w:val="0"/>
      <w:marRight w:val="0"/>
      <w:marTop w:val="200"/>
      <w:marBottom w:val="0"/>
      <w:divBdr>
        <w:top w:val="none" w:sz="0" w:space="0" w:color="auto"/>
        <w:left w:val="none" w:sz="0" w:space="0" w:color="auto"/>
        <w:bottom w:val="none" w:sz="0" w:space="0" w:color="auto"/>
        <w:right w:val="none" w:sz="0" w:space="0" w:color="auto"/>
      </w:divBdr>
    </w:div>
    <w:div w:id="177820644">
      <w:marLeft w:val="0"/>
      <w:marRight w:val="0"/>
      <w:marTop w:val="0"/>
      <w:marBottom w:val="0"/>
      <w:divBdr>
        <w:top w:val="none" w:sz="0" w:space="0" w:color="auto"/>
        <w:left w:val="none" w:sz="0" w:space="0" w:color="auto"/>
        <w:bottom w:val="none" w:sz="0" w:space="0" w:color="auto"/>
        <w:right w:val="none" w:sz="0" w:space="0" w:color="auto"/>
      </w:divBdr>
      <w:divsChild>
        <w:div w:id="377240717">
          <w:marLeft w:val="0"/>
          <w:marRight w:val="0"/>
          <w:marTop w:val="0"/>
          <w:marBottom w:val="0"/>
          <w:divBdr>
            <w:top w:val="none" w:sz="0" w:space="0" w:color="auto"/>
            <w:left w:val="none" w:sz="0" w:space="0" w:color="auto"/>
            <w:bottom w:val="none" w:sz="0" w:space="0" w:color="auto"/>
            <w:right w:val="none" w:sz="0" w:space="0" w:color="auto"/>
          </w:divBdr>
        </w:div>
      </w:divsChild>
    </w:div>
    <w:div w:id="177931800">
      <w:marLeft w:val="0"/>
      <w:marRight w:val="0"/>
      <w:marTop w:val="240"/>
      <w:marBottom w:val="0"/>
      <w:divBdr>
        <w:top w:val="none" w:sz="0" w:space="0" w:color="auto"/>
        <w:left w:val="none" w:sz="0" w:space="0" w:color="auto"/>
        <w:bottom w:val="none" w:sz="0" w:space="0" w:color="auto"/>
        <w:right w:val="none" w:sz="0" w:space="0" w:color="auto"/>
      </w:divBdr>
    </w:div>
    <w:div w:id="178589549">
      <w:marLeft w:val="0"/>
      <w:marRight w:val="0"/>
      <w:marTop w:val="240"/>
      <w:marBottom w:val="0"/>
      <w:divBdr>
        <w:top w:val="none" w:sz="0" w:space="0" w:color="auto"/>
        <w:left w:val="none" w:sz="0" w:space="0" w:color="auto"/>
        <w:bottom w:val="none" w:sz="0" w:space="0" w:color="auto"/>
        <w:right w:val="none" w:sz="0" w:space="0" w:color="auto"/>
      </w:divBdr>
    </w:div>
    <w:div w:id="180245667">
      <w:marLeft w:val="0"/>
      <w:marRight w:val="0"/>
      <w:marTop w:val="200"/>
      <w:marBottom w:val="0"/>
      <w:divBdr>
        <w:top w:val="none" w:sz="0" w:space="0" w:color="auto"/>
        <w:left w:val="none" w:sz="0" w:space="0" w:color="auto"/>
        <w:bottom w:val="none" w:sz="0" w:space="0" w:color="auto"/>
        <w:right w:val="none" w:sz="0" w:space="0" w:color="auto"/>
      </w:divBdr>
    </w:div>
    <w:div w:id="181818916">
      <w:marLeft w:val="0"/>
      <w:marRight w:val="0"/>
      <w:marTop w:val="120"/>
      <w:marBottom w:val="0"/>
      <w:divBdr>
        <w:top w:val="none" w:sz="0" w:space="0" w:color="auto"/>
        <w:left w:val="none" w:sz="0" w:space="0" w:color="auto"/>
        <w:bottom w:val="none" w:sz="0" w:space="0" w:color="auto"/>
        <w:right w:val="none" w:sz="0" w:space="0" w:color="auto"/>
      </w:divBdr>
    </w:div>
    <w:div w:id="183638627">
      <w:marLeft w:val="0"/>
      <w:marRight w:val="0"/>
      <w:marTop w:val="0"/>
      <w:marBottom w:val="0"/>
      <w:divBdr>
        <w:top w:val="none" w:sz="0" w:space="0" w:color="auto"/>
        <w:left w:val="none" w:sz="0" w:space="0" w:color="auto"/>
        <w:bottom w:val="none" w:sz="0" w:space="0" w:color="auto"/>
        <w:right w:val="none" w:sz="0" w:space="0" w:color="auto"/>
      </w:divBdr>
      <w:divsChild>
        <w:div w:id="425152351">
          <w:marLeft w:val="0"/>
          <w:marRight w:val="0"/>
          <w:marTop w:val="0"/>
          <w:marBottom w:val="0"/>
          <w:divBdr>
            <w:top w:val="none" w:sz="0" w:space="0" w:color="auto"/>
            <w:left w:val="none" w:sz="0" w:space="0" w:color="auto"/>
            <w:bottom w:val="none" w:sz="0" w:space="0" w:color="auto"/>
            <w:right w:val="none" w:sz="0" w:space="0" w:color="auto"/>
          </w:divBdr>
        </w:div>
      </w:divsChild>
    </w:div>
    <w:div w:id="184712065">
      <w:marLeft w:val="0"/>
      <w:marRight w:val="0"/>
      <w:marTop w:val="0"/>
      <w:marBottom w:val="0"/>
      <w:divBdr>
        <w:top w:val="none" w:sz="0" w:space="0" w:color="auto"/>
        <w:left w:val="none" w:sz="0" w:space="0" w:color="auto"/>
        <w:bottom w:val="none" w:sz="0" w:space="0" w:color="auto"/>
        <w:right w:val="none" w:sz="0" w:space="0" w:color="auto"/>
      </w:divBdr>
      <w:divsChild>
        <w:div w:id="1451439915">
          <w:marLeft w:val="0"/>
          <w:marRight w:val="0"/>
          <w:marTop w:val="0"/>
          <w:marBottom w:val="0"/>
          <w:divBdr>
            <w:top w:val="none" w:sz="0" w:space="0" w:color="auto"/>
            <w:left w:val="none" w:sz="0" w:space="0" w:color="auto"/>
            <w:bottom w:val="none" w:sz="0" w:space="0" w:color="auto"/>
            <w:right w:val="none" w:sz="0" w:space="0" w:color="auto"/>
          </w:divBdr>
        </w:div>
      </w:divsChild>
    </w:div>
    <w:div w:id="186213011">
      <w:marLeft w:val="0"/>
      <w:marRight w:val="0"/>
      <w:marTop w:val="200"/>
      <w:marBottom w:val="0"/>
      <w:divBdr>
        <w:top w:val="none" w:sz="0" w:space="0" w:color="auto"/>
        <w:left w:val="none" w:sz="0" w:space="0" w:color="auto"/>
        <w:bottom w:val="none" w:sz="0" w:space="0" w:color="auto"/>
        <w:right w:val="none" w:sz="0" w:space="0" w:color="auto"/>
      </w:divBdr>
    </w:div>
    <w:div w:id="188377965">
      <w:marLeft w:val="0"/>
      <w:marRight w:val="0"/>
      <w:marTop w:val="0"/>
      <w:marBottom w:val="0"/>
      <w:divBdr>
        <w:top w:val="none" w:sz="0" w:space="0" w:color="auto"/>
        <w:left w:val="none" w:sz="0" w:space="0" w:color="auto"/>
        <w:bottom w:val="none" w:sz="0" w:space="0" w:color="auto"/>
        <w:right w:val="none" w:sz="0" w:space="0" w:color="auto"/>
      </w:divBdr>
      <w:divsChild>
        <w:div w:id="104160690">
          <w:marLeft w:val="0"/>
          <w:marRight w:val="0"/>
          <w:marTop w:val="0"/>
          <w:marBottom w:val="0"/>
          <w:divBdr>
            <w:top w:val="none" w:sz="0" w:space="0" w:color="auto"/>
            <w:left w:val="none" w:sz="0" w:space="0" w:color="auto"/>
            <w:bottom w:val="none" w:sz="0" w:space="0" w:color="auto"/>
            <w:right w:val="none" w:sz="0" w:space="0" w:color="auto"/>
          </w:divBdr>
        </w:div>
      </w:divsChild>
    </w:div>
    <w:div w:id="193004746">
      <w:marLeft w:val="0"/>
      <w:marRight w:val="0"/>
      <w:marTop w:val="360"/>
      <w:marBottom w:val="0"/>
      <w:divBdr>
        <w:top w:val="none" w:sz="0" w:space="0" w:color="auto"/>
        <w:left w:val="none" w:sz="0" w:space="0" w:color="auto"/>
        <w:bottom w:val="none" w:sz="0" w:space="0" w:color="auto"/>
        <w:right w:val="none" w:sz="0" w:space="0" w:color="auto"/>
      </w:divBdr>
    </w:div>
    <w:div w:id="194735945">
      <w:marLeft w:val="0"/>
      <w:marRight w:val="0"/>
      <w:marTop w:val="0"/>
      <w:marBottom w:val="0"/>
      <w:divBdr>
        <w:top w:val="none" w:sz="0" w:space="0" w:color="auto"/>
        <w:left w:val="none" w:sz="0" w:space="0" w:color="auto"/>
        <w:bottom w:val="none" w:sz="0" w:space="0" w:color="auto"/>
        <w:right w:val="none" w:sz="0" w:space="0" w:color="auto"/>
      </w:divBdr>
      <w:divsChild>
        <w:div w:id="670453302">
          <w:marLeft w:val="0"/>
          <w:marRight w:val="0"/>
          <w:marTop w:val="0"/>
          <w:marBottom w:val="0"/>
          <w:divBdr>
            <w:top w:val="none" w:sz="0" w:space="0" w:color="auto"/>
            <w:left w:val="none" w:sz="0" w:space="0" w:color="auto"/>
            <w:bottom w:val="none" w:sz="0" w:space="0" w:color="auto"/>
            <w:right w:val="none" w:sz="0" w:space="0" w:color="auto"/>
          </w:divBdr>
        </w:div>
      </w:divsChild>
    </w:div>
    <w:div w:id="199361704">
      <w:marLeft w:val="0"/>
      <w:marRight w:val="0"/>
      <w:marTop w:val="200"/>
      <w:marBottom w:val="0"/>
      <w:divBdr>
        <w:top w:val="none" w:sz="0" w:space="0" w:color="auto"/>
        <w:left w:val="none" w:sz="0" w:space="0" w:color="auto"/>
        <w:bottom w:val="none" w:sz="0" w:space="0" w:color="auto"/>
        <w:right w:val="none" w:sz="0" w:space="0" w:color="auto"/>
      </w:divBdr>
    </w:div>
    <w:div w:id="201526514">
      <w:marLeft w:val="0"/>
      <w:marRight w:val="0"/>
      <w:marTop w:val="210"/>
      <w:marBottom w:val="0"/>
      <w:divBdr>
        <w:top w:val="none" w:sz="0" w:space="0" w:color="auto"/>
        <w:left w:val="none" w:sz="0" w:space="0" w:color="auto"/>
        <w:bottom w:val="none" w:sz="0" w:space="0" w:color="auto"/>
        <w:right w:val="none" w:sz="0" w:space="0" w:color="auto"/>
      </w:divBdr>
    </w:div>
    <w:div w:id="202791643">
      <w:marLeft w:val="0"/>
      <w:marRight w:val="0"/>
      <w:marTop w:val="0"/>
      <w:marBottom w:val="0"/>
      <w:divBdr>
        <w:top w:val="none" w:sz="0" w:space="0" w:color="auto"/>
        <w:left w:val="none" w:sz="0" w:space="0" w:color="auto"/>
        <w:bottom w:val="none" w:sz="0" w:space="0" w:color="auto"/>
        <w:right w:val="none" w:sz="0" w:space="0" w:color="auto"/>
      </w:divBdr>
      <w:divsChild>
        <w:div w:id="360321202">
          <w:marLeft w:val="0"/>
          <w:marRight w:val="0"/>
          <w:marTop w:val="0"/>
          <w:marBottom w:val="0"/>
          <w:divBdr>
            <w:top w:val="none" w:sz="0" w:space="0" w:color="auto"/>
            <w:left w:val="none" w:sz="0" w:space="0" w:color="auto"/>
            <w:bottom w:val="none" w:sz="0" w:space="0" w:color="auto"/>
            <w:right w:val="none" w:sz="0" w:space="0" w:color="auto"/>
          </w:divBdr>
        </w:div>
      </w:divsChild>
    </w:div>
    <w:div w:id="211813061">
      <w:marLeft w:val="0"/>
      <w:marRight w:val="0"/>
      <w:marTop w:val="0"/>
      <w:marBottom w:val="0"/>
      <w:divBdr>
        <w:top w:val="none" w:sz="0" w:space="0" w:color="auto"/>
        <w:left w:val="none" w:sz="0" w:space="0" w:color="auto"/>
        <w:bottom w:val="none" w:sz="0" w:space="0" w:color="auto"/>
        <w:right w:val="none" w:sz="0" w:space="0" w:color="auto"/>
      </w:divBdr>
      <w:divsChild>
        <w:div w:id="244266161">
          <w:marLeft w:val="0"/>
          <w:marRight w:val="0"/>
          <w:marTop w:val="0"/>
          <w:marBottom w:val="0"/>
          <w:divBdr>
            <w:top w:val="none" w:sz="0" w:space="0" w:color="auto"/>
            <w:left w:val="none" w:sz="0" w:space="0" w:color="auto"/>
            <w:bottom w:val="none" w:sz="0" w:space="0" w:color="auto"/>
            <w:right w:val="none" w:sz="0" w:space="0" w:color="auto"/>
          </w:divBdr>
        </w:div>
      </w:divsChild>
    </w:div>
    <w:div w:id="217211905">
      <w:marLeft w:val="0"/>
      <w:marRight w:val="0"/>
      <w:marTop w:val="200"/>
      <w:marBottom w:val="0"/>
      <w:divBdr>
        <w:top w:val="none" w:sz="0" w:space="0" w:color="auto"/>
        <w:left w:val="none" w:sz="0" w:space="0" w:color="auto"/>
        <w:bottom w:val="none" w:sz="0" w:space="0" w:color="auto"/>
        <w:right w:val="none" w:sz="0" w:space="0" w:color="auto"/>
      </w:divBdr>
    </w:div>
    <w:div w:id="219101519">
      <w:marLeft w:val="0"/>
      <w:marRight w:val="0"/>
      <w:marTop w:val="120"/>
      <w:marBottom w:val="0"/>
      <w:divBdr>
        <w:top w:val="none" w:sz="0" w:space="0" w:color="auto"/>
        <w:left w:val="none" w:sz="0" w:space="0" w:color="auto"/>
        <w:bottom w:val="none" w:sz="0" w:space="0" w:color="auto"/>
        <w:right w:val="none" w:sz="0" w:space="0" w:color="auto"/>
      </w:divBdr>
    </w:div>
    <w:div w:id="222567468">
      <w:marLeft w:val="0"/>
      <w:marRight w:val="0"/>
      <w:marTop w:val="200"/>
      <w:marBottom w:val="0"/>
      <w:divBdr>
        <w:top w:val="none" w:sz="0" w:space="0" w:color="auto"/>
        <w:left w:val="none" w:sz="0" w:space="0" w:color="auto"/>
        <w:bottom w:val="none" w:sz="0" w:space="0" w:color="auto"/>
        <w:right w:val="none" w:sz="0" w:space="0" w:color="auto"/>
      </w:divBdr>
    </w:div>
    <w:div w:id="224725987">
      <w:marLeft w:val="0"/>
      <w:marRight w:val="0"/>
      <w:marTop w:val="100"/>
      <w:marBottom w:val="0"/>
      <w:divBdr>
        <w:top w:val="none" w:sz="0" w:space="0" w:color="auto"/>
        <w:left w:val="none" w:sz="0" w:space="0" w:color="auto"/>
        <w:bottom w:val="none" w:sz="0" w:space="0" w:color="auto"/>
        <w:right w:val="none" w:sz="0" w:space="0" w:color="auto"/>
      </w:divBdr>
    </w:div>
    <w:div w:id="225074739">
      <w:marLeft w:val="0"/>
      <w:marRight w:val="0"/>
      <w:marTop w:val="200"/>
      <w:marBottom w:val="0"/>
      <w:divBdr>
        <w:top w:val="none" w:sz="0" w:space="0" w:color="auto"/>
        <w:left w:val="none" w:sz="0" w:space="0" w:color="auto"/>
        <w:bottom w:val="none" w:sz="0" w:space="0" w:color="auto"/>
        <w:right w:val="none" w:sz="0" w:space="0" w:color="auto"/>
      </w:divBdr>
    </w:div>
    <w:div w:id="225841849">
      <w:marLeft w:val="0"/>
      <w:marRight w:val="0"/>
      <w:marTop w:val="0"/>
      <w:marBottom w:val="0"/>
      <w:divBdr>
        <w:top w:val="none" w:sz="0" w:space="0" w:color="auto"/>
        <w:left w:val="none" w:sz="0" w:space="0" w:color="auto"/>
        <w:bottom w:val="none" w:sz="0" w:space="0" w:color="auto"/>
        <w:right w:val="none" w:sz="0" w:space="0" w:color="auto"/>
      </w:divBdr>
    </w:div>
    <w:div w:id="227881525">
      <w:marLeft w:val="0"/>
      <w:marRight w:val="0"/>
      <w:marTop w:val="200"/>
      <w:marBottom w:val="0"/>
      <w:divBdr>
        <w:top w:val="none" w:sz="0" w:space="0" w:color="auto"/>
        <w:left w:val="none" w:sz="0" w:space="0" w:color="auto"/>
        <w:bottom w:val="none" w:sz="0" w:space="0" w:color="auto"/>
        <w:right w:val="none" w:sz="0" w:space="0" w:color="auto"/>
      </w:divBdr>
    </w:div>
    <w:div w:id="229537221">
      <w:marLeft w:val="0"/>
      <w:marRight w:val="0"/>
      <w:marTop w:val="200"/>
      <w:marBottom w:val="0"/>
      <w:divBdr>
        <w:top w:val="none" w:sz="0" w:space="0" w:color="auto"/>
        <w:left w:val="none" w:sz="0" w:space="0" w:color="auto"/>
        <w:bottom w:val="none" w:sz="0" w:space="0" w:color="auto"/>
        <w:right w:val="none" w:sz="0" w:space="0" w:color="auto"/>
      </w:divBdr>
    </w:div>
    <w:div w:id="231160118">
      <w:marLeft w:val="0"/>
      <w:marRight w:val="0"/>
      <w:marTop w:val="200"/>
      <w:marBottom w:val="0"/>
      <w:divBdr>
        <w:top w:val="none" w:sz="0" w:space="0" w:color="auto"/>
        <w:left w:val="none" w:sz="0" w:space="0" w:color="auto"/>
        <w:bottom w:val="none" w:sz="0" w:space="0" w:color="auto"/>
        <w:right w:val="none" w:sz="0" w:space="0" w:color="auto"/>
      </w:divBdr>
    </w:div>
    <w:div w:id="232353533">
      <w:marLeft w:val="0"/>
      <w:marRight w:val="0"/>
      <w:marTop w:val="120"/>
      <w:marBottom w:val="0"/>
      <w:divBdr>
        <w:top w:val="none" w:sz="0" w:space="0" w:color="auto"/>
        <w:left w:val="none" w:sz="0" w:space="0" w:color="auto"/>
        <w:bottom w:val="none" w:sz="0" w:space="0" w:color="auto"/>
        <w:right w:val="none" w:sz="0" w:space="0" w:color="auto"/>
      </w:divBdr>
    </w:div>
    <w:div w:id="233004933">
      <w:marLeft w:val="0"/>
      <w:marRight w:val="0"/>
      <w:marTop w:val="120"/>
      <w:marBottom w:val="0"/>
      <w:divBdr>
        <w:top w:val="none" w:sz="0" w:space="0" w:color="auto"/>
        <w:left w:val="none" w:sz="0" w:space="0" w:color="auto"/>
        <w:bottom w:val="none" w:sz="0" w:space="0" w:color="auto"/>
        <w:right w:val="none" w:sz="0" w:space="0" w:color="auto"/>
      </w:divBdr>
    </w:div>
    <w:div w:id="238945774">
      <w:marLeft w:val="0"/>
      <w:marRight w:val="0"/>
      <w:marTop w:val="120"/>
      <w:marBottom w:val="0"/>
      <w:divBdr>
        <w:top w:val="none" w:sz="0" w:space="0" w:color="auto"/>
        <w:left w:val="none" w:sz="0" w:space="0" w:color="auto"/>
        <w:bottom w:val="none" w:sz="0" w:space="0" w:color="auto"/>
        <w:right w:val="none" w:sz="0" w:space="0" w:color="auto"/>
      </w:divBdr>
    </w:div>
    <w:div w:id="242371280">
      <w:marLeft w:val="0"/>
      <w:marRight w:val="0"/>
      <w:marTop w:val="240"/>
      <w:marBottom w:val="0"/>
      <w:divBdr>
        <w:top w:val="none" w:sz="0" w:space="0" w:color="auto"/>
        <w:left w:val="none" w:sz="0" w:space="0" w:color="auto"/>
        <w:bottom w:val="none" w:sz="0" w:space="0" w:color="auto"/>
        <w:right w:val="none" w:sz="0" w:space="0" w:color="auto"/>
      </w:divBdr>
    </w:div>
    <w:div w:id="243879547">
      <w:marLeft w:val="0"/>
      <w:marRight w:val="0"/>
      <w:marTop w:val="200"/>
      <w:marBottom w:val="0"/>
      <w:divBdr>
        <w:top w:val="none" w:sz="0" w:space="0" w:color="auto"/>
        <w:left w:val="none" w:sz="0" w:space="0" w:color="auto"/>
        <w:bottom w:val="none" w:sz="0" w:space="0" w:color="auto"/>
        <w:right w:val="none" w:sz="0" w:space="0" w:color="auto"/>
      </w:divBdr>
    </w:div>
    <w:div w:id="244146764">
      <w:marLeft w:val="0"/>
      <w:marRight w:val="0"/>
      <w:marTop w:val="200"/>
      <w:marBottom w:val="0"/>
      <w:divBdr>
        <w:top w:val="none" w:sz="0" w:space="0" w:color="auto"/>
        <w:left w:val="none" w:sz="0" w:space="0" w:color="auto"/>
        <w:bottom w:val="none" w:sz="0" w:space="0" w:color="auto"/>
        <w:right w:val="none" w:sz="0" w:space="0" w:color="auto"/>
      </w:divBdr>
    </w:div>
    <w:div w:id="245964938">
      <w:marLeft w:val="0"/>
      <w:marRight w:val="0"/>
      <w:marTop w:val="200"/>
      <w:marBottom w:val="0"/>
      <w:divBdr>
        <w:top w:val="none" w:sz="0" w:space="0" w:color="auto"/>
        <w:left w:val="none" w:sz="0" w:space="0" w:color="auto"/>
        <w:bottom w:val="none" w:sz="0" w:space="0" w:color="auto"/>
        <w:right w:val="none" w:sz="0" w:space="0" w:color="auto"/>
      </w:divBdr>
    </w:div>
    <w:div w:id="246577426">
      <w:marLeft w:val="0"/>
      <w:marRight w:val="0"/>
      <w:marTop w:val="120"/>
      <w:marBottom w:val="0"/>
      <w:divBdr>
        <w:top w:val="none" w:sz="0" w:space="0" w:color="auto"/>
        <w:left w:val="none" w:sz="0" w:space="0" w:color="auto"/>
        <w:bottom w:val="none" w:sz="0" w:space="0" w:color="auto"/>
        <w:right w:val="none" w:sz="0" w:space="0" w:color="auto"/>
      </w:divBdr>
    </w:div>
    <w:div w:id="251860858">
      <w:marLeft w:val="0"/>
      <w:marRight w:val="0"/>
      <w:marTop w:val="0"/>
      <w:marBottom w:val="0"/>
      <w:divBdr>
        <w:top w:val="none" w:sz="0" w:space="0" w:color="auto"/>
        <w:left w:val="none" w:sz="0" w:space="0" w:color="auto"/>
        <w:bottom w:val="none" w:sz="0" w:space="0" w:color="auto"/>
        <w:right w:val="none" w:sz="0" w:space="0" w:color="auto"/>
      </w:divBdr>
      <w:divsChild>
        <w:div w:id="1876649044">
          <w:marLeft w:val="0"/>
          <w:marRight w:val="0"/>
          <w:marTop w:val="0"/>
          <w:marBottom w:val="0"/>
          <w:divBdr>
            <w:top w:val="none" w:sz="0" w:space="0" w:color="auto"/>
            <w:left w:val="none" w:sz="0" w:space="0" w:color="auto"/>
            <w:bottom w:val="none" w:sz="0" w:space="0" w:color="auto"/>
            <w:right w:val="none" w:sz="0" w:space="0" w:color="auto"/>
          </w:divBdr>
        </w:div>
      </w:divsChild>
    </w:div>
    <w:div w:id="255866421">
      <w:marLeft w:val="0"/>
      <w:marRight w:val="0"/>
      <w:marTop w:val="200"/>
      <w:marBottom w:val="0"/>
      <w:divBdr>
        <w:top w:val="none" w:sz="0" w:space="0" w:color="auto"/>
        <w:left w:val="none" w:sz="0" w:space="0" w:color="auto"/>
        <w:bottom w:val="none" w:sz="0" w:space="0" w:color="auto"/>
        <w:right w:val="none" w:sz="0" w:space="0" w:color="auto"/>
      </w:divBdr>
    </w:div>
    <w:div w:id="258222323">
      <w:marLeft w:val="0"/>
      <w:marRight w:val="0"/>
      <w:marTop w:val="120"/>
      <w:marBottom w:val="0"/>
      <w:divBdr>
        <w:top w:val="none" w:sz="0" w:space="0" w:color="auto"/>
        <w:left w:val="none" w:sz="0" w:space="0" w:color="auto"/>
        <w:bottom w:val="none" w:sz="0" w:space="0" w:color="auto"/>
        <w:right w:val="none" w:sz="0" w:space="0" w:color="auto"/>
      </w:divBdr>
    </w:div>
    <w:div w:id="260382204">
      <w:marLeft w:val="0"/>
      <w:marRight w:val="0"/>
      <w:marTop w:val="200"/>
      <w:marBottom w:val="0"/>
      <w:divBdr>
        <w:top w:val="none" w:sz="0" w:space="0" w:color="auto"/>
        <w:left w:val="none" w:sz="0" w:space="0" w:color="auto"/>
        <w:bottom w:val="none" w:sz="0" w:space="0" w:color="auto"/>
        <w:right w:val="none" w:sz="0" w:space="0" w:color="auto"/>
      </w:divBdr>
    </w:div>
    <w:div w:id="261110675">
      <w:marLeft w:val="0"/>
      <w:marRight w:val="0"/>
      <w:marTop w:val="360"/>
      <w:marBottom w:val="0"/>
      <w:divBdr>
        <w:top w:val="none" w:sz="0" w:space="0" w:color="auto"/>
        <w:left w:val="none" w:sz="0" w:space="0" w:color="auto"/>
        <w:bottom w:val="none" w:sz="0" w:space="0" w:color="auto"/>
        <w:right w:val="none" w:sz="0" w:space="0" w:color="auto"/>
      </w:divBdr>
    </w:div>
    <w:div w:id="261258270">
      <w:marLeft w:val="0"/>
      <w:marRight w:val="0"/>
      <w:marTop w:val="240"/>
      <w:marBottom w:val="0"/>
      <w:divBdr>
        <w:top w:val="none" w:sz="0" w:space="0" w:color="auto"/>
        <w:left w:val="none" w:sz="0" w:space="0" w:color="auto"/>
        <w:bottom w:val="none" w:sz="0" w:space="0" w:color="auto"/>
        <w:right w:val="none" w:sz="0" w:space="0" w:color="auto"/>
      </w:divBdr>
    </w:div>
    <w:div w:id="261884773">
      <w:marLeft w:val="0"/>
      <w:marRight w:val="0"/>
      <w:marTop w:val="360"/>
      <w:marBottom w:val="0"/>
      <w:divBdr>
        <w:top w:val="none" w:sz="0" w:space="0" w:color="auto"/>
        <w:left w:val="none" w:sz="0" w:space="0" w:color="auto"/>
        <w:bottom w:val="none" w:sz="0" w:space="0" w:color="auto"/>
        <w:right w:val="none" w:sz="0" w:space="0" w:color="auto"/>
      </w:divBdr>
    </w:div>
    <w:div w:id="268707375">
      <w:marLeft w:val="0"/>
      <w:marRight w:val="0"/>
      <w:marTop w:val="120"/>
      <w:marBottom w:val="0"/>
      <w:divBdr>
        <w:top w:val="none" w:sz="0" w:space="0" w:color="auto"/>
        <w:left w:val="none" w:sz="0" w:space="0" w:color="auto"/>
        <w:bottom w:val="none" w:sz="0" w:space="0" w:color="auto"/>
        <w:right w:val="none" w:sz="0" w:space="0" w:color="auto"/>
      </w:divBdr>
    </w:div>
    <w:div w:id="269046687">
      <w:marLeft w:val="0"/>
      <w:marRight w:val="0"/>
      <w:marTop w:val="120"/>
      <w:marBottom w:val="0"/>
      <w:divBdr>
        <w:top w:val="none" w:sz="0" w:space="0" w:color="auto"/>
        <w:left w:val="none" w:sz="0" w:space="0" w:color="auto"/>
        <w:bottom w:val="none" w:sz="0" w:space="0" w:color="auto"/>
        <w:right w:val="none" w:sz="0" w:space="0" w:color="auto"/>
      </w:divBdr>
    </w:div>
    <w:div w:id="270361893">
      <w:marLeft w:val="0"/>
      <w:marRight w:val="0"/>
      <w:marTop w:val="200"/>
      <w:marBottom w:val="0"/>
      <w:divBdr>
        <w:top w:val="none" w:sz="0" w:space="0" w:color="auto"/>
        <w:left w:val="none" w:sz="0" w:space="0" w:color="auto"/>
        <w:bottom w:val="none" w:sz="0" w:space="0" w:color="auto"/>
        <w:right w:val="none" w:sz="0" w:space="0" w:color="auto"/>
      </w:divBdr>
    </w:div>
    <w:div w:id="272134254">
      <w:marLeft w:val="0"/>
      <w:marRight w:val="0"/>
      <w:marTop w:val="200"/>
      <w:marBottom w:val="0"/>
      <w:divBdr>
        <w:top w:val="none" w:sz="0" w:space="0" w:color="auto"/>
        <w:left w:val="none" w:sz="0" w:space="0" w:color="auto"/>
        <w:bottom w:val="none" w:sz="0" w:space="0" w:color="auto"/>
        <w:right w:val="none" w:sz="0" w:space="0" w:color="auto"/>
      </w:divBdr>
    </w:div>
    <w:div w:id="273483537">
      <w:marLeft w:val="0"/>
      <w:marRight w:val="0"/>
      <w:marTop w:val="200"/>
      <w:marBottom w:val="0"/>
      <w:divBdr>
        <w:top w:val="none" w:sz="0" w:space="0" w:color="auto"/>
        <w:left w:val="none" w:sz="0" w:space="0" w:color="auto"/>
        <w:bottom w:val="none" w:sz="0" w:space="0" w:color="auto"/>
        <w:right w:val="none" w:sz="0" w:space="0" w:color="auto"/>
      </w:divBdr>
    </w:div>
    <w:div w:id="274093277">
      <w:marLeft w:val="0"/>
      <w:marRight w:val="0"/>
      <w:marTop w:val="120"/>
      <w:marBottom w:val="0"/>
      <w:divBdr>
        <w:top w:val="none" w:sz="0" w:space="0" w:color="auto"/>
        <w:left w:val="none" w:sz="0" w:space="0" w:color="auto"/>
        <w:bottom w:val="none" w:sz="0" w:space="0" w:color="auto"/>
        <w:right w:val="none" w:sz="0" w:space="0" w:color="auto"/>
      </w:divBdr>
    </w:div>
    <w:div w:id="276521261">
      <w:marLeft w:val="0"/>
      <w:marRight w:val="0"/>
      <w:marTop w:val="200"/>
      <w:marBottom w:val="0"/>
      <w:divBdr>
        <w:top w:val="none" w:sz="0" w:space="0" w:color="auto"/>
        <w:left w:val="none" w:sz="0" w:space="0" w:color="auto"/>
        <w:bottom w:val="none" w:sz="0" w:space="0" w:color="auto"/>
        <w:right w:val="none" w:sz="0" w:space="0" w:color="auto"/>
      </w:divBdr>
    </w:div>
    <w:div w:id="279142989">
      <w:marLeft w:val="0"/>
      <w:marRight w:val="0"/>
      <w:marTop w:val="210"/>
      <w:marBottom w:val="0"/>
      <w:divBdr>
        <w:top w:val="none" w:sz="0" w:space="0" w:color="auto"/>
        <w:left w:val="none" w:sz="0" w:space="0" w:color="auto"/>
        <w:bottom w:val="none" w:sz="0" w:space="0" w:color="auto"/>
        <w:right w:val="none" w:sz="0" w:space="0" w:color="auto"/>
      </w:divBdr>
    </w:div>
    <w:div w:id="279385686">
      <w:marLeft w:val="0"/>
      <w:marRight w:val="0"/>
      <w:marTop w:val="200"/>
      <w:marBottom w:val="0"/>
      <w:divBdr>
        <w:top w:val="none" w:sz="0" w:space="0" w:color="auto"/>
        <w:left w:val="none" w:sz="0" w:space="0" w:color="auto"/>
        <w:bottom w:val="none" w:sz="0" w:space="0" w:color="auto"/>
        <w:right w:val="none" w:sz="0" w:space="0" w:color="auto"/>
      </w:divBdr>
    </w:div>
    <w:div w:id="279990943">
      <w:marLeft w:val="0"/>
      <w:marRight w:val="0"/>
      <w:marTop w:val="200"/>
      <w:marBottom w:val="0"/>
      <w:divBdr>
        <w:top w:val="none" w:sz="0" w:space="0" w:color="auto"/>
        <w:left w:val="none" w:sz="0" w:space="0" w:color="auto"/>
        <w:bottom w:val="none" w:sz="0" w:space="0" w:color="auto"/>
        <w:right w:val="none" w:sz="0" w:space="0" w:color="auto"/>
      </w:divBdr>
    </w:div>
    <w:div w:id="283778775">
      <w:marLeft w:val="0"/>
      <w:marRight w:val="0"/>
      <w:marTop w:val="200"/>
      <w:marBottom w:val="0"/>
      <w:divBdr>
        <w:top w:val="none" w:sz="0" w:space="0" w:color="auto"/>
        <w:left w:val="none" w:sz="0" w:space="0" w:color="auto"/>
        <w:bottom w:val="none" w:sz="0" w:space="0" w:color="auto"/>
        <w:right w:val="none" w:sz="0" w:space="0" w:color="auto"/>
      </w:divBdr>
    </w:div>
    <w:div w:id="287514013">
      <w:marLeft w:val="0"/>
      <w:marRight w:val="0"/>
      <w:marTop w:val="0"/>
      <w:marBottom w:val="0"/>
      <w:divBdr>
        <w:top w:val="none" w:sz="0" w:space="0" w:color="auto"/>
        <w:left w:val="none" w:sz="0" w:space="0" w:color="auto"/>
        <w:bottom w:val="none" w:sz="0" w:space="0" w:color="auto"/>
        <w:right w:val="none" w:sz="0" w:space="0" w:color="auto"/>
      </w:divBdr>
      <w:divsChild>
        <w:div w:id="471563006">
          <w:marLeft w:val="0"/>
          <w:marRight w:val="0"/>
          <w:marTop w:val="0"/>
          <w:marBottom w:val="0"/>
          <w:divBdr>
            <w:top w:val="none" w:sz="0" w:space="0" w:color="auto"/>
            <w:left w:val="none" w:sz="0" w:space="0" w:color="auto"/>
            <w:bottom w:val="none" w:sz="0" w:space="0" w:color="auto"/>
            <w:right w:val="none" w:sz="0" w:space="0" w:color="auto"/>
          </w:divBdr>
        </w:div>
      </w:divsChild>
    </w:div>
    <w:div w:id="292097087">
      <w:marLeft w:val="0"/>
      <w:marRight w:val="0"/>
      <w:marTop w:val="0"/>
      <w:marBottom w:val="0"/>
      <w:divBdr>
        <w:top w:val="none" w:sz="0" w:space="0" w:color="auto"/>
        <w:left w:val="none" w:sz="0" w:space="0" w:color="auto"/>
        <w:bottom w:val="none" w:sz="0" w:space="0" w:color="auto"/>
        <w:right w:val="none" w:sz="0" w:space="0" w:color="auto"/>
      </w:divBdr>
      <w:divsChild>
        <w:div w:id="1473211433">
          <w:marLeft w:val="0"/>
          <w:marRight w:val="0"/>
          <w:marTop w:val="0"/>
          <w:marBottom w:val="0"/>
          <w:divBdr>
            <w:top w:val="none" w:sz="0" w:space="0" w:color="auto"/>
            <w:left w:val="none" w:sz="0" w:space="0" w:color="auto"/>
            <w:bottom w:val="none" w:sz="0" w:space="0" w:color="auto"/>
            <w:right w:val="none" w:sz="0" w:space="0" w:color="auto"/>
          </w:divBdr>
        </w:div>
      </w:divsChild>
    </w:div>
    <w:div w:id="292255842">
      <w:marLeft w:val="0"/>
      <w:marRight w:val="0"/>
      <w:marTop w:val="200"/>
      <w:marBottom w:val="0"/>
      <w:divBdr>
        <w:top w:val="none" w:sz="0" w:space="0" w:color="auto"/>
        <w:left w:val="none" w:sz="0" w:space="0" w:color="auto"/>
        <w:bottom w:val="none" w:sz="0" w:space="0" w:color="auto"/>
        <w:right w:val="none" w:sz="0" w:space="0" w:color="auto"/>
      </w:divBdr>
    </w:div>
    <w:div w:id="293491328">
      <w:marLeft w:val="0"/>
      <w:marRight w:val="0"/>
      <w:marTop w:val="0"/>
      <w:marBottom w:val="0"/>
      <w:divBdr>
        <w:top w:val="none" w:sz="0" w:space="0" w:color="auto"/>
        <w:left w:val="none" w:sz="0" w:space="0" w:color="auto"/>
        <w:bottom w:val="none" w:sz="0" w:space="0" w:color="auto"/>
        <w:right w:val="none" w:sz="0" w:space="0" w:color="auto"/>
      </w:divBdr>
      <w:divsChild>
        <w:div w:id="1328361866">
          <w:marLeft w:val="0"/>
          <w:marRight w:val="0"/>
          <w:marTop w:val="0"/>
          <w:marBottom w:val="0"/>
          <w:divBdr>
            <w:top w:val="none" w:sz="0" w:space="0" w:color="auto"/>
            <w:left w:val="none" w:sz="0" w:space="0" w:color="auto"/>
            <w:bottom w:val="none" w:sz="0" w:space="0" w:color="auto"/>
            <w:right w:val="none" w:sz="0" w:space="0" w:color="auto"/>
          </w:divBdr>
        </w:div>
      </w:divsChild>
    </w:div>
    <w:div w:id="294265105">
      <w:marLeft w:val="0"/>
      <w:marRight w:val="0"/>
      <w:marTop w:val="200"/>
      <w:marBottom w:val="0"/>
      <w:divBdr>
        <w:top w:val="none" w:sz="0" w:space="0" w:color="auto"/>
        <w:left w:val="none" w:sz="0" w:space="0" w:color="auto"/>
        <w:bottom w:val="none" w:sz="0" w:space="0" w:color="auto"/>
        <w:right w:val="none" w:sz="0" w:space="0" w:color="auto"/>
      </w:divBdr>
    </w:div>
    <w:div w:id="297997731">
      <w:marLeft w:val="0"/>
      <w:marRight w:val="0"/>
      <w:marTop w:val="0"/>
      <w:marBottom w:val="0"/>
      <w:divBdr>
        <w:top w:val="none" w:sz="0" w:space="0" w:color="auto"/>
        <w:left w:val="none" w:sz="0" w:space="0" w:color="auto"/>
        <w:bottom w:val="none" w:sz="0" w:space="0" w:color="auto"/>
        <w:right w:val="none" w:sz="0" w:space="0" w:color="auto"/>
      </w:divBdr>
    </w:div>
    <w:div w:id="298269120">
      <w:marLeft w:val="0"/>
      <w:marRight w:val="0"/>
      <w:marTop w:val="120"/>
      <w:marBottom w:val="0"/>
      <w:divBdr>
        <w:top w:val="none" w:sz="0" w:space="0" w:color="auto"/>
        <w:left w:val="none" w:sz="0" w:space="0" w:color="auto"/>
        <w:bottom w:val="none" w:sz="0" w:space="0" w:color="auto"/>
        <w:right w:val="none" w:sz="0" w:space="0" w:color="auto"/>
      </w:divBdr>
    </w:div>
    <w:div w:id="299381497">
      <w:marLeft w:val="0"/>
      <w:marRight w:val="0"/>
      <w:marTop w:val="0"/>
      <w:marBottom w:val="0"/>
      <w:divBdr>
        <w:top w:val="none" w:sz="0" w:space="0" w:color="auto"/>
        <w:left w:val="none" w:sz="0" w:space="0" w:color="auto"/>
        <w:bottom w:val="none" w:sz="0" w:space="0" w:color="auto"/>
        <w:right w:val="none" w:sz="0" w:space="0" w:color="auto"/>
      </w:divBdr>
    </w:div>
    <w:div w:id="301275466">
      <w:marLeft w:val="0"/>
      <w:marRight w:val="0"/>
      <w:marTop w:val="200"/>
      <w:marBottom w:val="0"/>
      <w:divBdr>
        <w:top w:val="none" w:sz="0" w:space="0" w:color="auto"/>
        <w:left w:val="none" w:sz="0" w:space="0" w:color="auto"/>
        <w:bottom w:val="none" w:sz="0" w:space="0" w:color="auto"/>
        <w:right w:val="none" w:sz="0" w:space="0" w:color="auto"/>
      </w:divBdr>
    </w:div>
    <w:div w:id="302348550">
      <w:marLeft w:val="0"/>
      <w:marRight w:val="0"/>
      <w:marTop w:val="0"/>
      <w:marBottom w:val="0"/>
      <w:divBdr>
        <w:top w:val="none" w:sz="0" w:space="0" w:color="auto"/>
        <w:left w:val="none" w:sz="0" w:space="0" w:color="auto"/>
        <w:bottom w:val="none" w:sz="0" w:space="0" w:color="auto"/>
        <w:right w:val="none" w:sz="0" w:space="0" w:color="auto"/>
      </w:divBdr>
      <w:divsChild>
        <w:div w:id="1615747182">
          <w:marLeft w:val="0"/>
          <w:marRight w:val="0"/>
          <w:marTop w:val="0"/>
          <w:marBottom w:val="0"/>
          <w:divBdr>
            <w:top w:val="none" w:sz="0" w:space="0" w:color="auto"/>
            <w:left w:val="none" w:sz="0" w:space="0" w:color="auto"/>
            <w:bottom w:val="none" w:sz="0" w:space="0" w:color="auto"/>
            <w:right w:val="none" w:sz="0" w:space="0" w:color="auto"/>
          </w:divBdr>
        </w:div>
      </w:divsChild>
    </w:div>
    <w:div w:id="303584124">
      <w:marLeft w:val="0"/>
      <w:marRight w:val="0"/>
      <w:marTop w:val="200"/>
      <w:marBottom w:val="0"/>
      <w:divBdr>
        <w:top w:val="none" w:sz="0" w:space="0" w:color="auto"/>
        <w:left w:val="none" w:sz="0" w:space="0" w:color="auto"/>
        <w:bottom w:val="none" w:sz="0" w:space="0" w:color="auto"/>
        <w:right w:val="none" w:sz="0" w:space="0" w:color="auto"/>
      </w:divBdr>
    </w:div>
    <w:div w:id="304702325">
      <w:marLeft w:val="0"/>
      <w:marRight w:val="0"/>
      <w:marTop w:val="120"/>
      <w:marBottom w:val="0"/>
      <w:divBdr>
        <w:top w:val="none" w:sz="0" w:space="0" w:color="auto"/>
        <w:left w:val="none" w:sz="0" w:space="0" w:color="auto"/>
        <w:bottom w:val="none" w:sz="0" w:space="0" w:color="auto"/>
        <w:right w:val="none" w:sz="0" w:space="0" w:color="auto"/>
      </w:divBdr>
    </w:div>
    <w:div w:id="305665062">
      <w:marLeft w:val="0"/>
      <w:marRight w:val="0"/>
      <w:marTop w:val="360"/>
      <w:marBottom w:val="0"/>
      <w:divBdr>
        <w:top w:val="none" w:sz="0" w:space="0" w:color="auto"/>
        <w:left w:val="none" w:sz="0" w:space="0" w:color="auto"/>
        <w:bottom w:val="none" w:sz="0" w:space="0" w:color="auto"/>
        <w:right w:val="none" w:sz="0" w:space="0" w:color="auto"/>
      </w:divBdr>
    </w:div>
    <w:div w:id="306253225">
      <w:marLeft w:val="0"/>
      <w:marRight w:val="0"/>
      <w:marTop w:val="0"/>
      <w:marBottom w:val="0"/>
      <w:divBdr>
        <w:top w:val="none" w:sz="0" w:space="0" w:color="auto"/>
        <w:left w:val="none" w:sz="0" w:space="0" w:color="auto"/>
        <w:bottom w:val="none" w:sz="0" w:space="0" w:color="auto"/>
        <w:right w:val="none" w:sz="0" w:space="0" w:color="auto"/>
      </w:divBdr>
      <w:divsChild>
        <w:div w:id="680593205">
          <w:marLeft w:val="0"/>
          <w:marRight w:val="0"/>
          <w:marTop w:val="0"/>
          <w:marBottom w:val="0"/>
          <w:divBdr>
            <w:top w:val="none" w:sz="0" w:space="0" w:color="auto"/>
            <w:left w:val="none" w:sz="0" w:space="0" w:color="auto"/>
            <w:bottom w:val="none" w:sz="0" w:space="0" w:color="auto"/>
            <w:right w:val="none" w:sz="0" w:space="0" w:color="auto"/>
          </w:divBdr>
        </w:div>
      </w:divsChild>
    </w:div>
    <w:div w:id="310184820">
      <w:marLeft w:val="0"/>
      <w:marRight w:val="0"/>
      <w:marTop w:val="120"/>
      <w:marBottom w:val="0"/>
      <w:divBdr>
        <w:top w:val="none" w:sz="0" w:space="0" w:color="auto"/>
        <w:left w:val="none" w:sz="0" w:space="0" w:color="auto"/>
        <w:bottom w:val="none" w:sz="0" w:space="0" w:color="auto"/>
        <w:right w:val="none" w:sz="0" w:space="0" w:color="auto"/>
      </w:divBdr>
    </w:div>
    <w:div w:id="311980631">
      <w:marLeft w:val="0"/>
      <w:marRight w:val="0"/>
      <w:marTop w:val="200"/>
      <w:marBottom w:val="0"/>
      <w:divBdr>
        <w:top w:val="none" w:sz="0" w:space="0" w:color="auto"/>
        <w:left w:val="none" w:sz="0" w:space="0" w:color="auto"/>
        <w:bottom w:val="none" w:sz="0" w:space="0" w:color="auto"/>
        <w:right w:val="none" w:sz="0" w:space="0" w:color="auto"/>
      </w:divBdr>
    </w:div>
    <w:div w:id="314072632">
      <w:marLeft w:val="0"/>
      <w:marRight w:val="0"/>
      <w:marTop w:val="120"/>
      <w:marBottom w:val="0"/>
      <w:divBdr>
        <w:top w:val="none" w:sz="0" w:space="0" w:color="auto"/>
        <w:left w:val="none" w:sz="0" w:space="0" w:color="auto"/>
        <w:bottom w:val="none" w:sz="0" w:space="0" w:color="auto"/>
        <w:right w:val="none" w:sz="0" w:space="0" w:color="auto"/>
      </w:divBdr>
    </w:div>
    <w:div w:id="317154792">
      <w:marLeft w:val="0"/>
      <w:marRight w:val="0"/>
      <w:marTop w:val="200"/>
      <w:marBottom w:val="0"/>
      <w:divBdr>
        <w:top w:val="none" w:sz="0" w:space="0" w:color="auto"/>
        <w:left w:val="none" w:sz="0" w:space="0" w:color="auto"/>
        <w:bottom w:val="none" w:sz="0" w:space="0" w:color="auto"/>
        <w:right w:val="none" w:sz="0" w:space="0" w:color="auto"/>
      </w:divBdr>
    </w:div>
    <w:div w:id="319190433">
      <w:marLeft w:val="0"/>
      <w:marRight w:val="0"/>
      <w:marTop w:val="200"/>
      <w:marBottom w:val="0"/>
      <w:divBdr>
        <w:top w:val="none" w:sz="0" w:space="0" w:color="auto"/>
        <w:left w:val="none" w:sz="0" w:space="0" w:color="auto"/>
        <w:bottom w:val="none" w:sz="0" w:space="0" w:color="auto"/>
        <w:right w:val="none" w:sz="0" w:space="0" w:color="auto"/>
      </w:divBdr>
    </w:div>
    <w:div w:id="319698151">
      <w:marLeft w:val="0"/>
      <w:marRight w:val="0"/>
      <w:marTop w:val="0"/>
      <w:marBottom w:val="0"/>
      <w:divBdr>
        <w:top w:val="none" w:sz="0" w:space="0" w:color="auto"/>
        <w:left w:val="none" w:sz="0" w:space="0" w:color="auto"/>
        <w:bottom w:val="none" w:sz="0" w:space="0" w:color="auto"/>
        <w:right w:val="none" w:sz="0" w:space="0" w:color="auto"/>
      </w:divBdr>
      <w:divsChild>
        <w:div w:id="175506149">
          <w:marLeft w:val="0"/>
          <w:marRight w:val="0"/>
          <w:marTop w:val="0"/>
          <w:marBottom w:val="0"/>
          <w:divBdr>
            <w:top w:val="none" w:sz="0" w:space="0" w:color="auto"/>
            <w:left w:val="none" w:sz="0" w:space="0" w:color="auto"/>
            <w:bottom w:val="none" w:sz="0" w:space="0" w:color="auto"/>
            <w:right w:val="none" w:sz="0" w:space="0" w:color="auto"/>
          </w:divBdr>
        </w:div>
      </w:divsChild>
    </w:div>
    <w:div w:id="322317704">
      <w:marLeft w:val="0"/>
      <w:marRight w:val="0"/>
      <w:marTop w:val="0"/>
      <w:marBottom w:val="0"/>
      <w:divBdr>
        <w:top w:val="none" w:sz="0" w:space="0" w:color="auto"/>
        <w:left w:val="none" w:sz="0" w:space="0" w:color="auto"/>
        <w:bottom w:val="none" w:sz="0" w:space="0" w:color="auto"/>
        <w:right w:val="none" w:sz="0" w:space="0" w:color="auto"/>
      </w:divBdr>
    </w:div>
    <w:div w:id="322703212">
      <w:marLeft w:val="0"/>
      <w:marRight w:val="0"/>
      <w:marTop w:val="0"/>
      <w:marBottom w:val="0"/>
      <w:divBdr>
        <w:top w:val="none" w:sz="0" w:space="0" w:color="auto"/>
        <w:left w:val="none" w:sz="0" w:space="0" w:color="auto"/>
        <w:bottom w:val="none" w:sz="0" w:space="0" w:color="auto"/>
        <w:right w:val="none" w:sz="0" w:space="0" w:color="auto"/>
      </w:divBdr>
      <w:divsChild>
        <w:div w:id="545408179">
          <w:marLeft w:val="0"/>
          <w:marRight w:val="0"/>
          <w:marTop w:val="0"/>
          <w:marBottom w:val="0"/>
          <w:divBdr>
            <w:top w:val="none" w:sz="0" w:space="0" w:color="auto"/>
            <w:left w:val="none" w:sz="0" w:space="0" w:color="auto"/>
            <w:bottom w:val="none" w:sz="0" w:space="0" w:color="auto"/>
            <w:right w:val="none" w:sz="0" w:space="0" w:color="auto"/>
          </w:divBdr>
        </w:div>
      </w:divsChild>
    </w:div>
    <w:div w:id="323360999">
      <w:marLeft w:val="0"/>
      <w:marRight w:val="0"/>
      <w:marTop w:val="0"/>
      <w:marBottom w:val="0"/>
      <w:divBdr>
        <w:top w:val="none" w:sz="0" w:space="0" w:color="auto"/>
        <w:left w:val="none" w:sz="0" w:space="0" w:color="auto"/>
        <w:bottom w:val="none" w:sz="0" w:space="0" w:color="auto"/>
        <w:right w:val="none" w:sz="0" w:space="0" w:color="auto"/>
      </w:divBdr>
      <w:divsChild>
        <w:div w:id="2064911064">
          <w:marLeft w:val="0"/>
          <w:marRight w:val="0"/>
          <w:marTop w:val="0"/>
          <w:marBottom w:val="0"/>
          <w:divBdr>
            <w:top w:val="none" w:sz="0" w:space="0" w:color="auto"/>
            <w:left w:val="none" w:sz="0" w:space="0" w:color="auto"/>
            <w:bottom w:val="none" w:sz="0" w:space="0" w:color="auto"/>
            <w:right w:val="none" w:sz="0" w:space="0" w:color="auto"/>
          </w:divBdr>
        </w:div>
      </w:divsChild>
    </w:div>
    <w:div w:id="323555360">
      <w:marLeft w:val="0"/>
      <w:marRight w:val="0"/>
      <w:marTop w:val="240"/>
      <w:marBottom w:val="0"/>
      <w:divBdr>
        <w:top w:val="none" w:sz="0" w:space="0" w:color="auto"/>
        <w:left w:val="none" w:sz="0" w:space="0" w:color="auto"/>
        <w:bottom w:val="none" w:sz="0" w:space="0" w:color="auto"/>
        <w:right w:val="none" w:sz="0" w:space="0" w:color="auto"/>
      </w:divBdr>
    </w:div>
    <w:div w:id="324746360">
      <w:marLeft w:val="0"/>
      <w:marRight w:val="0"/>
      <w:marTop w:val="120"/>
      <w:marBottom w:val="0"/>
      <w:divBdr>
        <w:top w:val="none" w:sz="0" w:space="0" w:color="auto"/>
        <w:left w:val="none" w:sz="0" w:space="0" w:color="auto"/>
        <w:bottom w:val="none" w:sz="0" w:space="0" w:color="auto"/>
        <w:right w:val="none" w:sz="0" w:space="0" w:color="auto"/>
      </w:divBdr>
    </w:div>
    <w:div w:id="326522194">
      <w:marLeft w:val="0"/>
      <w:marRight w:val="0"/>
      <w:marTop w:val="360"/>
      <w:marBottom w:val="0"/>
      <w:divBdr>
        <w:top w:val="none" w:sz="0" w:space="0" w:color="auto"/>
        <w:left w:val="none" w:sz="0" w:space="0" w:color="auto"/>
        <w:bottom w:val="none" w:sz="0" w:space="0" w:color="auto"/>
        <w:right w:val="none" w:sz="0" w:space="0" w:color="auto"/>
      </w:divBdr>
    </w:div>
    <w:div w:id="326788585">
      <w:marLeft w:val="0"/>
      <w:marRight w:val="0"/>
      <w:marTop w:val="200"/>
      <w:marBottom w:val="0"/>
      <w:divBdr>
        <w:top w:val="none" w:sz="0" w:space="0" w:color="auto"/>
        <w:left w:val="none" w:sz="0" w:space="0" w:color="auto"/>
        <w:bottom w:val="none" w:sz="0" w:space="0" w:color="auto"/>
        <w:right w:val="none" w:sz="0" w:space="0" w:color="auto"/>
      </w:divBdr>
    </w:div>
    <w:div w:id="327371612">
      <w:marLeft w:val="0"/>
      <w:marRight w:val="0"/>
      <w:marTop w:val="120"/>
      <w:marBottom w:val="0"/>
      <w:divBdr>
        <w:top w:val="none" w:sz="0" w:space="0" w:color="auto"/>
        <w:left w:val="none" w:sz="0" w:space="0" w:color="auto"/>
        <w:bottom w:val="none" w:sz="0" w:space="0" w:color="auto"/>
        <w:right w:val="none" w:sz="0" w:space="0" w:color="auto"/>
      </w:divBdr>
    </w:div>
    <w:div w:id="327484145">
      <w:marLeft w:val="0"/>
      <w:marRight w:val="0"/>
      <w:marTop w:val="240"/>
      <w:marBottom w:val="0"/>
      <w:divBdr>
        <w:top w:val="none" w:sz="0" w:space="0" w:color="auto"/>
        <w:left w:val="none" w:sz="0" w:space="0" w:color="auto"/>
        <w:bottom w:val="none" w:sz="0" w:space="0" w:color="auto"/>
        <w:right w:val="none" w:sz="0" w:space="0" w:color="auto"/>
      </w:divBdr>
    </w:div>
    <w:div w:id="329648272">
      <w:marLeft w:val="0"/>
      <w:marRight w:val="0"/>
      <w:marTop w:val="200"/>
      <w:marBottom w:val="0"/>
      <w:divBdr>
        <w:top w:val="none" w:sz="0" w:space="0" w:color="auto"/>
        <w:left w:val="none" w:sz="0" w:space="0" w:color="auto"/>
        <w:bottom w:val="none" w:sz="0" w:space="0" w:color="auto"/>
        <w:right w:val="none" w:sz="0" w:space="0" w:color="auto"/>
      </w:divBdr>
    </w:div>
    <w:div w:id="330765564">
      <w:marLeft w:val="0"/>
      <w:marRight w:val="0"/>
      <w:marTop w:val="120"/>
      <w:marBottom w:val="0"/>
      <w:divBdr>
        <w:top w:val="none" w:sz="0" w:space="0" w:color="auto"/>
        <w:left w:val="none" w:sz="0" w:space="0" w:color="auto"/>
        <w:bottom w:val="none" w:sz="0" w:space="0" w:color="auto"/>
        <w:right w:val="none" w:sz="0" w:space="0" w:color="auto"/>
      </w:divBdr>
    </w:div>
    <w:div w:id="331374766">
      <w:marLeft w:val="0"/>
      <w:marRight w:val="0"/>
      <w:marTop w:val="200"/>
      <w:marBottom w:val="0"/>
      <w:divBdr>
        <w:top w:val="none" w:sz="0" w:space="0" w:color="auto"/>
        <w:left w:val="none" w:sz="0" w:space="0" w:color="auto"/>
        <w:bottom w:val="none" w:sz="0" w:space="0" w:color="auto"/>
        <w:right w:val="none" w:sz="0" w:space="0" w:color="auto"/>
      </w:divBdr>
    </w:div>
    <w:div w:id="331765593">
      <w:marLeft w:val="0"/>
      <w:marRight w:val="0"/>
      <w:marTop w:val="200"/>
      <w:marBottom w:val="0"/>
      <w:divBdr>
        <w:top w:val="none" w:sz="0" w:space="0" w:color="auto"/>
        <w:left w:val="none" w:sz="0" w:space="0" w:color="auto"/>
        <w:bottom w:val="none" w:sz="0" w:space="0" w:color="auto"/>
        <w:right w:val="none" w:sz="0" w:space="0" w:color="auto"/>
      </w:divBdr>
    </w:div>
    <w:div w:id="332225781">
      <w:marLeft w:val="0"/>
      <w:marRight w:val="0"/>
      <w:marTop w:val="200"/>
      <w:marBottom w:val="0"/>
      <w:divBdr>
        <w:top w:val="none" w:sz="0" w:space="0" w:color="auto"/>
        <w:left w:val="none" w:sz="0" w:space="0" w:color="auto"/>
        <w:bottom w:val="none" w:sz="0" w:space="0" w:color="auto"/>
        <w:right w:val="none" w:sz="0" w:space="0" w:color="auto"/>
      </w:divBdr>
    </w:div>
    <w:div w:id="334770663">
      <w:marLeft w:val="0"/>
      <w:marRight w:val="0"/>
      <w:marTop w:val="200"/>
      <w:marBottom w:val="0"/>
      <w:divBdr>
        <w:top w:val="none" w:sz="0" w:space="0" w:color="auto"/>
        <w:left w:val="none" w:sz="0" w:space="0" w:color="auto"/>
        <w:bottom w:val="none" w:sz="0" w:space="0" w:color="auto"/>
        <w:right w:val="none" w:sz="0" w:space="0" w:color="auto"/>
      </w:divBdr>
    </w:div>
    <w:div w:id="335153964">
      <w:marLeft w:val="0"/>
      <w:marRight w:val="0"/>
      <w:marTop w:val="200"/>
      <w:marBottom w:val="0"/>
      <w:divBdr>
        <w:top w:val="none" w:sz="0" w:space="0" w:color="auto"/>
        <w:left w:val="none" w:sz="0" w:space="0" w:color="auto"/>
        <w:bottom w:val="none" w:sz="0" w:space="0" w:color="auto"/>
        <w:right w:val="none" w:sz="0" w:space="0" w:color="auto"/>
      </w:divBdr>
    </w:div>
    <w:div w:id="339045947">
      <w:marLeft w:val="0"/>
      <w:marRight w:val="0"/>
      <w:marTop w:val="210"/>
      <w:marBottom w:val="0"/>
      <w:divBdr>
        <w:top w:val="none" w:sz="0" w:space="0" w:color="auto"/>
        <w:left w:val="none" w:sz="0" w:space="0" w:color="auto"/>
        <w:bottom w:val="none" w:sz="0" w:space="0" w:color="auto"/>
        <w:right w:val="none" w:sz="0" w:space="0" w:color="auto"/>
      </w:divBdr>
    </w:div>
    <w:div w:id="342366715">
      <w:marLeft w:val="0"/>
      <w:marRight w:val="0"/>
      <w:marTop w:val="200"/>
      <w:marBottom w:val="0"/>
      <w:divBdr>
        <w:top w:val="none" w:sz="0" w:space="0" w:color="auto"/>
        <w:left w:val="none" w:sz="0" w:space="0" w:color="auto"/>
        <w:bottom w:val="none" w:sz="0" w:space="0" w:color="auto"/>
        <w:right w:val="none" w:sz="0" w:space="0" w:color="auto"/>
      </w:divBdr>
    </w:div>
    <w:div w:id="346442382">
      <w:marLeft w:val="0"/>
      <w:marRight w:val="0"/>
      <w:marTop w:val="100"/>
      <w:marBottom w:val="0"/>
      <w:divBdr>
        <w:top w:val="none" w:sz="0" w:space="0" w:color="auto"/>
        <w:left w:val="none" w:sz="0" w:space="0" w:color="auto"/>
        <w:bottom w:val="none" w:sz="0" w:space="0" w:color="auto"/>
        <w:right w:val="none" w:sz="0" w:space="0" w:color="auto"/>
      </w:divBdr>
    </w:div>
    <w:div w:id="346759975">
      <w:marLeft w:val="0"/>
      <w:marRight w:val="0"/>
      <w:marTop w:val="0"/>
      <w:marBottom w:val="0"/>
      <w:divBdr>
        <w:top w:val="none" w:sz="0" w:space="0" w:color="auto"/>
        <w:left w:val="none" w:sz="0" w:space="0" w:color="auto"/>
        <w:bottom w:val="none" w:sz="0" w:space="0" w:color="auto"/>
        <w:right w:val="none" w:sz="0" w:space="0" w:color="auto"/>
      </w:divBdr>
      <w:divsChild>
        <w:div w:id="1877886204">
          <w:marLeft w:val="0"/>
          <w:marRight w:val="0"/>
          <w:marTop w:val="0"/>
          <w:marBottom w:val="0"/>
          <w:divBdr>
            <w:top w:val="none" w:sz="0" w:space="0" w:color="auto"/>
            <w:left w:val="none" w:sz="0" w:space="0" w:color="auto"/>
            <w:bottom w:val="none" w:sz="0" w:space="0" w:color="auto"/>
            <w:right w:val="none" w:sz="0" w:space="0" w:color="auto"/>
          </w:divBdr>
        </w:div>
      </w:divsChild>
    </w:div>
    <w:div w:id="347756286">
      <w:marLeft w:val="0"/>
      <w:marRight w:val="0"/>
      <w:marTop w:val="240"/>
      <w:marBottom w:val="0"/>
      <w:divBdr>
        <w:top w:val="none" w:sz="0" w:space="0" w:color="auto"/>
        <w:left w:val="none" w:sz="0" w:space="0" w:color="auto"/>
        <w:bottom w:val="none" w:sz="0" w:space="0" w:color="auto"/>
        <w:right w:val="none" w:sz="0" w:space="0" w:color="auto"/>
      </w:divBdr>
    </w:div>
    <w:div w:id="349257188">
      <w:marLeft w:val="0"/>
      <w:marRight w:val="0"/>
      <w:marTop w:val="200"/>
      <w:marBottom w:val="0"/>
      <w:divBdr>
        <w:top w:val="none" w:sz="0" w:space="0" w:color="auto"/>
        <w:left w:val="none" w:sz="0" w:space="0" w:color="auto"/>
        <w:bottom w:val="none" w:sz="0" w:space="0" w:color="auto"/>
        <w:right w:val="none" w:sz="0" w:space="0" w:color="auto"/>
      </w:divBdr>
    </w:div>
    <w:div w:id="351760646">
      <w:marLeft w:val="0"/>
      <w:marRight w:val="0"/>
      <w:marTop w:val="200"/>
      <w:marBottom w:val="0"/>
      <w:divBdr>
        <w:top w:val="none" w:sz="0" w:space="0" w:color="auto"/>
        <w:left w:val="none" w:sz="0" w:space="0" w:color="auto"/>
        <w:bottom w:val="none" w:sz="0" w:space="0" w:color="auto"/>
        <w:right w:val="none" w:sz="0" w:space="0" w:color="auto"/>
      </w:divBdr>
    </w:div>
    <w:div w:id="352271598">
      <w:marLeft w:val="0"/>
      <w:marRight w:val="0"/>
      <w:marTop w:val="0"/>
      <w:marBottom w:val="0"/>
      <w:divBdr>
        <w:top w:val="none" w:sz="0" w:space="0" w:color="auto"/>
        <w:left w:val="none" w:sz="0" w:space="0" w:color="auto"/>
        <w:bottom w:val="none" w:sz="0" w:space="0" w:color="auto"/>
        <w:right w:val="none" w:sz="0" w:space="0" w:color="auto"/>
      </w:divBdr>
      <w:divsChild>
        <w:div w:id="2096659789">
          <w:marLeft w:val="0"/>
          <w:marRight w:val="0"/>
          <w:marTop w:val="0"/>
          <w:marBottom w:val="0"/>
          <w:divBdr>
            <w:top w:val="none" w:sz="0" w:space="0" w:color="auto"/>
            <w:left w:val="none" w:sz="0" w:space="0" w:color="auto"/>
            <w:bottom w:val="none" w:sz="0" w:space="0" w:color="auto"/>
            <w:right w:val="none" w:sz="0" w:space="0" w:color="auto"/>
          </w:divBdr>
        </w:div>
      </w:divsChild>
    </w:div>
    <w:div w:id="352919045">
      <w:marLeft w:val="0"/>
      <w:marRight w:val="0"/>
      <w:marTop w:val="200"/>
      <w:marBottom w:val="0"/>
      <w:divBdr>
        <w:top w:val="none" w:sz="0" w:space="0" w:color="auto"/>
        <w:left w:val="none" w:sz="0" w:space="0" w:color="auto"/>
        <w:bottom w:val="none" w:sz="0" w:space="0" w:color="auto"/>
        <w:right w:val="none" w:sz="0" w:space="0" w:color="auto"/>
      </w:divBdr>
    </w:div>
    <w:div w:id="355428535">
      <w:marLeft w:val="0"/>
      <w:marRight w:val="0"/>
      <w:marTop w:val="160"/>
      <w:marBottom w:val="0"/>
      <w:divBdr>
        <w:top w:val="none" w:sz="0" w:space="0" w:color="auto"/>
        <w:left w:val="none" w:sz="0" w:space="0" w:color="auto"/>
        <w:bottom w:val="none" w:sz="0" w:space="0" w:color="auto"/>
        <w:right w:val="none" w:sz="0" w:space="0" w:color="auto"/>
      </w:divBdr>
    </w:div>
    <w:div w:id="356582209">
      <w:marLeft w:val="0"/>
      <w:marRight w:val="0"/>
      <w:marTop w:val="200"/>
      <w:marBottom w:val="0"/>
      <w:divBdr>
        <w:top w:val="none" w:sz="0" w:space="0" w:color="auto"/>
        <w:left w:val="none" w:sz="0" w:space="0" w:color="auto"/>
        <w:bottom w:val="none" w:sz="0" w:space="0" w:color="auto"/>
        <w:right w:val="none" w:sz="0" w:space="0" w:color="auto"/>
      </w:divBdr>
    </w:div>
    <w:div w:id="358896386">
      <w:marLeft w:val="0"/>
      <w:marRight w:val="0"/>
      <w:marTop w:val="200"/>
      <w:marBottom w:val="0"/>
      <w:divBdr>
        <w:top w:val="none" w:sz="0" w:space="0" w:color="auto"/>
        <w:left w:val="none" w:sz="0" w:space="0" w:color="auto"/>
        <w:bottom w:val="none" w:sz="0" w:space="0" w:color="auto"/>
        <w:right w:val="none" w:sz="0" w:space="0" w:color="auto"/>
      </w:divBdr>
    </w:div>
    <w:div w:id="360009603">
      <w:marLeft w:val="0"/>
      <w:marRight w:val="0"/>
      <w:marTop w:val="200"/>
      <w:marBottom w:val="0"/>
      <w:divBdr>
        <w:top w:val="none" w:sz="0" w:space="0" w:color="auto"/>
        <w:left w:val="none" w:sz="0" w:space="0" w:color="auto"/>
        <w:bottom w:val="none" w:sz="0" w:space="0" w:color="auto"/>
        <w:right w:val="none" w:sz="0" w:space="0" w:color="auto"/>
      </w:divBdr>
    </w:div>
    <w:div w:id="363746875">
      <w:marLeft w:val="0"/>
      <w:marRight w:val="0"/>
      <w:marTop w:val="200"/>
      <w:marBottom w:val="0"/>
      <w:divBdr>
        <w:top w:val="none" w:sz="0" w:space="0" w:color="auto"/>
        <w:left w:val="none" w:sz="0" w:space="0" w:color="auto"/>
        <w:bottom w:val="none" w:sz="0" w:space="0" w:color="auto"/>
        <w:right w:val="none" w:sz="0" w:space="0" w:color="auto"/>
      </w:divBdr>
    </w:div>
    <w:div w:id="365837773">
      <w:marLeft w:val="0"/>
      <w:marRight w:val="0"/>
      <w:marTop w:val="200"/>
      <w:marBottom w:val="0"/>
      <w:divBdr>
        <w:top w:val="none" w:sz="0" w:space="0" w:color="auto"/>
        <w:left w:val="none" w:sz="0" w:space="0" w:color="auto"/>
        <w:bottom w:val="none" w:sz="0" w:space="0" w:color="auto"/>
        <w:right w:val="none" w:sz="0" w:space="0" w:color="auto"/>
      </w:divBdr>
    </w:div>
    <w:div w:id="366374630">
      <w:marLeft w:val="0"/>
      <w:marRight w:val="0"/>
      <w:marTop w:val="0"/>
      <w:marBottom w:val="0"/>
      <w:divBdr>
        <w:top w:val="none" w:sz="0" w:space="0" w:color="auto"/>
        <w:left w:val="none" w:sz="0" w:space="0" w:color="auto"/>
        <w:bottom w:val="none" w:sz="0" w:space="0" w:color="auto"/>
        <w:right w:val="none" w:sz="0" w:space="0" w:color="auto"/>
      </w:divBdr>
    </w:div>
    <w:div w:id="367067451">
      <w:marLeft w:val="0"/>
      <w:marRight w:val="0"/>
      <w:marTop w:val="120"/>
      <w:marBottom w:val="0"/>
      <w:divBdr>
        <w:top w:val="none" w:sz="0" w:space="0" w:color="auto"/>
        <w:left w:val="none" w:sz="0" w:space="0" w:color="auto"/>
        <w:bottom w:val="none" w:sz="0" w:space="0" w:color="auto"/>
        <w:right w:val="none" w:sz="0" w:space="0" w:color="auto"/>
      </w:divBdr>
    </w:div>
    <w:div w:id="368997137">
      <w:marLeft w:val="0"/>
      <w:marRight w:val="0"/>
      <w:marTop w:val="200"/>
      <w:marBottom w:val="0"/>
      <w:divBdr>
        <w:top w:val="none" w:sz="0" w:space="0" w:color="auto"/>
        <w:left w:val="none" w:sz="0" w:space="0" w:color="auto"/>
        <w:bottom w:val="none" w:sz="0" w:space="0" w:color="auto"/>
        <w:right w:val="none" w:sz="0" w:space="0" w:color="auto"/>
      </w:divBdr>
    </w:div>
    <w:div w:id="369262289">
      <w:marLeft w:val="0"/>
      <w:marRight w:val="0"/>
      <w:marTop w:val="120"/>
      <w:marBottom w:val="0"/>
      <w:divBdr>
        <w:top w:val="none" w:sz="0" w:space="0" w:color="auto"/>
        <w:left w:val="none" w:sz="0" w:space="0" w:color="auto"/>
        <w:bottom w:val="none" w:sz="0" w:space="0" w:color="auto"/>
        <w:right w:val="none" w:sz="0" w:space="0" w:color="auto"/>
      </w:divBdr>
    </w:div>
    <w:div w:id="369376875">
      <w:marLeft w:val="0"/>
      <w:marRight w:val="0"/>
      <w:marTop w:val="200"/>
      <w:marBottom w:val="0"/>
      <w:divBdr>
        <w:top w:val="none" w:sz="0" w:space="0" w:color="auto"/>
        <w:left w:val="none" w:sz="0" w:space="0" w:color="auto"/>
        <w:bottom w:val="none" w:sz="0" w:space="0" w:color="auto"/>
        <w:right w:val="none" w:sz="0" w:space="0" w:color="auto"/>
      </w:divBdr>
    </w:div>
    <w:div w:id="369839615">
      <w:marLeft w:val="0"/>
      <w:marRight w:val="0"/>
      <w:marTop w:val="200"/>
      <w:marBottom w:val="0"/>
      <w:divBdr>
        <w:top w:val="none" w:sz="0" w:space="0" w:color="auto"/>
        <w:left w:val="none" w:sz="0" w:space="0" w:color="auto"/>
        <w:bottom w:val="none" w:sz="0" w:space="0" w:color="auto"/>
        <w:right w:val="none" w:sz="0" w:space="0" w:color="auto"/>
      </w:divBdr>
    </w:div>
    <w:div w:id="371153615">
      <w:marLeft w:val="0"/>
      <w:marRight w:val="0"/>
      <w:marTop w:val="200"/>
      <w:marBottom w:val="0"/>
      <w:divBdr>
        <w:top w:val="none" w:sz="0" w:space="0" w:color="auto"/>
        <w:left w:val="none" w:sz="0" w:space="0" w:color="auto"/>
        <w:bottom w:val="none" w:sz="0" w:space="0" w:color="auto"/>
        <w:right w:val="none" w:sz="0" w:space="0" w:color="auto"/>
      </w:divBdr>
    </w:div>
    <w:div w:id="380449403">
      <w:marLeft w:val="0"/>
      <w:marRight w:val="0"/>
      <w:marTop w:val="240"/>
      <w:marBottom w:val="0"/>
      <w:divBdr>
        <w:top w:val="none" w:sz="0" w:space="0" w:color="auto"/>
        <w:left w:val="none" w:sz="0" w:space="0" w:color="auto"/>
        <w:bottom w:val="none" w:sz="0" w:space="0" w:color="auto"/>
        <w:right w:val="none" w:sz="0" w:space="0" w:color="auto"/>
      </w:divBdr>
    </w:div>
    <w:div w:id="381252035">
      <w:marLeft w:val="0"/>
      <w:marRight w:val="0"/>
      <w:marTop w:val="0"/>
      <w:marBottom w:val="0"/>
      <w:divBdr>
        <w:top w:val="none" w:sz="0" w:space="0" w:color="auto"/>
        <w:left w:val="none" w:sz="0" w:space="0" w:color="auto"/>
        <w:bottom w:val="none" w:sz="0" w:space="0" w:color="auto"/>
        <w:right w:val="none" w:sz="0" w:space="0" w:color="auto"/>
      </w:divBdr>
      <w:divsChild>
        <w:div w:id="1238515553">
          <w:marLeft w:val="0"/>
          <w:marRight w:val="0"/>
          <w:marTop w:val="0"/>
          <w:marBottom w:val="0"/>
          <w:divBdr>
            <w:top w:val="none" w:sz="0" w:space="0" w:color="auto"/>
            <w:left w:val="none" w:sz="0" w:space="0" w:color="auto"/>
            <w:bottom w:val="none" w:sz="0" w:space="0" w:color="auto"/>
            <w:right w:val="none" w:sz="0" w:space="0" w:color="auto"/>
          </w:divBdr>
        </w:div>
      </w:divsChild>
    </w:div>
    <w:div w:id="383141309">
      <w:marLeft w:val="0"/>
      <w:marRight w:val="0"/>
      <w:marTop w:val="200"/>
      <w:marBottom w:val="0"/>
      <w:divBdr>
        <w:top w:val="none" w:sz="0" w:space="0" w:color="auto"/>
        <w:left w:val="none" w:sz="0" w:space="0" w:color="auto"/>
        <w:bottom w:val="none" w:sz="0" w:space="0" w:color="auto"/>
        <w:right w:val="none" w:sz="0" w:space="0" w:color="auto"/>
      </w:divBdr>
    </w:div>
    <w:div w:id="384061306">
      <w:marLeft w:val="0"/>
      <w:marRight w:val="0"/>
      <w:marTop w:val="240"/>
      <w:marBottom w:val="0"/>
      <w:divBdr>
        <w:top w:val="none" w:sz="0" w:space="0" w:color="auto"/>
        <w:left w:val="none" w:sz="0" w:space="0" w:color="auto"/>
        <w:bottom w:val="none" w:sz="0" w:space="0" w:color="auto"/>
        <w:right w:val="none" w:sz="0" w:space="0" w:color="auto"/>
      </w:divBdr>
    </w:div>
    <w:div w:id="385374723">
      <w:marLeft w:val="0"/>
      <w:marRight w:val="0"/>
      <w:marTop w:val="200"/>
      <w:marBottom w:val="0"/>
      <w:divBdr>
        <w:top w:val="none" w:sz="0" w:space="0" w:color="auto"/>
        <w:left w:val="none" w:sz="0" w:space="0" w:color="auto"/>
        <w:bottom w:val="none" w:sz="0" w:space="0" w:color="auto"/>
        <w:right w:val="none" w:sz="0" w:space="0" w:color="auto"/>
      </w:divBdr>
    </w:div>
    <w:div w:id="388304962">
      <w:marLeft w:val="0"/>
      <w:marRight w:val="0"/>
      <w:marTop w:val="200"/>
      <w:marBottom w:val="0"/>
      <w:divBdr>
        <w:top w:val="none" w:sz="0" w:space="0" w:color="auto"/>
        <w:left w:val="none" w:sz="0" w:space="0" w:color="auto"/>
        <w:bottom w:val="none" w:sz="0" w:space="0" w:color="auto"/>
        <w:right w:val="none" w:sz="0" w:space="0" w:color="auto"/>
      </w:divBdr>
    </w:div>
    <w:div w:id="390421479">
      <w:marLeft w:val="0"/>
      <w:marRight w:val="0"/>
      <w:marTop w:val="360"/>
      <w:marBottom w:val="0"/>
      <w:divBdr>
        <w:top w:val="none" w:sz="0" w:space="0" w:color="auto"/>
        <w:left w:val="none" w:sz="0" w:space="0" w:color="auto"/>
        <w:bottom w:val="none" w:sz="0" w:space="0" w:color="auto"/>
        <w:right w:val="none" w:sz="0" w:space="0" w:color="auto"/>
      </w:divBdr>
    </w:div>
    <w:div w:id="391081493">
      <w:marLeft w:val="0"/>
      <w:marRight w:val="0"/>
      <w:marTop w:val="200"/>
      <w:marBottom w:val="0"/>
      <w:divBdr>
        <w:top w:val="none" w:sz="0" w:space="0" w:color="auto"/>
        <w:left w:val="none" w:sz="0" w:space="0" w:color="auto"/>
        <w:bottom w:val="none" w:sz="0" w:space="0" w:color="auto"/>
        <w:right w:val="none" w:sz="0" w:space="0" w:color="auto"/>
      </w:divBdr>
    </w:div>
    <w:div w:id="396319759">
      <w:marLeft w:val="0"/>
      <w:marRight w:val="0"/>
      <w:marTop w:val="0"/>
      <w:marBottom w:val="0"/>
      <w:divBdr>
        <w:top w:val="none" w:sz="0" w:space="0" w:color="auto"/>
        <w:left w:val="none" w:sz="0" w:space="0" w:color="auto"/>
        <w:bottom w:val="none" w:sz="0" w:space="0" w:color="auto"/>
        <w:right w:val="none" w:sz="0" w:space="0" w:color="auto"/>
      </w:divBdr>
      <w:divsChild>
        <w:div w:id="1070083349">
          <w:marLeft w:val="0"/>
          <w:marRight w:val="0"/>
          <w:marTop w:val="0"/>
          <w:marBottom w:val="0"/>
          <w:divBdr>
            <w:top w:val="none" w:sz="0" w:space="0" w:color="auto"/>
            <w:left w:val="none" w:sz="0" w:space="0" w:color="auto"/>
            <w:bottom w:val="none" w:sz="0" w:space="0" w:color="auto"/>
            <w:right w:val="none" w:sz="0" w:space="0" w:color="auto"/>
          </w:divBdr>
        </w:div>
      </w:divsChild>
    </w:div>
    <w:div w:id="397244740">
      <w:marLeft w:val="0"/>
      <w:marRight w:val="0"/>
      <w:marTop w:val="200"/>
      <w:marBottom w:val="0"/>
      <w:divBdr>
        <w:top w:val="none" w:sz="0" w:space="0" w:color="auto"/>
        <w:left w:val="none" w:sz="0" w:space="0" w:color="auto"/>
        <w:bottom w:val="none" w:sz="0" w:space="0" w:color="auto"/>
        <w:right w:val="none" w:sz="0" w:space="0" w:color="auto"/>
      </w:divBdr>
    </w:div>
    <w:div w:id="408960910">
      <w:marLeft w:val="0"/>
      <w:marRight w:val="0"/>
      <w:marTop w:val="200"/>
      <w:marBottom w:val="0"/>
      <w:divBdr>
        <w:top w:val="none" w:sz="0" w:space="0" w:color="auto"/>
        <w:left w:val="none" w:sz="0" w:space="0" w:color="auto"/>
        <w:bottom w:val="none" w:sz="0" w:space="0" w:color="auto"/>
        <w:right w:val="none" w:sz="0" w:space="0" w:color="auto"/>
      </w:divBdr>
    </w:div>
    <w:div w:id="409229691">
      <w:marLeft w:val="0"/>
      <w:marRight w:val="0"/>
      <w:marTop w:val="240"/>
      <w:marBottom w:val="0"/>
      <w:divBdr>
        <w:top w:val="none" w:sz="0" w:space="0" w:color="auto"/>
        <w:left w:val="none" w:sz="0" w:space="0" w:color="auto"/>
        <w:bottom w:val="none" w:sz="0" w:space="0" w:color="auto"/>
        <w:right w:val="none" w:sz="0" w:space="0" w:color="auto"/>
      </w:divBdr>
    </w:div>
    <w:div w:id="410081349">
      <w:marLeft w:val="0"/>
      <w:marRight w:val="0"/>
      <w:marTop w:val="200"/>
      <w:marBottom w:val="0"/>
      <w:divBdr>
        <w:top w:val="none" w:sz="0" w:space="0" w:color="auto"/>
        <w:left w:val="none" w:sz="0" w:space="0" w:color="auto"/>
        <w:bottom w:val="none" w:sz="0" w:space="0" w:color="auto"/>
        <w:right w:val="none" w:sz="0" w:space="0" w:color="auto"/>
      </w:divBdr>
    </w:div>
    <w:div w:id="411661218">
      <w:marLeft w:val="0"/>
      <w:marRight w:val="0"/>
      <w:marTop w:val="200"/>
      <w:marBottom w:val="0"/>
      <w:divBdr>
        <w:top w:val="none" w:sz="0" w:space="0" w:color="auto"/>
        <w:left w:val="none" w:sz="0" w:space="0" w:color="auto"/>
        <w:bottom w:val="none" w:sz="0" w:space="0" w:color="auto"/>
        <w:right w:val="none" w:sz="0" w:space="0" w:color="auto"/>
      </w:divBdr>
    </w:div>
    <w:div w:id="412288087">
      <w:marLeft w:val="0"/>
      <w:marRight w:val="0"/>
      <w:marTop w:val="120"/>
      <w:marBottom w:val="0"/>
      <w:divBdr>
        <w:top w:val="none" w:sz="0" w:space="0" w:color="auto"/>
        <w:left w:val="none" w:sz="0" w:space="0" w:color="auto"/>
        <w:bottom w:val="none" w:sz="0" w:space="0" w:color="auto"/>
        <w:right w:val="none" w:sz="0" w:space="0" w:color="auto"/>
      </w:divBdr>
    </w:div>
    <w:div w:id="413015451">
      <w:marLeft w:val="0"/>
      <w:marRight w:val="0"/>
      <w:marTop w:val="200"/>
      <w:marBottom w:val="0"/>
      <w:divBdr>
        <w:top w:val="none" w:sz="0" w:space="0" w:color="auto"/>
        <w:left w:val="none" w:sz="0" w:space="0" w:color="auto"/>
        <w:bottom w:val="none" w:sz="0" w:space="0" w:color="auto"/>
        <w:right w:val="none" w:sz="0" w:space="0" w:color="auto"/>
      </w:divBdr>
    </w:div>
    <w:div w:id="413430002">
      <w:marLeft w:val="0"/>
      <w:marRight w:val="0"/>
      <w:marTop w:val="120"/>
      <w:marBottom w:val="0"/>
      <w:divBdr>
        <w:top w:val="none" w:sz="0" w:space="0" w:color="auto"/>
        <w:left w:val="none" w:sz="0" w:space="0" w:color="auto"/>
        <w:bottom w:val="none" w:sz="0" w:space="0" w:color="auto"/>
        <w:right w:val="none" w:sz="0" w:space="0" w:color="auto"/>
      </w:divBdr>
    </w:div>
    <w:div w:id="416243814">
      <w:marLeft w:val="0"/>
      <w:marRight w:val="0"/>
      <w:marTop w:val="200"/>
      <w:marBottom w:val="0"/>
      <w:divBdr>
        <w:top w:val="none" w:sz="0" w:space="0" w:color="auto"/>
        <w:left w:val="none" w:sz="0" w:space="0" w:color="auto"/>
        <w:bottom w:val="none" w:sz="0" w:space="0" w:color="auto"/>
        <w:right w:val="none" w:sz="0" w:space="0" w:color="auto"/>
      </w:divBdr>
    </w:div>
    <w:div w:id="420755501">
      <w:marLeft w:val="0"/>
      <w:marRight w:val="0"/>
      <w:marTop w:val="100"/>
      <w:marBottom w:val="0"/>
      <w:divBdr>
        <w:top w:val="none" w:sz="0" w:space="0" w:color="auto"/>
        <w:left w:val="none" w:sz="0" w:space="0" w:color="auto"/>
        <w:bottom w:val="none" w:sz="0" w:space="0" w:color="auto"/>
        <w:right w:val="none" w:sz="0" w:space="0" w:color="auto"/>
      </w:divBdr>
      <w:divsChild>
        <w:div w:id="1839341137">
          <w:marLeft w:val="0"/>
          <w:marRight w:val="0"/>
          <w:marTop w:val="120"/>
          <w:marBottom w:val="0"/>
          <w:divBdr>
            <w:top w:val="none" w:sz="0" w:space="0" w:color="auto"/>
            <w:left w:val="none" w:sz="0" w:space="0" w:color="auto"/>
            <w:bottom w:val="none" w:sz="0" w:space="0" w:color="auto"/>
            <w:right w:val="none" w:sz="0" w:space="0" w:color="auto"/>
          </w:divBdr>
        </w:div>
        <w:div w:id="511338113">
          <w:marLeft w:val="0"/>
          <w:marRight w:val="0"/>
          <w:marTop w:val="120"/>
          <w:marBottom w:val="0"/>
          <w:divBdr>
            <w:top w:val="none" w:sz="0" w:space="0" w:color="auto"/>
            <w:left w:val="none" w:sz="0" w:space="0" w:color="auto"/>
            <w:bottom w:val="none" w:sz="0" w:space="0" w:color="auto"/>
            <w:right w:val="none" w:sz="0" w:space="0" w:color="auto"/>
          </w:divBdr>
        </w:div>
        <w:div w:id="403187243">
          <w:marLeft w:val="0"/>
          <w:marRight w:val="0"/>
          <w:marTop w:val="120"/>
          <w:marBottom w:val="0"/>
          <w:divBdr>
            <w:top w:val="none" w:sz="0" w:space="0" w:color="auto"/>
            <w:left w:val="none" w:sz="0" w:space="0" w:color="auto"/>
            <w:bottom w:val="none" w:sz="0" w:space="0" w:color="auto"/>
            <w:right w:val="none" w:sz="0" w:space="0" w:color="auto"/>
          </w:divBdr>
        </w:div>
        <w:div w:id="1623461939">
          <w:marLeft w:val="0"/>
          <w:marRight w:val="0"/>
          <w:marTop w:val="120"/>
          <w:marBottom w:val="0"/>
          <w:divBdr>
            <w:top w:val="none" w:sz="0" w:space="0" w:color="auto"/>
            <w:left w:val="none" w:sz="0" w:space="0" w:color="auto"/>
            <w:bottom w:val="none" w:sz="0" w:space="0" w:color="auto"/>
            <w:right w:val="none" w:sz="0" w:space="0" w:color="auto"/>
          </w:divBdr>
        </w:div>
        <w:div w:id="2011828125">
          <w:marLeft w:val="0"/>
          <w:marRight w:val="0"/>
          <w:marTop w:val="120"/>
          <w:marBottom w:val="0"/>
          <w:divBdr>
            <w:top w:val="none" w:sz="0" w:space="0" w:color="auto"/>
            <w:left w:val="none" w:sz="0" w:space="0" w:color="auto"/>
            <w:bottom w:val="none" w:sz="0" w:space="0" w:color="auto"/>
            <w:right w:val="none" w:sz="0" w:space="0" w:color="auto"/>
          </w:divBdr>
        </w:div>
      </w:divsChild>
    </w:div>
    <w:div w:id="421951353">
      <w:marLeft w:val="0"/>
      <w:marRight w:val="0"/>
      <w:marTop w:val="200"/>
      <w:marBottom w:val="0"/>
      <w:divBdr>
        <w:top w:val="none" w:sz="0" w:space="0" w:color="auto"/>
        <w:left w:val="none" w:sz="0" w:space="0" w:color="auto"/>
        <w:bottom w:val="none" w:sz="0" w:space="0" w:color="auto"/>
        <w:right w:val="none" w:sz="0" w:space="0" w:color="auto"/>
      </w:divBdr>
    </w:div>
    <w:div w:id="422999312">
      <w:marLeft w:val="0"/>
      <w:marRight w:val="0"/>
      <w:marTop w:val="210"/>
      <w:marBottom w:val="0"/>
      <w:divBdr>
        <w:top w:val="none" w:sz="0" w:space="0" w:color="auto"/>
        <w:left w:val="none" w:sz="0" w:space="0" w:color="auto"/>
        <w:bottom w:val="none" w:sz="0" w:space="0" w:color="auto"/>
        <w:right w:val="none" w:sz="0" w:space="0" w:color="auto"/>
      </w:divBdr>
    </w:div>
    <w:div w:id="424307942">
      <w:marLeft w:val="0"/>
      <w:marRight w:val="0"/>
      <w:marTop w:val="210"/>
      <w:marBottom w:val="0"/>
      <w:divBdr>
        <w:top w:val="none" w:sz="0" w:space="0" w:color="auto"/>
        <w:left w:val="none" w:sz="0" w:space="0" w:color="auto"/>
        <w:bottom w:val="none" w:sz="0" w:space="0" w:color="auto"/>
        <w:right w:val="none" w:sz="0" w:space="0" w:color="auto"/>
      </w:divBdr>
    </w:div>
    <w:div w:id="424766650">
      <w:marLeft w:val="0"/>
      <w:marRight w:val="0"/>
      <w:marTop w:val="200"/>
      <w:marBottom w:val="0"/>
      <w:divBdr>
        <w:top w:val="none" w:sz="0" w:space="0" w:color="auto"/>
        <w:left w:val="none" w:sz="0" w:space="0" w:color="auto"/>
        <w:bottom w:val="none" w:sz="0" w:space="0" w:color="auto"/>
        <w:right w:val="none" w:sz="0" w:space="0" w:color="auto"/>
      </w:divBdr>
    </w:div>
    <w:div w:id="425342328">
      <w:marLeft w:val="0"/>
      <w:marRight w:val="0"/>
      <w:marTop w:val="0"/>
      <w:marBottom w:val="0"/>
      <w:divBdr>
        <w:top w:val="none" w:sz="0" w:space="0" w:color="auto"/>
        <w:left w:val="none" w:sz="0" w:space="0" w:color="auto"/>
        <w:bottom w:val="none" w:sz="0" w:space="0" w:color="auto"/>
        <w:right w:val="none" w:sz="0" w:space="0" w:color="auto"/>
      </w:divBdr>
      <w:divsChild>
        <w:div w:id="592668753">
          <w:marLeft w:val="0"/>
          <w:marRight w:val="0"/>
          <w:marTop w:val="0"/>
          <w:marBottom w:val="0"/>
          <w:divBdr>
            <w:top w:val="none" w:sz="0" w:space="0" w:color="auto"/>
            <w:left w:val="none" w:sz="0" w:space="0" w:color="auto"/>
            <w:bottom w:val="none" w:sz="0" w:space="0" w:color="auto"/>
            <w:right w:val="none" w:sz="0" w:space="0" w:color="auto"/>
          </w:divBdr>
        </w:div>
      </w:divsChild>
    </w:div>
    <w:div w:id="425347746">
      <w:marLeft w:val="0"/>
      <w:marRight w:val="0"/>
      <w:marTop w:val="200"/>
      <w:marBottom w:val="0"/>
      <w:divBdr>
        <w:top w:val="none" w:sz="0" w:space="0" w:color="auto"/>
        <w:left w:val="none" w:sz="0" w:space="0" w:color="auto"/>
        <w:bottom w:val="none" w:sz="0" w:space="0" w:color="auto"/>
        <w:right w:val="none" w:sz="0" w:space="0" w:color="auto"/>
      </w:divBdr>
    </w:div>
    <w:div w:id="425349292">
      <w:marLeft w:val="0"/>
      <w:marRight w:val="0"/>
      <w:marTop w:val="200"/>
      <w:marBottom w:val="0"/>
      <w:divBdr>
        <w:top w:val="none" w:sz="0" w:space="0" w:color="auto"/>
        <w:left w:val="none" w:sz="0" w:space="0" w:color="auto"/>
        <w:bottom w:val="none" w:sz="0" w:space="0" w:color="auto"/>
        <w:right w:val="none" w:sz="0" w:space="0" w:color="auto"/>
      </w:divBdr>
    </w:div>
    <w:div w:id="427894879">
      <w:marLeft w:val="0"/>
      <w:marRight w:val="0"/>
      <w:marTop w:val="200"/>
      <w:marBottom w:val="0"/>
      <w:divBdr>
        <w:top w:val="none" w:sz="0" w:space="0" w:color="auto"/>
        <w:left w:val="none" w:sz="0" w:space="0" w:color="auto"/>
        <w:bottom w:val="none" w:sz="0" w:space="0" w:color="auto"/>
        <w:right w:val="none" w:sz="0" w:space="0" w:color="auto"/>
      </w:divBdr>
    </w:div>
    <w:div w:id="437915931">
      <w:marLeft w:val="0"/>
      <w:marRight w:val="0"/>
      <w:marTop w:val="120"/>
      <w:marBottom w:val="0"/>
      <w:divBdr>
        <w:top w:val="none" w:sz="0" w:space="0" w:color="auto"/>
        <w:left w:val="none" w:sz="0" w:space="0" w:color="auto"/>
        <w:bottom w:val="none" w:sz="0" w:space="0" w:color="auto"/>
        <w:right w:val="none" w:sz="0" w:space="0" w:color="auto"/>
      </w:divBdr>
    </w:div>
    <w:div w:id="439105256">
      <w:marLeft w:val="0"/>
      <w:marRight w:val="0"/>
      <w:marTop w:val="200"/>
      <w:marBottom w:val="0"/>
      <w:divBdr>
        <w:top w:val="none" w:sz="0" w:space="0" w:color="auto"/>
        <w:left w:val="none" w:sz="0" w:space="0" w:color="auto"/>
        <w:bottom w:val="none" w:sz="0" w:space="0" w:color="auto"/>
        <w:right w:val="none" w:sz="0" w:space="0" w:color="auto"/>
      </w:divBdr>
    </w:div>
    <w:div w:id="440953996">
      <w:marLeft w:val="0"/>
      <w:marRight w:val="0"/>
      <w:marTop w:val="200"/>
      <w:marBottom w:val="0"/>
      <w:divBdr>
        <w:top w:val="none" w:sz="0" w:space="0" w:color="auto"/>
        <w:left w:val="none" w:sz="0" w:space="0" w:color="auto"/>
        <w:bottom w:val="none" w:sz="0" w:space="0" w:color="auto"/>
        <w:right w:val="none" w:sz="0" w:space="0" w:color="auto"/>
      </w:divBdr>
    </w:div>
    <w:div w:id="453983053">
      <w:marLeft w:val="0"/>
      <w:marRight w:val="0"/>
      <w:marTop w:val="200"/>
      <w:marBottom w:val="0"/>
      <w:divBdr>
        <w:top w:val="none" w:sz="0" w:space="0" w:color="auto"/>
        <w:left w:val="none" w:sz="0" w:space="0" w:color="auto"/>
        <w:bottom w:val="none" w:sz="0" w:space="0" w:color="auto"/>
        <w:right w:val="none" w:sz="0" w:space="0" w:color="auto"/>
      </w:divBdr>
    </w:div>
    <w:div w:id="456215635">
      <w:marLeft w:val="0"/>
      <w:marRight w:val="0"/>
      <w:marTop w:val="200"/>
      <w:marBottom w:val="0"/>
      <w:divBdr>
        <w:top w:val="none" w:sz="0" w:space="0" w:color="auto"/>
        <w:left w:val="none" w:sz="0" w:space="0" w:color="auto"/>
        <w:bottom w:val="none" w:sz="0" w:space="0" w:color="auto"/>
        <w:right w:val="none" w:sz="0" w:space="0" w:color="auto"/>
      </w:divBdr>
    </w:div>
    <w:div w:id="456291661">
      <w:marLeft w:val="0"/>
      <w:marRight w:val="0"/>
      <w:marTop w:val="0"/>
      <w:marBottom w:val="0"/>
      <w:divBdr>
        <w:top w:val="none" w:sz="0" w:space="0" w:color="auto"/>
        <w:left w:val="none" w:sz="0" w:space="0" w:color="auto"/>
        <w:bottom w:val="none" w:sz="0" w:space="0" w:color="auto"/>
        <w:right w:val="none" w:sz="0" w:space="0" w:color="auto"/>
      </w:divBdr>
    </w:div>
    <w:div w:id="456876398">
      <w:marLeft w:val="0"/>
      <w:marRight w:val="0"/>
      <w:marTop w:val="200"/>
      <w:marBottom w:val="0"/>
      <w:divBdr>
        <w:top w:val="none" w:sz="0" w:space="0" w:color="auto"/>
        <w:left w:val="none" w:sz="0" w:space="0" w:color="auto"/>
        <w:bottom w:val="none" w:sz="0" w:space="0" w:color="auto"/>
        <w:right w:val="none" w:sz="0" w:space="0" w:color="auto"/>
      </w:divBdr>
    </w:div>
    <w:div w:id="457795426">
      <w:marLeft w:val="0"/>
      <w:marRight w:val="0"/>
      <w:marTop w:val="200"/>
      <w:marBottom w:val="0"/>
      <w:divBdr>
        <w:top w:val="none" w:sz="0" w:space="0" w:color="auto"/>
        <w:left w:val="none" w:sz="0" w:space="0" w:color="auto"/>
        <w:bottom w:val="none" w:sz="0" w:space="0" w:color="auto"/>
        <w:right w:val="none" w:sz="0" w:space="0" w:color="auto"/>
      </w:divBdr>
    </w:div>
    <w:div w:id="461968526">
      <w:marLeft w:val="0"/>
      <w:marRight w:val="0"/>
      <w:marTop w:val="200"/>
      <w:marBottom w:val="0"/>
      <w:divBdr>
        <w:top w:val="none" w:sz="0" w:space="0" w:color="auto"/>
        <w:left w:val="none" w:sz="0" w:space="0" w:color="auto"/>
        <w:bottom w:val="none" w:sz="0" w:space="0" w:color="auto"/>
        <w:right w:val="none" w:sz="0" w:space="0" w:color="auto"/>
      </w:divBdr>
    </w:div>
    <w:div w:id="462117155">
      <w:marLeft w:val="0"/>
      <w:marRight w:val="0"/>
      <w:marTop w:val="120"/>
      <w:marBottom w:val="0"/>
      <w:divBdr>
        <w:top w:val="none" w:sz="0" w:space="0" w:color="auto"/>
        <w:left w:val="none" w:sz="0" w:space="0" w:color="auto"/>
        <w:bottom w:val="none" w:sz="0" w:space="0" w:color="auto"/>
        <w:right w:val="none" w:sz="0" w:space="0" w:color="auto"/>
      </w:divBdr>
    </w:div>
    <w:div w:id="463423862">
      <w:marLeft w:val="0"/>
      <w:marRight w:val="0"/>
      <w:marTop w:val="200"/>
      <w:marBottom w:val="0"/>
      <w:divBdr>
        <w:top w:val="none" w:sz="0" w:space="0" w:color="auto"/>
        <w:left w:val="none" w:sz="0" w:space="0" w:color="auto"/>
        <w:bottom w:val="none" w:sz="0" w:space="0" w:color="auto"/>
        <w:right w:val="none" w:sz="0" w:space="0" w:color="auto"/>
      </w:divBdr>
    </w:div>
    <w:div w:id="464543124">
      <w:marLeft w:val="0"/>
      <w:marRight w:val="0"/>
      <w:marTop w:val="200"/>
      <w:marBottom w:val="0"/>
      <w:divBdr>
        <w:top w:val="none" w:sz="0" w:space="0" w:color="auto"/>
        <w:left w:val="none" w:sz="0" w:space="0" w:color="auto"/>
        <w:bottom w:val="none" w:sz="0" w:space="0" w:color="auto"/>
        <w:right w:val="none" w:sz="0" w:space="0" w:color="auto"/>
      </w:divBdr>
    </w:div>
    <w:div w:id="466171203">
      <w:marLeft w:val="0"/>
      <w:marRight w:val="0"/>
      <w:marTop w:val="0"/>
      <w:marBottom w:val="0"/>
      <w:divBdr>
        <w:top w:val="none" w:sz="0" w:space="0" w:color="auto"/>
        <w:left w:val="none" w:sz="0" w:space="0" w:color="auto"/>
        <w:bottom w:val="none" w:sz="0" w:space="0" w:color="auto"/>
        <w:right w:val="none" w:sz="0" w:space="0" w:color="auto"/>
      </w:divBdr>
    </w:div>
    <w:div w:id="467475839">
      <w:marLeft w:val="0"/>
      <w:marRight w:val="0"/>
      <w:marTop w:val="200"/>
      <w:marBottom w:val="0"/>
      <w:divBdr>
        <w:top w:val="none" w:sz="0" w:space="0" w:color="auto"/>
        <w:left w:val="none" w:sz="0" w:space="0" w:color="auto"/>
        <w:bottom w:val="none" w:sz="0" w:space="0" w:color="auto"/>
        <w:right w:val="none" w:sz="0" w:space="0" w:color="auto"/>
      </w:divBdr>
    </w:div>
    <w:div w:id="469177335">
      <w:marLeft w:val="0"/>
      <w:marRight w:val="0"/>
      <w:marTop w:val="240"/>
      <w:marBottom w:val="0"/>
      <w:divBdr>
        <w:top w:val="none" w:sz="0" w:space="0" w:color="auto"/>
        <w:left w:val="none" w:sz="0" w:space="0" w:color="auto"/>
        <w:bottom w:val="none" w:sz="0" w:space="0" w:color="auto"/>
        <w:right w:val="none" w:sz="0" w:space="0" w:color="auto"/>
      </w:divBdr>
    </w:div>
    <w:div w:id="470442317">
      <w:marLeft w:val="0"/>
      <w:marRight w:val="0"/>
      <w:marTop w:val="0"/>
      <w:marBottom w:val="0"/>
      <w:divBdr>
        <w:top w:val="none" w:sz="0" w:space="0" w:color="auto"/>
        <w:left w:val="none" w:sz="0" w:space="0" w:color="auto"/>
        <w:bottom w:val="none" w:sz="0" w:space="0" w:color="auto"/>
        <w:right w:val="none" w:sz="0" w:space="0" w:color="auto"/>
      </w:divBdr>
    </w:div>
    <w:div w:id="478574803">
      <w:marLeft w:val="0"/>
      <w:marRight w:val="0"/>
      <w:marTop w:val="0"/>
      <w:marBottom w:val="0"/>
      <w:divBdr>
        <w:top w:val="none" w:sz="0" w:space="0" w:color="auto"/>
        <w:left w:val="none" w:sz="0" w:space="0" w:color="auto"/>
        <w:bottom w:val="none" w:sz="0" w:space="0" w:color="auto"/>
        <w:right w:val="none" w:sz="0" w:space="0" w:color="auto"/>
      </w:divBdr>
      <w:divsChild>
        <w:div w:id="232813980">
          <w:marLeft w:val="0"/>
          <w:marRight w:val="0"/>
          <w:marTop w:val="0"/>
          <w:marBottom w:val="0"/>
          <w:divBdr>
            <w:top w:val="none" w:sz="0" w:space="0" w:color="auto"/>
            <w:left w:val="none" w:sz="0" w:space="0" w:color="auto"/>
            <w:bottom w:val="none" w:sz="0" w:space="0" w:color="auto"/>
            <w:right w:val="none" w:sz="0" w:space="0" w:color="auto"/>
          </w:divBdr>
        </w:div>
      </w:divsChild>
    </w:div>
    <w:div w:id="479930448">
      <w:marLeft w:val="0"/>
      <w:marRight w:val="0"/>
      <w:marTop w:val="0"/>
      <w:marBottom w:val="0"/>
      <w:divBdr>
        <w:top w:val="none" w:sz="0" w:space="0" w:color="auto"/>
        <w:left w:val="none" w:sz="0" w:space="0" w:color="auto"/>
        <w:bottom w:val="none" w:sz="0" w:space="0" w:color="auto"/>
        <w:right w:val="none" w:sz="0" w:space="0" w:color="auto"/>
      </w:divBdr>
      <w:divsChild>
        <w:div w:id="1128668760">
          <w:marLeft w:val="0"/>
          <w:marRight w:val="0"/>
          <w:marTop w:val="0"/>
          <w:marBottom w:val="0"/>
          <w:divBdr>
            <w:top w:val="none" w:sz="0" w:space="0" w:color="auto"/>
            <w:left w:val="none" w:sz="0" w:space="0" w:color="auto"/>
            <w:bottom w:val="none" w:sz="0" w:space="0" w:color="auto"/>
            <w:right w:val="none" w:sz="0" w:space="0" w:color="auto"/>
          </w:divBdr>
        </w:div>
      </w:divsChild>
    </w:div>
    <w:div w:id="480584380">
      <w:marLeft w:val="0"/>
      <w:marRight w:val="0"/>
      <w:marTop w:val="200"/>
      <w:marBottom w:val="0"/>
      <w:divBdr>
        <w:top w:val="none" w:sz="0" w:space="0" w:color="auto"/>
        <w:left w:val="none" w:sz="0" w:space="0" w:color="auto"/>
        <w:bottom w:val="none" w:sz="0" w:space="0" w:color="auto"/>
        <w:right w:val="none" w:sz="0" w:space="0" w:color="auto"/>
      </w:divBdr>
    </w:div>
    <w:div w:id="488863115">
      <w:marLeft w:val="0"/>
      <w:marRight w:val="0"/>
      <w:marTop w:val="120"/>
      <w:marBottom w:val="0"/>
      <w:divBdr>
        <w:top w:val="none" w:sz="0" w:space="0" w:color="auto"/>
        <w:left w:val="none" w:sz="0" w:space="0" w:color="auto"/>
        <w:bottom w:val="none" w:sz="0" w:space="0" w:color="auto"/>
        <w:right w:val="none" w:sz="0" w:space="0" w:color="auto"/>
      </w:divBdr>
    </w:div>
    <w:div w:id="489175239">
      <w:marLeft w:val="0"/>
      <w:marRight w:val="0"/>
      <w:marTop w:val="200"/>
      <w:marBottom w:val="0"/>
      <w:divBdr>
        <w:top w:val="none" w:sz="0" w:space="0" w:color="auto"/>
        <w:left w:val="none" w:sz="0" w:space="0" w:color="auto"/>
        <w:bottom w:val="none" w:sz="0" w:space="0" w:color="auto"/>
        <w:right w:val="none" w:sz="0" w:space="0" w:color="auto"/>
      </w:divBdr>
    </w:div>
    <w:div w:id="489832046">
      <w:marLeft w:val="0"/>
      <w:marRight w:val="0"/>
      <w:marTop w:val="120"/>
      <w:marBottom w:val="0"/>
      <w:divBdr>
        <w:top w:val="none" w:sz="0" w:space="0" w:color="auto"/>
        <w:left w:val="none" w:sz="0" w:space="0" w:color="auto"/>
        <w:bottom w:val="none" w:sz="0" w:space="0" w:color="auto"/>
        <w:right w:val="none" w:sz="0" w:space="0" w:color="auto"/>
      </w:divBdr>
    </w:div>
    <w:div w:id="491995821">
      <w:marLeft w:val="0"/>
      <w:marRight w:val="0"/>
      <w:marTop w:val="200"/>
      <w:marBottom w:val="0"/>
      <w:divBdr>
        <w:top w:val="none" w:sz="0" w:space="0" w:color="auto"/>
        <w:left w:val="none" w:sz="0" w:space="0" w:color="auto"/>
        <w:bottom w:val="none" w:sz="0" w:space="0" w:color="auto"/>
        <w:right w:val="none" w:sz="0" w:space="0" w:color="auto"/>
      </w:divBdr>
    </w:div>
    <w:div w:id="494608991">
      <w:marLeft w:val="0"/>
      <w:marRight w:val="0"/>
      <w:marTop w:val="210"/>
      <w:marBottom w:val="0"/>
      <w:divBdr>
        <w:top w:val="none" w:sz="0" w:space="0" w:color="auto"/>
        <w:left w:val="none" w:sz="0" w:space="0" w:color="auto"/>
        <w:bottom w:val="none" w:sz="0" w:space="0" w:color="auto"/>
        <w:right w:val="none" w:sz="0" w:space="0" w:color="auto"/>
      </w:divBdr>
    </w:div>
    <w:div w:id="495920117">
      <w:marLeft w:val="0"/>
      <w:marRight w:val="0"/>
      <w:marTop w:val="200"/>
      <w:marBottom w:val="0"/>
      <w:divBdr>
        <w:top w:val="none" w:sz="0" w:space="0" w:color="auto"/>
        <w:left w:val="none" w:sz="0" w:space="0" w:color="auto"/>
        <w:bottom w:val="none" w:sz="0" w:space="0" w:color="auto"/>
        <w:right w:val="none" w:sz="0" w:space="0" w:color="auto"/>
      </w:divBdr>
    </w:div>
    <w:div w:id="497768179">
      <w:marLeft w:val="0"/>
      <w:marRight w:val="0"/>
      <w:marTop w:val="120"/>
      <w:marBottom w:val="0"/>
      <w:divBdr>
        <w:top w:val="none" w:sz="0" w:space="0" w:color="auto"/>
        <w:left w:val="none" w:sz="0" w:space="0" w:color="auto"/>
        <w:bottom w:val="none" w:sz="0" w:space="0" w:color="auto"/>
        <w:right w:val="none" w:sz="0" w:space="0" w:color="auto"/>
      </w:divBdr>
    </w:div>
    <w:div w:id="498346484">
      <w:marLeft w:val="0"/>
      <w:marRight w:val="0"/>
      <w:marTop w:val="210"/>
      <w:marBottom w:val="0"/>
      <w:divBdr>
        <w:top w:val="none" w:sz="0" w:space="0" w:color="auto"/>
        <w:left w:val="none" w:sz="0" w:space="0" w:color="auto"/>
        <w:bottom w:val="none" w:sz="0" w:space="0" w:color="auto"/>
        <w:right w:val="none" w:sz="0" w:space="0" w:color="auto"/>
      </w:divBdr>
    </w:div>
    <w:div w:id="501046785">
      <w:marLeft w:val="0"/>
      <w:marRight w:val="0"/>
      <w:marTop w:val="0"/>
      <w:marBottom w:val="0"/>
      <w:divBdr>
        <w:top w:val="none" w:sz="0" w:space="0" w:color="auto"/>
        <w:left w:val="none" w:sz="0" w:space="0" w:color="auto"/>
        <w:bottom w:val="none" w:sz="0" w:space="0" w:color="auto"/>
        <w:right w:val="none" w:sz="0" w:space="0" w:color="auto"/>
      </w:divBdr>
      <w:divsChild>
        <w:div w:id="104270539">
          <w:marLeft w:val="0"/>
          <w:marRight w:val="0"/>
          <w:marTop w:val="0"/>
          <w:marBottom w:val="0"/>
          <w:divBdr>
            <w:top w:val="none" w:sz="0" w:space="0" w:color="auto"/>
            <w:left w:val="none" w:sz="0" w:space="0" w:color="auto"/>
            <w:bottom w:val="none" w:sz="0" w:space="0" w:color="auto"/>
            <w:right w:val="none" w:sz="0" w:space="0" w:color="auto"/>
          </w:divBdr>
        </w:div>
      </w:divsChild>
    </w:div>
    <w:div w:id="501703879">
      <w:marLeft w:val="0"/>
      <w:marRight w:val="0"/>
      <w:marTop w:val="360"/>
      <w:marBottom w:val="0"/>
      <w:divBdr>
        <w:top w:val="none" w:sz="0" w:space="0" w:color="auto"/>
        <w:left w:val="none" w:sz="0" w:space="0" w:color="auto"/>
        <w:bottom w:val="none" w:sz="0" w:space="0" w:color="auto"/>
        <w:right w:val="none" w:sz="0" w:space="0" w:color="auto"/>
      </w:divBdr>
    </w:div>
    <w:div w:id="505483710">
      <w:marLeft w:val="0"/>
      <w:marRight w:val="0"/>
      <w:marTop w:val="200"/>
      <w:marBottom w:val="0"/>
      <w:divBdr>
        <w:top w:val="none" w:sz="0" w:space="0" w:color="auto"/>
        <w:left w:val="none" w:sz="0" w:space="0" w:color="auto"/>
        <w:bottom w:val="none" w:sz="0" w:space="0" w:color="auto"/>
        <w:right w:val="none" w:sz="0" w:space="0" w:color="auto"/>
      </w:divBdr>
    </w:div>
    <w:div w:id="506676255">
      <w:marLeft w:val="0"/>
      <w:marRight w:val="0"/>
      <w:marTop w:val="200"/>
      <w:marBottom w:val="0"/>
      <w:divBdr>
        <w:top w:val="none" w:sz="0" w:space="0" w:color="auto"/>
        <w:left w:val="none" w:sz="0" w:space="0" w:color="auto"/>
        <w:bottom w:val="none" w:sz="0" w:space="0" w:color="auto"/>
        <w:right w:val="none" w:sz="0" w:space="0" w:color="auto"/>
      </w:divBdr>
    </w:div>
    <w:div w:id="506750390">
      <w:marLeft w:val="0"/>
      <w:marRight w:val="0"/>
      <w:marTop w:val="200"/>
      <w:marBottom w:val="0"/>
      <w:divBdr>
        <w:top w:val="none" w:sz="0" w:space="0" w:color="auto"/>
        <w:left w:val="none" w:sz="0" w:space="0" w:color="auto"/>
        <w:bottom w:val="none" w:sz="0" w:space="0" w:color="auto"/>
        <w:right w:val="none" w:sz="0" w:space="0" w:color="auto"/>
      </w:divBdr>
    </w:div>
    <w:div w:id="512039591">
      <w:marLeft w:val="0"/>
      <w:marRight w:val="0"/>
      <w:marTop w:val="210"/>
      <w:marBottom w:val="0"/>
      <w:divBdr>
        <w:top w:val="none" w:sz="0" w:space="0" w:color="auto"/>
        <w:left w:val="none" w:sz="0" w:space="0" w:color="auto"/>
        <w:bottom w:val="none" w:sz="0" w:space="0" w:color="auto"/>
        <w:right w:val="none" w:sz="0" w:space="0" w:color="auto"/>
      </w:divBdr>
    </w:div>
    <w:div w:id="514392356">
      <w:marLeft w:val="0"/>
      <w:marRight w:val="0"/>
      <w:marTop w:val="210"/>
      <w:marBottom w:val="0"/>
      <w:divBdr>
        <w:top w:val="none" w:sz="0" w:space="0" w:color="auto"/>
        <w:left w:val="none" w:sz="0" w:space="0" w:color="auto"/>
        <w:bottom w:val="none" w:sz="0" w:space="0" w:color="auto"/>
        <w:right w:val="none" w:sz="0" w:space="0" w:color="auto"/>
      </w:divBdr>
    </w:div>
    <w:div w:id="516121293">
      <w:marLeft w:val="0"/>
      <w:marRight w:val="0"/>
      <w:marTop w:val="200"/>
      <w:marBottom w:val="0"/>
      <w:divBdr>
        <w:top w:val="none" w:sz="0" w:space="0" w:color="auto"/>
        <w:left w:val="none" w:sz="0" w:space="0" w:color="auto"/>
        <w:bottom w:val="none" w:sz="0" w:space="0" w:color="auto"/>
        <w:right w:val="none" w:sz="0" w:space="0" w:color="auto"/>
      </w:divBdr>
    </w:div>
    <w:div w:id="516503300">
      <w:marLeft w:val="0"/>
      <w:marRight w:val="0"/>
      <w:marTop w:val="360"/>
      <w:marBottom w:val="0"/>
      <w:divBdr>
        <w:top w:val="none" w:sz="0" w:space="0" w:color="auto"/>
        <w:left w:val="none" w:sz="0" w:space="0" w:color="auto"/>
        <w:bottom w:val="none" w:sz="0" w:space="0" w:color="auto"/>
        <w:right w:val="none" w:sz="0" w:space="0" w:color="auto"/>
      </w:divBdr>
    </w:div>
    <w:div w:id="518080545">
      <w:marLeft w:val="0"/>
      <w:marRight w:val="0"/>
      <w:marTop w:val="200"/>
      <w:marBottom w:val="0"/>
      <w:divBdr>
        <w:top w:val="none" w:sz="0" w:space="0" w:color="auto"/>
        <w:left w:val="none" w:sz="0" w:space="0" w:color="auto"/>
        <w:bottom w:val="none" w:sz="0" w:space="0" w:color="auto"/>
        <w:right w:val="none" w:sz="0" w:space="0" w:color="auto"/>
      </w:divBdr>
    </w:div>
    <w:div w:id="520896589">
      <w:marLeft w:val="0"/>
      <w:marRight w:val="0"/>
      <w:marTop w:val="0"/>
      <w:marBottom w:val="0"/>
      <w:divBdr>
        <w:top w:val="none" w:sz="0" w:space="0" w:color="auto"/>
        <w:left w:val="none" w:sz="0" w:space="0" w:color="auto"/>
        <w:bottom w:val="none" w:sz="0" w:space="0" w:color="auto"/>
        <w:right w:val="none" w:sz="0" w:space="0" w:color="auto"/>
      </w:divBdr>
      <w:divsChild>
        <w:div w:id="1520855835">
          <w:marLeft w:val="0"/>
          <w:marRight w:val="0"/>
          <w:marTop w:val="0"/>
          <w:marBottom w:val="0"/>
          <w:divBdr>
            <w:top w:val="none" w:sz="0" w:space="0" w:color="auto"/>
            <w:left w:val="none" w:sz="0" w:space="0" w:color="auto"/>
            <w:bottom w:val="none" w:sz="0" w:space="0" w:color="auto"/>
            <w:right w:val="none" w:sz="0" w:space="0" w:color="auto"/>
          </w:divBdr>
        </w:div>
      </w:divsChild>
    </w:div>
    <w:div w:id="523595341">
      <w:marLeft w:val="0"/>
      <w:marRight w:val="0"/>
      <w:marTop w:val="120"/>
      <w:marBottom w:val="0"/>
      <w:divBdr>
        <w:top w:val="none" w:sz="0" w:space="0" w:color="auto"/>
        <w:left w:val="none" w:sz="0" w:space="0" w:color="auto"/>
        <w:bottom w:val="none" w:sz="0" w:space="0" w:color="auto"/>
        <w:right w:val="none" w:sz="0" w:space="0" w:color="auto"/>
      </w:divBdr>
    </w:div>
    <w:div w:id="526676810">
      <w:marLeft w:val="0"/>
      <w:marRight w:val="0"/>
      <w:marTop w:val="0"/>
      <w:marBottom w:val="0"/>
      <w:divBdr>
        <w:top w:val="none" w:sz="0" w:space="0" w:color="auto"/>
        <w:left w:val="none" w:sz="0" w:space="0" w:color="auto"/>
        <w:bottom w:val="none" w:sz="0" w:space="0" w:color="auto"/>
        <w:right w:val="none" w:sz="0" w:space="0" w:color="auto"/>
      </w:divBdr>
    </w:div>
    <w:div w:id="528419062">
      <w:marLeft w:val="0"/>
      <w:marRight w:val="0"/>
      <w:marTop w:val="200"/>
      <w:marBottom w:val="0"/>
      <w:divBdr>
        <w:top w:val="none" w:sz="0" w:space="0" w:color="auto"/>
        <w:left w:val="none" w:sz="0" w:space="0" w:color="auto"/>
        <w:bottom w:val="none" w:sz="0" w:space="0" w:color="auto"/>
        <w:right w:val="none" w:sz="0" w:space="0" w:color="auto"/>
      </w:divBdr>
    </w:div>
    <w:div w:id="530268112">
      <w:marLeft w:val="0"/>
      <w:marRight w:val="0"/>
      <w:marTop w:val="360"/>
      <w:marBottom w:val="0"/>
      <w:divBdr>
        <w:top w:val="none" w:sz="0" w:space="0" w:color="auto"/>
        <w:left w:val="none" w:sz="0" w:space="0" w:color="auto"/>
        <w:bottom w:val="none" w:sz="0" w:space="0" w:color="auto"/>
        <w:right w:val="none" w:sz="0" w:space="0" w:color="auto"/>
      </w:divBdr>
    </w:div>
    <w:div w:id="530849227">
      <w:marLeft w:val="0"/>
      <w:marRight w:val="0"/>
      <w:marTop w:val="200"/>
      <w:marBottom w:val="0"/>
      <w:divBdr>
        <w:top w:val="none" w:sz="0" w:space="0" w:color="auto"/>
        <w:left w:val="none" w:sz="0" w:space="0" w:color="auto"/>
        <w:bottom w:val="none" w:sz="0" w:space="0" w:color="auto"/>
        <w:right w:val="none" w:sz="0" w:space="0" w:color="auto"/>
      </w:divBdr>
    </w:div>
    <w:div w:id="532766891">
      <w:marLeft w:val="0"/>
      <w:marRight w:val="0"/>
      <w:marTop w:val="200"/>
      <w:marBottom w:val="0"/>
      <w:divBdr>
        <w:top w:val="none" w:sz="0" w:space="0" w:color="auto"/>
        <w:left w:val="none" w:sz="0" w:space="0" w:color="auto"/>
        <w:bottom w:val="none" w:sz="0" w:space="0" w:color="auto"/>
        <w:right w:val="none" w:sz="0" w:space="0" w:color="auto"/>
      </w:divBdr>
    </w:div>
    <w:div w:id="532957740">
      <w:marLeft w:val="0"/>
      <w:marRight w:val="0"/>
      <w:marTop w:val="200"/>
      <w:marBottom w:val="0"/>
      <w:divBdr>
        <w:top w:val="none" w:sz="0" w:space="0" w:color="auto"/>
        <w:left w:val="none" w:sz="0" w:space="0" w:color="auto"/>
        <w:bottom w:val="none" w:sz="0" w:space="0" w:color="auto"/>
        <w:right w:val="none" w:sz="0" w:space="0" w:color="auto"/>
      </w:divBdr>
    </w:div>
    <w:div w:id="536745332">
      <w:marLeft w:val="0"/>
      <w:marRight w:val="0"/>
      <w:marTop w:val="200"/>
      <w:marBottom w:val="0"/>
      <w:divBdr>
        <w:top w:val="none" w:sz="0" w:space="0" w:color="auto"/>
        <w:left w:val="none" w:sz="0" w:space="0" w:color="auto"/>
        <w:bottom w:val="none" w:sz="0" w:space="0" w:color="auto"/>
        <w:right w:val="none" w:sz="0" w:space="0" w:color="auto"/>
      </w:divBdr>
    </w:div>
    <w:div w:id="537351690">
      <w:marLeft w:val="0"/>
      <w:marRight w:val="0"/>
      <w:marTop w:val="200"/>
      <w:marBottom w:val="0"/>
      <w:divBdr>
        <w:top w:val="none" w:sz="0" w:space="0" w:color="auto"/>
        <w:left w:val="none" w:sz="0" w:space="0" w:color="auto"/>
        <w:bottom w:val="none" w:sz="0" w:space="0" w:color="auto"/>
        <w:right w:val="none" w:sz="0" w:space="0" w:color="auto"/>
      </w:divBdr>
    </w:div>
    <w:div w:id="539099722">
      <w:marLeft w:val="0"/>
      <w:marRight w:val="0"/>
      <w:marTop w:val="200"/>
      <w:marBottom w:val="0"/>
      <w:divBdr>
        <w:top w:val="none" w:sz="0" w:space="0" w:color="auto"/>
        <w:left w:val="none" w:sz="0" w:space="0" w:color="auto"/>
        <w:bottom w:val="none" w:sz="0" w:space="0" w:color="auto"/>
        <w:right w:val="none" w:sz="0" w:space="0" w:color="auto"/>
      </w:divBdr>
    </w:div>
    <w:div w:id="539127499">
      <w:marLeft w:val="0"/>
      <w:marRight w:val="0"/>
      <w:marTop w:val="200"/>
      <w:marBottom w:val="0"/>
      <w:divBdr>
        <w:top w:val="none" w:sz="0" w:space="0" w:color="auto"/>
        <w:left w:val="none" w:sz="0" w:space="0" w:color="auto"/>
        <w:bottom w:val="none" w:sz="0" w:space="0" w:color="auto"/>
        <w:right w:val="none" w:sz="0" w:space="0" w:color="auto"/>
      </w:divBdr>
    </w:div>
    <w:div w:id="542252661">
      <w:marLeft w:val="0"/>
      <w:marRight w:val="0"/>
      <w:marTop w:val="200"/>
      <w:marBottom w:val="0"/>
      <w:divBdr>
        <w:top w:val="none" w:sz="0" w:space="0" w:color="auto"/>
        <w:left w:val="none" w:sz="0" w:space="0" w:color="auto"/>
        <w:bottom w:val="none" w:sz="0" w:space="0" w:color="auto"/>
        <w:right w:val="none" w:sz="0" w:space="0" w:color="auto"/>
      </w:divBdr>
    </w:div>
    <w:div w:id="543176394">
      <w:marLeft w:val="0"/>
      <w:marRight w:val="0"/>
      <w:marTop w:val="360"/>
      <w:marBottom w:val="0"/>
      <w:divBdr>
        <w:top w:val="none" w:sz="0" w:space="0" w:color="auto"/>
        <w:left w:val="none" w:sz="0" w:space="0" w:color="auto"/>
        <w:bottom w:val="none" w:sz="0" w:space="0" w:color="auto"/>
        <w:right w:val="none" w:sz="0" w:space="0" w:color="auto"/>
      </w:divBdr>
    </w:div>
    <w:div w:id="544215921">
      <w:marLeft w:val="0"/>
      <w:marRight w:val="0"/>
      <w:marTop w:val="200"/>
      <w:marBottom w:val="0"/>
      <w:divBdr>
        <w:top w:val="none" w:sz="0" w:space="0" w:color="auto"/>
        <w:left w:val="none" w:sz="0" w:space="0" w:color="auto"/>
        <w:bottom w:val="none" w:sz="0" w:space="0" w:color="auto"/>
        <w:right w:val="none" w:sz="0" w:space="0" w:color="auto"/>
      </w:divBdr>
    </w:div>
    <w:div w:id="546182943">
      <w:marLeft w:val="0"/>
      <w:marRight w:val="0"/>
      <w:marTop w:val="240"/>
      <w:marBottom w:val="0"/>
      <w:divBdr>
        <w:top w:val="none" w:sz="0" w:space="0" w:color="auto"/>
        <w:left w:val="none" w:sz="0" w:space="0" w:color="auto"/>
        <w:bottom w:val="none" w:sz="0" w:space="0" w:color="auto"/>
        <w:right w:val="none" w:sz="0" w:space="0" w:color="auto"/>
      </w:divBdr>
    </w:div>
    <w:div w:id="548104942">
      <w:marLeft w:val="0"/>
      <w:marRight w:val="0"/>
      <w:marTop w:val="120"/>
      <w:marBottom w:val="0"/>
      <w:divBdr>
        <w:top w:val="none" w:sz="0" w:space="0" w:color="auto"/>
        <w:left w:val="none" w:sz="0" w:space="0" w:color="auto"/>
        <w:bottom w:val="none" w:sz="0" w:space="0" w:color="auto"/>
        <w:right w:val="none" w:sz="0" w:space="0" w:color="auto"/>
      </w:divBdr>
    </w:div>
    <w:div w:id="550531986">
      <w:marLeft w:val="0"/>
      <w:marRight w:val="0"/>
      <w:marTop w:val="200"/>
      <w:marBottom w:val="0"/>
      <w:divBdr>
        <w:top w:val="none" w:sz="0" w:space="0" w:color="auto"/>
        <w:left w:val="none" w:sz="0" w:space="0" w:color="auto"/>
        <w:bottom w:val="none" w:sz="0" w:space="0" w:color="auto"/>
        <w:right w:val="none" w:sz="0" w:space="0" w:color="auto"/>
      </w:divBdr>
    </w:div>
    <w:div w:id="552084098">
      <w:marLeft w:val="0"/>
      <w:marRight w:val="0"/>
      <w:marTop w:val="210"/>
      <w:marBottom w:val="0"/>
      <w:divBdr>
        <w:top w:val="none" w:sz="0" w:space="0" w:color="auto"/>
        <w:left w:val="none" w:sz="0" w:space="0" w:color="auto"/>
        <w:bottom w:val="none" w:sz="0" w:space="0" w:color="auto"/>
        <w:right w:val="none" w:sz="0" w:space="0" w:color="auto"/>
      </w:divBdr>
    </w:div>
    <w:div w:id="556553716">
      <w:marLeft w:val="0"/>
      <w:marRight w:val="0"/>
      <w:marTop w:val="200"/>
      <w:marBottom w:val="0"/>
      <w:divBdr>
        <w:top w:val="none" w:sz="0" w:space="0" w:color="auto"/>
        <w:left w:val="none" w:sz="0" w:space="0" w:color="auto"/>
        <w:bottom w:val="none" w:sz="0" w:space="0" w:color="auto"/>
        <w:right w:val="none" w:sz="0" w:space="0" w:color="auto"/>
      </w:divBdr>
    </w:div>
    <w:div w:id="557597726">
      <w:marLeft w:val="0"/>
      <w:marRight w:val="0"/>
      <w:marTop w:val="120"/>
      <w:marBottom w:val="0"/>
      <w:divBdr>
        <w:top w:val="none" w:sz="0" w:space="0" w:color="auto"/>
        <w:left w:val="none" w:sz="0" w:space="0" w:color="auto"/>
        <w:bottom w:val="none" w:sz="0" w:space="0" w:color="auto"/>
        <w:right w:val="none" w:sz="0" w:space="0" w:color="auto"/>
      </w:divBdr>
    </w:div>
    <w:div w:id="563218599">
      <w:marLeft w:val="0"/>
      <w:marRight w:val="0"/>
      <w:marTop w:val="120"/>
      <w:marBottom w:val="0"/>
      <w:divBdr>
        <w:top w:val="none" w:sz="0" w:space="0" w:color="auto"/>
        <w:left w:val="none" w:sz="0" w:space="0" w:color="auto"/>
        <w:bottom w:val="none" w:sz="0" w:space="0" w:color="auto"/>
        <w:right w:val="none" w:sz="0" w:space="0" w:color="auto"/>
      </w:divBdr>
    </w:div>
    <w:div w:id="563374793">
      <w:marLeft w:val="0"/>
      <w:marRight w:val="0"/>
      <w:marTop w:val="200"/>
      <w:marBottom w:val="0"/>
      <w:divBdr>
        <w:top w:val="none" w:sz="0" w:space="0" w:color="auto"/>
        <w:left w:val="none" w:sz="0" w:space="0" w:color="auto"/>
        <w:bottom w:val="none" w:sz="0" w:space="0" w:color="auto"/>
        <w:right w:val="none" w:sz="0" w:space="0" w:color="auto"/>
      </w:divBdr>
    </w:div>
    <w:div w:id="564680244">
      <w:marLeft w:val="0"/>
      <w:marRight w:val="0"/>
      <w:marTop w:val="200"/>
      <w:marBottom w:val="0"/>
      <w:divBdr>
        <w:top w:val="none" w:sz="0" w:space="0" w:color="auto"/>
        <w:left w:val="none" w:sz="0" w:space="0" w:color="auto"/>
        <w:bottom w:val="none" w:sz="0" w:space="0" w:color="auto"/>
        <w:right w:val="none" w:sz="0" w:space="0" w:color="auto"/>
      </w:divBdr>
    </w:div>
    <w:div w:id="567617484">
      <w:marLeft w:val="0"/>
      <w:marRight w:val="0"/>
      <w:marTop w:val="0"/>
      <w:marBottom w:val="0"/>
      <w:divBdr>
        <w:top w:val="none" w:sz="0" w:space="0" w:color="auto"/>
        <w:left w:val="none" w:sz="0" w:space="0" w:color="auto"/>
        <w:bottom w:val="none" w:sz="0" w:space="0" w:color="auto"/>
        <w:right w:val="none" w:sz="0" w:space="0" w:color="auto"/>
      </w:divBdr>
      <w:divsChild>
        <w:div w:id="580793705">
          <w:marLeft w:val="0"/>
          <w:marRight w:val="0"/>
          <w:marTop w:val="0"/>
          <w:marBottom w:val="0"/>
          <w:divBdr>
            <w:top w:val="none" w:sz="0" w:space="0" w:color="auto"/>
            <w:left w:val="none" w:sz="0" w:space="0" w:color="auto"/>
            <w:bottom w:val="none" w:sz="0" w:space="0" w:color="auto"/>
            <w:right w:val="none" w:sz="0" w:space="0" w:color="auto"/>
          </w:divBdr>
        </w:div>
      </w:divsChild>
    </w:div>
    <w:div w:id="569579703">
      <w:marLeft w:val="0"/>
      <w:marRight w:val="0"/>
      <w:marTop w:val="240"/>
      <w:marBottom w:val="0"/>
      <w:divBdr>
        <w:top w:val="none" w:sz="0" w:space="0" w:color="auto"/>
        <w:left w:val="none" w:sz="0" w:space="0" w:color="auto"/>
        <w:bottom w:val="none" w:sz="0" w:space="0" w:color="auto"/>
        <w:right w:val="none" w:sz="0" w:space="0" w:color="auto"/>
      </w:divBdr>
    </w:div>
    <w:div w:id="570970436">
      <w:marLeft w:val="0"/>
      <w:marRight w:val="0"/>
      <w:marTop w:val="210"/>
      <w:marBottom w:val="0"/>
      <w:divBdr>
        <w:top w:val="none" w:sz="0" w:space="0" w:color="auto"/>
        <w:left w:val="none" w:sz="0" w:space="0" w:color="auto"/>
        <w:bottom w:val="none" w:sz="0" w:space="0" w:color="auto"/>
        <w:right w:val="none" w:sz="0" w:space="0" w:color="auto"/>
      </w:divBdr>
    </w:div>
    <w:div w:id="572129344">
      <w:marLeft w:val="0"/>
      <w:marRight w:val="0"/>
      <w:marTop w:val="200"/>
      <w:marBottom w:val="0"/>
      <w:divBdr>
        <w:top w:val="none" w:sz="0" w:space="0" w:color="auto"/>
        <w:left w:val="none" w:sz="0" w:space="0" w:color="auto"/>
        <w:bottom w:val="none" w:sz="0" w:space="0" w:color="auto"/>
        <w:right w:val="none" w:sz="0" w:space="0" w:color="auto"/>
      </w:divBdr>
    </w:div>
    <w:div w:id="572743710">
      <w:marLeft w:val="0"/>
      <w:marRight w:val="0"/>
      <w:marTop w:val="120"/>
      <w:marBottom w:val="0"/>
      <w:divBdr>
        <w:top w:val="none" w:sz="0" w:space="0" w:color="auto"/>
        <w:left w:val="none" w:sz="0" w:space="0" w:color="auto"/>
        <w:bottom w:val="none" w:sz="0" w:space="0" w:color="auto"/>
        <w:right w:val="none" w:sz="0" w:space="0" w:color="auto"/>
      </w:divBdr>
    </w:div>
    <w:div w:id="573467658">
      <w:marLeft w:val="0"/>
      <w:marRight w:val="0"/>
      <w:marTop w:val="200"/>
      <w:marBottom w:val="0"/>
      <w:divBdr>
        <w:top w:val="none" w:sz="0" w:space="0" w:color="auto"/>
        <w:left w:val="none" w:sz="0" w:space="0" w:color="auto"/>
        <w:bottom w:val="none" w:sz="0" w:space="0" w:color="auto"/>
        <w:right w:val="none" w:sz="0" w:space="0" w:color="auto"/>
      </w:divBdr>
    </w:div>
    <w:div w:id="574585075">
      <w:marLeft w:val="0"/>
      <w:marRight w:val="0"/>
      <w:marTop w:val="200"/>
      <w:marBottom w:val="0"/>
      <w:divBdr>
        <w:top w:val="none" w:sz="0" w:space="0" w:color="auto"/>
        <w:left w:val="none" w:sz="0" w:space="0" w:color="auto"/>
        <w:bottom w:val="none" w:sz="0" w:space="0" w:color="auto"/>
        <w:right w:val="none" w:sz="0" w:space="0" w:color="auto"/>
      </w:divBdr>
    </w:div>
    <w:div w:id="575936971">
      <w:marLeft w:val="0"/>
      <w:marRight w:val="0"/>
      <w:marTop w:val="0"/>
      <w:marBottom w:val="0"/>
      <w:divBdr>
        <w:top w:val="none" w:sz="0" w:space="0" w:color="auto"/>
        <w:left w:val="none" w:sz="0" w:space="0" w:color="auto"/>
        <w:bottom w:val="none" w:sz="0" w:space="0" w:color="auto"/>
        <w:right w:val="none" w:sz="0" w:space="0" w:color="auto"/>
      </w:divBdr>
      <w:divsChild>
        <w:div w:id="566260528">
          <w:marLeft w:val="0"/>
          <w:marRight w:val="0"/>
          <w:marTop w:val="0"/>
          <w:marBottom w:val="0"/>
          <w:divBdr>
            <w:top w:val="none" w:sz="0" w:space="0" w:color="auto"/>
            <w:left w:val="none" w:sz="0" w:space="0" w:color="auto"/>
            <w:bottom w:val="none" w:sz="0" w:space="0" w:color="auto"/>
            <w:right w:val="none" w:sz="0" w:space="0" w:color="auto"/>
          </w:divBdr>
        </w:div>
      </w:divsChild>
    </w:div>
    <w:div w:id="577404235">
      <w:marLeft w:val="0"/>
      <w:marRight w:val="0"/>
      <w:marTop w:val="0"/>
      <w:marBottom w:val="0"/>
      <w:divBdr>
        <w:top w:val="none" w:sz="0" w:space="0" w:color="auto"/>
        <w:left w:val="none" w:sz="0" w:space="0" w:color="auto"/>
        <w:bottom w:val="none" w:sz="0" w:space="0" w:color="auto"/>
        <w:right w:val="none" w:sz="0" w:space="0" w:color="auto"/>
      </w:divBdr>
    </w:div>
    <w:div w:id="578295584">
      <w:marLeft w:val="0"/>
      <w:marRight w:val="0"/>
      <w:marTop w:val="120"/>
      <w:marBottom w:val="0"/>
      <w:divBdr>
        <w:top w:val="none" w:sz="0" w:space="0" w:color="auto"/>
        <w:left w:val="none" w:sz="0" w:space="0" w:color="auto"/>
        <w:bottom w:val="none" w:sz="0" w:space="0" w:color="auto"/>
        <w:right w:val="none" w:sz="0" w:space="0" w:color="auto"/>
      </w:divBdr>
    </w:div>
    <w:div w:id="583076156">
      <w:marLeft w:val="0"/>
      <w:marRight w:val="0"/>
      <w:marTop w:val="200"/>
      <w:marBottom w:val="0"/>
      <w:divBdr>
        <w:top w:val="none" w:sz="0" w:space="0" w:color="auto"/>
        <w:left w:val="none" w:sz="0" w:space="0" w:color="auto"/>
        <w:bottom w:val="none" w:sz="0" w:space="0" w:color="auto"/>
        <w:right w:val="none" w:sz="0" w:space="0" w:color="auto"/>
      </w:divBdr>
    </w:div>
    <w:div w:id="583488421">
      <w:marLeft w:val="0"/>
      <w:marRight w:val="0"/>
      <w:marTop w:val="0"/>
      <w:marBottom w:val="0"/>
      <w:divBdr>
        <w:top w:val="none" w:sz="0" w:space="0" w:color="auto"/>
        <w:left w:val="none" w:sz="0" w:space="0" w:color="auto"/>
        <w:bottom w:val="none" w:sz="0" w:space="0" w:color="auto"/>
        <w:right w:val="none" w:sz="0" w:space="0" w:color="auto"/>
      </w:divBdr>
      <w:divsChild>
        <w:div w:id="314574112">
          <w:marLeft w:val="0"/>
          <w:marRight w:val="0"/>
          <w:marTop w:val="0"/>
          <w:marBottom w:val="0"/>
          <w:divBdr>
            <w:top w:val="none" w:sz="0" w:space="0" w:color="auto"/>
            <w:left w:val="none" w:sz="0" w:space="0" w:color="auto"/>
            <w:bottom w:val="none" w:sz="0" w:space="0" w:color="auto"/>
            <w:right w:val="none" w:sz="0" w:space="0" w:color="auto"/>
          </w:divBdr>
        </w:div>
      </w:divsChild>
    </w:div>
    <w:div w:id="584531177">
      <w:marLeft w:val="0"/>
      <w:marRight w:val="0"/>
      <w:marTop w:val="200"/>
      <w:marBottom w:val="0"/>
      <w:divBdr>
        <w:top w:val="none" w:sz="0" w:space="0" w:color="auto"/>
        <w:left w:val="none" w:sz="0" w:space="0" w:color="auto"/>
        <w:bottom w:val="none" w:sz="0" w:space="0" w:color="auto"/>
        <w:right w:val="none" w:sz="0" w:space="0" w:color="auto"/>
      </w:divBdr>
    </w:div>
    <w:div w:id="585964404">
      <w:marLeft w:val="0"/>
      <w:marRight w:val="0"/>
      <w:marTop w:val="200"/>
      <w:marBottom w:val="0"/>
      <w:divBdr>
        <w:top w:val="none" w:sz="0" w:space="0" w:color="auto"/>
        <w:left w:val="none" w:sz="0" w:space="0" w:color="auto"/>
        <w:bottom w:val="none" w:sz="0" w:space="0" w:color="auto"/>
        <w:right w:val="none" w:sz="0" w:space="0" w:color="auto"/>
      </w:divBdr>
    </w:div>
    <w:div w:id="586043414">
      <w:marLeft w:val="0"/>
      <w:marRight w:val="0"/>
      <w:marTop w:val="100"/>
      <w:marBottom w:val="0"/>
      <w:divBdr>
        <w:top w:val="none" w:sz="0" w:space="0" w:color="auto"/>
        <w:left w:val="none" w:sz="0" w:space="0" w:color="auto"/>
        <w:bottom w:val="none" w:sz="0" w:space="0" w:color="auto"/>
        <w:right w:val="none" w:sz="0" w:space="0" w:color="auto"/>
      </w:divBdr>
    </w:div>
    <w:div w:id="589386915">
      <w:marLeft w:val="0"/>
      <w:marRight w:val="0"/>
      <w:marTop w:val="200"/>
      <w:marBottom w:val="0"/>
      <w:divBdr>
        <w:top w:val="none" w:sz="0" w:space="0" w:color="auto"/>
        <w:left w:val="none" w:sz="0" w:space="0" w:color="auto"/>
        <w:bottom w:val="none" w:sz="0" w:space="0" w:color="auto"/>
        <w:right w:val="none" w:sz="0" w:space="0" w:color="auto"/>
      </w:divBdr>
    </w:div>
    <w:div w:id="594443149">
      <w:marLeft w:val="0"/>
      <w:marRight w:val="0"/>
      <w:marTop w:val="200"/>
      <w:marBottom w:val="0"/>
      <w:divBdr>
        <w:top w:val="none" w:sz="0" w:space="0" w:color="auto"/>
        <w:left w:val="none" w:sz="0" w:space="0" w:color="auto"/>
        <w:bottom w:val="none" w:sz="0" w:space="0" w:color="auto"/>
        <w:right w:val="none" w:sz="0" w:space="0" w:color="auto"/>
      </w:divBdr>
    </w:div>
    <w:div w:id="597298711">
      <w:marLeft w:val="0"/>
      <w:marRight w:val="0"/>
      <w:marTop w:val="200"/>
      <w:marBottom w:val="0"/>
      <w:divBdr>
        <w:top w:val="none" w:sz="0" w:space="0" w:color="auto"/>
        <w:left w:val="none" w:sz="0" w:space="0" w:color="auto"/>
        <w:bottom w:val="none" w:sz="0" w:space="0" w:color="auto"/>
        <w:right w:val="none" w:sz="0" w:space="0" w:color="auto"/>
      </w:divBdr>
    </w:div>
    <w:div w:id="600457445">
      <w:marLeft w:val="0"/>
      <w:marRight w:val="0"/>
      <w:marTop w:val="120"/>
      <w:marBottom w:val="0"/>
      <w:divBdr>
        <w:top w:val="none" w:sz="0" w:space="0" w:color="auto"/>
        <w:left w:val="none" w:sz="0" w:space="0" w:color="auto"/>
        <w:bottom w:val="none" w:sz="0" w:space="0" w:color="auto"/>
        <w:right w:val="none" w:sz="0" w:space="0" w:color="auto"/>
      </w:divBdr>
    </w:div>
    <w:div w:id="603347732">
      <w:marLeft w:val="0"/>
      <w:marRight w:val="0"/>
      <w:marTop w:val="200"/>
      <w:marBottom w:val="0"/>
      <w:divBdr>
        <w:top w:val="none" w:sz="0" w:space="0" w:color="auto"/>
        <w:left w:val="none" w:sz="0" w:space="0" w:color="auto"/>
        <w:bottom w:val="none" w:sz="0" w:space="0" w:color="auto"/>
        <w:right w:val="none" w:sz="0" w:space="0" w:color="auto"/>
      </w:divBdr>
    </w:div>
    <w:div w:id="604532082">
      <w:marLeft w:val="0"/>
      <w:marRight w:val="0"/>
      <w:marTop w:val="100"/>
      <w:marBottom w:val="0"/>
      <w:divBdr>
        <w:top w:val="none" w:sz="0" w:space="0" w:color="auto"/>
        <w:left w:val="none" w:sz="0" w:space="0" w:color="auto"/>
        <w:bottom w:val="none" w:sz="0" w:space="0" w:color="auto"/>
        <w:right w:val="none" w:sz="0" w:space="0" w:color="auto"/>
      </w:divBdr>
      <w:divsChild>
        <w:div w:id="975181963">
          <w:marLeft w:val="0"/>
          <w:marRight w:val="0"/>
          <w:marTop w:val="0"/>
          <w:marBottom w:val="0"/>
          <w:divBdr>
            <w:top w:val="none" w:sz="0" w:space="0" w:color="auto"/>
            <w:left w:val="none" w:sz="0" w:space="0" w:color="auto"/>
            <w:bottom w:val="none" w:sz="0" w:space="0" w:color="auto"/>
            <w:right w:val="none" w:sz="0" w:space="0" w:color="auto"/>
          </w:divBdr>
        </w:div>
      </w:divsChild>
    </w:div>
    <w:div w:id="606884536">
      <w:marLeft w:val="0"/>
      <w:marRight w:val="0"/>
      <w:marTop w:val="360"/>
      <w:marBottom w:val="0"/>
      <w:divBdr>
        <w:top w:val="none" w:sz="0" w:space="0" w:color="auto"/>
        <w:left w:val="none" w:sz="0" w:space="0" w:color="auto"/>
        <w:bottom w:val="none" w:sz="0" w:space="0" w:color="auto"/>
        <w:right w:val="none" w:sz="0" w:space="0" w:color="auto"/>
      </w:divBdr>
    </w:div>
    <w:div w:id="608853707">
      <w:marLeft w:val="0"/>
      <w:marRight w:val="0"/>
      <w:marTop w:val="200"/>
      <w:marBottom w:val="0"/>
      <w:divBdr>
        <w:top w:val="none" w:sz="0" w:space="0" w:color="auto"/>
        <w:left w:val="none" w:sz="0" w:space="0" w:color="auto"/>
        <w:bottom w:val="none" w:sz="0" w:space="0" w:color="auto"/>
        <w:right w:val="none" w:sz="0" w:space="0" w:color="auto"/>
      </w:divBdr>
    </w:div>
    <w:div w:id="610623617">
      <w:marLeft w:val="0"/>
      <w:marRight w:val="0"/>
      <w:marTop w:val="200"/>
      <w:marBottom w:val="0"/>
      <w:divBdr>
        <w:top w:val="none" w:sz="0" w:space="0" w:color="auto"/>
        <w:left w:val="none" w:sz="0" w:space="0" w:color="auto"/>
        <w:bottom w:val="none" w:sz="0" w:space="0" w:color="auto"/>
        <w:right w:val="none" w:sz="0" w:space="0" w:color="auto"/>
      </w:divBdr>
    </w:div>
    <w:div w:id="610671778">
      <w:marLeft w:val="0"/>
      <w:marRight w:val="0"/>
      <w:marTop w:val="200"/>
      <w:marBottom w:val="0"/>
      <w:divBdr>
        <w:top w:val="none" w:sz="0" w:space="0" w:color="auto"/>
        <w:left w:val="none" w:sz="0" w:space="0" w:color="auto"/>
        <w:bottom w:val="none" w:sz="0" w:space="0" w:color="auto"/>
        <w:right w:val="none" w:sz="0" w:space="0" w:color="auto"/>
      </w:divBdr>
    </w:div>
    <w:div w:id="611206089">
      <w:marLeft w:val="0"/>
      <w:marRight w:val="0"/>
      <w:marTop w:val="120"/>
      <w:marBottom w:val="0"/>
      <w:divBdr>
        <w:top w:val="none" w:sz="0" w:space="0" w:color="auto"/>
        <w:left w:val="none" w:sz="0" w:space="0" w:color="auto"/>
        <w:bottom w:val="none" w:sz="0" w:space="0" w:color="auto"/>
        <w:right w:val="none" w:sz="0" w:space="0" w:color="auto"/>
      </w:divBdr>
    </w:div>
    <w:div w:id="614144497">
      <w:marLeft w:val="0"/>
      <w:marRight w:val="0"/>
      <w:marTop w:val="120"/>
      <w:marBottom w:val="0"/>
      <w:divBdr>
        <w:top w:val="none" w:sz="0" w:space="0" w:color="auto"/>
        <w:left w:val="none" w:sz="0" w:space="0" w:color="auto"/>
        <w:bottom w:val="none" w:sz="0" w:space="0" w:color="auto"/>
        <w:right w:val="none" w:sz="0" w:space="0" w:color="auto"/>
      </w:divBdr>
    </w:div>
    <w:div w:id="614408342">
      <w:marLeft w:val="0"/>
      <w:marRight w:val="0"/>
      <w:marTop w:val="100"/>
      <w:marBottom w:val="0"/>
      <w:divBdr>
        <w:top w:val="none" w:sz="0" w:space="0" w:color="auto"/>
        <w:left w:val="none" w:sz="0" w:space="0" w:color="auto"/>
        <w:bottom w:val="none" w:sz="0" w:space="0" w:color="auto"/>
        <w:right w:val="none" w:sz="0" w:space="0" w:color="auto"/>
      </w:divBdr>
    </w:div>
    <w:div w:id="617100846">
      <w:marLeft w:val="0"/>
      <w:marRight w:val="0"/>
      <w:marTop w:val="200"/>
      <w:marBottom w:val="0"/>
      <w:divBdr>
        <w:top w:val="none" w:sz="0" w:space="0" w:color="auto"/>
        <w:left w:val="none" w:sz="0" w:space="0" w:color="auto"/>
        <w:bottom w:val="none" w:sz="0" w:space="0" w:color="auto"/>
        <w:right w:val="none" w:sz="0" w:space="0" w:color="auto"/>
      </w:divBdr>
    </w:div>
    <w:div w:id="620841801">
      <w:marLeft w:val="0"/>
      <w:marRight w:val="0"/>
      <w:marTop w:val="200"/>
      <w:marBottom w:val="0"/>
      <w:divBdr>
        <w:top w:val="none" w:sz="0" w:space="0" w:color="auto"/>
        <w:left w:val="none" w:sz="0" w:space="0" w:color="auto"/>
        <w:bottom w:val="none" w:sz="0" w:space="0" w:color="auto"/>
        <w:right w:val="none" w:sz="0" w:space="0" w:color="auto"/>
      </w:divBdr>
    </w:div>
    <w:div w:id="622342332">
      <w:marLeft w:val="0"/>
      <w:marRight w:val="0"/>
      <w:marTop w:val="200"/>
      <w:marBottom w:val="0"/>
      <w:divBdr>
        <w:top w:val="none" w:sz="0" w:space="0" w:color="auto"/>
        <w:left w:val="none" w:sz="0" w:space="0" w:color="auto"/>
        <w:bottom w:val="none" w:sz="0" w:space="0" w:color="auto"/>
        <w:right w:val="none" w:sz="0" w:space="0" w:color="auto"/>
      </w:divBdr>
    </w:div>
    <w:div w:id="625085521">
      <w:marLeft w:val="0"/>
      <w:marRight w:val="0"/>
      <w:marTop w:val="200"/>
      <w:marBottom w:val="0"/>
      <w:divBdr>
        <w:top w:val="none" w:sz="0" w:space="0" w:color="auto"/>
        <w:left w:val="none" w:sz="0" w:space="0" w:color="auto"/>
        <w:bottom w:val="none" w:sz="0" w:space="0" w:color="auto"/>
        <w:right w:val="none" w:sz="0" w:space="0" w:color="auto"/>
      </w:divBdr>
    </w:div>
    <w:div w:id="629172257">
      <w:marLeft w:val="0"/>
      <w:marRight w:val="0"/>
      <w:marTop w:val="200"/>
      <w:marBottom w:val="0"/>
      <w:divBdr>
        <w:top w:val="none" w:sz="0" w:space="0" w:color="auto"/>
        <w:left w:val="none" w:sz="0" w:space="0" w:color="auto"/>
        <w:bottom w:val="none" w:sz="0" w:space="0" w:color="auto"/>
        <w:right w:val="none" w:sz="0" w:space="0" w:color="auto"/>
      </w:divBdr>
    </w:div>
    <w:div w:id="630404359">
      <w:marLeft w:val="0"/>
      <w:marRight w:val="0"/>
      <w:marTop w:val="200"/>
      <w:marBottom w:val="0"/>
      <w:divBdr>
        <w:top w:val="none" w:sz="0" w:space="0" w:color="auto"/>
        <w:left w:val="none" w:sz="0" w:space="0" w:color="auto"/>
        <w:bottom w:val="none" w:sz="0" w:space="0" w:color="auto"/>
        <w:right w:val="none" w:sz="0" w:space="0" w:color="auto"/>
      </w:divBdr>
    </w:div>
    <w:div w:id="631980500">
      <w:marLeft w:val="0"/>
      <w:marRight w:val="0"/>
      <w:marTop w:val="200"/>
      <w:marBottom w:val="0"/>
      <w:divBdr>
        <w:top w:val="none" w:sz="0" w:space="0" w:color="auto"/>
        <w:left w:val="none" w:sz="0" w:space="0" w:color="auto"/>
        <w:bottom w:val="none" w:sz="0" w:space="0" w:color="auto"/>
        <w:right w:val="none" w:sz="0" w:space="0" w:color="auto"/>
      </w:divBdr>
    </w:div>
    <w:div w:id="633146399">
      <w:marLeft w:val="0"/>
      <w:marRight w:val="0"/>
      <w:marTop w:val="200"/>
      <w:marBottom w:val="0"/>
      <w:divBdr>
        <w:top w:val="none" w:sz="0" w:space="0" w:color="auto"/>
        <w:left w:val="none" w:sz="0" w:space="0" w:color="auto"/>
        <w:bottom w:val="none" w:sz="0" w:space="0" w:color="auto"/>
        <w:right w:val="none" w:sz="0" w:space="0" w:color="auto"/>
      </w:divBdr>
    </w:div>
    <w:div w:id="633365782">
      <w:marLeft w:val="0"/>
      <w:marRight w:val="0"/>
      <w:marTop w:val="240"/>
      <w:marBottom w:val="0"/>
      <w:divBdr>
        <w:top w:val="none" w:sz="0" w:space="0" w:color="auto"/>
        <w:left w:val="none" w:sz="0" w:space="0" w:color="auto"/>
        <w:bottom w:val="none" w:sz="0" w:space="0" w:color="auto"/>
        <w:right w:val="none" w:sz="0" w:space="0" w:color="auto"/>
      </w:divBdr>
    </w:div>
    <w:div w:id="634606674">
      <w:marLeft w:val="0"/>
      <w:marRight w:val="0"/>
      <w:marTop w:val="200"/>
      <w:marBottom w:val="0"/>
      <w:divBdr>
        <w:top w:val="none" w:sz="0" w:space="0" w:color="auto"/>
        <w:left w:val="none" w:sz="0" w:space="0" w:color="auto"/>
        <w:bottom w:val="none" w:sz="0" w:space="0" w:color="auto"/>
        <w:right w:val="none" w:sz="0" w:space="0" w:color="auto"/>
      </w:divBdr>
    </w:div>
    <w:div w:id="634651332">
      <w:marLeft w:val="0"/>
      <w:marRight w:val="0"/>
      <w:marTop w:val="210"/>
      <w:marBottom w:val="0"/>
      <w:divBdr>
        <w:top w:val="none" w:sz="0" w:space="0" w:color="auto"/>
        <w:left w:val="none" w:sz="0" w:space="0" w:color="auto"/>
        <w:bottom w:val="none" w:sz="0" w:space="0" w:color="auto"/>
        <w:right w:val="none" w:sz="0" w:space="0" w:color="auto"/>
      </w:divBdr>
    </w:div>
    <w:div w:id="638221795">
      <w:marLeft w:val="0"/>
      <w:marRight w:val="0"/>
      <w:marTop w:val="200"/>
      <w:marBottom w:val="0"/>
      <w:divBdr>
        <w:top w:val="none" w:sz="0" w:space="0" w:color="auto"/>
        <w:left w:val="none" w:sz="0" w:space="0" w:color="auto"/>
        <w:bottom w:val="none" w:sz="0" w:space="0" w:color="auto"/>
        <w:right w:val="none" w:sz="0" w:space="0" w:color="auto"/>
      </w:divBdr>
    </w:div>
    <w:div w:id="639575984">
      <w:marLeft w:val="0"/>
      <w:marRight w:val="0"/>
      <w:marTop w:val="200"/>
      <w:marBottom w:val="0"/>
      <w:divBdr>
        <w:top w:val="none" w:sz="0" w:space="0" w:color="auto"/>
        <w:left w:val="none" w:sz="0" w:space="0" w:color="auto"/>
        <w:bottom w:val="none" w:sz="0" w:space="0" w:color="auto"/>
        <w:right w:val="none" w:sz="0" w:space="0" w:color="auto"/>
      </w:divBdr>
    </w:div>
    <w:div w:id="642151245">
      <w:marLeft w:val="0"/>
      <w:marRight w:val="0"/>
      <w:marTop w:val="200"/>
      <w:marBottom w:val="0"/>
      <w:divBdr>
        <w:top w:val="none" w:sz="0" w:space="0" w:color="auto"/>
        <w:left w:val="none" w:sz="0" w:space="0" w:color="auto"/>
        <w:bottom w:val="none" w:sz="0" w:space="0" w:color="auto"/>
        <w:right w:val="none" w:sz="0" w:space="0" w:color="auto"/>
      </w:divBdr>
    </w:div>
    <w:div w:id="642589043">
      <w:marLeft w:val="0"/>
      <w:marRight w:val="0"/>
      <w:marTop w:val="200"/>
      <w:marBottom w:val="0"/>
      <w:divBdr>
        <w:top w:val="none" w:sz="0" w:space="0" w:color="auto"/>
        <w:left w:val="none" w:sz="0" w:space="0" w:color="auto"/>
        <w:bottom w:val="none" w:sz="0" w:space="0" w:color="auto"/>
        <w:right w:val="none" w:sz="0" w:space="0" w:color="auto"/>
      </w:divBdr>
    </w:div>
    <w:div w:id="643511961">
      <w:marLeft w:val="0"/>
      <w:marRight w:val="0"/>
      <w:marTop w:val="200"/>
      <w:marBottom w:val="0"/>
      <w:divBdr>
        <w:top w:val="none" w:sz="0" w:space="0" w:color="auto"/>
        <w:left w:val="none" w:sz="0" w:space="0" w:color="auto"/>
        <w:bottom w:val="none" w:sz="0" w:space="0" w:color="auto"/>
        <w:right w:val="none" w:sz="0" w:space="0" w:color="auto"/>
      </w:divBdr>
    </w:div>
    <w:div w:id="643701599">
      <w:marLeft w:val="0"/>
      <w:marRight w:val="0"/>
      <w:marTop w:val="200"/>
      <w:marBottom w:val="0"/>
      <w:divBdr>
        <w:top w:val="none" w:sz="0" w:space="0" w:color="auto"/>
        <w:left w:val="none" w:sz="0" w:space="0" w:color="auto"/>
        <w:bottom w:val="none" w:sz="0" w:space="0" w:color="auto"/>
        <w:right w:val="none" w:sz="0" w:space="0" w:color="auto"/>
      </w:divBdr>
    </w:div>
    <w:div w:id="643704852">
      <w:marLeft w:val="0"/>
      <w:marRight w:val="0"/>
      <w:marTop w:val="0"/>
      <w:marBottom w:val="0"/>
      <w:divBdr>
        <w:top w:val="none" w:sz="0" w:space="0" w:color="auto"/>
        <w:left w:val="none" w:sz="0" w:space="0" w:color="auto"/>
        <w:bottom w:val="none" w:sz="0" w:space="0" w:color="auto"/>
        <w:right w:val="none" w:sz="0" w:space="0" w:color="auto"/>
      </w:divBdr>
    </w:div>
    <w:div w:id="647128023">
      <w:marLeft w:val="0"/>
      <w:marRight w:val="0"/>
      <w:marTop w:val="0"/>
      <w:marBottom w:val="0"/>
      <w:divBdr>
        <w:top w:val="none" w:sz="0" w:space="0" w:color="auto"/>
        <w:left w:val="none" w:sz="0" w:space="0" w:color="auto"/>
        <w:bottom w:val="none" w:sz="0" w:space="0" w:color="auto"/>
        <w:right w:val="none" w:sz="0" w:space="0" w:color="auto"/>
      </w:divBdr>
    </w:div>
    <w:div w:id="648704116">
      <w:marLeft w:val="0"/>
      <w:marRight w:val="0"/>
      <w:marTop w:val="200"/>
      <w:marBottom w:val="0"/>
      <w:divBdr>
        <w:top w:val="none" w:sz="0" w:space="0" w:color="auto"/>
        <w:left w:val="none" w:sz="0" w:space="0" w:color="auto"/>
        <w:bottom w:val="none" w:sz="0" w:space="0" w:color="auto"/>
        <w:right w:val="none" w:sz="0" w:space="0" w:color="auto"/>
      </w:divBdr>
    </w:div>
    <w:div w:id="654261896">
      <w:marLeft w:val="0"/>
      <w:marRight w:val="0"/>
      <w:marTop w:val="120"/>
      <w:marBottom w:val="0"/>
      <w:divBdr>
        <w:top w:val="none" w:sz="0" w:space="0" w:color="auto"/>
        <w:left w:val="none" w:sz="0" w:space="0" w:color="auto"/>
        <w:bottom w:val="none" w:sz="0" w:space="0" w:color="auto"/>
        <w:right w:val="none" w:sz="0" w:space="0" w:color="auto"/>
      </w:divBdr>
    </w:div>
    <w:div w:id="654334651">
      <w:marLeft w:val="0"/>
      <w:marRight w:val="0"/>
      <w:marTop w:val="200"/>
      <w:marBottom w:val="0"/>
      <w:divBdr>
        <w:top w:val="none" w:sz="0" w:space="0" w:color="auto"/>
        <w:left w:val="none" w:sz="0" w:space="0" w:color="auto"/>
        <w:bottom w:val="none" w:sz="0" w:space="0" w:color="auto"/>
        <w:right w:val="none" w:sz="0" w:space="0" w:color="auto"/>
      </w:divBdr>
    </w:div>
    <w:div w:id="657729496">
      <w:marLeft w:val="0"/>
      <w:marRight w:val="0"/>
      <w:marTop w:val="0"/>
      <w:marBottom w:val="0"/>
      <w:divBdr>
        <w:top w:val="none" w:sz="0" w:space="0" w:color="auto"/>
        <w:left w:val="none" w:sz="0" w:space="0" w:color="auto"/>
        <w:bottom w:val="none" w:sz="0" w:space="0" w:color="auto"/>
        <w:right w:val="none" w:sz="0" w:space="0" w:color="auto"/>
      </w:divBdr>
      <w:divsChild>
        <w:div w:id="816262208">
          <w:marLeft w:val="0"/>
          <w:marRight w:val="0"/>
          <w:marTop w:val="0"/>
          <w:marBottom w:val="0"/>
          <w:divBdr>
            <w:top w:val="none" w:sz="0" w:space="0" w:color="auto"/>
            <w:left w:val="none" w:sz="0" w:space="0" w:color="auto"/>
            <w:bottom w:val="none" w:sz="0" w:space="0" w:color="auto"/>
            <w:right w:val="none" w:sz="0" w:space="0" w:color="auto"/>
          </w:divBdr>
        </w:div>
      </w:divsChild>
    </w:div>
    <w:div w:id="661087889">
      <w:marLeft w:val="0"/>
      <w:marRight w:val="0"/>
      <w:marTop w:val="200"/>
      <w:marBottom w:val="0"/>
      <w:divBdr>
        <w:top w:val="none" w:sz="0" w:space="0" w:color="auto"/>
        <w:left w:val="none" w:sz="0" w:space="0" w:color="auto"/>
        <w:bottom w:val="none" w:sz="0" w:space="0" w:color="auto"/>
        <w:right w:val="none" w:sz="0" w:space="0" w:color="auto"/>
      </w:divBdr>
    </w:div>
    <w:div w:id="664016670">
      <w:marLeft w:val="0"/>
      <w:marRight w:val="0"/>
      <w:marTop w:val="200"/>
      <w:marBottom w:val="0"/>
      <w:divBdr>
        <w:top w:val="none" w:sz="0" w:space="0" w:color="auto"/>
        <w:left w:val="none" w:sz="0" w:space="0" w:color="auto"/>
        <w:bottom w:val="none" w:sz="0" w:space="0" w:color="auto"/>
        <w:right w:val="none" w:sz="0" w:space="0" w:color="auto"/>
      </w:divBdr>
    </w:div>
    <w:div w:id="666176225">
      <w:marLeft w:val="0"/>
      <w:marRight w:val="0"/>
      <w:marTop w:val="200"/>
      <w:marBottom w:val="0"/>
      <w:divBdr>
        <w:top w:val="none" w:sz="0" w:space="0" w:color="auto"/>
        <w:left w:val="none" w:sz="0" w:space="0" w:color="auto"/>
        <w:bottom w:val="none" w:sz="0" w:space="0" w:color="auto"/>
        <w:right w:val="none" w:sz="0" w:space="0" w:color="auto"/>
      </w:divBdr>
    </w:div>
    <w:div w:id="666596599">
      <w:marLeft w:val="0"/>
      <w:marRight w:val="0"/>
      <w:marTop w:val="0"/>
      <w:marBottom w:val="0"/>
      <w:divBdr>
        <w:top w:val="none" w:sz="0" w:space="0" w:color="auto"/>
        <w:left w:val="none" w:sz="0" w:space="0" w:color="auto"/>
        <w:bottom w:val="none" w:sz="0" w:space="0" w:color="auto"/>
        <w:right w:val="none" w:sz="0" w:space="0" w:color="auto"/>
      </w:divBdr>
      <w:divsChild>
        <w:div w:id="1877280015">
          <w:marLeft w:val="0"/>
          <w:marRight w:val="0"/>
          <w:marTop w:val="0"/>
          <w:marBottom w:val="0"/>
          <w:divBdr>
            <w:top w:val="none" w:sz="0" w:space="0" w:color="auto"/>
            <w:left w:val="none" w:sz="0" w:space="0" w:color="auto"/>
            <w:bottom w:val="none" w:sz="0" w:space="0" w:color="auto"/>
            <w:right w:val="none" w:sz="0" w:space="0" w:color="auto"/>
          </w:divBdr>
        </w:div>
      </w:divsChild>
    </w:div>
    <w:div w:id="666715063">
      <w:marLeft w:val="0"/>
      <w:marRight w:val="0"/>
      <w:marTop w:val="0"/>
      <w:marBottom w:val="0"/>
      <w:divBdr>
        <w:top w:val="none" w:sz="0" w:space="0" w:color="auto"/>
        <w:left w:val="none" w:sz="0" w:space="0" w:color="auto"/>
        <w:bottom w:val="none" w:sz="0" w:space="0" w:color="auto"/>
        <w:right w:val="none" w:sz="0" w:space="0" w:color="auto"/>
      </w:divBdr>
      <w:divsChild>
        <w:div w:id="1330795160">
          <w:marLeft w:val="0"/>
          <w:marRight w:val="0"/>
          <w:marTop w:val="0"/>
          <w:marBottom w:val="0"/>
          <w:divBdr>
            <w:top w:val="none" w:sz="0" w:space="0" w:color="auto"/>
            <w:left w:val="none" w:sz="0" w:space="0" w:color="auto"/>
            <w:bottom w:val="none" w:sz="0" w:space="0" w:color="auto"/>
            <w:right w:val="none" w:sz="0" w:space="0" w:color="auto"/>
          </w:divBdr>
        </w:div>
      </w:divsChild>
    </w:div>
    <w:div w:id="668680384">
      <w:marLeft w:val="0"/>
      <w:marRight w:val="0"/>
      <w:marTop w:val="200"/>
      <w:marBottom w:val="0"/>
      <w:divBdr>
        <w:top w:val="none" w:sz="0" w:space="0" w:color="auto"/>
        <w:left w:val="none" w:sz="0" w:space="0" w:color="auto"/>
        <w:bottom w:val="none" w:sz="0" w:space="0" w:color="auto"/>
        <w:right w:val="none" w:sz="0" w:space="0" w:color="auto"/>
      </w:divBdr>
    </w:div>
    <w:div w:id="669603796">
      <w:marLeft w:val="0"/>
      <w:marRight w:val="0"/>
      <w:marTop w:val="200"/>
      <w:marBottom w:val="0"/>
      <w:divBdr>
        <w:top w:val="none" w:sz="0" w:space="0" w:color="auto"/>
        <w:left w:val="none" w:sz="0" w:space="0" w:color="auto"/>
        <w:bottom w:val="none" w:sz="0" w:space="0" w:color="auto"/>
        <w:right w:val="none" w:sz="0" w:space="0" w:color="auto"/>
      </w:divBdr>
    </w:div>
    <w:div w:id="670184442">
      <w:marLeft w:val="0"/>
      <w:marRight w:val="0"/>
      <w:marTop w:val="0"/>
      <w:marBottom w:val="0"/>
      <w:divBdr>
        <w:top w:val="none" w:sz="0" w:space="0" w:color="auto"/>
        <w:left w:val="none" w:sz="0" w:space="0" w:color="auto"/>
        <w:bottom w:val="none" w:sz="0" w:space="0" w:color="auto"/>
        <w:right w:val="none" w:sz="0" w:space="0" w:color="auto"/>
      </w:divBdr>
    </w:div>
    <w:div w:id="672221882">
      <w:marLeft w:val="0"/>
      <w:marRight w:val="0"/>
      <w:marTop w:val="200"/>
      <w:marBottom w:val="0"/>
      <w:divBdr>
        <w:top w:val="none" w:sz="0" w:space="0" w:color="auto"/>
        <w:left w:val="none" w:sz="0" w:space="0" w:color="auto"/>
        <w:bottom w:val="none" w:sz="0" w:space="0" w:color="auto"/>
        <w:right w:val="none" w:sz="0" w:space="0" w:color="auto"/>
      </w:divBdr>
    </w:div>
    <w:div w:id="675763267">
      <w:marLeft w:val="0"/>
      <w:marRight w:val="0"/>
      <w:marTop w:val="0"/>
      <w:marBottom w:val="0"/>
      <w:divBdr>
        <w:top w:val="none" w:sz="0" w:space="0" w:color="auto"/>
        <w:left w:val="none" w:sz="0" w:space="0" w:color="auto"/>
        <w:bottom w:val="none" w:sz="0" w:space="0" w:color="auto"/>
        <w:right w:val="none" w:sz="0" w:space="0" w:color="auto"/>
      </w:divBdr>
      <w:divsChild>
        <w:div w:id="1050113920">
          <w:marLeft w:val="0"/>
          <w:marRight w:val="0"/>
          <w:marTop w:val="0"/>
          <w:marBottom w:val="0"/>
          <w:divBdr>
            <w:top w:val="none" w:sz="0" w:space="0" w:color="auto"/>
            <w:left w:val="none" w:sz="0" w:space="0" w:color="auto"/>
            <w:bottom w:val="none" w:sz="0" w:space="0" w:color="auto"/>
            <w:right w:val="none" w:sz="0" w:space="0" w:color="auto"/>
          </w:divBdr>
        </w:div>
      </w:divsChild>
    </w:div>
    <w:div w:id="676269191">
      <w:marLeft w:val="0"/>
      <w:marRight w:val="0"/>
      <w:marTop w:val="120"/>
      <w:marBottom w:val="0"/>
      <w:divBdr>
        <w:top w:val="none" w:sz="0" w:space="0" w:color="auto"/>
        <w:left w:val="none" w:sz="0" w:space="0" w:color="auto"/>
        <w:bottom w:val="none" w:sz="0" w:space="0" w:color="auto"/>
        <w:right w:val="none" w:sz="0" w:space="0" w:color="auto"/>
      </w:divBdr>
    </w:div>
    <w:div w:id="676810899">
      <w:marLeft w:val="0"/>
      <w:marRight w:val="0"/>
      <w:marTop w:val="200"/>
      <w:marBottom w:val="0"/>
      <w:divBdr>
        <w:top w:val="none" w:sz="0" w:space="0" w:color="auto"/>
        <w:left w:val="none" w:sz="0" w:space="0" w:color="auto"/>
        <w:bottom w:val="none" w:sz="0" w:space="0" w:color="auto"/>
        <w:right w:val="none" w:sz="0" w:space="0" w:color="auto"/>
      </w:divBdr>
    </w:div>
    <w:div w:id="677003749">
      <w:marLeft w:val="0"/>
      <w:marRight w:val="0"/>
      <w:marTop w:val="240"/>
      <w:marBottom w:val="0"/>
      <w:divBdr>
        <w:top w:val="none" w:sz="0" w:space="0" w:color="auto"/>
        <w:left w:val="none" w:sz="0" w:space="0" w:color="auto"/>
        <w:bottom w:val="none" w:sz="0" w:space="0" w:color="auto"/>
        <w:right w:val="none" w:sz="0" w:space="0" w:color="auto"/>
      </w:divBdr>
    </w:div>
    <w:div w:id="680279448">
      <w:marLeft w:val="0"/>
      <w:marRight w:val="0"/>
      <w:marTop w:val="200"/>
      <w:marBottom w:val="0"/>
      <w:divBdr>
        <w:top w:val="none" w:sz="0" w:space="0" w:color="auto"/>
        <w:left w:val="none" w:sz="0" w:space="0" w:color="auto"/>
        <w:bottom w:val="none" w:sz="0" w:space="0" w:color="auto"/>
        <w:right w:val="none" w:sz="0" w:space="0" w:color="auto"/>
      </w:divBdr>
    </w:div>
    <w:div w:id="686831801">
      <w:marLeft w:val="0"/>
      <w:marRight w:val="0"/>
      <w:marTop w:val="200"/>
      <w:marBottom w:val="0"/>
      <w:divBdr>
        <w:top w:val="none" w:sz="0" w:space="0" w:color="auto"/>
        <w:left w:val="none" w:sz="0" w:space="0" w:color="auto"/>
        <w:bottom w:val="none" w:sz="0" w:space="0" w:color="auto"/>
        <w:right w:val="none" w:sz="0" w:space="0" w:color="auto"/>
      </w:divBdr>
    </w:div>
    <w:div w:id="688023876">
      <w:marLeft w:val="0"/>
      <w:marRight w:val="0"/>
      <w:marTop w:val="210"/>
      <w:marBottom w:val="0"/>
      <w:divBdr>
        <w:top w:val="none" w:sz="0" w:space="0" w:color="auto"/>
        <w:left w:val="none" w:sz="0" w:space="0" w:color="auto"/>
        <w:bottom w:val="none" w:sz="0" w:space="0" w:color="auto"/>
        <w:right w:val="none" w:sz="0" w:space="0" w:color="auto"/>
      </w:divBdr>
    </w:div>
    <w:div w:id="689453552">
      <w:marLeft w:val="0"/>
      <w:marRight w:val="0"/>
      <w:marTop w:val="200"/>
      <w:marBottom w:val="0"/>
      <w:divBdr>
        <w:top w:val="none" w:sz="0" w:space="0" w:color="auto"/>
        <w:left w:val="none" w:sz="0" w:space="0" w:color="auto"/>
        <w:bottom w:val="none" w:sz="0" w:space="0" w:color="auto"/>
        <w:right w:val="none" w:sz="0" w:space="0" w:color="auto"/>
      </w:divBdr>
    </w:div>
    <w:div w:id="689650595">
      <w:marLeft w:val="0"/>
      <w:marRight w:val="0"/>
      <w:marTop w:val="200"/>
      <w:marBottom w:val="0"/>
      <w:divBdr>
        <w:top w:val="none" w:sz="0" w:space="0" w:color="auto"/>
        <w:left w:val="none" w:sz="0" w:space="0" w:color="auto"/>
        <w:bottom w:val="none" w:sz="0" w:space="0" w:color="auto"/>
        <w:right w:val="none" w:sz="0" w:space="0" w:color="auto"/>
      </w:divBdr>
    </w:div>
    <w:div w:id="694042227">
      <w:marLeft w:val="0"/>
      <w:marRight w:val="0"/>
      <w:marTop w:val="120"/>
      <w:marBottom w:val="0"/>
      <w:divBdr>
        <w:top w:val="none" w:sz="0" w:space="0" w:color="auto"/>
        <w:left w:val="none" w:sz="0" w:space="0" w:color="auto"/>
        <w:bottom w:val="none" w:sz="0" w:space="0" w:color="auto"/>
        <w:right w:val="none" w:sz="0" w:space="0" w:color="auto"/>
      </w:divBdr>
    </w:div>
    <w:div w:id="694962760">
      <w:marLeft w:val="0"/>
      <w:marRight w:val="0"/>
      <w:marTop w:val="200"/>
      <w:marBottom w:val="0"/>
      <w:divBdr>
        <w:top w:val="none" w:sz="0" w:space="0" w:color="auto"/>
        <w:left w:val="none" w:sz="0" w:space="0" w:color="auto"/>
        <w:bottom w:val="none" w:sz="0" w:space="0" w:color="auto"/>
        <w:right w:val="none" w:sz="0" w:space="0" w:color="auto"/>
      </w:divBdr>
    </w:div>
    <w:div w:id="698507382">
      <w:marLeft w:val="0"/>
      <w:marRight w:val="0"/>
      <w:marTop w:val="200"/>
      <w:marBottom w:val="0"/>
      <w:divBdr>
        <w:top w:val="none" w:sz="0" w:space="0" w:color="auto"/>
        <w:left w:val="none" w:sz="0" w:space="0" w:color="auto"/>
        <w:bottom w:val="none" w:sz="0" w:space="0" w:color="auto"/>
        <w:right w:val="none" w:sz="0" w:space="0" w:color="auto"/>
      </w:divBdr>
    </w:div>
    <w:div w:id="698631264">
      <w:marLeft w:val="0"/>
      <w:marRight w:val="0"/>
      <w:marTop w:val="0"/>
      <w:marBottom w:val="0"/>
      <w:divBdr>
        <w:top w:val="none" w:sz="0" w:space="0" w:color="auto"/>
        <w:left w:val="none" w:sz="0" w:space="0" w:color="auto"/>
        <w:bottom w:val="none" w:sz="0" w:space="0" w:color="auto"/>
        <w:right w:val="none" w:sz="0" w:space="0" w:color="auto"/>
      </w:divBdr>
      <w:divsChild>
        <w:div w:id="986857337">
          <w:marLeft w:val="0"/>
          <w:marRight w:val="0"/>
          <w:marTop w:val="0"/>
          <w:marBottom w:val="0"/>
          <w:divBdr>
            <w:top w:val="none" w:sz="0" w:space="0" w:color="auto"/>
            <w:left w:val="none" w:sz="0" w:space="0" w:color="auto"/>
            <w:bottom w:val="none" w:sz="0" w:space="0" w:color="auto"/>
            <w:right w:val="none" w:sz="0" w:space="0" w:color="auto"/>
          </w:divBdr>
        </w:div>
      </w:divsChild>
    </w:div>
    <w:div w:id="700085031">
      <w:marLeft w:val="0"/>
      <w:marRight w:val="0"/>
      <w:marTop w:val="200"/>
      <w:marBottom w:val="0"/>
      <w:divBdr>
        <w:top w:val="none" w:sz="0" w:space="0" w:color="auto"/>
        <w:left w:val="none" w:sz="0" w:space="0" w:color="auto"/>
        <w:bottom w:val="none" w:sz="0" w:space="0" w:color="auto"/>
        <w:right w:val="none" w:sz="0" w:space="0" w:color="auto"/>
      </w:divBdr>
    </w:div>
    <w:div w:id="703336066">
      <w:marLeft w:val="0"/>
      <w:marRight w:val="0"/>
      <w:marTop w:val="200"/>
      <w:marBottom w:val="0"/>
      <w:divBdr>
        <w:top w:val="none" w:sz="0" w:space="0" w:color="auto"/>
        <w:left w:val="none" w:sz="0" w:space="0" w:color="auto"/>
        <w:bottom w:val="none" w:sz="0" w:space="0" w:color="auto"/>
        <w:right w:val="none" w:sz="0" w:space="0" w:color="auto"/>
      </w:divBdr>
    </w:div>
    <w:div w:id="705330217">
      <w:marLeft w:val="0"/>
      <w:marRight w:val="0"/>
      <w:marTop w:val="0"/>
      <w:marBottom w:val="0"/>
      <w:divBdr>
        <w:top w:val="none" w:sz="0" w:space="0" w:color="auto"/>
        <w:left w:val="none" w:sz="0" w:space="0" w:color="auto"/>
        <w:bottom w:val="none" w:sz="0" w:space="0" w:color="auto"/>
        <w:right w:val="none" w:sz="0" w:space="0" w:color="auto"/>
      </w:divBdr>
      <w:divsChild>
        <w:div w:id="17587364">
          <w:marLeft w:val="0"/>
          <w:marRight w:val="0"/>
          <w:marTop w:val="0"/>
          <w:marBottom w:val="0"/>
          <w:divBdr>
            <w:top w:val="none" w:sz="0" w:space="0" w:color="auto"/>
            <w:left w:val="none" w:sz="0" w:space="0" w:color="auto"/>
            <w:bottom w:val="none" w:sz="0" w:space="0" w:color="auto"/>
            <w:right w:val="none" w:sz="0" w:space="0" w:color="auto"/>
          </w:divBdr>
        </w:div>
      </w:divsChild>
    </w:div>
    <w:div w:id="707336403">
      <w:marLeft w:val="0"/>
      <w:marRight w:val="0"/>
      <w:marTop w:val="200"/>
      <w:marBottom w:val="0"/>
      <w:divBdr>
        <w:top w:val="none" w:sz="0" w:space="0" w:color="auto"/>
        <w:left w:val="none" w:sz="0" w:space="0" w:color="auto"/>
        <w:bottom w:val="none" w:sz="0" w:space="0" w:color="auto"/>
        <w:right w:val="none" w:sz="0" w:space="0" w:color="auto"/>
      </w:divBdr>
    </w:div>
    <w:div w:id="707606110">
      <w:marLeft w:val="0"/>
      <w:marRight w:val="0"/>
      <w:marTop w:val="120"/>
      <w:marBottom w:val="0"/>
      <w:divBdr>
        <w:top w:val="none" w:sz="0" w:space="0" w:color="auto"/>
        <w:left w:val="none" w:sz="0" w:space="0" w:color="auto"/>
        <w:bottom w:val="none" w:sz="0" w:space="0" w:color="auto"/>
        <w:right w:val="none" w:sz="0" w:space="0" w:color="auto"/>
      </w:divBdr>
    </w:div>
    <w:div w:id="707949722">
      <w:marLeft w:val="0"/>
      <w:marRight w:val="0"/>
      <w:marTop w:val="100"/>
      <w:marBottom w:val="0"/>
      <w:divBdr>
        <w:top w:val="none" w:sz="0" w:space="0" w:color="auto"/>
        <w:left w:val="none" w:sz="0" w:space="0" w:color="auto"/>
        <w:bottom w:val="none" w:sz="0" w:space="0" w:color="auto"/>
        <w:right w:val="none" w:sz="0" w:space="0" w:color="auto"/>
      </w:divBdr>
    </w:div>
    <w:div w:id="708531336">
      <w:marLeft w:val="0"/>
      <w:marRight w:val="0"/>
      <w:marTop w:val="240"/>
      <w:marBottom w:val="0"/>
      <w:divBdr>
        <w:top w:val="none" w:sz="0" w:space="0" w:color="auto"/>
        <w:left w:val="none" w:sz="0" w:space="0" w:color="auto"/>
        <w:bottom w:val="none" w:sz="0" w:space="0" w:color="auto"/>
        <w:right w:val="none" w:sz="0" w:space="0" w:color="auto"/>
      </w:divBdr>
    </w:div>
    <w:div w:id="710418087">
      <w:marLeft w:val="0"/>
      <w:marRight w:val="0"/>
      <w:marTop w:val="240"/>
      <w:marBottom w:val="0"/>
      <w:divBdr>
        <w:top w:val="none" w:sz="0" w:space="0" w:color="auto"/>
        <w:left w:val="none" w:sz="0" w:space="0" w:color="auto"/>
        <w:bottom w:val="none" w:sz="0" w:space="0" w:color="auto"/>
        <w:right w:val="none" w:sz="0" w:space="0" w:color="auto"/>
      </w:divBdr>
    </w:div>
    <w:div w:id="711006376">
      <w:marLeft w:val="0"/>
      <w:marRight w:val="0"/>
      <w:marTop w:val="200"/>
      <w:marBottom w:val="0"/>
      <w:divBdr>
        <w:top w:val="none" w:sz="0" w:space="0" w:color="auto"/>
        <w:left w:val="none" w:sz="0" w:space="0" w:color="auto"/>
        <w:bottom w:val="none" w:sz="0" w:space="0" w:color="auto"/>
        <w:right w:val="none" w:sz="0" w:space="0" w:color="auto"/>
      </w:divBdr>
    </w:div>
    <w:div w:id="711074700">
      <w:marLeft w:val="0"/>
      <w:marRight w:val="0"/>
      <w:marTop w:val="0"/>
      <w:marBottom w:val="0"/>
      <w:divBdr>
        <w:top w:val="none" w:sz="0" w:space="0" w:color="auto"/>
        <w:left w:val="none" w:sz="0" w:space="0" w:color="auto"/>
        <w:bottom w:val="none" w:sz="0" w:space="0" w:color="auto"/>
        <w:right w:val="none" w:sz="0" w:space="0" w:color="auto"/>
      </w:divBdr>
      <w:divsChild>
        <w:div w:id="2113351968">
          <w:marLeft w:val="0"/>
          <w:marRight w:val="0"/>
          <w:marTop w:val="0"/>
          <w:marBottom w:val="0"/>
          <w:divBdr>
            <w:top w:val="none" w:sz="0" w:space="0" w:color="auto"/>
            <w:left w:val="none" w:sz="0" w:space="0" w:color="auto"/>
            <w:bottom w:val="none" w:sz="0" w:space="0" w:color="auto"/>
            <w:right w:val="none" w:sz="0" w:space="0" w:color="auto"/>
          </w:divBdr>
        </w:div>
      </w:divsChild>
    </w:div>
    <w:div w:id="711269277">
      <w:marLeft w:val="0"/>
      <w:marRight w:val="0"/>
      <w:marTop w:val="200"/>
      <w:marBottom w:val="0"/>
      <w:divBdr>
        <w:top w:val="none" w:sz="0" w:space="0" w:color="auto"/>
        <w:left w:val="none" w:sz="0" w:space="0" w:color="auto"/>
        <w:bottom w:val="none" w:sz="0" w:space="0" w:color="auto"/>
        <w:right w:val="none" w:sz="0" w:space="0" w:color="auto"/>
      </w:divBdr>
    </w:div>
    <w:div w:id="715934924">
      <w:marLeft w:val="0"/>
      <w:marRight w:val="0"/>
      <w:marTop w:val="360"/>
      <w:marBottom w:val="0"/>
      <w:divBdr>
        <w:top w:val="none" w:sz="0" w:space="0" w:color="auto"/>
        <w:left w:val="none" w:sz="0" w:space="0" w:color="auto"/>
        <w:bottom w:val="none" w:sz="0" w:space="0" w:color="auto"/>
        <w:right w:val="none" w:sz="0" w:space="0" w:color="auto"/>
      </w:divBdr>
    </w:div>
    <w:div w:id="716243510">
      <w:marLeft w:val="0"/>
      <w:marRight w:val="0"/>
      <w:marTop w:val="100"/>
      <w:marBottom w:val="0"/>
      <w:divBdr>
        <w:top w:val="none" w:sz="0" w:space="0" w:color="auto"/>
        <w:left w:val="none" w:sz="0" w:space="0" w:color="auto"/>
        <w:bottom w:val="none" w:sz="0" w:space="0" w:color="auto"/>
        <w:right w:val="none" w:sz="0" w:space="0" w:color="auto"/>
      </w:divBdr>
    </w:div>
    <w:div w:id="716903064">
      <w:marLeft w:val="0"/>
      <w:marRight w:val="0"/>
      <w:marTop w:val="200"/>
      <w:marBottom w:val="0"/>
      <w:divBdr>
        <w:top w:val="none" w:sz="0" w:space="0" w:color="auto"/>
        <w:left w:val="none" w:sz="0" w:space="0" w:color="auto"/>
        <w:bottom w:val="none" w:sz="0" w:space="0" w:color="auto"/>
        <w:right w:val="none" w:sz="0" w:space="0" w:color="auto"/>
      </w:divBdr>
    </w:div>
    <w:div w:id="718941468">
      <w:marLeft w:val="0"/>
      <w:marRight w:val="0"/>
      <w:marTop w:val="120"/>
      <w:marBottom w:val="0"/>
      <w:divBdr>
        <w:top w:val="none" w:sz="0" w:space="0" w:color="auto"/>
        <w:left w:val="none" w:sz="0" w:space="0" w:color="auto"/>
        <w:bottom w:val="none" w:sz="0" w:space="0" w:color="auto"/>
        <w:right w:val="none" w:sz="0" w:space="0" w:color="auto"/>
      </w:divBdr>
    </w:div>
    <w:div w:id="720594311">
      <w:marLeft w:val="0"/>
      <w:marRight w:val="0"/>
      <w:marTop w:val="200"/>
      <w:marBottom w:val="0"/>
      <w:divBdr>
        <w:top w:val="none" w:sz="0" w:space="0" w:color="auto"/>
        <w:left w:val="none" w:sz="0" w:space="0" w:color="auto"/>
        <w:bottom w:val="none" w:sz="0" w:space="0" w:color="auto"/>
        <w:right w:val="none" w:sz="0" w:space="0" w:color="auto"/>
      </w:divBdr>
    </w:div>
    <w:div w:id="721486102">
      <w:marLeft w:val="0"/>
      <w:marRight w:val="0"/>
      <w:marTop w:val="240"/>
      <w:marBottom w:val="0"/>
      <w:divBdr>
        <w:top w:val="none" w:sz="0" w:space="0" w:color="auto"/>
        <w:left w:val="none" w:sz="0" w:space="0" w:color="auto"/>
        <w:bottom w:val="none" w:sz="0" w:space="0" w:color="auto"/>
        <w:right w:val="none" w:sz="0" w:space="0" w:color="auto"/>
      </w:divBdr>
    </w:div>
    <w:div w:id="723412469">
      <w:marLeft w:val="0"/>
      <w:marRight w:val="0"/>
      <w:marTop w:val="120"/>
      <w:marBottom w:val="0"/>
      <w:divBdr>
        <w:top w:val="none" w:sz="0" w:space="0" w:color="auto"/>
        <w:left w:val="none" w:sz="0" w:space="0" w:color="auto"/>
        <w:bottom w:val="none" w:sz="0" w:space="0" w:color="auto"/>
        <w:right w:val="none" w:sz="0" w:space="0" w:color="auto"/>
      </w:divBdr>
    </w:div>
    <w:div w:id="724372291">
      <w:marLeft w:val="0"/>
      <w:marRight w:val="0"/>
      <w:marTop w:val="0"/>
      <w:marBottom w:val="0"/>
      <w:divBdr>
        <w:top w:val="none" w:sz="0" w:space="0" w:color="auto"/>
        <w:left w:val="none" w:sz="0" w:space="0" w:color="auto"/>
        <w:bottom w:val="none" w:sz="0" w:space="0" w:color="auto"/>
        <w:right w:val="none" w:sz="0" w:space="0" w:color="auto"/>
      </w:divBdr>
    </w:div>
    <w:div w:id="726759853">
      <w:marLeft w:val="0"/>
      <w:marRight w:val="0"/>
      <w:marTop w:val="0"/>
      <w:marBottom w:val="0"/>
      <w:divBdr>
        <w:top w:val="none" w:sz="0" w:space="0" w:color="auto"/>
        <w:left w:val="none" w:sz="0" w:space="0" w:color="auto"/>
        <w:bottom w:val="none" w:sz="0" w:space="0" w:color="auto"/>
        <w:right w:val="none" w:sz="0" w:space="0" w:color="auto"/>
      </w:divBdr>
      <w:divsChild>
        <w:div w:id="2043895285">
          <w:marLeft w:val="0"/>
          <w:marRight w:val="0"/>
          <w:marTop w:val="0"/>
          <w:marBottom w:val="0"/>
          <w:divBdr>
            <w:top w:val="none" w:sz="0" w:space="0" w:color="auto"/>
            <w:left w:val="none" w:sz="0" w:space="0" w:color="auto"/>
            <w:bottom w:val="none" w:sz="0" w:space="0" w:color="auto"/>
            <w:right w:val="none" w:sz="0" w:space="0" w:color="auto"/>
          </w:divBdr>
        </w:div>
      </w:divsChild>
    </w:div>
    <w:div w:id="726952764">
      <w:marLeft w:val="0"/>
      <w:marRight w:val="0"/>
      <w:marTop w:val="200"/>
      <w:marBottom w:val="0"/>
      <w:divBdr>
        <w:top w:val="none" w:sz="0" w:space="0" w:color="auto"/>
        <w:left w:val="none" w:sz="0" w:space="0" w:color="auto"/>
        <w:bottom w:val="none" w:sz="0" w:space="0" w:color="auto"/>
        <w:right w:val="none" w:sz="0" w:space="0" w:color="auto"/>
      </w:divBdr>
    </w:div>
    <w:div w:id="730231871">
      <w:marLeft w:val="0"/>
      <w:marRight w:val="0"/>
      <w:marTop w:val="0"/>
      <w:marBottom w:val="0"/>
      <w:divBdr>
        <w:top w:val="none" w:sz="0" w:space="0" w:color="auto"/>
        <w:left w:val="none" w:sz="0" w:space="0" w:color="auto"/>
        <w:bottom w:val="none" w:sz="0" w:space="0" w:color="auto"/>
        <w:right w:val="none" w:sz="0" w:space="0" w:color="auto"/>
      </w:divBdr>
      <w:divsChild>
        <w:div w:id="856188796">
          <w:marLeft w:val="0"/>
          <w:marRight w:val="0"/>
          <w:marTop w:val="0"/>
          <w:marBottom w:val="0"/>
          <w:divBdr>
            <w:top w:val="none" w:sz="0" w:space="0" w:color="auto"/>
            <w:left w:val="none" w:sz="0" w:space="0" w:color="auto"/>
            <w:bottom w:val="none" w:sz="0" w:space="0" w:color="auto"/>
            <w:right w:val="none" w:sz="0" w:space="0" w:color="auto"/>
          </w:divBdr>
        </w:div>
      </w:divsChild>
    </w:div>
    <w:div w:id="731125176">
      <w:marLeft w:val="0"/>
      <w:marRight w:val="0"/>
      <w:marTop w:val="360"/>
      <w:marBottom w:val="0"/>
      <w:divBdr>
        <w:top w:val="none" w:sz="0" w:space="0" w:color="auto"/>
        <w:left w:val="none" w:sz="0" w:space="0" w:color="auto"/>
        <w:bottom w:val="none" w:sz="0" w:space="0" w:color="auto"/>
        <w:right w:val="none" w:sz="0" w:space="0" w:color="auto"/>
      </w:divBdr>
    </w:div>
    <w:div w:id="732898354">
      <w:marLeft w:val="0"/>
      <w:marRight w:val="0"/>
      <w:marTop w:val="200"/>
      <w:marBottom w:val="0"/>
      <w:divBdr>
        <w:top w:val="none" w:sz="0" w:space="0" w:color="auto"/>
        <w:left w:val="none" w:sz="0" w:space="0" w:color="auto"/>
        <w:bottom w:val="none" w:sz="0" w:space="0" w:color="auto"/>
        <w:right w:val="none" w:sz="0" w:space="0" w:color="auto"/>
      </w:divBdr>
    </w:div>
    <w:div w:id="733744203">
      <w:marLeft w:val="0"/>
      <w:marRight w:val="0"/>
      <w:marTop w:val="200"/>
      <w:marBottom w:val="0"/>
      <w:divBdr>
        <w:top w:val="none" w:sz="0" w:space="0" w:color="auto"/>
        <w:left w:val="none" w:sz="0" w:space="0" w:color="auto"/>
        <w:bottom w:val="none" w:sz="0" w:space="0" w:color="auto"/>
        <w:right w:val="none" w:sz="0" w:space="0" w:color="auto"/>
      </w:divBdr>
    </w:div>
    <w:div w:id="742485518">
      <w:marLeft w:val="0"/>
      <w:marRight w:val="0"/>
      <w:marTop w:val="120"/>
      <w:marBottom w:val="0"/>
      <w:divBdr>
        <w:top w:val="none" w:sz="0" w:space="0" w:color="auto"/>
        <w:left w:val="none" w:sz="0" w:space="0" w:color="auto"/>
        <w:bottom w:val="none" w:sz="0" w:space="0" w:color="auto"/>
        <w:right w:val="none" w:sz="0" w:space="0" w:color="auto"/>
      </w:divBdr>
    </w:div>
    <w:div w:id="742608420">
      <w:marLeft w:val="0"/>
      <w:marRight w:val="0"/>
      <w:marTop w:val="240"/>
      <w:marBottom w:val="0"/>
      <w:divBdr>
        <w:top w:val="none" w:sz="0" w:space="0" w:color="auto"/>
        <w:left w:val="none" w:sz="0" w:space="0" w:color="auto"/>
        <w:bottom w:val="none" w:sz="0" w:space="0" w:color="auto"/>
        <w:right w:val="none" w:sz="0" w:space="0" w:color="auto"/>
      </w:divBdr>
    </w:div>
    <w:div w:id="742722201">
      <w:marLeft w:val="0"/>
      <w:marRight w:val="0"/>
      <w:marTop w:val="120"/>
      <w:marBottom w:val="0"/>
      <w:divBdr>
        <w:top w:val="none" w:sz="0" w:space="0" w:color="auto"/>
        <w:left w:val="none" w:sz="0" w:space="0" w:color="auto"/>
        <w:bottom w:val="none" w:sz="0" w:space="0" w:color="auto"/>
        <w:right w:val="none" w:sz="0" w:space="0" w:color="auto"/>
      </w:divBdr>
    </w:div>
    <w:div w:id="743457413">
      <w:marLeft w:val="0"/>
      <w:marRight w:val="0"/>
      <w:marTop w:val="200"/>
      <w:marBottom w:val="0"/>
      <w:divBdr>
        <w:top w:val="none" w:sz="0" w:space="0" w:color="auto"/>
        <w:left w:val="none" w:sz="0" w:space="0" w:color="auto"/>
        <w:bottom w:val="none" w:sz="0" w:space="0" w:color="auto"/>
        <w:right w:val="none" w:sz="0" w:space="0" w:color="auto"/>
      </w:divBdr>
    </w:div>
    <w:div w:id="744449442">
      <w:marLeft w:val="0"/>
      <w:marRight w:val="0"/>
      <w:marTop w:val="200"/>
      <w:marBottom w:val="0"/>
      <w:divBdr>
        <w:top w:val="none" w:sz="0" w:space="0" w:color="auto"/>
        <w:left w:val="none" w:sz="0" w:space="0" w:color="auto"/>
        <w:bottom w:val="none" w:sz="0" w:space="0" w:color="auto"/>
        <w:right w:val="none" w:sz="0" w:space="0" w:color="auto"/>
      </w:divBdr>
    </w:div>
    <w:div w:id="745803798">
      <w:marLeft w:val="0"/>
      <w:marRight w:val="0"/>
      <w:marTop w:val="200"/>
      <w:marBottom w:val="0"/>
      <w:divBdr>
        <w:top w:val="none" w:sz="0" w:space="0" w:color="auto"/>
        <w:left w:val="none" w:sz="0" w:space="0" w:color="auto"/>
        <w:bottom w:val="none" w:sz="0" w:space="0" w:color="auto"/>
        <w:right w:val="none" w:sz="0" w:space="0" w:color="auto"/>
      </w:divBdr>
    </w:div>
    <w:div w:id="745804805">
      <w:marLeft w:val="0"/>
      <w:marRight w:val="0"/>
      <w:marTop w:val="360"/>
      <w:marBottom w:val="0"/>
      <w:divBdr>
        <w:top w:val="none" w:sz="0" w:space="0" w:color="auto"/>
        <w:left w:val="none" w:sz="0" w:space="0" w:color="auto"/>
        <w:bottom w:val="none" w:sz="0" w:space="0" w:color="auto"/>
        <w:right w:val="none" w:sz="0" w:space="0" w:color="auto"/>
      </w:divBdr>
    </w:div>
    <w:div w:id="745806413">
      <w:marLeft w:val="0"/>
      <w:marRight w:val="0"/>
      <w:marTop w:val="120"/>
      <w:marBottom w:val="0"/>
      <w:divBdr>
        <w:top w:val="none" w:sz="0" w:space="0" w:color="auto"/>
        <w:left w:val="none" w:sz="0" w:space="0" w:color="auto"/>
        <w:bottom w:val="none" w:sz="0" w:space="0" w:color="auto"/>
        <w:right w:val="none" w:sz="0" w:space="0" w:color="auto"/>
      </w:divBdr>
    </w:div>
    <w:div w:id="746417676">
      <w:marLeft w:val="0"/>
      <w:marRight w:val="0"/>
      <w:marTop w:val="120"/>
      <w:marBottom w:val="0"/>
      <w:divBdr>
        <w:top w:val="none" w:sz="0" w:space="0" w:color="auto"/>
        <w:left w:val="none" w:sz="0" w:space="0" w:color="auto"/>
        <w:bottom w:val="none" w:sz="0" w:space="0" w:color="auto"/>
        <w:right w:val="none" w:sz="0" w:space="0" w:color="auto"/>
      </w:divBdr>
    </w:div>
    <w:div w:id="749469763">
      <w:marLeft w:val="0"/>
      <w:marRight w:val="0"/>
      <w:marTop w:val="240"/>
      <w:marBottom w:val="0"/>
      <w:divBdr>
        <w:top w:val="none" w:sz="0" w:space="0" w:color="auto"/>
        <w:left w:val="none" w:sz="0" w:space="0" w:color="auto"/>
        <w:bottom w:val="none" w:sz="0" w:space="0" w:color="auto"/>
        <w:right w:val="none" w:sz="0" w:space="0" w:color="auto"/>
      </w:divBdr>
    </w:div>
    <w:div w:id="749816230">
      <w:marLeft w:val="0"/>
      <w:marRight w:val="0"/>
      <w:marTop w:val="120"/>
      <w:marBottom w:val="0"/>
      <w:divBdr>
        <w:top w:val="none" w:sz="0" w:space="0" w:color="auto"/>
        <w:left w:val="none" w:sz="0" w:space="0" w:color="auto"/>
        <w:bottom w:val="none" w:sz="0" w:space="0" w:color="auto"/>
        <w:right w:val="none" w:sz="0" w:space="0" w:color="auto"/>
      </w:divBdr>
    </w:div>
    <w:div w:id="753360301">
      <w:marLeft w:val="0"/>
      <w:marRight w:val="0"/>
      <w:marTop w:val="200"/>
      <w:marBottom w:val="0"/>
      <w:divBdr>
        <w:top w:val="none" w:sz="0" w:space="0" w:color="auto"/>
        <w:left w:val="none" w:sz="0" w:space="0" w:color="auto"/>
        <w:bottom w:val="none" w:sz="0" w:space="0" w:color="auto"/>
        <w:right w:val="none" w:sz="0" w:space="0" w:color="auto"/>
      </w:divBdr>
    </w:div>
    <w:div w:id="753480407">
      <w:marLeft w:val="0"/>
      <w:marRight w:val="0"/>
      <w:marTop w:val="220"/>
      <w:marBottom w:val="0"/>
      <w:divBdr>
        <w:top w:val="none" w:sz="0" w:space="0" w:color="auto"/>
        <w:left w:val="none" w:sz="0" w:space="0" w:color="auto"/>
        <w:bottom w:val="none" w:sz="0" w:space="0" w:color="auto"/>
        <w:right w:val="none" w:sz="0" w:space="0" w:color="auto"/>
      </w:divBdr>
    </w:div>
    <w:div w:id="755710162">
      <w:marLeft w:val="0"/>
      <w:marRight w:val="0"/>
      <w:marTop w:val="0"/>
      <w:marBottom w:val="0"/>
      <w:divBdr>
        <w:top w:val="none" w:sz="0" w:space="0" w:color="auto"/>
        <w:left w:val="none" w:sz="0" w:space="0" w:color="auto"/>
        <w:bottom w:val="none" w:sz="0" w:space="0" w:color="auto"/>
        <w:right w:val="none" w:sz="0" w:space="0" w:color="auto"/>
      </w:divBdr>
      <w:divsChild>
        <w:div w:id="805002101">
          <w:marLeft w:val="0"/>
          <w:marRight w:val="0"/>
          <w:marTop w:val="0"/>
          <w:marBottom w:val="0"/>
          <w:divBdr>
            <w:top w:val="none" w:sz="0" w:space="0" w:color="auto"/>
            <w:left w:val="none" w:sz="0" w:space="0" w:color="auto"/>
            <w:bottom w:val="none" w:sz="0" w:space="0" w:color="auto"/>
            <w:right w:val="none" w:sz="0" w:space="0" w:color="auto"/>
          </w:divBdr>
        </w:div>
      </w:divsChild>
    </w:div>
    <w:div w:id="756638859">
      <w:marLeft w:val="0"/>
      <w:marRight w:val="0"/>
      <w:marTop w:val="360"/>
      <w:marBottom w:val="0"/>
      <w:divBdr>
        <w:top w:val="none" w:sz="0" w:space="0" w:color="auto"/>
        <w:left w:val="none" w:sz="0" w:space="0" w:color="auto"/>
        <w:bottom w:val="none" w:sz="0" w:space="0" w:color="auto"/>
        <w:right w:val="none" w:sz="0" w:space="0" w:color="auto"/>
      </w:divBdr>
    </w:div>
    <w:div w:id="757288728">
      <w:marLeft w:val="0"/>
      <w:marRight w:val="0"/>
      <w:marTop w:val="200"/>
      <w:marBottom w:val="0"/>
      <w:divBdr>
        <w:top w:val="none" w:sz="0" w:space="0" w:color="auto"/>
        <w:left w:val="none" w:sz="0" w:space="0" w:color="auto"/>
        <w:bottom w:val="none" w:sz="0" w:space="0" w:color="auto"/>
        <w:right w:val="none" w:sz="0" w:space="0" w:color="auto"/>
      </w:divBdr>
    </w:div>
    <w:div w:id="765803739">
      <w:marLeft w:val="0"/>
      <w:marRight w:val="0"/>
      <w:marTop w:val="200"/>
      <w:marBottom w:val="0"/>
      <w:divBdr>
        <w:top w:val="none" w:sz="0" w:space="0" w:color="auto"/>
        <w:left w:val="none" w:sz="0" w:space="0" w:color="auto"/>
        <w:bottom w:val="none" w:sz="0" w:space="0" w:color="auto"/>
        <w:right w:val="none" w:sz="0" w:space="0" w:color="auto"/>
      </w:divBdr>
    </w:div>
    <w:div w:id="768815442">
      <w:marLeft w:val="0"/>
      <w:marRight w:val="0"/>
      <w:marTop w:val="240"/>
      <w:marBottom w:val="0"/>
      <w:divBdr>
        <w:top w:val="none" w:sz="0" w:space="0" w:color="auto"/>
        <w:left w:val="none" w:sz="0" w:space="0" w:color="auto"/>
        <w:bottom w:val="none" w:sz="0" w:space="0" w:color="auto"/>
        <w:right w:val="none" w:sz="0" w:space="0" w:color="auto"/>
      </w:divBdr>
    </w:div>
    <w:div w:id="768818508">
      <w:marLeft w:val="0"/>
      <w:marRight w:val="0"/>
      <w:marTop w:val="200"/>
      <w:marBottom w:val="0"/>
      <w:divBdr>
        <w:top w:val="none" w:sz="0" w:space="0" w:color="auto"/>
        <w:left w:val="none" w:sz="0" w:space="0" w:color="auto"/>
        <w:bottom w:val="none" w:sz="0" w:space="0" w:color="auto"/>
        <w:right w:val="none" w:sz="0" w:space="0" w:color="auto"/>
      </w:divBdr>
    </w:div>
    <w:div w:id="768962775">
      <w:marLeft w:val="0"/>
      <w:marRight w:val="0"/>
      <w:marTop w:val="200"/>
      <w:marBottom w:val="0"/>
      <w:divBdr>
        <w:top w:val="none" w:sz="0" w:space="0" w:color="auto"/>
        <w:left w:val="none" w:sz="0" w:space="0" w:color="auto"/>
        <w:bottom w:val="none" w:sz="0" w:space="0" w:color="auto"/>
        <w:right w:val="none" w:sz="0" w:space="0" w:color="auto"/>
      </w:divBdr>
    </w:div>
    <w:div w:id="769202428">
      <w:marLeft w:val="0"/>
      <w:marRight w:val="0"/>
      <w:marTop w:val="210"/>
      <w:marBottom w:val="0"/>
      <w:divBdr>
        <w:top w:val="none" w:sz="0" w:space="0" w:color="auto"/>
        <w:left w:val="none" w:sz="0" w:space="0" w:color="auto"/>
        <w:bottom w:val="none" w:sz="0" w:space="0" w:color="auto"/>
        <w:right w:val="none" w:sz="0" w:space="0" w:color="auto"/>
      </w:divBdr>
    </w:div>
    <w:div w:id="771587434">
      <w:marLeft w:val="0"/>
      <w:marRight w:val="0"/>
      <w:marTop w:val="200"/>
      <w:marBottom w:val="0"/>
      <w:divBdr>
        <w:top w:val="none" w:sz="0" w:space="0" w:color="auto"/>
        <w:left w:val="none" w:sz="0" w:space="0" w:color="auto"/>
        <w:bottom w:val="none" w:sz="0" w:space="0" w:color="auto"/>
        <w:right w:val="none" w:sz="0" w:space="0" w:color="auto"/>
      </w:divBdr>
    </w:div>
    <w:div w:id="772021823">
      <w:marLeft w:val="0"/>
      <w:marRight w:val="0"/>
      <w:marTop w:val="200"/>
      <w:marBottom w:val="0"/>
      <w:divBdr>
        <w:top w:val="none" w:sz="0" w:space="0" w:color="auto"/>
        <w:left w:val="none" w:sz="0" w:space="0" w:color="auto"/>
        <w:bottom w:val="none" w:sz="0" w:space="0" w:color="auto"/>
        <w:right w:val="none" w:sz="0" w:space="0" w:color="auto"/>
      </w:divBdr>
    </w:div>
    <w:div w:id="772630916">
      <w:marLeft w:val="0"/>
      <w:marRight w:val="0"/>
      <w:marTop w:val="120"/>
      <w:marBottom w:val="0"/>
      <w:divBdr>
        <w:top w:val="none" w:sz="0" w:space="0" w:color="auto"/>
        <w:left w:val="none" w:sz="0" w:space="0" w:color="auto"/>
        <w:bottom w:val="none" w:sz="0" w:space="0" w:color="auto"/>
        <w:right w:val="none" w:sz="0" w:space="0" w:color="auto"/>
      </w:divBdr>
    </w:div>
    <w:div w:id="773134582">
      <w:marLeft w:val="0"/>
      <w:marRight w:val="0"/>
      <w:marTop w:val="200"/>
      <w:marBottom w:val="0"/>
      <w:divBdr>
        <w:top w:val="none" w:sz="0" w:space="0" w:color="auto"/>
        <w:left w:val="none" w:sz="0" w:space="0" w:color="auto"/>
        <w:bottom w:val="none" w:sz="0" w:space="0" w:color="auto"/>
        <w:right w:val="none" w:sz="0" w:space="0" w:color="auto"/>
      </w:divBdr>
    </w:div>
    <w:div w:id="774331479">
      <w:marLeft w:val="0"/>
      <w:marRight w:val="0"/>
      <w:marTop w:val="200"/>
      <w:marBottom w:val="0"/>
      <w:divBdr>
        <w:top w:val="none" w:sz="0" w:space="0" w:color="auto"/>
        <w:left w:val="none" w:sz="0" w:space="0" w:color="auto"/>
        <w:bottom w:val="none" w:sz="0" w:space="0" w:color="auto"/>
        <w:right w:val="none" w:sz="0" w:space="0" w:color="auto"/>
      </w:divBdr>
    </w:div>
    <w:div w:id="774596633">
      <w:marLeft w:val="0"/>
      <w:marRight w:val="0"/>
      <w:marTop w:val="200"/>
      <w:marBottom w:val="0"/>
      <w:divBdr>
        <w:top w:val="none" w:sz="0" w:space="0" w:color="auto"/>
        <w:left w:val="none" w:sz="0" w:space="0" w:color="auto"/>
        <w:bottom w:val="none" w:sz="0" w:space="0" w:color="auto"/>
        <w:right w:val="none" w:sz="0" w:space="0" w:color="auto"/>
      </w:divBdr>
    </w:div>
    <w:div w:id="775055556">
      <w:marLeft w:val="0"/>
      <w:marRight w:val="0"/>
      <w:marTop w:val="120"/>
      <w:marBottom w:val="0"/>
      <w:divBdr>
        <w:top w:val="none" w:sz="0" w:space="0" w:color="auto"/>
        <w:left w:val="none" w:sz="0" w:space="0" w:color="auto"/>
        <w:bottom w:val="none" w:sz="0" w:space="0" w:color="auto"/>
        <w:right w:val="none" w:sz="0" w:space="0" w:color="auto"/>
      </w:divBdr>
    </w:div>
    <w:div w:id="775366007">
      <w:marLeft w:val="0"/>
      <w:marRight w:val="0"/>
      <w:marTop w:val="120"/>
      <w:marBottom w:val="0"/>
      <w:divBdr>
        <w:top w:val="none" w:sz="0" w:space="0" w:color="auto"/>
        <w:left w:val="none" w:sz="0" w:space="0" w:color="auto"/>
        <w:bottom w:val="none" w:sz="0" w:space="0" w:color="auto"/>
        <w:right w:val="none" w:sz="0" w:space="0" w:color="auto"/>
      </w:divBdr>
    </w:div>
    <w:div w:id="775949430">
      <w:marLeft w:val="0"/>
      <w:marRight w:val="0"/>
      <w:marTop w:val="200"/>
      <w:marBottom w:val="0"/>
      <w:divBdr>
        <w:top w:val="none" w:sz="0" w:space="0" w:color="auto"/>
        <w:left w:val="none" w:sz="0" w:space="0" w:color="auto"/>
        <w:bottom w:val="none" w:sz="0" w:space="0" w:color="auto"/>
        <w:right w:val="none" w:sz="0" w:space="0" w:color="auto"/>
      </w:divBdr>
    </w:div>
    <w:div w:id="777483545">
      <w:marLeft w:val="0"/>
      <w:marRight w:val="0"/>
      <w:marTop w:val="210"/>
      <w:marBottom w:val="0"/>
      <w:divBdr>
        <w:top w:val="none" w:sz="0" w:space="0" w:color="auto"/>
        <w:left w:val="none" w:sz="0" w:space="0" w:color="auto"/>
        <w:bottom w:val="none" w:sz="0" w:space="0" w:color="auto"/>
        <w:right w:val="none" w:sz="0" w:space="0" w:color="auto"/>
      </w:divBdr>
    </w:div>
    <w:div w:id="777717895">
      <w:marLeft w:val="0"/>
      <w:marRight w:val="0"/>
      <w:marTop w:val="100"/>
      <w:marBottom w:val="0"/>
      <w:divBdr>
        <w:top w:val="none" w:sz="0" w:space="0" w:color="auto"/>
        <w:left w:val="none" w:sz="0" w:space="0" w:color="auto"/>
        <w:bottom w:val="none" w:sz="0" w:space="0" w:color="auto"/>
        <w:right w:val="none" w:sz="0" w:space="0" w:color="auto"/>
      </w:divBdr>
      <w:divsChild>
        <w:div w:id="857890789">
          <w:marLeft w:val="0"/>
          <w:marRight w:val="0"/>
          <w:marTop w:val="0"/>
          <w:marBottom w:val="0"/>
          <w:divBdr>
            <w:top w:val="none" w:sz="0" w:space="0" w:color="auto"/>
            <w:left w:val="none" w:sz="0" w:space="0" w:color="auto"/>
            <w:bottom w:val="none" w:sz="0" w:space="0" w:color="auto"/>
            <w:right w:val="none" w:sz="0" w:space="0" w:color="auto"/>
          </w:divBdr>
        </w:div>
        <w:div w:id="1761636750">
          <w:marLeft w:val="0"/>
          <w:marRight w:val="0"/>
          <w:marTop w:val="0"/>
          <w:marBottom w:val="0"/>
          <w:divBdr>
            <w:top w:val="none" w:sz="0" w:space="0" w:color="auto"/>
            <w:left w:val="none" w:sz="0" w:space="0" w:color="auto"/>
            <w:bottom w:val="none" w:sz="0" w:space="0" w:color="auto"/>
            <w:right w:val="none" w:sz="0" w:space="0" w:color="auto"/>
          </w:divBdr>
        </w:div>
        <w:div w:id="144511431">
          <w:marLeft w:val="0"/>
          <w:marRight w:val="0"/>
          <w:marTop w:val="0"/>
          <w:marBottom w:val="0"/>
          <w:divBdr>
            <w:top w:val="none" w:sz="0" w:space="0" w:color="auto"/>
            <w:left w:val="none" w:sz="0" w:space="0" w:color="auto"/>
            <w:bottom w:val="none" w:sz="0" w:space="0" w:color="auto"/>
            <w:right w:val="none" w:sz="0" w:space="0" w:color="auto"/>
          </w:divBdr>
        </w:div>
      </w:divsChild>
    </w:div>
    <w:div w:id="778525154">
      <w:marLeft w:val="0"/>
      <w:marRight w:val="0"/>
      <w:marTop w:val="200"/>
      <w:marBottom w:val="0"/>
      <w:divBdr>
        <w:top w:val="none" w:sz="0" w:space="0" w:color="auto"/>
        <w:left w:val="none" w:sz="0" w:space="0" w:color="auto"/>
        <w:bottom w:val="none" w:sz="0" w:space="0" w:color="auto"/>
        <w:right w:val="none" w:sz="0" w:space="0" w:color="auto"/>
      </w:divBdr>
    </w:div>
    <w:div w:id="788814551">
      <w:marLeft w:val="0"/>
      <w:marRight w:val="0"/>
      <w:marTop w:val="200"/>
      <w:marBottom w:val="0"/>
      <w:divBdr>
        <w:top w:val="none" w:sz="0" w:space="0" w:color="auto"/>
        <w:left w:val="none" w:sz="0" w:space="0" w:color="auto"/>
        <w:bottom w:val="none" w:sz="0" w:space="0" w:color="auto"/>
        <w:right w:val="none" w:sz="0" w:space="0" w:color="auto"/>
      </w:divBdr>
    </w:div>
    <w:div w:id="789981732">
      <w:marLeft w:val="0"/>
      <w:marRight w:val="0"/>
      <w:marTop w:val="200"/>
      <w:marBottom w:val="0"/>
      <w:divBdr>
        <w:top w:val="none" w:sz="0" w:space="0" w:color="auto"/>
        <w:left w:val="none" w:sz="0" w:space="0" w:color="auto"/>
        <w:bottom w:val="none" w:sz="0" w:space="0" w:color="auto"/>
        <w:right w:val="none" w:sz="0" w:space="0" w:color="auto"/>
      </w:divBdr>
    </w:div>
    <w:div w:id="793986781">
      <w:marLeft w:val="0"/>
      <w:marRight w:val="0"/>
      <w:marTop w:val="200"/>
      <w:marBottom w:val="0"/>
      <w:divBdr>
        <w:top w:val="none" w:sz="0" w:space="0" w:color="auto"/>
        <w:left w:val="none" w:sz="0" w:space="0" w:color="auto"/>
        <w:bottom w:val="none" w:sz="0" w:space="0" w:color="auto"/>
        <w:right w:val="none" w:sz="0" w:space="0" w:color="auto"/>
      </w:divBdr>
    </w:div>
    <w:div w:id="794566018">
      <w:marLeft w:val="0"/>
      <w:marRight w:val="0"/>
      <w:marTop w:val="120"/>
      <w:marBottom w:val="0"/>
      <w:divBdr>
        <w:top w:val="none" w:sz="0" w:space="0" w:color="auto"/>
        <w:left w:val="none" w:sz="0" w:space="0" w:color="auto"/>
        <w:bottom w:val="none" w:sz="0" w:space="0" w:color="auto"/>
        <w:right w:val="none" w:sz="0" w:space="0" w:color="auto"/>
      </w:divBdr>
    </w:div>
    <w:div w:id="798307812">
      <w:marLeft w:val="0"/>
      <w:marRight w:val="0"/>
      <w:marTop w:val="0"/>
      <w:marBottom w:val="0"/>
      <w:divBdr>
        <w:top w:val="none" w:sz="0" w:space="0" w:color="auto"/>
        <w:left w:val="none" w:sz="0" w:space="0" w:color="auto"/>
        <w:bottom w:val="none" w:sz="0" w:space="0" w:color="auto"/>
        <w:right w:val="none" w:sz="0" w:space="0" w:color="auto"/>
      </w:divBdr>
      <w:divsChild>
        <w:div w:id="1247688068">
          <w:marLeft w:val="0"/>
          <w:marRight w:val="0"/>
          <w:marTop w:val="0"/>
          <w:marBottom w:val="0"/>
          <w:divBdr>
            <w:top w:val="none" w:sz="0" w:space="0" w:color="auto"/>
            <w:left w:val="none" w:sz="0" w:space="0" w:color="auto"/>
            <w:bottom w:val="none" w:sz="0" w:space="0" w:color="auto"/>
            <w:right w:val="none" w:sz="0" w:space="0" w:color="auto"/>
          </w:divBdr>
        </w:div>
      </w:divsChild>
    </w:div>
    <w:div w:id="798575375">
      <w:marLeft w:val="0"/>
      <w:marRight w:val="0"/>
      <w:marTop w:val="0"/>
      <w:marBottom w:val="0"/>
      <w:divBdr>
        <w:top w:val="none" w:sz="0" w:space="0" w:color="auto"/>
        <w:left w:val="none" w:sz="0" w:space="0" w:color="auto"/>
        <w:bottom w:val="none" w:sz="0" w:space="0" w:color="auto"/>
        <w:right w:val="none" w:sz="0" w:space="0" w:color="auto"/>
      </w:divBdr>
      <w:divsChild>
        <w:div w:id="1204486289">
          <w:marLeft w:val="0"/>
          <w:marRight w:val="0"/>
          <w:marTop w:val="0"/>
          <w:marBottom w:val="0"/>
          <w:divBdr>
            <w:top w:val="none" w:sz="0" w:space="0" w:color="auto"/>
            <w:left w:val="none" w:sz="0" w:space="0" w:color="auto"/>
            <w:bottom w:val="none" w:sz="0" w:space="0" w:color="auto"/>
            <w:right w:val="none" w:sz="0" w:space="0" w:color="auto"/>
          </w:divBdr>
        </w:div>
      </w:divsChild>
    </w:div>
    <w:div w:id="799229447">
      <w:marLeft w:val="0"/>
      <w:marRight w:val="0"/>
      <w:marTop w:val="0"/>
      <w:marBottom w:val="0"/>
      <w:divBdr>
        <w:top w:val="none" w:sz="0" w:space="0" w:color="auto"/>
        <w:left w:val="none" w:sz="0" w:space="0" w:color="auto"/>
        <w:bottom w:val="none" w:sz="0" w:space="0" w:color="auto"/>
        <w:right w:val="none" w:sz="0" w:space="0" w:color="auto"/>
      </w:divBdr>
      <w:divsChild>
        <w:div w:id="324751166">
          <w:marLeft w:val="0"/>
          <w:marRight w:val="0"/>
          <w:marTop w:val="0"/>
          <w:marBottom w:val="0"/>
          <w:divBdr>
            <w:top w:val="none" w:sz="0" w:space="0" w:color="auto"/>
            <w:left w:val="none" w:sz="0" w:space="0" w:color="auto"/>
            <w:bottom w:val="none" w:sz="0" w:space="0" w:color="auto"/>
            <w:right w:val="none" w:sz="0" w:space="0" w:color="auto"/>
          </w:divBdr>
        </w:div>
      </w:divsChild>
    </w:div>
    <w:div w:id="800151941">
      <w:marLeft w:val="0"/>
      <w:marRight w:val="0"/>
      <w:marTop w:val="200"/>
      <w:marBottom w:val="0"/>
      <w:divBdr>
        <w:top w:val="none" w:sz="0" w:space="0" w:color="auto"/>
        <w:left w:val="none" w:sz="0" w:space="0" w:color="auto"/>
        <w:bottom w:val="none" w:sz="0" w:space="0" w:color="auto"/>
        <w:right w:val="none" w:sz="0" w:space="0" w:color="auto"/>
      </w:divBdr>
    </w:div>
    <w:div w:id="802119743">
      <w:marLeft w:val="0"/>
      <w:marRight w:val="0"/>
      <w:marTop w:val="210"/>
      <w:marBottom w:val="0"/>
      <w:divBdr>
        <w:top w:val="none" w:sz="0" w:space="0" w:color="auto"/>
        <w:left w:val="none" w:sz="0" w:space="0" w:color="auto"/>
        <w:bottom w:val="none" w:sz="0" w:space="0" w:color="auto"/>
        <w:right w:val="none" w:sz="0" w:space="0" w:color="auto"/>
      </w:divBdr>
    </w:div>
    <w:div w:id="805509414">
      <w:marLeft w:val="0"/>
      <w:marRight w:val="0"/>
      <w:marTop w:val="200"/>
      <w:marBottom w:val="0"/>
      <w:divBdr>
        <w:top w:val="none" w:sz="0" w:space="0" w:color="auto"/>
        <w:left w:val="none" w:sz="0" w:space="0" w:color="auto"/>
        <w:bottom w:val="none" w:sz="0" w:space="0" w:color="auto"/>
        <w:right w:val="none" w:sz="0" w:space="0" w:color="auto"/>
      </w:divBdr>
    </w:div>
    <w:div w:id="806048766">
      <w:marLeft w:val="0"/>
      <w:marRight w:val="0"/>
      <w:marTop w:val="200"/>
      <w:marBottom w:val="0"/>
      <w:divBdr>
        <w:top w:val="none" w:sz="0" w:space="0" w:color="auto"/>
        <w:left w:val="none" w:sz="0" w:space="0" w:color="auto"/>
        <w:bottom w:val="none" w:sz="0" w:space="0" w:color="auto"/>
        <w:right w:val="none" w:sz="0" w:space="0" w:color="auto"/>
      </w:divBdr>
    </w:div>
    <w:div w:id="812454809">
      <w:marLeft w:val="0"/>
      <w:marRight w:val="0"/>
      <w:marTop w:val="360"/>
      <w:marBottom w:val="0"/>
      <w:divBdr>
        <w:top w:val="none" w:sz="0" w:space="0" w:color="auto"/>
        <w:left w:val="none" w:sz="0" w:space="0" w:color="auto"/>
        <w:bottom w:val="none" w:sz="0" w:space="0" w:color="auto"/>
        <w:right w:val="none" w:sz="0" w:space="0" w:color="auto"/>
      </w:divBdr>
    </w:div>
    <w:div w:id="814760312">
      <w:marLeft w:val="0"/>
      <w:marRight w:val="0"/>
      <w:marTop w:val="200"/>
      <w:marBottom w:val="0"/>
      <w:divBdr>
        <w:top w:val="none" w:sz="0" w:space="0" w:color="auto"/>
        <w:left w:val="none" w:sz="0" w:space="0" w:color="auto"/>
        <w:bottom w:val="none" w:sz="0" w:space="0" w:color="auto"/>
        <w:right w:val="none" w:sz="0" w:space="0" w:color="auto"/>
      </w:divBdr>
    </w:div>
    <w:div w:id="815220106">
      <w:marLeft w:val="0"/>
      <w:marRight w:val="0"/>
      <w:marTop w:val="0"/>
      <w:marBottom w:val="0"/>
      <w:divBdr>
        <w:top w:val="none" w:sz="0" w:space="0" w:color="auto"/>
        <w:left w:val="none" w:sz="0" w:space="0" w:color="auto"/>
        <w:bottom w:val="none" w:sz="0" w:space="0" w:color="auto"/>
        <w:right w:val="none" w:sz="0" w:space="0" w:color="auto"/>
      </w:divBdr>
      <w:divsChild>
        <w:div w:id="1254243020">
          <w:marLeft w:val="0"/>
          <w:marRight w:val="0"/>
          <w:marTop w:val="0"/>
          <w:marBottom w:val="0"/>
          <w:divBdr>
            <w:top w:val="none" w:sz="0" w:space="0" w:color="auto"/>
            <w:left w:val="none" w:sz="0" w:space="0" w:color="auto"/>
            <w:bottom w:val="none" w:sz="0" w:space="0" w:color="auto"/>
            <w:right w:val="none" w:sz="0" w:space="0" w:color="auto"/>
          </w:divBdr>
        </w:div>
      </w:divsChild>
    </w:div>
    <w:div w:id="817889944">
      <w:marLeft w:val="0"/>
      <w:marRight w:val="0"/>
      <w:marTop w:val="0"/>
      <w:marBottom w:val="0"/>
      <w:divBdr>
        <w:top w:val="none" w:sz="0" w:space="0" w:color="auto"/>
        <w:left w:val="none" w:sz="0" w:space="0" w:color="auto"/>
        <w:bottom w:val="none" w:sz="0" w:space="0" w:color="auto"/>
        <w:right w:val="none" w:sz="0" w:space="0" w:color="auto"/>
      </w:divBdr>
      <w:divsChild>
        <w:div w:id="1315915125">
          <w:marLeft w:val="0"/>
          <w:marRight w:val="0"/>
          <w:marTop w:val="0"/>
          <w:marBottom w:val="0"/>
          <w:divBdr>
            <w:top w:val="none" w:sz="0" w:space="0" w:color="auto"/>
            <w:left w:val="none" w:sz="0" w:space="0" w:color="auto"/>
            <w:bottom w:val="none" w:sz="0" w:space="0" w:color="auto"/>
            <w:right w:val="none" w:sz="0" w:space="0" w:color="auto"/>
          </w:divBdr>
        </w:div>
      </w:divsChild>
    </w:div>
    <w:div w:id="820274258">
      <w:marLeft w:val="0"/>
      <w:marRight w:val="0"/>
      <w:marTop w:val="200"/>
      <w:marBottom w:val="0"/>
      <w:divBdr>
        <w:top w:val="none" w:sz="0" w:space="0" w:color="auto"/>
        <w:left w:val="none" w:sz="0" w:space="0" w:color="auto"/>
        <w:bottom w:val="none" w:sz="0" w:space="0" w:color="auto"/>
        <w:right w:val="none" w:sz="0" w:space="0" w:color="auto"/>
      </w:divBdr>
    </w:div>
    <w:div w:id="822433757">
      <w:marLeft w:val="0"/>
      <w:marRight w:val="0"/>
      <w:marTop w:val="120"/>
      <w:marBottom w:val="0"/>
      <w:divBdr>
        <w:top w:val="none" w:sz="0" w:space="0" w:color="auto"/>
        <w:left w:val="none" w:sz="0" w:space="0" w:color="auto"/>
        <w:bottom w:val="none" w:sz="0" w:space="0" w:color="auto"/>
        <w:right w:val="none" w:sz="0" w:space="0" w:color="auto"/>
      </w:divBdr>
    </w:div>
    <w:div w:id="824248833">
      <w:marLeft w:val="0"/>
      <w:marRight w:val="0"/>
      <w:marTop w:val="200"/>
      <w:marBottom w:val="0"/>
      <w:divBdr>
        <w:top w:val="none" w:sz="0" w:space="0" w:color="auto"/>
        <w:left w:val="none" w:sz="0" w:space="0" w:color="auto"/>
        <w:bottom w:val="none" w:sz="0" w:space="0" w:color="auto"/>
        <w:right w:val="none" w:sz="0" w:space="0" w:color="auto"/>
      </w:divBdr>
    </w:div>
    <w:div w:id="827481815">
      <w:marLeft w:val="0"/>
      <w:marRight w:val="0"/>
      <w:marTop w:val="200"/>
      <w:marBottom w:val="0"/>
      <w:divBdr>
        <w:top w:val="none" w:sz="0" w:space="0" w:color="auto"/>
        <w:left w:val="none" w:sz="0" w:space="0" w:color="auto"/>
        <w:bottom w:val="none" w:sz="0" w:space="0" w:color="auto"/>
        <w:right w:val="none" w:sz="0" w:space="0" w:color="auto"/>
      </w:divBdr>
    </w:div>
    <w:div w:id="829098957">
      <w:marLeft w:val="0"/>
      <w:marRight w:val="0"/>
      <w:marTop w:val="200"/>
      <w:marBottom w:val="0"/>
      <w:divBdr>
        <w:top w:val="none" w:sz="0" w:space="0" w:color="auto"/>
        <w:left w:val="none" w:sz="0" w:space="0" w:color="auto"/>
        <w:bottom w:val="none" w:sz="0" w:space="0" w:color="auto"/>
        <w:right w:val="none" w:sz="0" w:space="0" w:color="auto"/>
      </w:divBdr>
    </w:div>
    <w:div w:id="829834780">
      <w:marLeft w:val="0"/>
      <w:marRight w:val="0"/>
      <w:marTop w:val="0"/>
      <w:marBottom w:val="0"/>
      <w:divBdr>
        <w:top w:val="none" w:sz="0" w:space="0" w:color="auto"/>
        <w:left w:val="none" w:sz="0" w:space="0" w:color="auto"/>
        <w:bottom w:val="none" w:sz="0" w:space="0" w:color="auto"/>
        <w:right w:val="none" w:sz="0" w:space="0" w:color="auto"/>
      </w:divBdr>
      <w:divsChild>
        <w:div w:id="1744182295">
          <w:marLeft w:val="0"/>
          <w:marRight w:val="0"/>
          <w:marTop w:val="0"/>
          <w:marBottom w:val="0"/>
          <w:divBdr>
            <w:top w:val="none" w:sz="0" w:space="0" w:color="auto"/>
            <w:left w:val="none" w:sz="0" w:space="0" w:color="auto"/>
            <w:bottom w:val="none" w:sz="0" w:space="0" w:color="auto"/>
            <w:right w:val="none" w:sz="0" w:space="0" w:color="auto"/>
          </w:divBdr>
        </w:div>
      </w:divsChild>
    </w:div>
    <w:div w:id="829950940">
      <w:marLeft w:val="0"/>
      <w:marRight w:val="0"/>
      <w:marTop w:val="200"/>
      <w:marBottom w:val="0"/>
      <w:divBdr>
        <w:top w:val="none" w:sz="0" w:space="0" w:color="auto"/>
        <w:left w:val="none" w:sz="0" w:space="0" w:color="auto"/>
        <w:bottom w:val="none" w:sz="0" w:space="0" w:color="auto"/>
        <w:right w:val="none" w:sz="0" w:space="0" w:color="auto"/>
      </w:divBdr>
    </w:div>
    <w:div w:id="831221221">
      <w:marLeft w:val="0"/>
      <w:marRight w:val="0"/>
      <w:marTop w:val="200"/>
      <w:marBottom w:val="0"/>
      <w:divBdr>
        <w:top w:val="none" w:sz="0" w:space="0" w:color="auto"/>
        <w:left w:val="none" w:sz="0" w:space="0" w:color="auto"/>
        <w:bottom w:val="none" w:sz="0" w:space="0" w:color="auto"/>
        <w:right w:val="none" w:sz="0" w:space="0" w:color="auto"/>
      </w:divBdr>
    </w:div>
    <w:div w:id="835847992">
      <w:marLeft w:val="0"/>
      <w:marRight w:val="0"/>
      <w:marTop w:val="120"/>
      <w:marBottom w:val="0"/>
      <w:divBdr>
        <w:top w:val="none" w:sz="0" w:space="0" w:color="auto"/>
        <w:left w:val="none" w:sz="0" w:space="0" w:color="auto"/>
        <w:bottom w:val="none" w:sz="0" w:space="0" w:color="auto"/>
        <w:right w:val="none" w:sz="0" w:space="0" w:color="auto"/>
      </w:divBdr>
    </w:div>
    <w:div w:id="837354100">
      <w:marLeft w:val="0"/>
      <w:marRight w:val="0"/>
      <w:marTop w:val="0"/>
      <w:marBottom w:val="0"/>
      <w:divBdr>
        <w:top w:val="none" w:sz="0" w:space="0" w:color="auto"/>
        <w:left w:val="none" w:sz="0" w:space="0" w:color="auto"/>
        <w:bottom w:val="none" w:sz="0" w:space="0" w:color="auto"/>
        <w:right w:val="none" w:sz="0" w:space="0" w:color="auto"/>
      </w:divBdr>
      <w:divsChild>
        <w:div w:id="1557164875">
          <w:marLeft w:val="0"/>
          <w:marRight w:val="0"/>
          <w:marTop w:val="0"/>
          <w:marBottom w:val="0"/>
          <w:divBdr>
            <w:top w:val="none" w:sz="0" w:space="0" w:color="auto"/>
            <w:left w:val="none" w:sz="0" w:space="0" w:color="auto"/>
            <w:bottom w:val="none" w:sz="0" w:space="0" w:color="auto"/>
            <w:right w:val="none" w:sz="0" w:space="0" w:color="auto"/>
          </w:divBdr>
        </w:div>
      </w:divsChild>
    </w:div>
    <w:div w:id="838234561">
      <w:marLeft w:val="0"/>
      <w:marRight w:val="0"/>
      <w:marTop w:val="200"/>
      <w:marBottom w:val="0"/>
      <w:divBdr>
        <w:top w:val="none" w:sz="0" w:space="0" w:color="auto"/>
        <w:left w:val="none" w:sz="0" w:space="0" w:color="auto"/>
        <w:bottom w:val="none" w:sz="0" w:space="0" w:color="auto"/>
        <w:right w:val="none" w:sz="0" w:space="0" w:color="auto"/>
      </w:divBdr>
    </w:div>
    <w:div w:id="841089704">
      <w:marLeft w:val="0"/>
      <w:marRight w:val="0"/>
      <w:marTop w:val="200"/>
      <w:marBottom w:val="0"/>
      <w:divBdr>
        <w:top w:val="none" w:sz="0" w:space="0" w:color="auto"/>
        <w:left w:val="none" w:sz="0" w:space="0" w:color="auto"/>
        <w:bottom w:val="none" w:sz="0" w:space="0" w:color="auto"/>
        <w:right w:val="none" w:sz="0" w:space="0" w:color="auto"/>
      </w:divBdr>
    </w:div>
    <w:div w:id="841508251">
      <w:marLeft w:val="0"/>
      <w:marRight w:val="0"/>
      <w:marTop w:val="100"/>
      <w:marBottom w:val="0"/>
      <w:divBdr>
        <w:top w:val="none" w:sz="0" w:space="0" w:color="auto"/>
        <w:left w:val="none" w:sz="0" w:space="0" w:color="auto"/>
        <w:bottom w:val="none" w:sz="0" w:space="0" w:color="auto"/>
        <w:right w:val="none" w:sz="0" w:space="0" w:color="auto"/>
      </w:divBdr>
    </w:div>
    <w:div w:id="841814807">
      <w:marLeft w:val="0"/>
      <w:marRight w:val="0"/>
      <w:marTop w:val="240"/>
      <w:marBottom w:val="0"/>
      <w:divBdr>
        <w:top w:val="none" w:sz="0" w:space="0" w:color="auto"/>
        <w:left w:val="none" w:sz="0" w:space="0" w:color="auto"/>
        <w:bottom w:val="none" w:sz="0" w:space="0" w:color="auto"/>
        <w:right w:val="none" w:sz="0" w:space="0" w:color="auto"/>
      </w:divBdr>
    </w:div>
    <w:div w:id="847056838">
      <w:marLeft w:val="0"/>
      <w:marRight w:val="0"/>
      <w:marTop w:val="200"/>
      <w:marBottom w:val="0"/>
      <w:divBdr>
        <w:top w:val="none" w:sz="0" w:space="0" w:color="auto"/>
        <w:left w:val="none" w:sz="0" w:space="0" w:color="auto"/>
        <w:bottom w:val="none" w:sz="0" w:space="0" w:color="auto"/>
        <w:right w:val="none" w:sz="0" w:space="0" w:color="auto"/>
      </w:divBdr>
    </w:div>
    <w:div w:id="847446551">
      <w:marLeft w:val="0"/>
      <w:marRight w:val="0"/>
      <w:marTop w:val="240"/>
      <w:marBottom w:val="0"/>
      <w:divBdr>
        <w:top w:val="none" w:sz="0" w:space="0" w:color="auto"/>
        <w:left w:val="none" w:sz="0" w:space="0" w:color="auto"/>
        <w:bottom w:val="none" w:sz="0" w:space="0" w:color="auto"/>
        <w:right w:val="none" w:sz="0" w:space="0" w:color="auto"/>
      </w:divBdr>
    </w:div>
    <w:div w:id="847672678">
      <w:marLeft w:val="0"/>
      <w:marRight w:val="0"/>
      <w:marTop w:val="200"/>
      <w:marBottom w:val="0"/>
      <w:divBdr>
        <w:top w:val="none" w:sz="0" w:space="0" w:color="auto"/>
        <w:left w:val="none" w:sz="0" w:space="0" w:color="auto"/>
        <w:bottom w:val="none" w:sz="0" w:space="0" w:color="auto"/>
        <w:right w:val="none" w:sz="0" w:space="0" w:color="auto"/>
      </w:divBdr>
    </w:div>
    <w:div w:id="850222219">
      <w:marLeft w:val="0"/>
      <w:marRight w:val="0"/>
      <w:marTop w:val="200"/>
      <w:marBottom w:val="0"/>
      <w:divBdr>
        <w:top w:val="none" w:sz="0" w:space="0" w:color="auto"/>
        <w:left w:val="none" w:sz="0" w:space="0" w:color="auto"/>
        <w:bottom w:val="none" w:sz="0" w:space="0" w:color="auto"/>
        <w:right w:val="none" w:sz="0" w:space="0" w:color="auto"/>
      </w:divBdr>
    </w:div>
    <w:div w:id="851533381">
      <w:marLeft w:val="0"/>
      <w:marRight w:val="0"/>
      <w:marTop w:val="120"/>
      <w:marBottom w:val="0"/>
      <w:divBdr>
        <w:top w:val="none" w:sz="0" w:space="0" w:color="auto"/>
        <w:left w:val="none" w:sz="0" w:space="0" w:color="auto"/>
        <w:bottom w:val="none" w:sz="0" w:space="0" w:color="auto"/>
        <w:right w:val="none" w:sz="0" w:space="0" w:color="auto"/>
      </w:divBdr>
    </w:div>
    <w:div w:id="855726298">
      <w:marLeft w:val="0"/>
      <w:marRight w:val="0"/>
      <w:marTop w:val="200"/>
      <w:marBottom w:val="0"/>
      <w:divBdr>
        <w:top w:val="none" w:sz="0" w:space="0" w:color="auto"/>
        <w:left w:val="none" w:sz="0" w:space="0" w:color="auto"/>
        <w:bottom w:val="none" w:sz="0" w:space="0" w:color="auto"/>
        <w:right w:val="none" w:sz="0" w:space="0" w:color="auto"/>
      </w:divBdr>
    </w:div>
    <w:div w:id="856045043">
      <w:marLeft w:val="0"/>
      <w:marRight w:val="0"/>
      <w:marTop w:val="200"/>
      <w:marBottom w:val="0"/>
      <w:divBdr>
        <w:top w:val="none" w:sz="0" w:space="0" w:color="auto"/>
        <w:left w:val="none" w:sz="0" w:space="0" w:color="auto"/>
        <w:bottom w:val="none" w:sz="0" w:space="0" w:color="auto"/>
        <w:right w:val="none" w:sz="0" w:space="0" w:color="auto"/>
      </w:divBdr>
    </w:div>
    <w:div w:id="858157384">
      <w:marLeft w:val="0"/>
      <w:marRight w:val="0"/>
      <w:marTop w:val="0"/>
      <w:marBottom w:val="0"/>
      <w:divBdr>
        <w:top w:val="none" w:sz="0" w:space="0" w:color="auto"/>
        <w:left w:val="none" w:sz="0" w:space="0" w:color="auto"/>
        <w:bottom w:val="none" w:sz="0" w:space="0" w:color="auto"/>
        <w:right w:val="none" w:sz="0" w:space="0" w:color="auto"/>
      </w:divBdr>
      <w:divsChild>
        <w:div w:id="1298534916">
          <w:marLeft w:val="0"/>
          <w:marRight w:val="0"/>
          <w:marTop w:val="0"/>
          <w:marBottom w:val="0"/>
          <w:divBdr>
            <w:top w:val="none" w:sz="0" w:space="0" w:color="auto"/>
            <w:left w:val="none" w:sz="0" w:space="0" w:color="auto"/>
            <w:bottom w:val="none" w:sz="0" w:space="0" w:color="auto"/>
            <w:right w:val="none" w:sz="0" w:space="0" w:color="auto"/>
          </w:divBdr>
        </w:div>
      </w:divsChild>
    </w:div>
    <w:div w:id="862130871">
      <w:marLeft w:val="0"/>
      <w:marRight w:val="0"/>
      <w:marTop w:val="360"/>
      <w:marBottom w:val="0"/>
      <w:divBdr>
        <w:top w:val="none" w:sz="0" w:space="0" w:color="auto"/>
        <w:left w:val="none" w:sz="0" w:space="0" w:color="auto"/>
        <w:bottom w:val="none" w:sz="0" w:space="0" w:color="auto"/>
        <w:right w:val="none" w:sz="0" w:space="0" w:color="auto"/>
      </w:divBdr>
    </w:div>
    <w:div w:id="862287934">
      <w:marLeft w:val="0"/>
      <w:marRight w:val="0"/>
      <w:marTop w:val="200"/>
      <w:marBottom w:val="0"/>
      <w:divBdr>
        <w:top w:val="none" w:sz="0" w:space="0" w:color="auto"/>
        <w:left w:val="none" w:sz="0" w:space="0" w:color="auto"/>
        <w:bottom w:val="none" w:sz="0" w:space="0" w:color="auto"/>
        <w:right w:val="none" w:sz="0" w:space="0" w:color="auto"/>
      </w:divBdr>
    </w:div>
    <w:div w:id="863249808">
      <w:marLeft w:val="0"/>
      <w:marRight w:val="0"/>
      <w:marTop w:val="200"/>
      <w:marBottom w:val="0"/>
      <w:divBdr>
        <w:top w:val="none" w:sz="0" w:space="0" w:color="auto"/>
        <w:left w:val="none" w:sz="0" w:space="0" w:color="auto"/>
        <w:bottom w:val="none" w:sz="0" w:space="0" w:color="auto"/>
        <w:right w:val="none" w:sz="0" w:space="0" w:color="auto"/>
      </w:divBdr>
    </w:div>
    <w:div w:id="863438533">
      <w:marLeft w:val="0"/>
      <w:marRight w:val="0"/>
      <w:marTop w:val="210"/>
      <w:marBottom w:val="0"/>
      <w:divBdr>
        <w:top w:val="none" w:sz="0" w:space="0" w:color="auto"/>
        <w:left w:val="none" w:sz="0" w:space="0" w:color="auto"/>
        <w:bottom w:val="none" w:sz="0" w:space="0" w:color="auto"/>
        <w:right w:val="none" w:sz="0" w:space="0" w:color="auto"/>
      </w:divBdr>
    </w:div>
    <w:div w:id="864178699">
      <w:marLeft w:val="0"/>
      <w:marRight w:val="0"/>
      <w:marTop w:val="200"/>
      <w:marBottom w:val="0"/>
      <w:divBdr>
        <w:top w:val="none" w:sz="0" w:space="0" w:color="auto"/>
        <w:left w:val="none" w:sz="0" w:space="0" w:color="auto"/>
        <w:bottom w:val="none" w:sz="0" w:space="0" w:color="auto"/>
        <w:right w:val="none" w:sz="0" w:space="0" w:color="auto"/>
      </w:divBdr>
    </w:div>
    <w:div w:id="864320960">
      <w:marLeft w:val="0"/>
      <w:marRight w:val="0"/>
      <w:marTop w:val="120"/>
      <w:marBottom w:val="0"/>
      <w:divBdr>
        <w:top w:val="none" w:sz="0" w:space="0" w:color="auto"/>
        <w:left w:val="none" w:sz="0" w:space="0" w:color="auto"/>
        <w:bottom w:val="none" w:sz="0" w:space="0" w:color="auto"/>
        <w:right w:val="none" w:sz="0" w:space="0" w:color="auto"/>
      </w:divBdr>
    </w:div>
    <w:div w:id="866989687">
      <w:marLeft w:val="0"/>
      <w:marRight w:val="0"/>
      <w:marTop w:val="210"/>
      <w:marBottom w:val="0"/>
      <w:divBdr>
        <w:top w:val="none" w:sz="0" w:space="0" w:color="auto"/>
        <w:left w:val="none" w:sz="0" w:space="0" w:color="auto"/>
        <w:bottom w:val="none" w:sz="0" w:space="0" w:color="auto"/>
        <w:right w:val="none" w:sz="0" w:space="0" w:color="auto"/>
      </w:divBdr>
    </w:div>
    <w:div w:id="869803538">
      <w:marLeft w:val="0"/>
      <w:marRight w:val="0"/>
      <w:marTop w:val="120"/>
      <w:marBottom w:val="0"/>
      <w:divBdr>
        <w:top w:val="none" w:sz="0" w:space="0" w:color="auto"/>
        <w:left w:val="none" w:sz="0" w:space="0" w:color="auto"/>
        <w:bottom w:val="none" w:sz="0" w:space="0" w:color="auto"/>
        <w:right w:val="none" w:sz="0" w:space="0" w:color="auto"/>
      </w:divBdr>
    </w:div>
    <w:div w:id="870336364">
      <w:marLeft w:val="0"/>
      <w:marRight w:val="0"/>
      <w:marTop w:val="120"/>
      <w:marBottom w:val="0"/>
      <w:divBdr>
        <w:top w:val="none" w:sz="0" w:space="0" w:color="auto"/>
        <w:left w:val="none" w:sz="0" w:space="0" w:color="auto"/>
        <w:bottom w:val="none" w:sz="0" w:space="0" w:color="auto"/>
        <w:right w:val="none" w:sz="0" w:space="0" w:color="auto"/>
      </w:divBdr>
    </w:div>
    <w:div w:id="870722186">
      <w:marLeft w:val="0"/>
      <w:marRight w:val="0"/>
      <w:marTop w:val="0"/>
      <w:marBottom w:val="0"/>
      <w:divBdr>
        <w:top w:val="none" w:sz="0" w:space="0" w:color="auto"/>
        <w:left w:val="none" w:sz="0" w:space="0" w:color="auto"/>
        <w:bottom w:val="none" w:sz="0" w:space="0" w:color="auto"/>
        <w:right w:val="none" w:sz="0" w:space="0" w:color="auto"/>
      </w:divBdr>
      <w:divsChild>
        <w:div w:id="232351058">
          <w:marLeft w:val="0"/>
          <w:marRight w:val="0"/>
          <w:marTop w:val="0"/>
          <w:marBottom w:val="0"/>
          <w:divBdr>
            <w:top w:val="none" w:sz="0" w:space="0" w:color="auto"/>
            <w:left w:val="none" w:sz="0" w:space="0" w:color="auto"/>
            <w:bottom w:val="none" w:sz="0" w:space="0" w:color="auto"/>
            <w:right w:val="none" w:sz="0" w:space="0" w:color="auto"/>
          </w:divBdr>
        </w:div>
      </w:divsChild>
    </w:div>
    <w:div w:id="874125084">
      <w:marLeft w:val="0"/>
      <w:marRight w:val="0"/>
      <w:marTop w:val="240"/>
      <w:marBottom w:val="0"/>
      <w:divBdr>
        <w:top w:val="none" w:sz="0" w:space="0" w:color="auto"/>
        <w:left w:val="none" w:sz="0" w:space="0" w:color="auto"/>
        <w:bottom w:val="none" w:sz="0" w:space="0" w:color="auto"/>
        <w:right w:val="none" w:sz="0" w:space="0" w:color="auto"/>
      </w:divBdr>
    </w:div>
    <w:div w:id="876046604">
      <w:marLeft w:val="0"/>
      <w:marRight w:val="0"/>
      <w:marTop w:val="200"/>
      <w:marBottom w:val="0"/>
      <w:divBdr>
        <w:top w:val="none" w:sz="0" w:space="0" w:color="auto"/>
        <w:left w:val="none" w:sz="0" w:space="0" w:color="auto"/>
        <w:bottom w:val="none" w:sz="0" w:space="0" w:color="auto"/>
        <w:right w:val="none" w:sz="0" w:space="0" w:color="auto"/>
      </w:divBdr>
    </w:div>
    <w:div w:id="876356273">
      <w:marLeft w:val="0"/>
      <w:marRight w:val="0"/>
      <w:marTop w:val="0"/>
      <w:marBottom w:val="0"/>
      <w:divBdr>
        <w:top w:val="none" w:sz="0" w:space="0" w:color="auto"/>
        <w:left w:val="none" w:sz="0" w:space="0" w:color="auto"/>
        <w:bottom w:val="none" w:sz="0" w:space="0" w:color="auto"/>
        <w:right w:val="none" w:sz="0" w:space="0" w:color="auto"/>
      </w:divBdr>
      <w:divsChild>
        <w:div w:id="1222138491">
          <w:marLeft w:val="0"/>
          <w:marRight w:val="0"/>
          <w:marTop w:val="0"/>
          <w:marBottom w:val="0"/>
          <w:divBdr>
            <w:top w:val="none" w:sz="0" w:space="0" w:color="auto"/>
            <w:left w:val="none" w:sz="0" w:space="0" w:color="auto"/>
            <w:bottom w:val="none" w:sz="0" w:space="0" w:color="auto"/>
            <w:right w:val="none" w:sz="0" w:space="0" w:color="auto"/>
          </w:divBdr>
        </w:div>
      </w:divsChild>
    </w:div>
    <w:div w:id="883910027">
      <w:marLeft w:val="0"/>
      <w:marRight w:val="0"/>
      <w:marTop w:val="200"/>
      <w:marBottom w:val="0"/>
      <w:divBdr>
        <w:top w:val="none" w:sz="0" w:space="0" w:color="auto"/>
        <w:left w:val="none" w:sz="0" w:space="0" w:color="auto"/>
        <w:bottom w:val="none" w:sz="0" w:space="0" w:color="auto"/>
        <w:right w:val="none" w:sz="0" w:space="0" w:color="auto"/>
      </w:divBdr>
    </w:div>
    <w:div w:id="885066108">
      <w:marLeft w:val="0"/>
      <w:marRight w:val="0"/>
      <w:marTop w:val="200"/>
      <w:marBottom w:val="0"/>
      <w:divBdr>
        <w:top w:val="none" w:sz="0" w:space="0" w:color="auto"/>
        <w:left w:val="none" w:sz="0" w:space="0" w:color="auto"/>
        <w:bottom w:val="none" w:sz="0" w:space="0" w:color="auto"/>
        <w:right w:val="none" w:sz="0" w:space="0" w:color="auto"/>
      </w:divBdr>
    </w:div>
    <w:div w:id="885484871">
      <w:marLeft w:val="0"/>
      <w:marRight w:val="0"/>
      <w:marTop w:val="200"/>
      <w:marBottom w:val="0"/>
      <w:divBdr>
        <w:top w:val="none" w:sz="0" w:space="0" w:color="auto"/>
        <w:left w:val="none" w:sz="0" w:space="0" w:color="auto"/>
        <w:bottom w:val="none" w:sz="0" w:space="0" w:color="auto"/>
        <w:right w:val="none" w:sz="0" w:space="0" w:color="auto"/>
      </w:divBdr>
    </w:div>
    <w:div w:id="886141160">
      <w:marLeft w:val="0"/>
      <w:marRight w:val="0"/>
      <w:marTop w:val="0"/>
      <w:marBottom w:val="0"/>
      <w:divBdr>
        <w:top w:val="none" w:sz="0" w:space="0" w:color="auto"/>
        <w:left w:val="none" w:sz="0" w:space="0" w:color="auto"/>
        <w:bottom w:val="none" w:sz="0" w:space="0" w:color="auto"/>
        <w:right w:val="none" w:sz="0" w:space="0" w:color="auto"/>
      </w:divBdr>
      <w:divsChild>
        <w:div w:id="1562252564">
          <w:marLeft w:val="0"/>
          <w:marRight w:val="0"/>
          <w:marTop w:val="0"/>
          <w:marBottom w:val="0"/>
          <w:divBdr>
            <w:top w:val="none" w:sz="0" w:space="0" w:color="auto"/>
            <w:left w:val="none" w:sz="0" w:space="0" w:color="auto"/>
            <w:bottom w:val="none" w:sz="0" w:space="0" w:color="auto"/>
            <w:right w:val="none" w:sz="0" w:space="0" w:color="auto"/>
          </w:divBdr>
        </w:div>
      </w:divsChild>
    </w:div>
    <w:div w:id="889266064">
      <w:marLeft w:val="0"/>
      <w:marRight w:val="0"/>
      <w:marTop w:val="200"/>
      <w:marBottom w:val="0"/>
      <w:divBdr>
        <w:top w:val="none" w:sz="0" w:space="0" w:color="auto"/>
        <w:left w:val="none" w:sz="0" w:space="0" w:color="auto"/>
        <w:bottom w:val="none" w:sz="0" w:space="0" w:color="auto"/>
        <w:right w:val="none" w:sz="0" w:space="0" w:color="auto"/>
      </w:divBdr>
    </w:div>
    <w:div w:id="889609597">
      <w:marLeft w:val="0"/>
      <w:marRight w:val="0"/>
      <w:marTop w:val="100"/>
      <w:marBottom w:val="0"/>
      <w:divBdr>
        <w:top w:val="none" w:sz="0" w:space="0" w:color="auto"/>
        <w:left w:val="none" w:sz="0" w:space="0" w:color="auto"/>
        <w:bottom w:val="none" w:sz="0" w:space="0" w:color="auto"/>
        <w:right w:val="none" w:sz="0" w:space="0" w:color="auto"/>
      </w:divBdr>
    </w:div>
    <w:div w:id="889880267">
      <w:marLeft w:val="0"/>
      <w:marRight w:val="0"/>
      <w:marTop w:val="200"/>
      <w:marBottom w:val="0"/>
      <w:divBdr>
        <w:top w:val="none" w:sz="0" w:space="0" w:color="auto"/>
        <w:left w:val="none" w:sz="0" w:space="0" w:color="auto"/>
        <w:bottom w:val="none" w:sz="0" w:space="0" w:color="auto"/>
        <w:right w:val="none" w:sz="0" w:space="0" w:color="auto"/>
      </w:divBdr>
    </w:div>
    <w:div w:id="893388414">
      <w:marLeft w:val="0"/>
      <w:marRight w:val="0"/>
      <w:marTop w:val="360"/>
      <w:marBottom w:val="0"/>
      <w:divBdr>
        <w:top w:val="none" w:sz="0" w:space="0" w:color="auto"/>
        <w:left w:val="none" w:sz="0" w:space="0" w:color="auto"/>
        <w:bottom w:val="none" w:sz="0" w:space="0" w:color="auto"/>
        <w:right w:val="none" w:sz="0" w:space="0" w:color="auto"/>
      </w:divBdr>
    </w:div>
    <w:div w:id="894971814">
      <w:marLeft w:val="0"/>
      <w:marRight w:val="0"/>
      <w:marTop w:val="100"/>
      <w:marBottom w:val="0"/>
      <w:divBdr>
        <w:top w:val="none" w:sz="0" w:space="0" w:color="auto"/>
        <w:left w:val="none" w:sz="0" w:space="0" w:color="auto"/>
        <w:bottom w:val="none" w:sz="0" w:space="0" w:color="auto"/>
        <w:right w:val="none" w:sz="0" w:space="0" w:color="auto"/>
      </w:divBdr>
      <w:divsChild>
        <w:div w:id="748576693">
          <w:marLeft w:val="0"/>
          <w:marRight w:val="0"/>
          <w:marTop w:val="0"/>
          <w:marBottom w:val="0"/>
          <w:divBdr>
            <w:top w:val="none" w:sz="0" w:space="0" w:color="auto"/>
            <w:left w:val="none" w:sz="0" w:space="0" w:color="auto"/>
            <w:bottom w:val="none" w:sz="0" w:space="0" w:color="auto"/>
            <w:right w:val="none" w:sz="0" w:space="0" w:color="auto"/>
          </w:divBdr>
        </w:div>
      </w:divsChild>
    </w:div>
    <w:div w:id="895969713">
      <w:marLeft w:val="0"/>
      <w:marRight w:val="0"/>
      <w:marTop w:val="200"/>
      <w:marBottom w:val="0"/>
      <w:divBdr>
        <w:top w:val="none" w:sz="0" w:space="0" w:color="auto"/>
        <w:left w:val="none" w:sz="0" w:space="0" w:color="auto"/>
        <w:bottom w:val="none" w:sz="0" w:space="0" w:color="auto"/>
        <w:right w:val="none" w:sz="0" w:space="0" w:color="auto"/>
      </w:divBdr>
    </w:div>
    <w:div w:id="896164657">
      <w:marLeft w:val="0"/>
      <w:marRight w:val="0"/>
      <w:marTop w:val="120"/>
      <w:marBottom w:val="0"/>
      <w:divBdr>
        <w:top w:val="none" w:sz="0" w:space="0" w:color="auto"/>
        <w:left w:val="none" w:sz="0" w:space="0" w:color="auto"/>
        <w:bottom w:val="none" w:sz="0" w:space="0" w:color="auto"/>
        <w:right w:val="none" w:sz="0" w:space="0" w:color="auto"/>
      </w:divBdr>
    </w:div>
    <w:div w:id="896165661">
      <w:marLeft w:val="0"/>
      <w:marRight w:val="0"/>
      <w:marTop w:val="200"/>
      <w:marBottom w:val="0"/>
      <w:divBdr>
        <w:top w:val="none" w:sz="0" w:space="0" w:color="auto"/>
        <w:left w:val="none" w:sz="0" w:space="0" w:color="auto"/>
        <w:bottom w:val="none" w:sz="0" w:space="0" w:color="auto"/>
        <w:right w:val="none" w:sz="0" w:space="0" w:color="auto"/>
      </w:divBdr>
    </w:div>
    <w:div w:id="896824321">
      <w:marLeft w:val="0"/>
      <w:marRight w:val="0"/>
      <w:marTop w:val="200"/>
      <w:marBottom w:val="0"/>
      <w:divBdr>
        <w:top w:val="none" w:sz="0" w:space="0" w:color="auto"/>
        <w:left w:val="none" w:sz="0" w:space="0" w:color="auto"/>
        <w:bottom w:val="none" w:sz="0" w:space="0" w:color="auto"/>
        <w:right w:val="none" w:sz="0" w:space="0" w:color="auto"/>
      </w:divBdr>
    </w:div>
    <w:div w:id="897785897">
      <w:marLeft w:val="0"/>
      <w:marRight w:val="0"/>
      <w:marTop w:val="200"/>
      <w:marBottom w:val="0"/>
      <w:divBdr>
        <w:top w:val="none" w:sz="0" w:space="0" w:color="auto"/>
        <w:left w:val="none" w:sz="0" w:space="0" w:color="auto"/>
        <w:bottom w:val="none" w:sz="0" w:space="0" w:color="auto"/>
        <w:right w:val="none" w:sz="0" w:space="0" w:color="auto"/>
      </w:divBdr>
    </w:div>
    <w:div w:id="903686961">
      <w:marLeft w:val="0"/>
      <w:marRight w:val="0"/>
      <w:marTop w:val="0"/>
      <w:marBottom w:val="0"/>
      <w:divBdr>
        <w:top w:val="none" w:sz="0" w:space="0" w:color="auto"/>
        <w:left w:val="none" w:sz="0" w:space="0" w:color="auto"/>
        <w:bottom w:val="none" w:sz="0" w:space="0" w:color="auto"/>
        <w:right w:val="none" w:sz="0" w:space="0" w:color="auto"/>
      </w:divBdr>
    </w:div>
    <w:div w:id="903760839">
      <w:marLeft w:val="0"/>
      <w:marRight w:val="0"/>
      <w:marTop w:val="0"/>
      <w:marBottom w:val="0"/>
      <w:divBdr>
        <w:top w:val="none" w:sz="0" w:space="0" w:color="auto"/>
        <w:left w:val="none" w:sz="0" w:space="0" w:color="auto"/>
        <w:bottom w:val="none" w:sz="0" w:space="0" w:color="auto"/>
        <w:right w:val="none" w:sz="0" w:space="0" w:color="auto"/>
      </w:divBdr>
    </w:div>
    <w:div w:id="906499426">
      <w:marLeft w:val="0"/>
      <w:marRight w:val="0"/>
      <w:marTop w:val="120"/>
      <w:marBottom w:val="0"/>
      <w:divBdr>
        <w:top w:val="none" w:sz="0" w:space="0" w:color="auto"/>
        <w:left w:val="none" w:sz="0" w:space="0" w:color="auto"/>
        <w:bottom w:val="none" w:sz="0" w:space="0" w:color="auto"/>
        <w:right w:val="none" w:sz="0" w:space="0" w:color="auto"/>
      </w:divBdr>
    </w:div>
    <w:div w:id="909189834">
      <w:marLeft w:val="0"/>
      <w:marRight w:val="0"/>
      <w:marTop w:val="0"/>
      <w:marBottom w:val="0"/>
      <w:divBdr>
        <w:top w:val="none" w:sz="0" w:space="0" w:color="auto"/>
        <w:left w:val="none" w:sz="0" w:space="0" w:color="auto"/>
        <w:bottom w:val="none" w:sz="0" w:space="0" w:color="auto"/>
        <w:right w:val="none" w:sz="0" w:space="0" w:color="auto"/>
      </w:divBdr>
    </w:div>
    <w:div w:id="909536381">
      <w:marLeft w:val="0"/>
      <w:marRight w:val="0"/>
      <w:marTop w:val="0"/>
      <w:marBottom w:val="0"/>
      <w:divBdr>
        <w:top w:val="none" w:sz="0" w:space="0" w:color="auto"/>
        <w:left w:val="none" w:sz="0" w:space="0" w:color="auto"/>
        <w:bottom w:val="none" w:sz="0" w:space="0" w:color="auto"/>
        <w:right w:val="none" w:sz="0" w:space="0" w:color="auto"/>
      </w:divBdr>
      <w:divsChild>
        <w:div w:id="1834445362">
          <w:marLeft w:val="0"/>
          <w:marRight w:val="0"/>
          <w:marTop w:val="0"/>
          <w:marBottom w:val="0"/>
          <w:divBdr>
            <w:top w:val="none" w:sz="0" w:space="0" w:color="auto"/>
            <w:left w:val="none" w:sz="0" w:space="0" w:color="auto"/>
            <w:bottom w:val="none" w:sz="0" w:space="0" w:color="auto"/>
            <w:right w:val="none" w:sz="0" w:space="0" w:color="auto"/>
          </w:divBdr>
        </w:div>
      </w:divsChild>
    </w:div>
    <w:div w:id="910576750">
      <w:marLeft w:val="0"/>
      <w:marRight w:val="0"/>
      <w:marTop w:val="0"/>
      <w:marBottom w:val="0"/>
      <w:divBdr>
        <w:top w:val="none" w:sz="0" w:space="0" w:color="auto"/>
        <w:left w:val="none" w:sz="0" w:space="0" w:color="auto"/>
        <w:bottom w:val="none" w:sz="0" w:space="0" w:color="auto"/>
        <w:right w:val="none" w:sz="0" w:space="0" w:color="auto"/>
      </w:divBdr>
    </w:div>
    <w:div w:id="912665409">
      <w:marLeft w:val="0"/>
      <w:marRight w:val="0"/>
      <w:marTop w:val="240"/>
      <w:marBottom w:val="0"/>
      <w:divBdr>
        <w:top w:val="none" w:sz="0" w:space="0" w:color="auto"/>
        <w:left w:val="none" w:sz="0" w:space="0" w:color="auto"/>
        <w:bottom w:val="none" w:sz="0" w:space="0" w:color="auto"/>
        <w:right w:val="none" w:sz="0" w:space="0" w:color="auto"/>
      </w:divBdr>
    </w:div>
    <w:div w:id="913051866">
      <w:marLeft w:val="0"/>
      <w:marRight w:val="0"/>
      <w:marTop w:val="200"/>
      <w:marBottom w:val="0"/>
      <w:divBdr>
        <w:top w:val="none" w:sz="0" w:space="0" w:color="auto"/>
        <w:left w:val="none" w:sz="0" w:space="0" w:color="auto"/>
        <w:bottom w:val="none" w:sz="0" w:space="0" w:color="auto"/>
        <w:right w:val="none" w:sz="0" w:space="0" w:color="auto"/>
      </w:divBdr>
    </w:div>
    <w:div w:id="913272283">
      <w:marLeft w:val="0"/>
      <w:marRight w:val="0"/>
      <w:marTop w:val="200"/>
      <w:marBottom w:val="0"/>
      <w:divBdr>
        <w:top w:val="none" w:sz="0" w:space="0" w:color="auto"/>
        <w:left w:val="none" w:sz="0" w:space="0" w:color="auto"/>
        <w:bottom w:val="none" w:sz="0" w:space="0" w:color="auto"/>
        <w:right w:val="none" w:sz="0" w:space="0" w:color="auto"/>
      </w:divBdr>
    </w:div>
    <w:div w:id="913509821">
      <w:marLeft w:val="0"/>
      <w:marRight w:val="0"/>
      <w:marTop w:val="240"/>
      <w:marBottom w:val="0"/>
      <w:divBdr>
        <w:top w:val="none" w:sz="0" w:space="0" w:color="auto"/>
        <w:left w:val="none" w:sz="0" w:space="0" w:color="auto"/>
        <w:bottom w:val="none" w:sz="0" w:space="0" w:color="auto"/>
        <w:right w:val="none" w:sz="0" w:space="0" w:color="auto"/>
      </w:divBdr>
    </w:div>
    <w:div w:id="913928737">
      <w:marLeft w:val="0"/>
      <w:marRight w:val="0"/>
      <w:marTop w:val="200"/>
      <w:marBottom w:val="0"/>
      <w:divBdr>
        <w:top w:val="none" w:sz="0" w:space="0" w:color="auto"/>
        <w:left w:val="none" w:sz="0" w:space="0" w:color="auto"/>
        <w:bottom w:val="none" w:sz="0" w:space="0" w:color="auto"/>
        <w:right w:val="none" w:sz="0" w:space="0" w:color="auto"/>
      </w:divBdr>
    </w:div>
    <w:div w:id="915944507">
      <w:marLeft w:val="0"/>
      <w:marRight w:val="0"/>
      <w:marTop w:val="360"/>
      <w:marBottom w:val="0"/>
      <w:divBdr>
        <w:top w:val="none" w:sz="0" w:space="0" w:color="auto"/>
        <w:left w:val="none" w:sz="0" w:space="0" w:color="auto"/>
        <w:bottom w:val="none" w:sz="0" w:space="0" w:color="auto"/>
        <w:right w:val="none" w:sz="0" w:space="0" w:color="auto"/>
      </w:divBdr>
    </w:div>
    <w:div w:id="916062911">
      <w:marLeft w:val="0"/>
      <w:marRight w:val="0"/>
      <w:marTop w:val="200"/>
      <w:marBottom w:val="0"/>
      <w:divBdr>
        <w:top w:val="none" w:sz="0" w:space="0" w:color="auto"/>
        <w:left w:val="none" w:sz="0" w:space="0" w:color="auto"/>
        <w:bottom w:val="none" w:sz="0" w:space="0" w:color="auto"/>
        <w:right w:val="none" w:sz="0" w:space="0" w:color="auto"/>
      </w:divBdr>
    </w:div>
    <w:div w:id="918445979">
      <w:marLeft w:val="0"/>
      <w:marRight w:val="0"/>
      <w:marTop w:val="200"/>
      <w:marBottom w:val="0"/>
      <w:divBdr>
        <w:top w:val="none" w:sz="0" w:space="0" w:color="auto"/>
        <w:left w:val="none" w:sz="0" w:space="0" w:color="auto"/>
        <w:bottom w:val="none" w:sz="0" w:space="0" w:color="auto"/>
        <w:right w:val="none" w:sz="0" w:space="0" w:color="auto"/>
      </w:divBdr>
    </w:div>
    <w:div w:id="918907324">
      <w:marLeft w:val="0"/>
      <w:marRight w:val="0"/>
      <w:marTop w:val="200"/>
      <w:marBottom w:val="0"/>
      <w:divBdr>
        <w:top w:val="none" w:sz="0" w:space="0" w:color="auto"/>
        <w:left w:val="none" w:sz="0" w:space="0" w:color="auto"/>
        <w:bottom w:val="none" w:sz="0" w:space="0" w:color="auto"/>
        <w:right w:val="none" w:sz="0" w:space="0" w:color="auto"/>
      </w:divBdr>
    </w:div>
    <w:div w:id="925114359">
      <w:marLeft w:val="0"/>
      <w:marRight w:val="0"/>
      <w:marTop w:val="240"/>
      <w:marBottom w:val="0"/>
      <w:divBdr>
        <w:top w:val="none" w:sz="0" w:space="0" w:color="auto"/>
        <w:left w:val="none" w:sz="0" w:space="0" w:color="auto"/>
        <w:bottom w:val="none" w:sz="0" w:space="0" w:color="auto"/>
        <w:right w:val="none" w:sz="0" w:space="0" w:color="auto"/>
      </w:divBdr>
    </w:div>
    <w:div w:id="928468860">
      <w:marLeft w:val="0"/>
      <w:marRight w:val="0"/>
      <w:marTop w:val="200"/>
      <w:marBottom w:val="0"/>
      <w:divBdr>
        <w:top w:val="none" w:sz="0" w:space="0" w:color="auto"/>
        <w:left w:val="none" w:sz="0" w:space="0" w:color="auto"/>
        <w:bottom w:val="none" w:sz="0" w:space="0" w:color="auto"/>
        <w:right w:val="none" w:sz="0" w:space="0" w:color="auto"/>
      </w:divBdr>
    </w:div>
    <w:div w:id="930697669">
      <w:marLeft w:val="0"/>
      <w:marRight w:val="0"/>
      <w:marTop w:val="200"/>
      <w:marBottom w:val="0"/>
      <w:divBdr>
        <w:top w:val="none" w:sz="0" w:space="0" w:color="auto"/>
        <w:left w:val="none" w:sz="0" w:space="0" w:color="auto"/>
        <w:bottom w:val="none" w:sz="0" w:space="0" w:color="auto"/>
        <w:right w:val="none" w:sz="0" w:space="0" w:color="auto"/>
      </w:divBdr>
    </w:div>
    <w:div w:id="930745163">
      <w:marLeft w:val="0"/>
      <w:marRight w:val="0"/>
      <w:marTop w:val="120"/>
      <w:marBottom w:val="0"/>
      <w:divBdr>
        <w:top w:val="none" w:sz="0" w:space="0" w:color="auto"/>
        <w:left w:val="none" w:sz="0" w:space="0" w:color="auto"/>
        <w:bottom w:val="none" w:sz="0" w:space="0" w:color="auto"/>
        <w:right w:val="none" w:sz="0" w:space="0" w:color="auto"/>
      </w:divBdr>
    </w:div>
    <w:div w:id="934050338">
      <w:marLeft w:val="0"/>
      <w:marRight w:val="0"/>
      <w:marTop w:val="12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938876609">
      <w:marLeft w:val="0"/>
      <w:marRight w:val="0"/>
      <w:marTop w:val="0"/>
      <w:marBottom w:val="0"/>
      <w:divBdr>
        <w:top w:val="none" w:sz="0" w:space="0" w:color="auto"/>
        <w:left w:val="none" w:sz="0" w:space="0" w:color="auto"/>
        <w:bottom w:val="none" w:sz="0" w:space="0" w:color="auto"/>
        <w:right w:val="none" w:sz="0" w:space="0" w:color="auto"/>
      </w:divBdr>
      <w:divsChild>
        <w:div w:id="1612083920">
          <w:marLeft w:val="0"/>
          <w:marRight w:val="0"/>
          <w:marTop w:val="0"/>
          <w:marBottom w:val="0"/>
          <w:divBdr>
            <w:top w:val="none" w:sz="0" w:space="0" w:color="auto"/>
            <w:left w:val="none" w:sz="0" w:space="0" w:color="auto"/>
            <w:bottom w:val="none" w:sz="0" w:space="0" w:color="auto"/>
            <w:right w:val="none" w:sz="0" w:space="0" w:color="auto"/>
          </w:divBdr>
        </w:div>
      </w:divsChild>
    </w:div>
    <w:div w:id="939797878">
      <w:marLeft w:val="0"/>
      <w:marRight w:val="0"/>
      <w:marTop w:val="200"/>
      <w:marBottom w:val="0"/>
      <w:divBdr>
        <w:top w:val="none" w:sz="0" w:space="0" w:color="auto"/>
        <w:left w:val="none" w:sz="0" w:space="0" w:color="auto"/>
        <w:bottom w:val="none" w:sz="0" w:space="0" w:color="auto"/>
        <w:right w:val="none" w:sz="0" w:space="0" w:color="auto"/>
      </w:divBdr>
    </w:div>
    <w:div w:id="943540397">
      <w:marLeft w:val="0"/>
      <w:marRight w:val="0"/>
      <w:marTop w:val="200"/>
      <w:marBottom w:val="0"/>
      <w:divBdr>
        <w:top w:val="none" w:sz="0" w:space="0" w:color="auto"/>
        <w:left w:val="none" w:sz="0" w:space="0" w:color="auto"/>
        <w:bottom w:val="none" w:sz="0" w:space="0" w:color="auto"/>
        <w:right w:val="none" w:sz="0" w:space="0" w:color="auto"/>
      </w:divBdr>
    </w:div>
    <w:div w:id="947471625">
      <w:marLeft w:val="0"/>
      <w:marRight w:val="0"/>
      <w:marTop w:val="100"/>
      <w:marBottom w:val="0"/>
      <w:divBdr>
        <w:top w:val="none" w:sz="0" w:space="0" w:color="auto"/>
        <w:left w:val="none" w:sz="0" w:space="0" w:color="auto"/>
        <w:bottom w:val="none" w:sz="0" w:space="0" w:color="auto"/>
        <w:right w:val="none" w:sz="0" w:space="0" w:color="auto"/>
      </w:divBdr>
    </w:div>
    <w:div w:id="948240537">
      <w:marLeft w:val="0"/>
      <w:marRight w:val="0"/>
      <w:marTop w:val="200"/>
      <w:marBottom w:val="0"/>
      <w:divBdr>
        <w:top w:val="none" w:sz="0" w:space="0" w:color="auto"/>
        <w:left w:val="none" w:sz="0" w:space="0" w:color="auto"/>
        <w:bottom w:val="none" w:sz="0" w:space="0" w:color="auto"/>
        <w:right w:val="none" w:sz="0" w:space="0" w:color="auto"/>
      </w:divBdr>
    </w:div>
    <w:div w:id="948511151">
      <w:marLeft w:val="0"/>
      <w:marRight w:val="0"/>
      <w:marTop w:val="200"/>
      <w:marBottom w:val="0"/>
      <w:divBdr>
        <w:top w:val="none" w:sz="0" w:space="0" w:color="auto"/>
        <w:left w:val="none" w:sz="0" w:space="0" w:color="auto"/>
        <w:bottom w:val="none" w:sz="0" w:space="0" w:color="auto"/>
        <w:right w:val="none" w:sz="0" w:space="0" w:color="auto"/>
      </w:divBdr>
    </w:div>
    <w:div w:id="951549182">
      <w:marLeft w:val="0"/>
      <w:marRight w:val="0"/>
      <w:marTop w:val="210"/>
      <w:marBottom w:val="0"/>
      <w:divBdr>
        <w:top w:val="none" w:sz="0" w:space="0" w:color="auto"/>
        <w:left w:val="none" w:sz="0" w:space="0" w:color="auto"/>
        <w:bottom w:val="none" w:sz="0" w:space="0" w:color="auto"/>
        <w:right w:val="none" w:sz="0" w:space="0" w:color="auto"/>
      </w:divBdr>
    </w:div>
    <w:div w:id="952829630">
      <w:marLeft w:val="0"/>
      <w:marRight w:val="0"/>
      <w:marTop w:val="200"/>
      <w:marBottom w:val="0"/>
      <w:divBdr>
        <w:top w:val="none" w:sz="0" w:space="0" w:color="auto"/>
        <w:left w:val="none" w:sz="0" w:space="0" w:color="auto"/>
        <w:bottom w:val="none" w:sz="0" w:space="0" w:color="auto"/>
        <w:right w:val="none" w:sz="0" w:space="0" w:color="auto"/>
      </w:divBdr>
    </w:div>
    <w:div w:id="953709808">
      <w:marLeft w:val="0"/>
      <w:marRight w:val="0"/>
      <w:marTop w:val="200"/>
      <w:marBottom w:val="0"/>
      <w:divBdr>
        <w:top w:val="none" w:sz="0" w:space="0" w:color="auto"/>
        <w:left w:val="none" w:sz="0" w:space="0" w:color="auto"/>
        <w:bottom w:val="none" w:sz="0" w:space="0" w:color="auto"/>
        <w:right w:val="none" w:sz="0" w:space="0" w:color="auto"/>
      </w:divBdr>
    </w:div>
    <w:div w:id="954947244">
      <w:marLeft w:val="0"/>
      <w:marRight w:val="0"/>
      <w:marTop w:val="210"/>
      <w:marBottom w:val="0"/>
      <w:divBdr>
        <w:top w:val="none" w:sz="0" w:space="0" w:color="auto"/>
        <w:left w:val="none" w:sz="0" w:space="0" w:color="auto"/>
        <w:bottom w:val="none" w:sz="0" w:space="0" w:color="auto"/>
        <w:right w:val="none" w:sz="0" w:space="0" w:color="auto"/>
      </w:divBdr>
    </w:div>
    <w:div w:id="957682801">
      <w:marLeft w:val="0"/>
      <w:marRight w:val="0"/>
      <w:marTop w:val="240"/>
      <w:marBottom w:val="0"/>
      <w:divBdr>
        <w:top w:val="none" w:sz="0" w:space="0" w:color="auto"/>
        <w:left w:val="none" w:sz="0" w:space="0" w:color="auto"/>
        <w:bottom w:val="none" w:sz="0" w:space="0" w:color="auto"/>
        <w:right w:val="none" w:sz="0" w:space="0" w:color="auto"/>
      </w:divBdr>
    </w:div>
    <w:div w:id="958755905">
      <w:marLeft w:val="0"/>
      <w:marRight w:val="0"/>
      <w:marTop w:val="0"/>
      <w:marBottom w:val="0"/>
      <w:divBdr>
        <w:top w:val="none" w:sz="0" w:space="0" w:color="auto"/>
        <w:left w:val="none" w:sz="0" w:space="0" w:color="auto"/>
        <w:bottom w:val="none" w:sz="0" w:space="0" w:color="auto"/>
        <w:right w:val="none" w:sz="0" w:space="0" w:color="auto"/>
      </w:divBdr>
      <w:divsChild>
        <w:div w:id="1625380788">
          <w:marLeft w:val="0"/>
          <w:marRight w:val="0"/>
          <w:marTop w:val="0"/>
          <w:marBottom w:val="0"/>
          <w:divBdr>
            <w:top w:val="none" w:sz="0" w:space="0" w:color="auto"/>
            <w:left w:val="none" w:sz="0" w:space="0" w:color="auto"/>
            <w:bottom w:val="none" w:sz="0" w:space="0" w:color="auto"/>
            <w:right w:val="none" w:sz="0" w:space="0" w:color="auto"/>
          </w:divBdr>
        </w:div>
      </w:divsChild>
    </w:div>
    <w:div w:id="959842581">
      <w:marLeft w:val="0"/>
      <w:marRight w:val="0"/>
      <w:marTop w:val="120"/>
      <w:marBottom w:val="0"/>
      <w:divBdr>
        <w:top w:val="none" w:sz="0" w:space="0" w:color="auto"/>
        <w:left w:val="none" w:sz="0" w:space="0" w:color="auto"/>
        <w:bottom w:val="none" w:sz="0" w:space="0" w:color="auto"/>
        <w:right w:val="none" w:sz="0" w:space="0" w:color="auto"/>
      </w:divBdr>
    </w:div>
    <w:div w:id="960960304">
      <w:marLeft w:val="0"/>
      <w:marRight w:val="0"/>
      <w:marTop w:val="120"/>
      <w:marBottom w:val="0"/>
      <w:divBdr>
        <w:top w:val="none" w:sz="0" w:space="0" w:color="auto"/>
        <w:left w:val="none" w:sz="0" w:space="0" w:color="auto"/>
        <w:bottom w:val="none" w:sz="0" w:space="0" w:color="auto"/>
        <w:right w:val="none" w:sz="0" w:space="0" w:color="auto"/>
      </w:divBdr>
    </w:div>
    <w:div w:id="961151189">
      <w:marLeft w:val="0"/>
      <w:marRight w:val="0"/>
      <w:marTop w:val="100"/>
      <w:marBottom w:val="0"/>
      <w:divBdr>
        <w:top w:val="none" w:sz="0" w:space="0" w:color="auto"/>
        <w:left w:val="none" w:sz="0" w:space="0" w:color="auto"/>
        <w:bottom w:val="none" w:sz="0" w:space="0" w:color="auto"/>
        <w:right w:val="none" w:sz="0" w:space="0" w:color="auto"/>
      </w:divBdr>
    </w:div>
    <w:div w:id="965240753">
      <w:marLeft w:val="0"/>
      <w:marRight w:val="0"/>
      <w:marTop w:val="200"/>
      <w:marBottom w:val="0"/>
      <w:divBdr>
        <w:top w:val="none" w:sz="0" w:space="0" w:color="auto"/>
        <w:left w:val="none" w:sz="0" w:space="0" w:color="auto"/>
        <w:bottom w:val="none" w:sz="0" w:space="0" w:color="auto"/>
        <w:right w:val="none" w:sz="0" w:space="0" w:color="auto"/>
      </w:divBdr>
    </w:div>
    <w:div w:id="965769523">
      <w:marLeft w:val="0"/>
      <w:marRight w:val="0"/>
      <w:marTop w:val="120"/>
      <w:marBottom w:val="0"/>
      <w:divBdr>
        <w:top w:val="none" w:sz="0" w:space="0" w:color="auto"/>
        <w:left w:val="none" w:sz="0" w:space="0" w:color="auto"/>
        <w:bottom w:val="none" w:sz="0" w:space="0" w:color="auto"/>
        <w:right w:val="none" w:sz="0" w:space="0" w:color="auto"/>
      </w:divBdr>
    </w:div>
    <w:div w:id="967400146">
      <w:marLeft w:val="0"/>
      <w:marRight w:val="0"/>
      <w:marTop w:val="120"/>
      <w:marBottom w:val="0"/>
      <w:divBdr>
        <w:top w:val="none" w:sz="0" w:space="0" w:color="auto"/>
        <w:left w:val="none" w:sz="0" w:space="0" w:color="auto"/>
        <w:bottom w:val="none" w:sz="0" w:space="0" w:color="auto"/>
        <w:right w:val="none" w:sz="0" w:space="0" w:color="auto"/>
      </w:divBdr>
    </w:div>
    <w:div w:id="967854255">
      <w:marLeft w:val="0"/>
      <w:marRight w:val="0"/>
      <w:marTop w:val="200"/>
      <w:marBottom w:val="0"/>
      <w:divBdr>
        <w:top w:val="none" w:sz="0" w:space="0" w:color="auto"/>
        <w:left w:val="none" w:sz="0" w:space="0" w:color="auto"/>
        <w:bottom w:val="none" w:sz="0" w:space="0" w:color="auto"/>
        <w:right w:val="none" w:sz="0" w:space="0" w:color="auto"/>
      </w:divBdr>
    </w:div>
    <w:div w:id="970596296">
      <w:marLeft w:val="0"/>
      <w:marRight w:val="0"/>
      <w:marTop w:val="200"/>
      <w:marBottom w:val="0"/>
      <w:divBdr>
        <w:top w:val="none" w:sz="0" w:space="0" w:color="auto"/>
        <w:left w:val="none" w:sz="0" w:space="0" w:color="auto"/>
        <w:bottom w:val="none" w:sz="0" w:space="0" w:color="auto"/>
        <w:right w:val="none" w:sz="0" w:space="0" w:color="auto"/>
      </w:divBdr>
    </w:div>
    <w:div w:id="972101589">
      <w:marLeft w:val="0"/>
      <w:marRight w:val="0"/>
      <w:marTop w:val="120"/>
      <w:marBottom w:val="0"/>
      <w:divBdr>
        <w:top w:val="none" w:sz="0" w:space="0" w:color="auto"/>
        <w:left w:val="none" w:sz="0" w:space="0" w:color="auto"/>
        <w:bottom w:val="none" w:sz="0" w:space="0" w:color="auto"/>
        <w:right w:val="none" w:sz="0" w:space="0" w:color="auto"/>
      </w:divBdr>
    </w:div>
    <w:div w:id="976422677">
      <w:marLeft w:val="0"/>
      <w:marRight w:val="0"/>
      <w:marTop w:val="200"/>
      <w:marBottom w:val="0"/>
      <w:divBdr>
        <w:top w:val="none" w:sz="0" w:space="0" w:color="auto"/>
        <w:left w:val="none" w:sz="0" w:space="0" w:color="auto"/>
        <w:bottom w:val="none" w:sz="0" w:space="0" w:color="auto"/>
        <w:right w:val="none" w:sz="0" w:space="0" w:color="auto"/>
      </w:divBdr>
    </w:div>
    <w:div w:id="978269064">
      <w:marLeft w:val="0"/>
      <w:marRight w:val="0"/>
      <w:marTop w:val="200"/>
      <w:marBottom w:val="0"/>
      <w:divBdr>
        <w:top w:val="none" w:sz="0" w:space="0" w:color="auto"/>
        <w:left w:val="none" w:sz="0" w:space="0" w:color="auto"/>
        <w:bottom w:val="none" w:sz="0" w:space="0" w:color="auto"/>
        <w:right w:val="none" w:sz="0" w:space="0" w:color="auto"/>
      </w:divBdr>
    </w:div>
    <w:div w:id="980378826">
      <w:marLeft w:val="0"/>
      <w:marRight w:val="0"/>
      <w:marTop w:val="200"/>
      <w:marBottom w:val="0"/>
      <w:divBdr>
        <w:top w:val="none" w:sz="0" w:space="0" w:color="auto"/>
        <w:left w:val="none" w:sz="0" w:space="0" w:color="auto"/>
        <w:bottom w:val="none" w:sz="0" w:space="0" w:color="auto"/>
        <w:right w:val="none" w:sz="0" w:space="0" w:color="auto"/>
      </w:divBdr>
    </w:div>
    <w:div w:id="985401900">
      <w:marLeft w:val="0"/>
      <w:marRight w:val="0"/>
      <w:marTop w:val="0"/>
      <w:marBottom w:val="0"/>
      <w:divBdr>
        <w:top w:val="none" w:sz="0" w:space="0" w:color="auto"/>
        <w:left w:val="none" w:sz="0" w:space="0" w:color="auto"/>
        <w:bottom w:val="none" w:sz="0" w:space="0" w:color="auto"/>
        <w:right w:val="none" w:sz="0" w:space="0" w:color="auto"/>
      </w:divBdr>
      <w:divsChild>
        <w:div w:id="569273747">
          <w:marLeft w:val="0"/>
          <w:marRight w:val="0"/>
          <w:marTop w:val="0"/>
          <w:marBottom w:val="0"/>
          <w:divBdr>
            <w:top w:val="none" w:sz="0" w:space="0" w:color="auto"/>
            <w:left w:val="none" w:sz="0" w:space="0" w:color="auto"/>
            <w:bottom w:val="none" w:sz="0" w:space="0" w:color="auto"/>
            <w:right w:val="none" w:sz="0" w:space="0" w:color="auto"/>
          </w:divBdr>
        </w:div>
      </w:divsChild>
    </w:div>
    <w:div w:id="985477573">
      <w:marLeft w:val="0"/>
      <w:marRight w:val="0"/>
      <w:marTop w:val="200"/>
      <w:marBottom w:val="0"/>
      <w:divBdr>
        <w:top w:val="none" w:sz="0" w:space="0" w:color="auto"/>
        <w:left w:val="none" w:sz="0" w:space="0" w:color="auto"/>
        <w:bottom w:val="none" w:sz="0" w:space="0" w:color="auto"/>
        <w:right w:val="none" w:sz="0" w:space="0" w:color="auto"/>
      </w:divBdr>
    </w:div>
    <w:div w:id="986591830">
      <w:marLeft w:val="0"/>
      <w:marRight w:val="0"/>
      <w:marTop w:val="0"/>
      <w:marBottom w:val="0"/>
      <w:divBdr>
        <w:top w:val="none" w:sz="0" w:space="0" w:color="auto"/>
        <w:left w:val="none" w:sz="0" w:space="0" w:color="auto"/>
        <w:bottom w:val="none" w:sz="0" w:space="0" w:color="auto"/>
        <w:right w:val="none" w:sz="0" w:space="0" w:color="auto"/>
      </w:divBdr>
    </w:div>
    <w:div w:id="989165140">
      <w:marLeft w:val="0"/>
      <w:marRight w:val="0"/>
      <w:marTop w:val="360"/>
      <w:marBottom w:val="0"/>
      <w:divBdr>
        <w:top w:val="none" w:sz="0" w:space="0" w:color="auto"/>
        <w:left w:val="none" w:sz="0" w:space="0" w:color="auto"/>
        <w:bottom w:val="none" w:sz="0" w:space="0" w:color="auto"/>
        <w:right w:val="none" w:sz="0" w:space="0" w:color="auto"/>
      </w:divBdr>
    </w:div>
    <w:div w:id="989745044">
      <w:marLeft w:val="0"/>
      <w:marRight w:val="0"/>
      <w:marTop w:val="360"/>
      <w:marBottom w:val="0"/>
      <w:divBdr>
        <w:top w:val="none" w:sz="0" w:space="0" w:color="auto"/>
        <w:left w:val="none" w:sz="0" w:space="0" w:color="auto"/>
        <w:bottom w:val="none" w:sz="0" w:space="0" w:color="auto"/>
        <w:right w:val="none" w:sz="0" w:space="0" w:color="auto"/>
      </w:divBdr>
    </w:div>
    <w:div w:id="990409500">
      <w:marLeft w:val="0"/>
      <w:marRight w:val="0"/>
      <w:marTop w:val="0"/>
      <w:marBottom w:val="0"/>
      <w:divBdr>
        <w:top w:val="none" w:sz="0" w:space="0" w:color="auto"/>
        <w:left w:val="none" w:sz="0" w:space="0" w:color="auto"/>
        <w:bottom w:val="none" w:sz="0" w:space="0" w:color="auto"/>
        <w:right w:val="none" w:sz="0" w:space="0" w:color="auto"/>
      </w:divBdr>
      <w:divsChild>
        <w:div w:id="1085303343">
          <w:marLeft w:val="0"/>
          <w:marRight w:val="0"/>
          <w:marTop w:val="0"/>
          <w:marBottom w:val="0"/>
          <w:divBdr>
            <w:top w:val="none" w:sz="0" w:space="0" w:color="auto"/>
            <w:left w:val="none" w:sz="0" w:space="0" w:color="auto"/>
            <w:bottom w:val="none" w:sz="0" w:space="0" w:color="auto"/>
            <w:right w:val="none" w:sz="0" w:space="0" w:color="auto"/>
          </w:divBdr>
        </w:div>
      </w:divsChild>
    </w:div>
    <w:div w:id="994064719">
      <w:marLeft w:val="0"/>
      <w:marRight w:val="0"/>
      <w:marTop w:val="0"/>
      <w:marBottom w:val="0"/>
      <w:divBdr>
        <w:top w:val="none" w:sz="0" w:space="0" w:color="auto"/>
        <w:left w:val="none" w:sz="0" w:space="0" w:color="auto"/>
        <w:bottom w:val="none" w:sz="0" w:space="0" w:color="auto"/>
        <w:right w:val="none" w:sz="0" w:space="0" w:color="auto"/>
      </w:divBdr>
      <w:divsChild>
        <w:div w:id="911963219">
          <w:marLeft w:val="0"/>
          <w:marRight w:val="0"/>
          <w:marTop w:val="0"/>
          <w:marBottom w:val="0"/>
          <w:divBdr>
            <w:top w:val="none" w:sz="0" w:space="0" w:color="auto"/>
            <w:left w:val="none" w:sz="0" w:space="0" w:color="auto"/>
            <w:bottom w:val="none" w:sz="0" w:space="0" w:color="auto"/>
            <w:right w:val="none" w:sz="0" w:space="0" w:color="auto"/>
          </w:divBdr>
        </w:div>
      </w:divsChild>
    </w:div>
    <w:div w:id="995231688">
      <w:marLeft w:val="0"/>
      <w:marRight w:val="0"/>
      <w:marTop w:val="120"/>
      <w:marBottom w:val="0"/>
      <w:divBdr>
        <w:top w:val="none" w:sz="0" w:space="0" w:color="auto"/>
        <w:left w:val="none" w:sz="0" w:space="0" w:color="auto"/>
        <w:bottom w:val="none" w:sz="0" w:space="0" w:color="auto"/>
        <w:right w:val="none" w:sz="0" w:space="0" w:color="auto"/>
      </w:divBdr>
    </w:div>
    <w:div w:id="996688303">
      <w:marLeft w:val="0"/>
      <w:marRight w:val="0"/>
      <w:marTop w:val="120"/>
      <w:marBottom w:val="0"/>
      <w:divBdr>
        <w:top w:val="none" w:sz="0" w:space="0" w:color="auto"/>
        <w:left w:val="none" w:sz="0" w:space="0" w:color="auto"/>
        <w:bottom w:val="none" w:sz="0" w:space="0" w:color="auto"/>
        <w:right w:val="none" w:sz="0" w:space="0" w:color="auto"/>
      </w:divBdr>
    </w:div>
    <w:div w:id="1000425897">
      <w:marLeft w:val="0"/>
      <w:marRight w:val="0"/>
      <w:marTop w:val="200"/>
      <w:marBottom w:val="0"/>
      <w:divBdr>
        <w:top w:val="none" w:sz="0" w:space="0" w:color="auto"/>
        <w:left w:val="none" w:sz="0" w:space="0" w:color="auto"/>
        <w:bottom w:val="none" w:sz="0" w:space="0" w:color="auto"/>
        <w:right w:val="none" w:sz="0" w:space="0" w:color="auto"/>
      </w:divBdr>
    </w:div>
    <w:div w:id="1000696956">
      <w:marLeft w:val="0"/>
      <w:marRight w:val="0"/>
      <w:marTop w:val="200"/>
      <w:marBottom w:val="0"/>
      <w:divBdr>
        <w:top w:val="none" w:sz="0" w:space="0" w:color="auto"/>
        <w:left w:val="none" w:sz="0" w:space="0" w:color="auto"/>
        <w:bottom w:val="none" w:sz="0" w:space="0" w:color="auto"/>
        <w:right w:val="none" w:sz="0" w:space="0" w:color="auto"/>
      </w:divBdr>
    </w:div>
    <w:div w:id="1000893388">
      <w:marLeft w:val="0"/>
      <w:marRight w:val="0"/>
      <w:marTop w:val="200"/>
      <w:marBottom w:val="0"/>
      <w:divBdr>
        <w:top w:val="none" w:sz="0" w:space="0" w:color="auto"/>
        <w:left w:val="none" w:sz="0" w:space="0" w:color="auto"/>
        <w:bottom w:val="none" w:sz="0" w:space="0" w:color="auto"/>
        <w:right w:val="none" w:sz="0" w:space="0" w:color="auto"/>
      </w:divBdr>
    </w:div>
    <w:div w:id="1002120169">
      <w:marLeft w:val="0"/>
      <w:marRight w:val="0"/>
      <w:marTop w:val="240"/>
      <w:marBottom w:val="0"/>
      <w:divBdr>
        <w:top w:val="none" w:sz="0" w:space="0" w:color="auto"/>
        <w:left w:val="none" w:sz="0" w:space="0" w:color="auto"/>
        <w:bottom w:val="none" w:sz="0" w:space="0" w:color="auto"/>
        <w:right w:val="none" w:sz="0" w:space="0" w:color="auto"/>
      </w:divBdr>
    </w:div>
    <w:div w:id="1002661873">
      <w:marLeft w:val="0"/>
      <w:marRight w:val="0"/>
      <w:marTop w:val="200"/>
      <w:marBottom w:val="0"/>
      <w:divBdr>
        <w:top w:val="none" w:sz="0" w:space="0" w:color="auto"/>
        <w:left w:val="none" w:sz="0" w:space="0" w:color="auto"/>
        <w:bottom w:val="none" w:sz="0" w:space="0" w:color="auto"/>
        <w:right w:val="none" w:sz="0" w:space="0" w:color="auto"/>
      </w:divBdr>
    </w:div>
    <w:div w:id="1005017839">
      <w:marLeft w:val="0"/>
      <w:marRight w:val="0"/>
      <w:marTop w:val="100"/>
      <w:marBottom w:val="0"/>
      <w:divBdr>
        <w:top w:val="none" w:sz="0" w:space="0" w:color="auto"/>
        <w:left w:val="none" w:sz="0" w:space="0" w:color="auto"/>
        <w:bottom w:val="none" w:sz="0" w:space="0" w:color="auto"/>
        <w:right w:val="none" w:sz="0" w:space="0" w:color="auto"/>
      </w:divBdr>
    </w:div>
    <w:div w:id="1006055375">
      <w:marLeft w:val="0"/>
      <w:marRight w:val="0"/>
      <w:marTop w:val="200"/>
      <w:marBottom w:val="0"/>
      <w:divBdr>
        <w:top w:val="none" w:sz="0" w:space="0" w:color="auto"/>
        <w:left w:val="none" w:sz="0" w:space="0" w:color="auto"/>
        <w:bottom w:val="none" w:sz="0" w:space="0" w:color="auto"/>
        <w:right w:val="none" w:sz="0" w:space="0" w:color="auto"/>
      </w:divBdr>
    </w:div>
    <w:div w:id="1006831898">
      <w:marLeft w:val="0"/>
      <w:marRight w:val="0"/>
      <w:marTop w:val="200"/>
      <w:marBottom w:val="0"/>
      <w:divBdr>
        <w:top w:val="none" w:sz="0" w:space="0" w:color="auto"/>
        <w:left w:val="none" w:sz="0" w:space="0" w:color="auto"/>
        <w:bottom w:val="none" w:sz="0" w:space="0" w:color="auto"/>
        <w:right w:val="none" w:sz="0" w:space="0" w:color="auto"/>
      </w:divBdr>
    </w:div>
    <w:div w:id="1014261756">
      <w:marLeft w:val="0"/>
      <w:marRight w:val="0"/>
      <w:marTop w:val="200"/>
      <w:marBottom w:val="0"/>
      <w:divBdr>
        <w:top w:val="none" w:sz="0" w:space="0" w:color="auto"/>
        <w:left w:val="none" w:sz="0" w:space="0" w:color="auto"/>
        <w:bottom w:val="none" w:sz="0" w:space="0" w:color="auto"/>
        <w:right w:val="none" w:sz="0" w:space="0" w:color="auto"/>
      </w:divBdr>
    </w:div>
    <w:div w:id="1014457567">
      <w:marLeft w:val="0"/>
      <w:marRight w:val="0"/>
      <w:marTop w:val="360"/>
      <w:marBottom w:val="0"/>
      <w:divBdr>
        <w:top w:val="none" w:sz="0" w:space="0" w:color="auto"/>
        <w:left w:val="none" w:sz="0" w:space="0" w:color="auto"/>
        <w:bottom w:val="none" w:sz="0" w:space="0" w:color="auto"/>
        <w:right w:val="none" w:sz="0" w:space="0" w:color="auto"/>
      </w:divBdr>
    </w:div>
    <w:div w:id="1020087352">
      <w:marLeft w:val="0"/>
      <w:marRight w:val="0"/>
      <w:marTop w:val="120"/>
      <w:marBottom w:val="0"/>
      <w:divBdr>
        <w:top w:val="none" w:sz="0" w:space="0" w:color="auto"/>
        <w:left w:val="none" w:sz="0" w:space="0" w:color="auto"/>
        <w:bottom w:val="none" w:sz="0" w:space="0" w:color="auto"/>
        <w:right w:val="none" w:sz="0" w:space="0" w:color="auto"/>
      </w:divBdr>
    </w:div>
    <w:div w:id="1023364667">
      <w:marLeft w:val="0"/>
      <w:marRight w:val="0"/>
      <w:marTop w:val="0"/>
      <w:marBottom w:val="0"/>
      <w:divBdr>
        <w:top w:val="none" w:sz="0" w:space="0" w:color="auto"/>
        <w:left w:val="none" w:sz="0" w:space="0" w:color="auto"/>
        <w:bottom w:val="none" w:sz="0" w:space="0" w:color="auto"/>
        <w:right w:val="none" w:sz="0" w:space="0" w:color="auto"/>
      </w:divBdr>
      <w:divsChild>
        <w:div w:id="1509171307">
          <w:marLeft w:val="0"/>
          <w:marRight w:val="0"/>
          <w:marTop w:val="0"/>
          <w:marBottom w:val="0"/>
          <w:divBdr>
            <w:top w:val="none" w:sz="0" w:space="0" w:color="auto"/>
            <w:left w:val="none" w:sz="0" w:space="0" w:color="auto"/>
            <w:bottom w:val="none" w:sz="0" w:space="0" w:color="auto"/>
            <w:right w:val="none" w:sz="0" w:space="0" w:color="auto"/>
          </w:divBdr>
        </w:div>
      </w:divsChild>
    </w:div>
    <w:div w:id="1023939594">
      <w:marLeft w:val="0"/>
      <w:marRight w:val="0"/>
      <w:marTop w:val="0"/>
      <w:marBottom w:val="0"/>
      <w:divBdr>
        <w:top w:val="none" w:sz="0" w:space="0" w:color="auto"/>
        <w:left w:val="none" w:sz="0" w:space="0" w:color="auto"/>
        <w:bottom w:val="none" w:sz="0" w:space="0" w:color="auto"/>
        <w:right w:val="none" w:sz="0" w:space="0" w:color="auto"/>
      </w:divBdr>
    </w:div>
    <w:div w:id="1024015011">
      <w:marLeft w:val="0"/>
      <w:marRight w:val="0"/>
      <w:marTop w:val="200"/>
      <w:marBottom w:val="0"/>
      <w:divBdr>
        <w:top w:val="none" w:sz="0" w:space="0" w:color="auto"/>
        <w:left w:val="none" w:sz="0" w:space="0" w:color="auto"/>
        <w:bottom w:val="none" w:sz="0" w:space="0" w:color="auto"/>
        <w:right w:val="none" w:sz="0" w:space="0" w:color="auto"/>
      </w:divBdr>
    </w:div>
    <w:div w:id="1025013604">
      <w:marLeft w:val="0"/>
      <w:marRight w:val="0"/>
      <w:marTop w:val="0"/>
      <w:marBottom w:val="0"/>
      <w:divBdr>
        <w:top w:val="none" w:sz="0" w:space="0" w:color="auto"/>
        <w:left w:val="none" w:sz="0" w:space="0" w:color="auto"/>
        <w:bottom w:val="none" w:sz="0" w:space="0" w:color="auto"/>
        <w:right w:val="none" w:sz="0" w:space="0" w:color="auto"/>
      </w:divBdr>
    </w:div>
    <w:div w:id="1025980501">
      <w:marLeft w:val="0"/>
      <w:marRight w:val="0"/>
      <w:marTop w:val="210"/>
      <w:marBottom w:val="0"/>
      <w:divBdr>
        <w:top w:val="none" w:sz="0" w:space="0" w:color="auto"/>
        <w:left w:val="none" w:sz="0" w:space="0" w:color="auto"/>
        <w:bottom w:val="none" w:sz="0" w:space="0" w:color="auto"/>
        <w:right w:val="none" w:sz="0" w:space="0" w:color="auto"/>
      </w:divBdr>
    </w:div>
    <w:div w:id="1026098015">
      <w:marLeft w:val="0"/>
      <w:marRight w:val="0"/>
      <w:marTop w:val="200"/>
      <w:marBottom w:val="0"/>
      <w:divBdr>
        <w:top w:val="none" w:sz="0" w:space="0" w:color="auto"/>
        <w:left w:val="none" w:sz="0" w:space="0" w:color="auto"/>
        <w:bottom w:val="none" w:sz="0" w:space="0" w:color="auto"/>
        <w:right w:val="none" w:sz="0" w:space="0" w:color="auto"/>
      </w:divBdr>
    </w:div>
    <w:div w:id="1027415070">
      <w:marLeft w:val="0"/>
      <w:marRight w:val="0"/>
      <w:marTop w:val="120"/>
      <w:marBottom w:val="0"/>
      <w:divBdr>
        <w:top w:val="none" w:sz="0" w:space="0" w:color="auto"/>
        <w:left w:val="none" w:sz="0" w:space="0" w:color="auto"/>
        <w:bottom w:val="none" w:sz="0" w:space="0" w:color="auto"/>
        <w:right w:val="none" w:sz="0" w:space="0" w:color="auto"/>
      </w:divBdr>
    </w:div>
    <w:div w:id="1028877229">
      <w:marLeft w:val="0"/>
      <w:marRight w:val="0"/>
      <w:marTop w:val="200"/>
      <w:marBottom w:val="0"/>
      <w:divBdr>
        <w:top w:val="none" w:sz="0" w:space="0" w:color="auto"/>
        <w:left w:val="none" w:sz="0" w:space="0" w:color="auto"/>
        <w:bottom w:val="none" w:sz="0" w:space="0" w:color="auto"/>
        <w:right w:val="none" w:sz="0" w:space="0" w:color="auto"/>
      </w:divBdr>
    </w:div>
    <w:div w:id="1029182535">
      <w:marLeft w:val="0"/>
      <w:marRight w:val="0"/>
      <w:marTop w:val="200"/>
      <w:marBottom w:val="0"/>
      <w:divBdr>
        <w:top w:val="none" w:sz="0" w:space="0" w:color="auto"/>
        <w:left w:val="none" w:sz="0" w:space="0" w:color="auto"/>
        <w:bottom w:val="none" w:sz="0" w:space="0" w:color="auto"/>
        <w:right w:val="none" w:sz="0" w:space="0" w:color="auto"/>
      </w:divBdr>
    </w:div>
    <w:div w:id="1033581709">
      <w:marLeft w:val="0"/>
      <w:marRight w:val="0"/>
      <w:marTop w:val="200"/>
      <w:marBottom w:val="0"/>
      <w:divBdr>
        <w:top w:val="none" w:sz="0" w:space="0" w:color="auto"/>
        <w:left w:val="none" w:sz="0" w:space="0" w:color="auto"/>
        <w:bottom w:val="none" w:sz="0" w:space="0" w:color="auto"/>
        <w:right w:val="none" w:sz="0" w:space="0" w:color="auto"/>
      </w:divBdr>
    </w:div>
    <w:div w:id="1034621726">
      <w:marLeft w:val="0"/>
      <w:marRight w:val="0"/>
      <w:marTop w:val="0"/>
      <w:marBottom w:val="0"/>
      <w:divBdr>
        <w:top w:val="none" w:sz="0" w:space="0" w:color="auto"/>
        <w:left w:val="none" w:sz="0" w:space="0" w:color="auto"/>
        <w:bottom w:val="none" w:sz="0" w:space="0" w:color="auto"/>
        <w:right w:val="none" w:sz="0" w:space="0" w:color="auto"/>
      </w:divBdr>
    </w:div>
    <w:div w:id="1036274603">
      <w:marLeft w:val="0"/>
      <w:marRight w:val="0"/>
      <w:marTop w:val="0"/>
      <w:marBottom w:val="0"/>
      <w:divBdr>
        <w:top w:val="none" w:sz="0" w:space="0" w:color="auto"/>
        <w:left w:val="none" w:sz="0" w:space="0" w:color="auto"/>
        <w:bottom w:val="none" w:sz="0" w:space="0" w:color="auto"/>
        <w:right w:val="none" w:sz="0" w:space="0" w:color="auto"/>
      </w:divBdr>
    </w:div>
    <w:div w:id="1037044273">
      <w:marLeft w:val="0"/>
      <w:marRight w:val="0"/>
      <w:marTop w:val="0"/>
      <w:marBottom w:val="0"/>
      <w:divBdr>
        <w:top w:val="none" w:sz="0" w:space="0" w:color="auto"/>
        <w:left w:val="none" w:sz="0" w:space="0" w:color="auto"/>
        <w:bottom w:val="none" w:sz="0" w:space="0" w:color="auto"/>
        <w:right w:val="none" w:sz="0" w:space="0" w:color="auto"/>
      </w:divBdr>
      <w:divsChild>
        <w:div w:id="1784349421">
          <w:marLeft w:val="0"/>
          <w:marRight w:val="0"/>
          <w:marTop w:val="0"/>
          <w:marBottom w:val="0"/>
          <w:divBdr>
            <w:top w:val="none" w:sz="0" w:space="0" w:color="auto"/>
            <w:left w:val="none" w:sz="0" w:space="0" w:color="auto"/>
            <w:bottom w:val="none" w:sz="0" w:space="0" w:color="auto"/>
            <w:right w:val="none" w:sz="0" w:space="0" w:color="auto"/>
          </w:divBdr>
        </w:div>
      </w:divsChild>
    </w:div>
    <w:div w:id="1037393144">
      <w:marLeft w:val="0"/>
      <w:marRight w:val="0"/>
      <w:marTop w:val="360"/>
      <w:marBottom w:val="0"/>
      <w:divBdr>
        <w:top w:val="none" w:sz="0" w:space="0" w:color="auto"/>
        <w:left w:val="none" w:sz="0" w:space="0" w:color="auto"/>
        <w:bottom w:val="none" w:sz="0" w:space="0" w:color="auto"/>
        <w:right w:val="none" w:sz="0" w:space="0" w:color="auto"/>
      </w:divBdr>
    </w:div>
    <w:div w:id="1042249459">
      <w:marLeft w:val="0"/>
      <w:marRight w:val="0"/>
      <w:marTop w:val="120"/>
      <w:marBottom w:val="0"/>
      <w:divBdr>
        <w:top w:val="none" w:sz="0" w:space="0" w:color="auto"/>
        <w:left w:val="none" w:sz="0" w:space="0" w:color="auto"/>
        <w:bottom w:val="none" w:sz="0" w:space="0" w:color="auto"/>
        <w:right w:val="none" w:sz="0" w:space="0" w:color="auto"/>
      </w:divBdr>
    </w:div>
    <w:div w:id="1043407869">
      <w:marLeft w:val="0"/>
      <w:marRight w:val="0"/>
      <w:marTop w:val="200"/>
      <w:marBottom w:val="0"/>
      <w:divBdr>
        <w:top w:val="none" w:sz="0" w:space="0" w:color="auto"/>
        <w:left w:val="none" w:sz="0" w:space="0" w:color="auto"/>
        <w:bottom w:val="none" w:sz="0" w:space="0" w:color="auto"/>
        <w:right w:val="none" w:sz="0" w:space="0" w:color="auto"/>
      </w:divBdr>
    </w:div>
    <w:div w:id="1050884602">
      <w:marLeft w:val="0"/>
      <w:marRight w:val="0"/>
      <w:marTop w:val="200"/>
      <w:marBottom w:val="0"/>
      <w:divBdr>
        <w:top w:val="none" w:sz="0" w:space="0" w:color="auto"/>
        <w:left w:val="none" w:sz="0" w:space="0" w:color="auto"/>
        <w:bottom w:val="none" w:sz="0" w:space="0" w:color="auto"/>
        <w:right w:val="none" w:sz="0" w:space="0" w:color="auto"/>
      </w:divBdr>
    </w:div>
    <w:div w:id="1052003564">
      <w:marLeft w:val="0"/>
      <w:marRight w:val="0"/>
      <w:marTop w:val="200"/>
      <w:marBottom w:val="0"/>
      <w:divBdr>
        <w:top w:val="none" w:sz="0" w:space="0" w:color="auto"/>
        <w:left w:val="none" w:sz="0" w:space="0" w:color="auto"/>
        <w:bottom w:val="none" w:sz="0" w:space="0" w:color="auto"/>
        <w:right w:val="none" w:sz="0" w:space="0" w:color="auto"/>
      </w:divBdr>
    </w:div>
    <w:div w:id="1052070848">
      <w:marLeft w:val="0"/>
      <w:marRight w:val="0"/>
      <w:marTop w:val="200"/>
      <w:marBottom w:val="0"/>
      <w:divBdr>
        <w:top w:val="none" w:sz="0" w:space="0" w:color="auto"/>
        <w:left w:val="none" w:sz="0" w:space="0" w:color="auto"/>
        <w:bottom w:val="none" w:sz="0" w:space="0" w:color="auto"/>
        <w:right w:val="none" w:sz="0" w:space="0" w:color="auto"/>
      </w:divBdr>
    </w:div>
    <w:div w:id="1053315807">
      <w:marLeft w:val="0"/>
      <w:marRight w:val="0"/>
      <w:marTop w:val="120"/>
      <w:marBottom w:val="0"/>
      <w:divBdr>
        <w:top w:val="none" w:sz="0" w:space="0" w:color="auto"/>
        <w:left w:val="none" w:sz="0" w:space="0" w:color="auto"/>
        <w:bottom w:val="none" w:sz="0" w:space="0" w:color="auto"/>
        <w:right w:val="none" w:sz="0" w:space="0" w:color="auto"/>
      </w:divBdr>
    </w:div>
    <w:div w:id="1054155617">
      <w:marLeft w:val="0"/>
      <w:marRight w:val="0"/>
      <w:marTop w:val="200"/>
      <w:marBottom w:val="0"/>
      <w:divBdr>
        <w:top w:val="none" w:sz="0" w:space="0" w:color="auto"/>
        <w:left w:val="none" w:sz="0" w:space="0" w:color="auto"/>
        <w:bottom w:val="none" w:sz="0" w:space="0" w:color="auto"/>
        <w:right w:val="none" w:sz="0" w:space="0" w:color="auto"/>
      </w:divBdr>
    </w:div>
    <w:div w:id="1059325003">
      <w:marLeft w:val="0"/>
      <w:marRight w:val="0"/>
      <w:marTop w:val="360"/>
      <w:marBottom w:val="0"/>
      <w:divBdr>
        <w:top w:val="none" w:sz="0" w:space="0" w:color="auto"/>
        <w:left w:val="none" w:sz="0" w:space="0" w:color="auto"/>
        <w:bottom w:val="none" w:sz="0" w:space="0" w:color="auto"/>
        <w:right w:val="none" w:sz="0" w:space="0" w:color="auto"/>
      </w:divBdr>
    </w:div>
    <w:div w:id="1062563651">
      <w:marLeft w:val="0"/>
      <w:marRight w:val="0"/>
      <w:marTop w:val="0"/>
      <w:marBottom w:val="0"/>
      <w:divBdr>
        <w:top w:val="none" w:sz="0" w:space="0" w:color="auto"/>
        <w:left w:val="none" w:sz="0" w:space="0" w:color="auto"/>
        <w:bottom w:val="none" w:sz="0" w:space="0" w:color="auto"/>
        <w:right w:val="none" w:sz="0" w:space="0" w:color="auto"/>
      </w:divBdr>
      <w:divsChild>
        <w:div w:id="1749494165">
          <w:marLeft w:val="0"/>
          <w:marRight w:val="0"/>
          <w:marTop w:val="0"/>
          <w:marBottom w:val="0"/>
          <w:divBdr>
            <w:top w:val="none" w:sz="0" w:space="0" w:color="auto"/>
            <w:left w:val="none" w:sz="0" w:space="0" w:color="auto"/>
            <w:bottom w:val="none" w:sz="0" w:space="0" w:color="auto"/>
            <w:right w:val="none" w:sz="0" w:space="0" w:color="auto"/>
          </w:divBdr>
        </w:div>
      </w:divsChild>
    </w:div>
    <w:div w:id="1062750063">
      <w:marLeft w:val="0"/>
      <w:marRight w:val="0"/>
      <w:marTop w:val="200"/>
      <w:marBottom w:val="0"/>
      <w:divBdr>
        <w:top w:val="none" w:sz="0" w:space="0" w:color="auto"/>
        <w:left w:val="none" w:sz="0" w:space="0" w:color="auto"/>
        <w:bottom w:val="none" w:sz="0" w:space="0" w:color="auto"/>
        <w:right w:val="none" w:sz="0" w:space="0" w:color="auto"/>
      </w:divBdr>
    </w:div>
    <w:div w:id="1063025181">
      <w:marLeft w:val="0"/>
      <w:marRight w:val="0"/>
      <w:marTop w:val="200"/>
      <w:marBottom w:val="0"/>
      <w:divBdr>
        <w:top w:val="none" w:sz="0" w:space="0" w:color="auto"/>
        <w:left w:val="none" w:sz="0" w:space="0" w:color="auto"/>
        <w:bottom w:val="none" w:sz="0" w:space="0" w:color="auto"/>
        <w:right w:val="none" w:sz="0" w:space="0" w:color="auto"/>
      </w:divBdr>
    </w:div>
    <w:div w:id="1063260114">
      <w:marLeft w:val="0"/>
      <w:marRight w:val="0"/>
      <w:marTop w:val="200"/>
      <w:marBottom w:val="0"/>
      <w:divBdr>
        <w:top w:val="none" w:sz="0" w:space="0" w:color="auto"/>
        <w:left w:val="none" w:sz="0" w:space="0" w:color="auto"/>
        <w:bottom w:val="none" w:sz="0" w:space="0" w:color="auto"/>
        <w:right w:val="none" w:sz="0" w:space="0" w:color="auto"/>
      </w:divBdr>
    </w:div>
    <w:div w:id="1063871297">
      <w:marLeft w:val="0"/>
      <w:marRight w:val="0"/>
      <w:marTop w:val="0"/>
      <w:marBottom w:val="0"/>
      <w:divBdr>
        <w:top w:val="none" w:sz="0" w:space="0" w:color="auto"/>
        <w:left w:val="none" w:sz="0" w:space="0" w:color="auto"/>
        <w:bottom w:val="none" w:sz="0" w:space="0" w:color="auto"/>
        <w:right w:val="none" w:sz="0" w:space="0" w:color="auto"/>
      </w:divBdr>
      <w:divsChild>
        <w:div w:id="239101173">
          <w:marLeft w:val="0"/>
          <w:marRight w:val="0"/>
          <w:marTop w:val="0"/>
          <w:marBottom w:val="0"/>
          <w:divBdr>
            <w:top w:val="none" w:sz="0" w:space="0" w:color="auto"/>
            <w:left w:val="none" w:sz="0" w:space="0" w:color="auto"/>
            <w:bottom w:val="none" w:sz="0" w:space="0" w:color="auto"/>
            <w:right w:val="none" w:sz="0" w:space="0" w:color="auto"/>
          </w:divBdr>
        </w:div>
      </w:divsChild>
    </w:div>
    <w:div w:id="1065569963">
      <w:marLeft w:val="0"/>
      <w:marRight w:val="0"/>
      <w:marTop w:val="120"/>
      <w:marBottom w:val="0"/>
      <w:divBdr>
        <w:top w:val="none" w:sz="0" w:space="0" w:color="auto"/>
        <w:left w:val="none" w:sz="0" w:space="0" w:color="auto"/>
        <w:bottom w:val="none" w:sz="0" w:space="0" w:color="auto"/>
        <w:right w:val="none" w:sz="0" w:space="0" w:color="auto"/>
      </w:divBdr>
    </w:div>
    <w:div w:id="1069234688">
      <w:marLeft w:val="0"/>
      <w:marRight w:val="0"/>
      <w:marTop w:val="120"/>
      <w:marBottom w:val="0"/>
      <w:divBdr>
        <w:top w:val="none" w:sz="0" w:space="0" w:color="auto"/>
        <w:left w:val="none" w:sz="0" w:space="0" w:color="auto"/>
        <w:bottom w:val="none" w:sz="0" w:space="0" w:color="auto"/>
        <w:right w:val="none" w:sz="0" w:space="0" w:color="auto"/>
      </w:divBdr>
    </w:div>
    <w:div w:id="1070735504">
      <w:marLeft w:val="0"/>
      <w:marRight w:val="0"/>
      <w:marTop w:val="200"/>
      <w:marBottom w:val="0"/>
      <w:divBdr>
        <w:top w:val="none" w:sz="0" w:space="0" w:color="auto"/>
        <w:left w:val="none" w:sz="0" w:space="0" w:color="auto"/>
        <w:bottom w:val="none" w:sz="0" w:space="0" w:color="auto"/>
        <w:right w:val="none" w:sz="0" w:space="0" w:color="auto"/>
      </w:divBdr>
    </w:div>
    <w:div w:id="1074353481">
      <w:marLeft w:val="0"/>
      <w:marRight w:val="0"/>
      <w:marTop w:val="360"/>
      <w:marBottom w:val="0"/>
      <w:divBdr>
        <w:top w:val="none" w:sz="0" w:space="0" w:color="auto"/>
        <w:left w:val="none" w:sz="0" w:space="0" w:color="auto"/>
        <w:bottom w:val="none" w:sz="0" w:space="0" w:color="auto"/>
        <w:right w:val="none" w:sz="0" w:space="0" w:color="auto"/>
      </w:divBdr>
    </w:div>
    <w:div w:id="1074622810">
      <w:marLeft w:val="0"/>
      <w:marRight w:val="0"/>
      <w:marTop w:val="0"/>
      <w:marBottom w:val="0"/>
      <w:divBdr>
        <w:top w:val="none" w:sz="0" w:space="0" w:color="auto"/>
        <w:left w:val="none" w:sz="0" w:space="0" w:color="auto"/>
        <w:bottom w:val="none" w:sz="0" w:space="0" w:color="auto"/>
        <w:right w:val="none" w:sz="0" w:space="0" w:color="auto"/>
      </w:divBdr>
      <w:divsChild>
        <w:div w:id="541289464">
          <w:marLeft w:val="0"/>
          <w:marRight w:val="0"/>
          <w:marTop w:val="0"/>
          <w:marBottom w:val="0"/>
          <w:divBdr>
            <w:top w:val="none" w:sz="0" w:space="0" w:color="auto"/>
            <w:left w:val="none" w:sz="0" w:space="0" w:color="auto"/>
            <w:bottom w:val="none" w:sz="0" w:space="0" w:color="auto"/>
            <w:right w:val="none" w:sz="0" w:space="0" w:color="auto"/>
          </w:divBdr>
        </w:div>
      </w:divsChild>
    </w:div>
    <w:div w:id="1074738733">
      <w:marLeft w:val="0"/>
      <w:marRight w:val="0"/>
      <w:marTop w:val="0"/>
      <w:marBottom w:val="0"/>
      <w:divBdr>
        <w:top w:val="none" w:sz="0" w:space="0" w:color="auto"/>
        <w:left w:val="none" w:sz="0" w:space="0" w:color="auto"/>
        <w:bottom w:val="none" w:sz="0" w:space="0" w:color="auto"/>
        <w:right w:val="none" w:sz="0" w:space="0" w:color="auto"/>
      </w:divBdr>
      <w:divsChild>
        <w:div w:id="1209606128">
          <w:marLeft w:val="0"/>
          <w:marRight w:val="0"/>
          <w:marTop w:val="0"/>
          <w:marBottom w:val="0"/>
          <w:divBdr>
            <w:top w:val="none" w:sz="0" w:space="0" w:color="auto"/>
            <w:left w:val="none" w:sz="0" w:space="0" w:color="auto"/>
            <w:bottom w:val="none" w:sz="0" w:space="0" w:color="auto"/>
            <w:right w:val="none" w:sz="0" w:space="0" w:color="auto"/>
          </w:divBdr>
        </w:div>
      </w:divsChild>
    </w:div>
    <w:div w:id="1082870483">
      <w:marLeft w:val="0"/>
      <w:marRight w:val="0"/>
      <w:marTop w:val="210"/>
      <w:marBottom w:val="0"/>
      <w:divBdr>
        <w:top w:val="none" w:sz="0" w:space="0" w:color="auto"/>
        <w:left w:val="none" w:sz="0" w:space="0" w:color="auto"/>
        <w:bottom w:val="none" w:sz="0" w:space="0" w:color="auto"/>
        <w:right w:val="none" w:sz="0" w:space="0" w:color="auto"/>
      </w:divBdr>
    </w:div>
    <w:div w:id="1084960383">
      <w:marLeft w:val="0"/>
      <w:marRight w:val="0"/>
      <w:marTop w:val="200"/>
      <w:marBottom w:val="0"/>
      <w:divBdr>
        <w:top w:val="none" w:sz="0" w:space="0" w:color="auto"/>
        <w:left w:val="none" w:sz="0" w:space="0" w:color="auto"/>
        <w:bottom w:val="none" w:sz="0" w:space="0" w:color="auto"/>
        <w:right w:val="none" w:sz="0" w:space="0" w:color="auto"/>
      </w:divBdr>
    </w:div>
    <w:div w:id="1087117566">
      <w:marLeft w:val="0"/>
      <w:marRight w:val="0"/>
      <w:marTop w:val="200"/>
      <w:marBottom w:val="0"/>
      <w:divBdr>
        <w:top w:val="none" w:sz="0" w:space="0" w:color="auto"/>
        <w:left w:val="none" w:sz="0" w:space="0" w:color="auto"/>
        <w:bottom w:val="none" w:sz="0" w:space="0" w:color="auto"/>
        <w:right w:val="none" w:sz="0" w:space="0" w:color="auto"/>
      </w:divBdr>
    </w:div>
    <w:div w:id="1087851188">
      <w:marLeft w:val="0"/>
      <w:marRight w:val="0"/>
      <w:marTop w:val="100"/>
      <w:marBottom w:val="0"/>
      <w:divBdr>
        <w:top w:val="none" w:sz="0" w:space="0" w:color="auto"/>
        <w:left w:val="none" w:sz="0" w:space="0" w:color="auto"/>
        <w:bottom w:val="none" w:sz="0" w:space="0" w:color="auto"/>
        <w:right w:val="none" w:sz="0" w:space="0" w:color="auto"/>
      </w:divBdr>
    </w:div>
    <w:div w:id="1093816134">
      <w:marLeft w:val="0"/>
      <w:marRight w:val="0"/>
      <w:marTop w:val="200"/>
      <w:marBottom w:val="0"/>
      <w:divBdr>
        <w:top w:val="none" w:sz="0" w:space="0" w:color="auto"/>
        <w:left w:val="none" w:sz="0" w:space="0" w:color="auto"/>
        <w:bottom w:val="none" w:sz="0" w:space="0" w:color="auto"/>
        <w:right w:val="none" w:sz="0" w:space="0" w:color="auto"/>
      </w:divBdr>
    </w:div>
    <w:div w:id="1096243038">
      <w:marLeft w:val="0"/>
      <w:marRight w:val="0"/>
      <w:marTop w:val="200"/>
      <w:marBottom w:val="0"/>
      <w:divBdr>
        <w:top w:val="none" w:sz="0" w:space="0" w:color="auto"/>
        <w:left w:val="none" w:sz="0" w:space="0" w:color="auto"/>
        <w:bottom w:val="none" w:sz="0" w:space="0" w:color="auto"/>
        <w:right w:val="none" w:sz="0" w:space="0" w:color="auto"/>
      </w:divBdr>
    </w:div>
    <w:div w:id="1097796448">
      <w:marLeft w:val="0"/>
      <w:marRight w:val="0"/>
      <w:marTop w:val="360"/>
      <w:marBottom w:val="0"/>
      <w:divBdr>
        <w:top w:val="none" w:sz="0" w:space="0" w:color="auto"/>
        <w:left w:val="none" w:sz="0" w:space="0" w:color="auto"/>
        <w:bottom w:val="none" w:sz="0" w:space="0" w:color="auto"/>
        <w:right w:val="none" w:sz="0" w:space="0" w:color="auto"/>
      </w:divBdr>
    </w:div>
    <w:div w:id="1098909293">
      <w:marLeft w:val="0"/>
      <w:marRight w:val="0"/>
      <w:marTop w:val="200"/>
      <w:marBottom w:val="0"/>
      <w:divBdr>
        <w:top w:val="none" w:sz="0" w:space="0" w:color="auto"/>
        <w:left w:val="none" w:sz="0" w:space="0" w:color="auto"/>
        <w:bottom w:val="none" w:sz="0" w:space="0" w:color="auto"/>
        <w:right w:val="none" w:sz="0" w:space="0" w:color="auto"/>
      </w:divBdr>
    </w:div>
    <w:div w:id="1102846056">
      <w:marLeft w:val="0"/>
      <w:marRight w:val="0"/>
      <w:marTop w:val="0"/>
      <w:marBottom w:val="0"/>
      <w:divBdr>
        <w:top w:val="none" w:sz="0" w:space="0" w:color="auto"/>
        <w:left w:val="none" w:sz="0" w:space="0" w:color="auto"/>
        <w:bottom w:val="none" w:sz="0" w:space="0" w:color="auto"/>
        <w:right w:val="none" w:sz="0" w:space="0" w:color="auto"/>
      </w:divBdr>
      <w:divsChild>
        <w:div w:id="526219671">
          <w:marLeft w:val="0"/>
          <w:marRight w:val="0"/>
          <w:marTop w:val="0"/>
          <w:marBottom w:val="0"/>
          <w:divBdr>
            <w:top w:val="none" w:sz="0" w:space="0" w:color="auto"/>
            <w:left w:val="none" w:sz="0" w:space="0" w:color="auto"/>
            <w:bottom w:val="none" w:sz="0" w:space="0" w:color="auto"/>
            <w:right w:val="none" w:sz="0" w:space="0" w:color="auto"/>
          </w:divBdr>
        </w:div>
      </w:divsChild>
    </w:div>
    <w:div w:id="1103037366">
      <w:marLeft w:val="0"/>
      <w:marRight w:val="0"/>
      <w:marTop w:val="0"/>
      <w:marBottom w:val="0"/>
      <w:divBdr>
        <w:top w:val="none" w:sz="0" w:space="0" w:color="auto"/>
        <w:left w:val="none" w:sz="0" w:space="0" w:color="auto"/>
        <w:bottom w:val="none" w:sz="0" w:space="0" w:color="auto"/>
        <w:right w:val="none" w:sz="0" w:space="0" w:color="auto"/>
      </w:divBdr>
      <w:divsChild>
        <w:div w:id="735052815">
          <w:marLeft w:val="0"/>
          <w:marRight w:val="0"/>
          <w:marTop w:val="0"/>
          <w:marBottom w:val="0"/>
          <w:divBdr>
            <w:top w:val="none" w:sz="0" w:space="0" w:color="auto"/>
            <w:left w:val="none" w:sz="0" w:space="0" w:color="auto"/>
            <w:bottom w:val="none" w:sz="0" w:space="0" w:color="auto"/>
            <w:right w:val="none" w:sz="0" w:space="0" w:color="auto"/>
          </w:divBdr>
        </w:div>
      </w:divsChild>
    </w:div>
    <w:div w:id="1103915259">
      <w:marLeft w:val="0"/>
      <w:marRight w:val="0"/>
      <w:marTop w:val="120"/>
      <w:marBottom w:val="0"/>
      <w:divBdr>
        <w:top w:val="none" w:sz="0" w:space="0" w:color="auto"/>
        <w:left w:val="none" w:sz="0" w:space="0" w:color="auto"/>
        <w:bottom w:val="none" w:sz="0" w:space="0" w:color="auto"/>
        <w:right w:val="none" w:sz="0" w:space="0" w:color="auto"/>
      </w:divBdr>
    </w:div>
    <w:div w:id="1104305705">
      <w:marLeft w:val="0"/>
      <w:marRight w:val="0"/>
      <w:marTop w:val="360"/>
      <w:marBottom w:val="0"/>
      <w:divBdr>
        <w:top w:val="none" w:sz="0" w:space="0" w:color="auto"/>
        <w:left w:val="none" w:sz="0" w:space="0" w:color="auto"/>
        <w:bottom w:val="none" w:sz="0" w:space="0" w:color="auto"/>
        <w:right w:val="none" w:sz="0" w:space="0" w:color="auto"/>
      </w:divBdr>
    </w:div>
    <w:div w:id="1104960609">
      <w:marLeft w:val="0"/>
      <w:marRight w:val="0"/>
      <w:marTop w:val="200"/>
      <w:marBottom w:val="0"/>
      <w:divBdr>
        <w:top w:val="none" w:sz="0" w:space="0" w:color="auto"/>
        <w:left w:val="none" w:sz="0" w:space="0" w:color="auto"/>
        <w:bottom w:val="none" w:sz="0" w:space="0" w:color="auto"/>
        <w:right w:val="none" w:sz="0" w:space="0" w:color="auto"/>
      </w:divBdr>
    </w:div>
    <w:div w:id="1105275282">
      <w:marLeft w:val="0"/>
      <w:marRight w:val="0"/>
      <w:marTop w:val="120"/>
      <w:marBottom w:val="0"/>
      <w:divBdr>
        <w:top w:val="none" w:sz="0" w:space="0" w:color="auto"/>
        <w:left w:val="none" w:sz="0" w:space="0" w:color="auto"/>
        <w:bottom w:val="none" w:sz="0" w:space="0" w:color="auto"/>
        <w:right w:val="none" w:sz="0" w:space="0" w:color="auto"/>
      </w:divBdr>
    </w:div>
    <w:div w:id="1106848478">
      <w:marLeft w:val="0"/>
      <w:marRight w:val="0"/>
      <w:marTop w:val="210"/>
      <w:marBottom w:val="0"/>
      <w:divBdr>
        <w:top w:val="none" w:sz="0" w:space="0" w:color="auto"/>
        <w:left w:val="none" w:sz="0" w:space="0" w:color="auto"/>
        <w:bottom w:val="none" w:sz="0" w:space="0" w:color="auto"/>
        <w:right w:val="none" w:sz="0" w:space="0" w:color="auto"/>
      </w:divBdr>
    </w:div>
    <w:div w:id="1109082512">
      <w:marLeft w:val="0"/>
      <w:marRight w:val="0"/>
      <w:marTop w:val="120"/>
      <w:marBottom w:val="0"/>
      <w:divBdr>
        <w:top w:val="none" w:sz="0" w:space="0" w:color="auto"/>
        <w:left w:val="none" w:sz="0" w:space="0" w:color="auto"/>
        <w:bottom w:val="none" w:sz="0" w:space="0" w:color="auto"/>
        <w:right w:val="none" w:sz="0" w:space="0" w:color="auto"/>
      </w:divBdr>
    </w:div>
    <w:div w:id="1109349883">
      <w:marLeft w:val="0"/>
      <w:marRight w:val="0"/>
      <w:marTop w:val="200"/>
      <w:marBottom w:val="0"/>
      <w:divBdr>
        <w:top w:val="none" w:sz="0" w:space="0" w:color="auto"/>
        <w:left w:val="none" w:sz="0" w:space="0" w:color="auto"/>
        <w:bottom w:val="none" w:sz="0" w:space="0" w:color="auto"/>
        <w:right w:val="none" w:sz="0" w:space="0" w:color="auto"/>
      </w:divBdr>
    </w:div>
    <w:div w:id="1110055284">
      <w:marLeft w:val="0"/>
      <w:marRight w:val="0"/>
      <w:marTop w:val="200"/>
      <w:marBottom w:val="0"/>
      <w:divBdr>
        <w:top w:val="none" w:sz="0" w:space="0" w:color="auto"/>
        <w:left w:val="none" w:sz="0" w:space="0" w:color="auto"/>
        <w:bottom w:val="none" w:sz="0" w:space="0" w:color="auto"/>
        <w:right w:val="none" w:sz="0" w:space="0" w:color="auto"/>
      </w:divBdr>
    </w:div>
    <w:div w:id="1111049083">
      <w:marLeft w:val="0"/>
      <w:marRight w:val="0"/>
      <w:marTop w:val="120"/>
      <w:marBottom w:val="0"/>
      <w:divBdr>
        <w:top w:val="none" w:sz="0" w:space="0" w:color="auto"/>
        <w:left w:val="none" w:sz="0" w:space="0" w:color="auto"/>
        <w:bottom w:val="none" w:sz="0" w:space="0" w:color="auto"/>
        <w:right w:val="none" w:sz="0" w:space="0" w:color="auto"/>
      </w:divBdr>
    </w:div>
    <w:div w:id="1111162968">
      <w:marLeft w:val="0"/>
      <w:marRight w:val="0"/>
      <w:marTop w:val="0"/>
      <w:marBottom w:val="0"/>
      <w:divBdr>
        <w:top w:val="none" w:sz="0" w:space="0" w:color="auto"/>
        <w:left w:val="none" w:sz="0" w:space="0" w:color="auto"/>
        <w:bottom w:val="none" w:sz="0" w:space="0" w:color="auto"/>
        <w:right w:val="none" w:sz="0" w:space="0" w:color="auto"/>
      </w:divBdr>
      <w:divsChild>
        <w:div w:id="1569531468">
          <w:marLeft w:val="0"/>
          <w:marRight w:val="0"/>
          <w:marTop w:val="0"/>
          <w:marBottom w:val="0"/>
          <w:divBdr>
            <w:top w:val="none" w:sz="0" w:space="0" w:color="auto"/>
            <w:left w:val="none" w:sz="0" w:space="0" w:color="auto"/>
            <w:bottom w:val="none" w:sz="0" w:space="0" w:color="auto"/>
            <w:right w:val="none" w:sz="0" w:space="0" w:color="auto"/>
          </w:divBdr>
        </w:div>
      </w:divsChild>
    </w:div>
    <w:div w:id="1111509737">
      <w:marLeft w:val="0"/>
      <w:marRight w:val="0"/>
      <w:marTop w:val="0"/>
      <w:marBottom w:val="0"/>
      <w:divBdr>
        <w:top w:val="none" w:sz="0" w:space="0" w:color="auto"/>
        <w:left w:val="none" w:sz="0" w:space="0" w:color="auto"/>
        <w:bottom w:val="none" w:sz="0" w:space="0" w:color="auto"/>
        <w:right w:val="none" w:sz="0" w:space="0" w:color="auto"/>
      </w:divBdr>
      <w:divsChild>
        <w:div w:id="1446198254">
          <w:marLeft w:val="0"/>
          <w:marRight w:val="0"/>
          <w:marTop w:val="0"/>
          <w:marBottom w:val="0"/>
          <w:divBdr>
            <w:top w:val="none" w:sz="0" w:space="0" w:color="auto"/>
            <w:left w:val="none" w:sz="0" w:space="0" w:color="auto"/>
            <w:bottom w:val="none" w:sz="0" w:space="0" w:color="auto"/>
            <w:right w:val="none" w:sz="0" w:space="0" w:color="auto"/>
          </w:divBdr>
        </w:div>
      </w:divsChild>
    </w:div>
    <w:div w:id="1112087260">
      <w:marLeft w:val="0"/>
      <w:marRight w:val="0"/>
      <w:marTop w:val="360"/>
      <w:marBottom w:val="0"/>
      <w:divBdr>
        <w:top w:val="none" w:sz="0" w:space="0" w:color="auto"/>
        <w:left w:val="none" w:sz="0" w:space="0" w:color="auto"/>
        <w:bottom w:val="none" w:sz="0" w:space="0" w:color="auto"/>
        <w:right w:val="none" w:sz="0" w:space="0" w:color="auto"/>
      </w:divBdr>
    </w:div>
    <w:div w:id="1113785359">
      <w:marLeft w:val="0"/>
      <w:marRight w:val="0"/>
      <w:marTop w:val="200"/>
      <w:marBottom w:val="0"/>
      <w:divBdr>
        <w:top w:val="none" w:sz="0" w:space="0" w:color="auto"/>
        <w:left w:val="none" w:sz="0" w:space="0" w:color="auto"/>
        <w:bottom w:val="none" w:sz="0" w:space="0" w:color="auto"/>
        <w:right w:val="none" w:sz="0" w:space="0" w:color="auto"/>
      </w:divBdr>
    </w:div>
    <w:div w:id="1121535702">
      <w:marLeft w:val="0"/>
      <w:marRight w:val="0"/>
      <w:marTop w:val="200"/>
      <w:marBottom w:val="0"/>
      <w:divBdr>
        <w:top w:val="none" w:sz="0" w:space="0" w:color="auto"/>
        <w:left w:val="none" w:sz="0" w:space="0" w:color="auto"/>
        <w:bottom w:val="none" w:sz="0" w:space="0" w:color="auto"/>
        <w:right w:val="none" w:sz="0" w:space="0" w:color="auto"/>
      </w:divBdr>
    </w:div>
    <w:div w:id="1125271905">
      <w:marLeft w:val="0"/>
      <w:marRight w:val="0"/>
      <w:marTop w:val="0"/>
      <w:marBottom w:val="0"/>
      <w:divBdr>
        <w:top w:val="none" w:sz="0" w:space="0" w:color="auto"/>
        <w:left w:val="none" w:sz="0" w:space="0" w:color="auto"/>
        <w:bottom w:val="none" w:sz="0" w:space="0" w:color="auto"/>
        <w:right w:val="none" w:sz="0" w:space="0" w:color="auto"/>
      </w:divBdr>
      <w:divsChild>
        <w:div w:id="1389065803">
          <w:marLeft w:val="0"/>
          <w:marRight w:val="0"/>
          <w:marTop w:val="0"/>
          <w:marBottom w:val="0"/>
          <w:divBdr>
            <w:top w:val="none" w:sz="0" w:space="0" w:color="auto"/>
            <w:left w:val="none" w:sz="0" w:space="0" w:color="auto"/>
            <w:bottom w:val="none" w:sz="0" w:space="0" w:color="auto"/>
            <w:right w:val="none" w:sz="0" w:space="0" w:color="auto"/>
          </w:divBdr>
        </w:div>
      </w:divsChild>
    </w:div>
    <w:div w:id="1125468336">
      <w:marLeft w:val="0"/>
      <w:marRight w:val="0"/>
      <w:marTop w:val="0"/>
      <w:marBottom w:val="0"/>
      <w:divBdr>
        <w:top w:val="none" w:sz="0" w:space="0" w:color="auto"/>
        <w:left w:val="none" w:sz="0" w:space="0" w:color="auto"/>
        <w:bottom w:val="none" w:sz="0" w:space="0" w:color="auto"/>
        <w:right w:val="none" w:sz="0" w:space="0" w:color="auto"/>
      </w:divBdr>
      <w:divsChild>
        <w:div w:id="285081892">
          <w:marLeft w:val="0"/>
          <w:marRight w:val="0"/>
          <w:marTop w:val="0"/>
          <w:marBottom w:val="0"/>
          <w:divBdr>
            <w:top w:val="none" w:sz="0" w:space="0" w:color="auto"/>
            <w:left w:val="none" w:sz="0" w:space="0" w:color="auto"/>
            <w:bottom w:val="none" w:sz="0" w:space="0" w:color="auto"/>
            <w:right w:val="none" w:sz="0" w:space="0" w:color="auto"/>
          </w:divBdr>
        </w:div>
      </w:divsChild>
    </w:div>
    <w:div w:id="1126124440">
      <w:marLeft w:val="0"/>
      <w:marRight w:val="0"/>
      <w:marTop w:val="100"/>
      <w:marBottom w:val="0"/>
      <w:divBdr>
        <w:top w:val="none" w:sz="0" w:space="0" w:color="auto"/>
        <w:left w:val="none" w:sz="0" w:space="0" w:color="auto"/>
        <w:bottom w:val="none" w:sz="0" w:space="0" w:color="auto"/>
        <w:right w:val="none" w:sz="0" w:space="0" w:color="auto"/>
      </w:divBdr>
    </w:div>
    <w:div w:id="1127090187">
      <w:marLeft w:val="0"/>
      <w:marRight w:val="0"/>
      <w:marTop w:val="240"/>
      <w:marBottom w:val="0"/>
      <w:divBdr>
        <w:top w:val="none" w:sz="0" w:space="0" w:color="auto"/>
        <w:left w:val="none" w:sz="0" w:space="0" w:color="auto"/>
        <w:bottom w:val="none" w:sz="0" w:space="0" w:color="auto"/>
        <w:right w:val="none" w:sz="0" w:space="0" w:color="auto"/>
      </w:divBdr>
    </w:div>
    <w:div w:id="1128401504">
      <w:marLeft w:val="0"/>
      <w:marRight w:val="0"/>
      <w:marTop w:val="0"/>
      <w:marBottom w:val="0"/>
      <w:divBdr>
        <w:top w:val="none" w:sz="0" w:space="0" w:color="auto"/>
        <w:left w:val="none" w:sz="0" w:space="0" w:color="auto"/>
        <w:bottom w:val="none" w:sz="0" w:space="0" w:color="auto"/>
        <w:right w:val="none" w:sz="0" w:space="0" w:color="auto"/>
      </w:divBdr>
    </w:div>
    <w:div w:id="1130392477">
      <w:marLeft w:val="0"/>
      <w:marRight w:val="0"/>
      <w:marTop w:val="120"/>
      <w:marBottom w:val="0"/>
      <w:divBdr>
        <w:top w:val="none" w:sz="0" w:space="0" w:color="auto"/>
        <w:left w:val="none" w:sz="0" w:space="0" w:color="auto"/>
        <w:bottom w:val="none" w:sz="0" w:space="0" w:color="auto"/>
        <w:right w:val="none" w:sz="0" w:space="0" w:color="auto"/>
      </w:divBdr>
    </w:div>
    <w:div w:id="1132674671">
      <w:marLeft w:val="0"/>
      <w:marRight w:val="0"/>
      <w:marTop w:val="120"/>
      <w:marBottom w:val="0"/>
      <w:divBdr>
        <w:top w:val="none" w:sz="0" w:space="0" w:color="auto"/>
        <w:left w:val="none" w:sz="0" w:space="0" w:color="auto"/>
        <w:bottom w:val="none" w:sz="0" w:space="0" w:color="auto"/>
        <w:right w:val="none" w:sz="0" w:space="0" w:color="auto"/>
      </w:divBdr>
    </w:div>
    <w:div w:id="1133717242">
      <w:marLeft w:val="0"/>
      <w:marRight w:val="0"/>
      <w:marTop w:val="360"/>
      <w:marBottom w:val="0"/>
      <w:divBdr>
        <w:top w:val="none" w:sz="0" w:space="0" w:color="auto"/>
        <w:left w:val="none" w:sz="0" w:space="0" w:color="auto"/>
        <w:bottom w:val="none" w:sz="0" w:space="0" w:color="auto"/>
        <w:right w:val="none" w:sz="0" w:space="0" w:color="auto"/>
      </w:divBdr>
    </w:div>
    <w:div w:id="1133795042">
      <w:marLeft w:val="0"/>
      <w:marRight w:val="0"/>
      <w:marTop w:val="0"/>
      <w:marBottom w:val="0"/>
      <w:divBdr>
        <w:top w:val="none" w:sz="0" w:space="0" w:color="auto"/>
        <w:left w:val="none" w:sz="0" w:space="0" w:color="auto"/>
        <w:bottom w:val="none" w:sz="0" w:space="0" w:color="auto"/>
        <w:right w:val="none" w:sz="0" w:space="0" w:color="auto"/>
      </w:divBdr>
      <w:divsChild>
        <w:div w:id="642390353">
          <w:marLeft w:val="0"/>
          <w:marRight w:val="0"/>
          <w:marTop w:val="0"/>
          <w:marBottom w:val="0"/>
          <w:divBdr>
            <w:top w:val="none" w:sz="0" w:space="0" w:color="auto"/>
            <w:left w:val="none" w:sz="0" w:space="0" w:color="auto"/>
            <w:bottom w:val="none" w:sz="0" w:space="0" w:color="auto"/>
            <w:right w:val="none" w:sz="0" w:space="0" w:color="auto"/>
          </w:divBdr>
        </w:div>
      </w:divsChild>
    </w:div>
    <w:div w:id="1135105813">
      <w:marLeft w:val="0"/>
      <w:marRight w:val="0"/>
      <w:marTop w:val="120"/>
      <w:marBottom w:val="0"/>
      <w:divBdr>
        <w:top w:val="none" w:sz="0" w:space="0" w:color="auto"/>
        <w:left w:val="none" w:sz="0" w:space="0" w:color="auto"/>
        <w:bottom w:val="none" w:sz="0" w:space="0" w:color="auto"/>
        <w:right w:val="none" w:sz="0" w:space="0" w:color="auto"/>
      </w:divBdr>
    </w:div>
    <w:div w:id="1137799625">
      <w:marLeft w:val="0"/>
      <w:marRight w:val="0"/>
      <w:marTop w:val="120"/>
      <w:marBottom w:val="0"/>
      <w:divBdr>
        <w:top w:val="none" w:sz="0" w:space="0" w:color="auto"/>
        <w:left w:val="none" w:sz="0" w:space="0" w:color="auto"/>
        <w:bottom w:val="none" w:sz="0" w:space="0" w:color="auto"/>
        <w:right w:val="none" w:sz="0" w:space="0" w:color="auto"/>
      </w:divBdr>
    </w:div>
    <w:div w:id="1139108347">
      <w:marLeft w:val="0"/>
      <w:marRight w:val="0"/>
      <w:marTop w:val="0"/>
      <w:marBottom w:val="0"/>
      <w:divBdr>
        <w:top w:val="none" w:sz="0" w:space="0" w:color="auto"/>
        <w:left w:val="none" w:sz="0" w:space="0" w:color="auto"/>
        <w:bottom w:val="none" w:sz="0" w:space="0" w:color="auto"/>
        <w:right w:val="none" w:sz="0" w:space="0" w:color="auto"/>
      </w:divBdr>
      <w:divsChild>
        <w:div w:id="383649561">
          <w:marLeft w:val="0"/>
          <w:marRight w:val="0"/>
          <w:marTop w:val="0"/>
          <w:marBottom w:val="0"/>
          <w:divBdr>
            <w:top w:val="none" w:sz="0" w:space="0" w:color="auto"/>
            <w:left w:val="none" w:sz="0" w:space="0" w:color="auto"/>
            <w:bottom w:val="none" w:sz="0" w:space="0" w:color="auto"/>
            <w:right w:val="none" w:sz="0" w:space="0" w:color="auto"/>
          </w:divBdr>
        </w:div>
      </w:divsChild>
    </w:div>
    <w:div w:id="1139571196">
      <w:marLeft w:val="0"/>
      <w:marRight w:val="0"/>
      <w:marTop w:val="200"/>
      <w:marBottom w:val="0"/>
      <w:divBdr>
        <w:top w:val="none" w:sz="0" w:space="0" w:color="auto"/>
        <w:left w:val="none" w:sz="0" w:space="0" w:color="auto"/>
        <w:bottom w:val="none" w:sz="0" w:space="0" w:color="auto"/>
        <w:right w:val="none" w:sz="0" w:space="0" w:color="auto"/>
      </w:divBdr>
    </w:div>
    <w:div w:id="1141382876">
      <w:marLeft w:val="0"/>
      <w:marRight w:val="0"/>
      <w:marTop w:val="0"/>
      <w:marBottom w:val="0"/>
      <w:divBdr>
        <w:top w:val="none" w:sz="0" w:space="0" w:color="auto"/>
        <w:left w:val="none" w:sz="0" w:space="0" w:color="auto"/>
        <w:bottom w:val="none" w:sz="0" w:space="0" w:color="auto"/>
        <w:right w:val="none" w:sz="0" w:space="0" w:color="auto"/>
      </w:divBdr>
      <w:divsChild>
        <w:div w:id="562183000">
          <w:marLeft w:val="0"/>
          <w:marRight w:val="0"/>
          <w:marTop w:val="0"/>
          <w:marBottom w:val="0"/>
          <w:divBdr>
            <w:top w:val="none" w:sz="0" w:space="0" w:color="auto"/>
            <w:left w:val="none" w:sz="0" w:space="0" w:color="auto"/>
            <w:bottom w:val="none" w:sz="0" w:space="0" w:color="auto"/>
            <w:right w:val="none" w:sz="0" w:space="0" w:color="auto"/>
          </w:divBdr>
        </w:div>
      </w:divsChild>
    </w:div>
    <w:div w:id="1142383720">
      <w:marLeft w:val="0"/>
      <w:marRight w:val="0"/>
      <w:marTop w:val="200"/>
      <w:marBottom w:val="0"/>
      <w:divBdr>
        <w:top w:val="none" w:sz="0" w:space="0" w:color="auto"/>
        <w:left w:val="none" w:sz="0" w:space="0" w:color="auto"/>
        <w:bottom w:val="none" w:sz="0" w:space="0" w:color="auto"/>
        <w:right w:val="none" w:sz="0" w:space="0" w:color="auto"/>
      </w:divBdr>
    </w:div>
    <w:div w:id="1143085123">
      <w:marLeft w:val="0"/>
      <w:marRight w:val="0"/>
      <w:marTop w:val="200"/>
      <w:marBottom w:val="0"/>
      <w:divBdr>
        <w:top w:val="none" w:sz="0" w:space="0" w:color="auto"/>
        <w:left w:val="none" w:sz="0" w:space="0" w:color="auto"/>
        <w:bottom w:val="none" w:sz="0" w:space="0" w:color="auto"/>
        <w:right w:val="none" w:sz="0" w:space="0" w:color="auto"/>
      </w:divBdr>
    </w:div>
    <w:div w:id="1146317916">
      <w:marLeft w:val="0"/>
      <w:marRight w:val="0"/>
      <w:marTop w:val="0"/>
      <w:marBottom w:val="0"/>
      <w:divBdr>
        <w:top w:val="none" w:sz="0" w:space="0" w:color="auto"/>
        <w:left w:val="none" w:sz="0" w:space="0" w:color="auto"/>
        <w:bottom w:val="none" w:sz="0" w:space="0" w:color="auto"/>
        <w:right w:val="none" w:sz="0" w:space="0" w:color="auto"/>
      </w:divBdr>
      <w:divsChild>
        <w:div w:id="303584727">
          <w:marLeft w:val="0"/>
          <w:marRight w:val="0"/>
          <w:marTop w:val="0"/>
          <w:marBottom w:val="0"/>
          <w:divBdr>
            <w:top w:val="none" w:sz="0" w:space="0" w:color="auto"/>
            <w:left w:val="none" w:sz="0" w:space="0" w:color="auto"/>
            <w:bottom w:val="none" w:sz="0" w:space="0" w:color="auto"/>
            <w:right w:val="none" w:sz="0" w:space="0" w:color="auto"/>
          </w:divBdr>
        </w:div>
      </w:divsChild>
    </w:div>
    <w:div w:id="1148473080">
      <w:marLeft w:val="0"/>
      <w:marRight w:val="0"/>
      <w:marTop w:val="200"/>
      <w:marBottom w:val="0"/>
      <w:divBdr>
        <w:top w:val="none" w:sz="0" w:space="0" w:color="auto"/>
        <w:left w:val="none" w:sz="0" w:space="0" w:color="auto"/>
        <w:bottom w:val="none" w:sz="0" w:space="0" w:color="auto"/>
        <w:right w:val="none" w:sz="0" w:space="0" w:color="auto"/>
      </w:divBdr>
    </w:div>
    <w:div w:id="1151023495">
      <w:marLeft w:val="0"/>
      <w:marRight w:val="0"/>
      <w:marTop w:val="200"/>
      <w:marBottom w:val="0"/>
      <w:divBdr>
        <w:top w:val="none" w:sz="0" w:space="0" w:color="auto"/>
        <w:left w:val="none" w:sz="0" w:space="0" w:color="auto"/>
        <w:bottom w:val="none" w:sz="0" w:space="0" w:color="auto"/>
        <w:right w:val="none" w:sz="0" w:space="0" w:color="auto"/>
      </w:divBdr>
    </w:div>
    <w:div w:id="1153915891">
      <w:marLeft w:val="0"/>
      <w:marRight w:val="0"/>
      <w:marTop w:val="200"/>
      <w:marBottom w:val="0"/>
      <w:divBdr>
        <w:top w:val="none" w:sz="0" w:space="0" w:color="auto"/>
        <w:left w:val="none" w:sz="0" w:space="0" w:color="auto"/>
        <w:bottom w:val="none" w:sz="0" w:space="0" w:color="auto"/>
        <w:right w:val="none" w:sz="0" w:space="0" w:color="auto"/>
      </w:divBdr>
    </w:div>
    <w:div w:id="1157186346">
      <w:marLeft w:val="0"/>
      <w:marRight w:val="0"/>
      <w:marTop w:val="200"/>
      <w:marBottom w:val="0"/>
      <w:divBdr>
        <w:top w:val="none" w:sz="0" w:space="0" w:color="auto"/>
        <w:left w:val="none" w:sz="0" w:space="0" w:color="auto"/>
        <w:bottom w:val="none" w:sz="0" w:space="0" w:color="auto"/>
        <w:right w:val="none" w:sz="0" w:space="0" w:color="auto"/>
      </w:divBdr>
    </w:div>
    <w:div w:id="1158040493">
      <w:marLeft w:val="0"/>
      <w:marRight w:val="0"/>
      <w:marTop w:val="200"/>
      <w:marBottom w:val="0"/>
      <w:divBdr>
        <w:top w:val="none" w:sz="0" w:space="0" w:color="auto"/>
        <w:left w:val="none" w:sz="0" w:space="0" w:color="auto"/>
        <w:bottom w:val="none" w:sz="0" w:space="0" w:color="auto"/>
        <w:right w:val="none" w:sz="0" w:space="0" w:color="auto"/>
      </w:divBdr>
    </w:div>
    <w:div w:id="1164904104">
      <w:marLeft w:val="0"/>
      <w:marRight w:val="0"/>
      <w:marTop w:val="240"/>
      <w:marBottom w:val="0"/>
      <w:divBdr>
        <w:top w:val="none" w:sz="0" w:space="0" w:color="auto"/>
        <w:left w:val="none" w:sz="0" w:space="0" w:color="auto"/>
        <w:bottom w:val="none" w:sz="0" w:space="0" w:color="auto"/>
        <w:right w:val="none" w:sz="0" w:space="0" w:color="auto"/>
      </w:divBdr>
    </w:div>
    <w:div w:id="1165315793">
      <w:marLeft w:val="0"/>
      <w:marRight w:val="0"/>
      <w:marTop w:val="200"/>
      <w:marBottom w:val="0"/>
      <w:divBdr>
        <w:top w:val="none" w:sz="0" w:space="0" w:color="auto"/>
        <w:left w:val="none" w:sz="0" w:space="0" w:color="auto"/>
        <w:bottom w:val="none" w:sz="0" w:space="0" w:color="auto"/>
        <w:right w:val="none" w:sz="0" w:space="0" w:color="auto"/>
      </w:divBdr>
    </w:div>
    <w:div w:id="1172840608">
      <w:marLeft w:val="0"/>
      <w:marRight w:val="0"/>
      <w:marTop w:val="200"/>
      <w:marBottom w:val="0"/>
      <w:divBdr>
        <w:top w:val="none" w:sz="0" w:space="0" w:color="auto"/>
        <w:left w:val="none" w:sz="0" w:space="0" w:color="auto"/>
        <w:bottom w:val="none" w:sz="0" w:space="0" w:color="auto"/>
        <w:right w:val="none" w:sz="0" w:space="0" w:color="auto"/>
      </w:divBdr>
    </w:div>
    <w:div w:id="1173841344">
      <w:marLeft w:val="0"/>
      <w:marRight w:val="0"/>
      <w:marTop w:val="200"/>
      <w:marBottom w:val="0"/>
      <w:divBdr>
        <w:top w:val="none" w:sz="0" w:space="0" w:color="auto"/>
        <w:left w:val="none" w:sz="0" w:space="0" w:color="auto"/>
        <w:bottom w:val="none" w:sz="0" w:space="0" w:color="auto"/>
        <w:right w:val="none" w:sz="0" w:space="0" w:color="auto"/>
      </w:divBdr>
    </w:div>
    <w:div w:id="1179194464">
      <w:marLeft w:val="0"/>
      <w:marRight w:val="0"/>
      <w:marTop w:val="200"/>
      <w:marBottom w:val="0"/>
      <w:divBdr>
        <w:top w:val="none" w:sz="0" w:space="0" w:color="auto"/>
        <w:left w:val="none" w:sz="0" w:space="0" w:color="auto"/>
        <w:bottom w:val="none" w:sz="0" w:space="0" w:color="auto"/>
        <w:right w:val="none" w:sz="0" w:space="0" w:color="auto"/>
      </w:divBdr>
    </w:div>
    <w:div w:id="1180319365">
      <w:marLeft w:val="0"/>
      <w:marRight w:val="0"/>
      <w:marTop w:val="210"/>
      <w:marBottom w:val="0"/>
      <w:divBdr>
        <w:top w:val="none" w:sz="0" w:space="0" w:color="auto"/>
        <w:left w:val="none" w:sz="0" w:space="0" w:color="auto"/>
        <w:bottom w:val="none" w:sz="0" w:space="0" w:color="auto"/>
        <w:right w:val="none" w:sz="0" w:space="0" w:color="auto"/>
      </w:divBdr>
    </w:div>
    <w:div w:id="1180704159">
      <w:marLeft w:val="0"/>
      <w:marRight w:val="0"/>
      <w:marTop w:val="200"/>
      <w:marBottom w:val="0"/>
      <w:divBdr>
        <w:top w:val="none" w:sz="0" w:space="0" w:color="auto"/>
        <w:left w:val="none" w:sz="0" w:space="0" w:color="auto"/>
        <w:bottom w:val="none" w:sz="0" w:space="0" w:color="auto"/>
        <w:right w:val="none" w:sz="0" w:space="0" w:color="auto"/>
      </w:divBdr>
    </w:div>
    <w:div w:id="1190027894">
      <w:marLeft w:val="0"/>
      <w:marRight w:val="0"/>
      <w:marTop w:val="120"/>
      <w:marBottom w:val="0"/>
      <w:divBdr>
        <w:top w:val="none" w:sz="0" w:space="0" w:color="auto"/>
        <w:left w:val="none" w:sz="0" w:space="0" w:color="auto"/>
        <w:bottom w:val="none" w:sz="0" w:space="0" w:color="auto"/>
        <w:right w:val="none" w:sz="0" w:space="0" w:color="auto"/>
      </w:divBdr>
    </w:div>
    <w:div w:id="1190795515">
      <w:marLeft w:val="0"/>
      <w:marRight w:val="0"/>
      <w:marTop w:val="200"/>
      <w:marBottom w:val="0"/>
      <w:divBdr>
        <w:top w:val="none" w:sz="0" w:space="0" w:color="auto"/>
        <w:left w:val="none" w:sz="0" w:space="0" w:color="auto"/>
        <w:bottom w:val="none" w:sz="0" w:space="0" w:color="auto"/>
        <w:right w:val="none" w:sz="0" w:space="0" w:color="auto"/>
      </w:divBdr>
    </w:div>
    <w:div w:id="1191726029">
      <w:marLeft w:val="0"/>
      <w:marRight w:val="0"/>
      <w:marTop w:val="200"/>
      <w:marBottom w:val="0"/>
      <w:divBdr>
        <w:top w:val="none" w:sz="0" w:space="0" w:color="auto"/>
        <w:left w:val="none" w:sz="0" w:space="0" w:color="auto"/>
        <w:bottom w:val="none" w:sz="0" w:space="0" w:color="auto"/>
        <w:right w:val="none" w:sz="0" w:space="0" w:color="auto"/>
      </w:divBdr>
    </w:div>
    <w:div w:id="1197547799">
      <w:marLeft w:val="0"/>
      <w:marRight w:val="0"/>
      <w:marTop w:val="200"/>
      <w:marBottom w:val="0"/>
      <w:divBdr>
        <w:top w:val="none" w:sz="0" w:space="0" w:color="auto"/>
        <w:left w:val="none" w:sz="0" w:space="0" w:color="auto"/>
        <w:bottom w:val="none" w:sz="0" w:space="0" w:color="auto"/>
        <w:right w:val="none" w:sz="0" w:space="0" w:color="auto"/>
      </w:divBdr>
    </w:div>
    <w:div w:id="1197699660">
      <w:marLeft w:val="0"/>
      <w:marRight w:val="0"/>
      <w:marTop w:val="200"/>
      <w:marBottom w:val="0"/>
      <w:divBdr>
        <w:top w:val="none" w:sz="0" w:space="0" w:color="auto"/>
        <w:left w:val="none" w:sz="0" w:space="0" w:color="auto"/>
        <w:bottom w:val="none" w:sz="0" w:space="0" w:color="auto"/>
        <w:right w:val="none" w:sz="0" w:space="0" w:color="auto"/>
      </w:divBdr>
    </w:div>
    <w:div w:id="1199127923">
      <w:marLeft w:val="0"/>
      <w:marRight w:val="0"/>
      <w:marTop w:val="200"/>
      <w:marBottom w:val="0"/>
      <w:divBdr>
        <w:top w:val="none" w:sz="0" w:space="0" w:color="auto"/>
        <w:left w:val="none" w:sz="0" w:space="0" w:color="auto"/>
        <w:bottom w:val="none" w:sz="0" w:space="0" w:color="auto"/>
        <w:right w:val="none" w:sz="0" w:space="0" w:color="auto"/>
      </w:divBdr>
    </w:div>
    <w:div w:id="1199660808">
      <w:marLeft w:val="0"/>
      <w:marRight w:val="0"/>
      <w:marTop w:val="0"/>
      <w:marBottom w:val="0"/>
      <w:divBdr>
        <w:top w:val="none" w:sz="0" w:space="0" w:color="auto"/>
        <w:left w:val="none" w:sz="0" w:space="0" w:color="auto"/>
        <w:bottom w:val="none" w:sz="0" w:space="0" w:color="auto"/>
        <w:right w:val="none" w:sz="0" w:space="0" w:color="auto"/>
      </w:divBdr>
      <w:divsChild>
        <w:div w:id="1325402545">
          <w:marLeft w:val="0"/>
          <w:marRight w:val="0"/>
          <w:marTop w:val="0"/>
          <w:marBottom w:val="0"/>
          <w:divBdr>
            <w:top w:val="none" w:sz="0" w:space="0" w:color="auto"/>
            <w:left w:val="none" w:sz="0" w:space="0" w:color="auto"/>
            <w:bottom w:val="none" w:sz="0" w:space="0" w:color="auto"/>
            <w:right w:val="none" w:sz="0" w:space="0" w:color="auto"/>
          </w:divBdr>
        </w:div>
      </w:divsChild>
    </w:div>
    <w:div w:id="1200050693">
      <w:marLeft w:val="0"/>
      <w:marRight w:val="0"/>
      <w:marTop w:val="200"/>
      <w:marBottom w:val="0"/>
      <w:divBdr>
        <w:top w:val="none" w:sz="0" w:space="0" w:color="auto"/>
        <w:left w:val="none" w:sz="0" w:space="0" w:color="auto"/>
        <w:bottom w:val="none" w:sz="0" w:space="0" w:color="auto"/>
        <w:right w:val="none" w:sz="0" w:space="0" w:color="auto"/>
      </w:divBdr>
    </w:div>
    <w:div w:id="1200313278">
      <w:marLeft w:val="0"/>
      <w:marRight w:val="0"/>
      <w:marTop w:val="200"/>
      <w:marBottom w:val="0"/>
      <w:divBdr>
        <w:top w:val="none" w:sz="0" w:space="0" w:color="auto"/>
        <w:left w:val="none" w:sz="0" w:space="0" w:color="auto"/>
        <w:bottom w:val="none" w:sz="0" w:space="0" w:color="auto"/>
        <w:right w:val="none" w:sz="0" w:space="0" w:color="auto"/>
      </w:divBdr>
    </w:div>
    <w:div w:id="1201821234">
      <w:marLeft w:val="0"/>
      <w:marRight w:val="0"/>
      <w:marTop w:val="120"/>
      <w:marBottom w:val="0"/>
      <w:divBdr>
        <w:top w:val="none" w:sz="0" w:space="0" w:color="auto"/>
        <w:left w:val="none" w:sz="0" w:space="0" w:color="auto"/>
        <w:bottom w:val="none" w:sz="0" w:space="0" w:color="auto"/>
        <w:right w:val="none" w:sz="0" w:space="0" w:color="auto"/>
      </w:divBdr>
    </w:div>
    <w:div w:id="1202861835">
      <w:marLeft w:val="0"/>
      <w:marRight w:val="0"/>
      <w:marTop w:val="200"/>
      <w:marBottom w:val="0"/>
      <w:divBdr>
        <w:top w:val="none" w:sz="0" w:space="0" w:color="auto"/>
        <w:left w:val="none" w:sz="0" w:space="0" w:color="auto"/>
        <w:bottom w:val="none" w:sz="0" w:space="0" w:color="auto"/>
        <w:right w:val="none" w:sz="0" w:space="0" w:color="auto"/>
      </w:divBdr>
    </w:div>
    <w:div w:id="1203399598">
      <w:marLeft w:val="0"/>
      <w:marRight w:val="0"/>
      <w:marTop w:val="120"/>
      <w:marBottom w:val="0"/>
      <w:divBdr>
        <w:top w:val="none" w:sz="0" w:space="0" w:color="auto"/>
        <w:left w:val="none" w:sz="0" w:space="0" w:color="auto"/>
        <w:bottom w:val="none" w:sz="0" w:space="0" w:color="auto"/>
        <w:right w:val="none" w:sz="0" w:space="0" w:color="auto"/>
      </w:divBdr>
    </w:div>
    <w:div w:id="1206799105">
      <w:marLeft w:val="0"/>
      <w:marRight w:val="0"/>
      <w:marTop w:val="100"/>
      <w:marBottom w:val="0"/>
      <w:divBdr>
        <w:top w:val="none" w:sz="0" w:space="0" w:color="auto"/>
        <w:left w:val="none" w:sz="0" w:space="0" w:color="auto"/>
        <w:bottom w:val="none" w:sz="0" w:space="0" w:color="auto"/>
        <w:right w:val="none" w:sz="0" w:space="0" w:color="auto"/>
      </w:divBdr>
      <w:divsChild>
        <w:div w:id="305011443">
          <w:marLeft w:val="0"/>
          <w:marRight w:val="0"/>
          <w:marTop w:val="120"/>
          <w:marBottom w:val="0"/>
          <w:divBdr>
            <w:top w:val="none" w:sz="0" w:space="0" w:color="auto"/>
            <w:left w:val="none" w:sz="0" w:space="0" w:color="auto"/>
            <w:bottom w:val="none" w:sz="0" w:space="0" w:color="auto"/>
            <w:right w:val="none" w:sz="0" w:space="0" w:color="auto"/>
          </w:divBdr>
        </w:div>
      </w:divsChild>
    </w:div>
    <w:div w:id="1207521701">
      <w:marLeft w:val="0"/>
      <w:marRight w:val="0"/>
      <w:marTop w:val="0"/>
      <w:marBottom w:val="0"/>
      <w:divBdr>
        <w:top w:val="none" w:sz="0" w:space="0" w:color="auto"/>
        <w:left w:val="none" w:sz="0" w:space="0" w:color="auto"/>
        <w:bottom w:val="none" w:sz="0" w:space="0" w:color="auto"/>
        <w:right w:val="none" w:sz="0" w:space="0" w:color="auto"/>
      </w:divBdr>
      <w:divsChild>
        <w:div w:id="53161011">
          <w:marLeft w:val="0"/>
          <w:marRight w:val="0"/>
          <w:marTop w:val="0"/>
          <w:marBottom w:val="0"/>
          <w:divBdr>
            <w:top w:val="none" w:sz="0" w:space="0" w:color="auto"/>
            <w:left w:val="none" w:sz="0" w:space="0" w:color="auto"/>
            <w:bottom w:val="none" w:sz="0" w:space="0" w:color="auto"/>
            <w:right w:val="none" w:sz="0" w:space="0" w:color="auto"/>
          </w:divBdr>
        </w:div>
      </w:divsChild>
    </w:div>
    <w:div w:id="1208956566">
      <w:marLeft w:val="0"/>
      <w:marRight w:val="0"/>
      <w:marTop w:val="200"/>
      <w:marBottom w:val="0"/>
      <w:divBdr>
        <w:top w:val="none" w:sz="0" w:space="0" w:color="auto"/>
        <w:left w:val="none" w:sz="0" w:space="0" w:color="auto"/>
        <w:bottom w:val="none" w:sz="0" w:space="0" w:color="auto"/>
        <w:right w:val="none" w:sz="0" w:space="0" w:color="auto"/>
      </w:divBdr>
    </w:div>
    <w:div w:id="1209683723">
      <w:marLeft w:val="0"/>
      <w:marRight w:val="0"/>
      <w:marTop w:val="360"/>
      <w:marBottom w:val="0"/>
      <w:divBdr>
        <w:top w:val="none" w:sz="0" w:space="0" w:color="auto"/>
        <w:left w:val="none" w:sz="0" w:space="0" w:color="auto"/>
        <w:bottom w:val="none" w:sz="0" w:space="0" w:color="auto"/>
        <w:right w:val="none" w:sz="0" w:space="0" w:color="auto"/>
      </w:divBdr>
    </w:div>
    <w:div w:id="1210072533">
      <w:marLeft w:val="0"/>
      <w:marRight w:val="0"/>
      <w:marTop w:val="0"/>
      <w:marBottom w:val="0"/>
      <w:divBdr>
        <w:top w:val="none" w:sz="0" w:space="0" w:color="auto"/>
        <w:left w:val="none" w:sz="0" w:space="0" w:color="auto"/>
        <w:bottom w:val="none" w:sz="0" w:space="0" w:color="auto"/>
        <w:right w:val="none" w:sz="0" w:space="0" w:color="auto"/>
      </w:divBdr>
      <w:divsChild>
        <w:div w:id="1783257186">
          <w:marLeft w:val="0"/>
          <w:marRight w:val="0"/>
          <w:marTop w:val="0"/>
          <w:marBottom w:val="0"/>
          <w:divBdr>
            <w:top w:val="none" w:sz="0" w:space="0" w:color="auto"/>
            <w:left w:val="none" w:sz="0" w:space="0" w:color="auto"/>
            <w:bottom w:val="none" w:sz="0" w:space="0" w:color="auto"/>
            <w:right w:val="none" w:sz="0" w:space="0" w:color="auto"/>
          </w:divBdr>
        </w:div>
      </w:divsChild>
    </w:div>
    <w:div w:id="1210459893">
      <w:marLeft w:val="0"/>
      <w:marRight w:val="0"/>
      <w:marTop w:val="200"/>
      <w:marBottom w:val="0"/>
      <w:divBdr>
        <w:top w:val="none" w:sz="0" w:space="0" w:color="auto"/>
        <w:left w:val="none" w:sz="0" w:space="0" w:color="auto"/>
        <w:bottom w:val="none" w:sz="0" w:space="0" w:color="auto"/>
        <w:right w:val="none" w:sz="0" w:space="0" w:color="auto"/>
      </w:divBdr>
    </w:div>
    <w:div w:id="1213806044">
      <w:marLeft w:val="0"/>
      <w:marRight w:val="0"/>
      <w:marTop w:val="200"/>
      <w:marBottom w:val="0"/>
      <w:divBdr>
        <w:top w:val="none" w:sz="0" w:space="0" w:color="auto"/>
        <w:left w:val="none" w:sz="0" w:space="0" w:color="auto"/>
        <w:bottom w:val="none" w:sz="0" w:space="0" w:color="auto"/>
        <w:right w:val="none" w:sz="0" w:space="0" w:color="auto"/>
      </w:divBdr>
    </w:div>
    <w:div w:id="1214195396">
      <w:marLeft w:val="0"/>
      <w:marRight w:val="0"/>
      <w:marTop w:val="200"/>
      <w:marBottom w:val="0"/>
      <w:divBdr>
        <w:top w:val="none" w:sz="0" w:space="0" w:color="auto"/>
        <w:left w:val="none" w:sz="0" w:space="0" w:color="auto"/>
        <w:bottom w:val="none" w:sz="0" w:space="0" w:color="auto"/>
        <w:right w:val="none" w:sz="0" w:space="0" w:color="auto"/>
      </w:divBdr>
    </w:div>
    <w:div w:id="1216312249">
      <w:marLeft w:val="0"/>
      <w:marRight w:val="0"/>
      <w:marTop w:val="0"/>
      <w:marBottom w:val="0"/>
      <w:divBdr>
        <w:top w:val="none" w:sz="0" w:space="0" w:color="auto"/>
        <w:left w:val="none" w:sz="0" w:space="0" w:color="auto"/>
        <w:bottom w:val="none" w:sz="0" w:space="0" w:color="auto"/>
        <w:right w:val="none" w:sz="0" w:space="0" w:color="auto"/>
      </w:divBdr>
    </w:div>
    <w:div w:id="1217543977">
      <w:marLeft w:val="0"/>
      <w:marRight w:val="0"/>
      <w:marTop w:val="200"/>
      <w:marBottom w:val="0"/>
      <w:divBdr>
        <w:top w:val="none" w:sz="0" w:space="0" w:color="auto"/>
        <w:left w:val="none" w:sz="0" w:space="0" w:color="auto"/>
        <w:bottom w:val="none" w:sz="0" w:space="0" w:color="auto"/>
        <w:right w:val="none" w:sz="0" w:space="0" w:color="auto"/>
      </w:divBdr>
    </w:div>
    <w:div w:id="1218010996">
      <w:marLeft w:val="0"/>
      <w:marRight w:val="0"/>
      <w:marTop w:val="200"/>
      <w:marBottom w:val="0"/>
      <w:divBdr>
        <w:top w:val="none" w:sz="0" w:space="0" w:color="auto"/>
        <w:left w:val="none" w:sz="0" w:space="0" w:color="auto"/>
        <w:bottom w:val="none" w:sz="0" w:space="0" w:color="auto"/>
        <w:right w:val="none" w:sz="0" w:space="0" w:color="auto"/>
      </w:divBdr>
    </w:div>
    <w:div w:id="1223520183">
      <w:marLeft w:val="0"/>
      <w:marRight w:val="0"/>
      <w:marTop w:val="360"/>
      <w:marBottom w:val="0"/>
      <w:divBdr>
        <w:top w:val="none" w:sz="0" w:space="0" w:color="auto"/>
        <w:left w:val="none" w:sz="0" w:space="0" w:color="auto"/>
        <w:bottom w:val="none" w:sz="0" w:space="0" w:color="auto"/>
        <w:right w:val="none" w:sz="0" w:space="0" w:color="auto"/>
      </w:divBdr>
    </w:div>
    <w:div w:id="1228372556">
      <w:marLeft w:val="0"/>
      <w:marRight w:val="0"/>
      <w:marTop w:val="200"/>
      <w:marBottom w:val="0"/>
      <w:divBdr>
        <w:top w:val="none" w:sz="0" w:space="0" w:color="auto"/>
        <w:left w:val="none" w:sz="0" w:space="0" w:color="auto"/>
        <w:bottom w:val="none" w:sz="0" w:space="0" w:color="auto"/>
        <w:right w:val="none" w:sz="0" w:space="0" w:color="auto"/>
      </w:divBdr>
    </w:div>
    <w:div w:id="1232614497">
      <w:marLeft w:val="0"/>
      <w:marRight w:val="0"/>
      <w:marTop w:val="200"/>
      <w:marBottom w:val="0"/>
      <w:divBdr>
        <w:top w:val="none" w:sz="0" w:space="0" w:color="auto"/>
        <w:left w:val="none" w:sz="0" w:space="0" w:color="auto"/>
        <w:bottom w:val="none" w:sz="0" w:space="0" w:color="auto"/>
        <w:right w:val="none" w:sz="0" w:space="0" w:color="auto"/>
      </w:divBdr>
    </w:div>
    <w:div w:id="1233350957">
      <w:marLeft w:val="0"/>
      <w:marRight w:val="0"/>
      <w:marTop w:val="200"/>
      <w:marBottom w:val="0"/>
      <w:divBdr>
        <w:top w:val="none" w:sz="0" w:space="0" w:color="auto"/>
        <w:left w:val="none" w:sz="0" w:space="0" w:color="auto"/>
        <w:bottom w:val="none" w:sz="0" w:space="0" w:color="auto"/>
        <w:right w:val="none" w:sz="0" w:space="0" w:color="auto"/>
      </w:divBdr>
    </w:div>
    <w:div w:id="1237012319">
      <w:marLeft w:val="0"/>
      <w:marRight w:val="0"/>
      <w:marTop w:val="200"/>
      <w:marBottom w:val="0"/>
      <w:divBdr>
        <w:top w:val="none" w:sz="0" w:space="0" w:color="auto"/>
        <w:left w:val="none" w:sz="0" w:space="0" w:color="auto"/>
        <w:bottom w:val="none" w:sz="0" w:space="0" w:color="auto"/>
        <w:right w:val="none" w:sz="0" w:space="0" w:color="auto"/>
      </w:divBdr>
    </w:div>
    <w:div w:id="1243564845">
      <w:marLeft w:val="0"/>
      <w:marRight w:val="0"/>
      <w:marTop w:val="200"/>
      <w:marBottom w:val="0"/>
      <w:divBdr>
        <w:top w:val="none" w:sz="0" w:space="0" w:color="auto"/>
        <w:left w:val="none" w:sz="0" w:space="0" w:color="auto"/>
        <w:bottom w:val="none" w:sz="0" w:space="0" w:color="auto"/>
        <w:right w:val="none" w:sz="0" w:space="0" w:color="auto"/>
      </w:divBdr>
    </w:div>
    <w:div w:id="1244804590">
      <w:marLeft w:val="0"/>
      <w:marRight w:val="0"/>
      <w:marTop w:val="0"/>
      <w:marBottom w:val="0"/>
      <w:divBdr>
        <w:top w:val="none" w:sz="0" w:space="0" w:color="auto"/>
        <w:left w:val="none" w:sz="0" w:space="0" w:color="auto"/>
        <w:bottom w:val="none" w:sz="0" w:space="0" w:color="auto"/>
        <w:right w:val="none" w:sz="0" w:space="0" w:color="auto"/>
      </w:divBdr>
    </w:div>
    <w:div w:id="1251937576">
      <w:marLeft w:val="0"/>
      <w:marRight w:val="0"/>
      <w:marTop w:val="200"/>
      <w:marBottom w:val="0"/>
      <w:divBdr>
        <w:top w:val="none" w:sz="0" w:space="0" w:color="auto"/>
        <w:left w:val="none" w:sz="0" w:space="0" w:color="auto"/>
        <w:bottom w:val="none" w:sz="0" w:space="0" w:color="auto"/>
        <w:right w:val="none" w:sz="0" w:space="0" w:color="auto"/>
      </w:divBdr>
    </w:div>
    <w:div w:id="1253125409">
      <w:marLeft w:val="0"/>
      <w:marRight w:val="0"/>
      <w:marTop w:val="0"/>
      <w:marBottom w:val="0"/>
      <w:divBdr>
        <w:top w:val="none" w:sz="0" w:space="0" w:color="auto"/>
        <w:left w:val="none" w:sz="0" w:space="0" w:color="auto"/>
        <w:bottom w:val="none" w:sz="0" w:space="0" w:color="auto"/>
        <w:right w:val="none" w:sz="0" w:space="0" w:color="auto"/>
      </w:divBdr>
    </w:div>
    <w:div w:id="1254120625">
      <w:marLeft w:val="0"/>
      <w:marRight w:val="0"/>
      <w:marTop w:val="200"/>
      <w:marBottom w:val="0"/>
      <w:divBdr>
        <w:top w:val="none" w:sz="0" w:space="0" w:color="auto"/>
        <w:left w:val="none" w:sz="0" w:space="0" w:color="auto"/>
        <w:bottom w:val="none" w:sz="0" w:space="0" w:color="auto"/>
        <w:right w:val="none" w:sz="0" w:space="0" w:color="auto"/>
      </w:divBdr>
    </w:div>
    <w:div w:id="1254319248">
      <w:marLeft w:val="0"/>
      <w:marRight w:val="0"/>
      <w:marTop w:val="0"/>
      <w:marBottom w:val="0"/>
      <w:divBdr>
        <w:top w:val="none" w:sz="0" w:space="0" w:color="auto"/>
        <w:left w:val="none" w:sz="0" w:space="0" w:color="auto"/>
        <w:bottom w:val="none" w:sz="0" w:space="0" w:color="auto"/>
        <w:right w:val="none" w:sz="0" w:space="0" w:color="auto"/>
      </w:divBdr>
    </w:div>
    <w:div w:id="1255936114">
      <w:marLeft w:val="0"/>
      <w:marRight w:val="0"/>
      <w:marTop w:val="200"/>
      <w:marBottom w:val="0"/>
      <w:divBdr>
        <w:top w:val="none" w:sz="0" w:space="0" w:color="auto"/>
        <w:left w:val="none" w:sz="0" w:space="0" w:color="auto"/>
        <w:bottom w:val="none" w:sz="0" w:space="0" w:color="auto"/>
        <w:right w:val="none" w:sz="0" w:space="0" w:color="auto"/>
      </w:divBdr>
    </w:div>
    <w:div w:id="1256401824">
      <w:marLeft w:val="0"/>
      <w:marRight w:val="0"/>
      <w:marTop w:val="200"/>
      <w:marBottom w:val="0"/>
      <w:divBdr>
        <w:top w:val="none" w:sz="0" w:space="0" w:color="auto"/>
        <w:left w:val="none" w:sz="0" w:space="0" w:color="auto"/>
        <w:bottom w:val="none" w:sz="0" w:space="0" w:color="auto"/>
        <w:right w:val="none" w:sz="0" w:space="0" w:color="auto"/>
      </w:divBdr>
    </w:div>
    <w:div w:id="1256864318">
      <w:marLeft w:val="0"/>
      <w:marRight w:val="0"/>
      <w:marTop w:val="120"/>
      <w:marBottom w:val="0"/>
      <w:divBdr>
        <w:top w:val="none" w:sz="0" w:space="0" w:color="auto"/>
        <w:left w:val="none" w:sz="0" w:space="0" w:color="auto"/>
        <w:bottom w:val="none" w:sz="0" w:space="0" w:color="auto"/>
        <w:right w:val="none" w:sz="0" w:space="0" w:color="auto"/>
      </w:divBdr>
    </w:div>
    <w:div w:id="1258097558">
      <w:marLeft w:val="0"/>
      <w:marRight w:val="0"/>
      <w:marTop w:val="200"/>
      <w:marBottom w:val="0"/>
      <w:divBdr>
        <w:top w:val="none" w:sz="0" w:space="0" w:color="auto"/>
        <w:left w:val="none" w:sz="0" w:space="0" w:color="auto"/>
        <w:bottom w:val="none" w:sz="0" w:space="0" w:color="auto"/>
        <w:right w:val="none" w:sz="0" w:space="0" w:color="auto"/>
      </w:divBdr>
    </w:div>
    <w:div w:id="1260066504">
      <w:marLeft w:val="0"/>
      <w:marRight w:val="0"/>
      <w:marTop w:val="240"/>
      <w:marBottom w:val="0"/>
      <w:divBdr>
        <w:top w:val="none" w:sz="0" w:space="0" w:color="auto"/>
        <w:left w:val="none" w:sz="0" w:space="0" w:color="auto"/>
        <w:bottom w:val="none" w:sz="0" w:space="0" w:color="auto"/>
        <w:right w:val="none" w:sz="0" w:space="0" w:color="auto"/>
      </w:divBdr>
    </w:div>
    <w:div w:id="1262687859">
      <w:marLeft w:val="0"/>
      <w:marRight w:val="0"/>
      <w:marTop w:val="120"/>
      <w:marBottom w:val="0"/>
      <w:divBdr>
        <w:top w:val="none" w:sz="0" w:space="0" w:color="auto"/>
        <w:left w:val="none" w:sz="0" w:space="0" w:color="auto"/>
        <w:bottom w:val="none" w:sz="0" w:space="0" w:color="auto"/>
        <w:right w:val="none" w:sz="0" w:space="0" w:color="auto"/>
      </w:divBdr>
    </w:div>
    <w:div w:id="1271815076">
      <w:marLeft w:val="0"/>
      <w:marRight w:val="0"/>
      <w:marTop w:val="200"/>
      <w:marBottom w:val="0"/>
      <w:divBdr>
        <w:top w:val="none" w:sz="0" w:space="0" w:color="auto"/>
        <w:left w:val="none" w:sz="0" w:space="0" w:color="auto"/>
        <w:bottom w:val="none" w:sz="0" w:space="0" w:color="auto"/>
        <w:right w:val="none" w:sz="0" w:space="0" w:color="auto"/>
      </w:divBdr>
    </w:div>
    <w:div w:id="1273853418">
      <w:marLeft w:val="0"/>
      <w:marRight w:val="0"/>
      <w:marTop w:val="200"/>
      <w:marBottom w:val="0"/>
      <w:divBdr>
        <w:top w:val="none" w:sz="0" w:space="0" w:color="auto"/>
        <w:left w:val="none" w:sz="0" w:space="0" w:color="auto"/>
        <w:bottom w:val="none" w:sz="0" w:space="0" w:color="auto"/>
        <w:right w:val="none" w:sz="0" w:space="0" w:color="auto"/>
      </w:divBdr>
    </w:div>
    <w:div w:id="1275206974">
      <w:marLeft w:val="0"/>
      <w:marRight w:val="0"/>
      <w:marTop w:val="120"/>
      <w:marBottom w:val="0"/>
      <w:divBdr>
        <w:top w:val="none" w:sz="0" w:space="0" w:color="auto"/>
        <w:left w:val="none" w:sz="0" w:space="0" w:color="auto"/>
        <w:bottom w:val="none" w:sz="0" w:space="0" w:color="auto"/>
        <w:right w:val="none" w:sz="0" w:space="0" w:color="auto"/>
      </w:divBdr>
    </w:div>
    <w:div w:id="1276257776">
      <w:marLeft w:val="0"/>
      <w:marRight w:val="0"/>
      <w:marTop w:val="200"/>
      <w:marBottom w:val="0"/>
      <w:divBdr>
        <w:top w:val="none" w:sz="0" w:space="0" w:color="auto"/>
        <w:left w:val="none" w:sz="0" w:space="0" w:color="auto"/>
        <w:bottom w:val="none" w:sz="0" w:space="0" w:color="auto"/>
        <w:right w:val="none" w:sz="0" w:space="0" w:color="auto"/>
      </w:divBdr>
    </w:div>
    <w:div w:id="1277829772">
      <w:marLeft w:val="0"/>
      <w:marRight w:val="0"/>
      <w:marTop w:val="120"/>
      <w:marBottom w:val="0"/>
      <w:divBdr>
        <w:top w:val="none" w:sz="0" w:space="0" w:color="auto"/>
        <w:left w:val="none" w:sz="0" w:space="0" w:color="auto"/>
        <w:bottom w:val="none" w:sz="0" w:space="0" w:color="auto"/>
        <w:right w:val="none" w:sz="0" w:space="0" w:color="auto"/>
      </w:divBdr>
    </w:div>
    <w:div w:id="1280258486">
      <w:marLeft w:val="0"/>
      <w:marRight w:val="0"/>
      <w:marTop w:val="0"/>
      <w:marBottom w:val="0"/>
      <w:divBdr>
        <w:top w:val="none" w:sz="0" w:space="0" w:color="auto"/>
        <w:left w:val="none" w:sz="0" w:space="0" w:color="auto"/>
        <w:bottom w:val="none" w:sz="0" w:space="0" w:color="auto"/>
        <w:right w:val="none" w:sz="0" w:space="0" w:color="auto"/>
      </w:divBdr>
      <w:divsChild>
        <w:div w:id="322512464">
          <w:marLeft w:val="0"/>
          <w:marRight w:val="0"/>
          <w:marTop w:val="0"/>
          <w:marBottom w:val="0"/>
          <w:divBdr>
            <w:top w:val="none" w:sz="0" w:space="0" w:color="auto"/>
            <w:left w:val="none" w:sz="0" w:space="0" w:color="auto"/>
            <w:bottom w:val="none" w:sz="0" w:space="0" w:color="auto"/>
            <w:right w:val="none" w:sz="0" w:space="0" w:color="auto"/>
          </w:divBdr>
        </w:div>
      </w:divsChild>
    </w:div>
    <w:div w:id="1281301726">
      <w:marLeft w:val="0"/>
      <w:marRight w:val="0"/>
      <w:marTop w:val="120"/>
      <w:marBottom w:val="0"/>
      <w:divBdr>
        <w:top w:val="none" w:sz="0" w:space="0" w:color="auto"/>
        <w:left w:val="none" w:sz="0" w:space="0" w:color="auto"/>
        <w:bottom w:val="none" w:sz="0" w:space="0" w:color="auto"/>
        <w:right w:val="none" w:sz="0" w:space="0" w:color="auto"/>
      </w:divBdr>
    </w:div>
    <w:div w:id="1282493862">
      <w:marLeft w:val="0"/>
      <w:marRight w:val="0"/>
      <w:marTop w:val="0"/>
      <w:marBottom w:val="0"/>
      <w:divBdr>
        <w:top w:val="none" w:sz="0" w:space="0" w:color="auto"/>
        <w:left w:val="none" w:sz="0" w:space="0" w:color="auto"/>
        <w:bottom w:val="none" w:sz="0" w:space="0" w:color="auto"/>
        <w:right w:val="none" w:sz="0" w:space="0" w:color="auto"/>
      </w:divBdr>
      <w:divsChild>
        <w:div w:id="824853671">
          <w:marLeft w:val="0"/>
          <w:marRight w:val="0"/>
          <w:marTop w:val="0"/>
          <w:marBottom w:val="0"/>
          <w:divBdr>
            <w:top w:val="none" w:sz="0" w:space="0" w:color="auto"/>
            <w:left w:val="none" w:sz="0" w:space="0" w:color="auto"/>
            <w:bottom w:val="none" w:sz="0" w:space="0" w:color="auto"/>
            <w:right w:val="none" w:sz="0" w:space="0" w:color="auto"/>
          </w:divBdr>
        </w:div>
      </w:divsChild>
    </w:div>
    <w:div w:id="1285313506">
      <w:marLeft w:val="0"/>
      <w:marRight w:val="0"/>
      <w:marTop w:val="0"/>
      <w:marBottom w:val="0"/>
      <w:divBdr>
        <w:top w:val="none" w:sz="0" w:space="0" w:color="auto"/>
        <w:left w:val="none" w:sz="0" w:space="0" w:color="auto"/>
        <w:bottom w:val="none" w:sz="0" w:space="0" w:color="auto"/>
        <w:right w:val="none" w:sz="0" w:space="0" w:color="auto"/>
      </w:divBdr>
      <w:divsChild>
        <w:div w:id="127087868">
          <w:marLeft w:val="0"/>
          <w:marRight w:val="0"/>
          <w:marTop w:val="0"/>
          <w:marBottom w:val="0"/>
          <w:divBdr>
            <w:top w:val="none" w:sz="0" w:space="0" w:color="auto"/>
            <w:left w:val="none" w:sz="0" w:space="0" w:color="auto"/>
            <w:bottom w:val="none" w:sz="0" w:space="0" w:color="auto"/>
            <w:right w:val="none" w:sz="0" w:space="0" w:color="auto"/>
          </w:divBdr>
        </w:div>
      </w:divsChild>
    </w:div>
    <w:div w:id="1285386855">
      <w:marLeft w:val="0"/>
      <w:marRight w:val="0"/>
      <w:marTop w:val="0"/>
      <w:marBottom w:val="0"/>
      <w:divBdr>
        <w:top w:val="none" w:sz="0" w:space="0" w:color="auto"/>
        <w:left w:val="none" w:sz="0" w:space="0" w:color="auto"/>
        <w:bottom w:val="none" w:sz="0" w:space="0" w:color="auto"/>
        <w:right w:val="none" w:sz="0" w:space="0" w:color="auto"/>
      </w:divBdr>
    </w:div>
    <w:div w:id="1285842026">
      <w:marLeft w:val="0"/>
      <w:marRight w:val="0"/>
      <w:marTop w:val="200"/>
      <w:marBottom w:val="0"/>
      <w:divBdr>
        <w:top w:val="none" w:sz="0" w:space="0" w:color="auto"/>
        <w:left w:val="none" w:sz="0" w:space="0" w:color="auto"/>
        <w:bottom w:val="none" w:sz="0" w:space="0" w:color="auto"/>
        <w:right w:val="none" w:sz="0" w:space="0" w:color="auto"/>
      </w:divBdr>
    </w:div>
    <w:div w:id="1289823237">
      <w:marLeft w:val="0"/>
      <w:marRight w:val="0"/>
      <w:marTop w:val="200"/>
      <w:marBottom w:val="0"/>
      <w:divBdr>
        <w:top w:val="none" w:sz="0" w:space="0" w:color="auto"/>
        <w:left w:val="none" w:sz="0" w:space="0" w:color="auto"/>
        <w:bottom w:val="none" w:sz="0" w:space="0" w:color="auto"/>
        <w:right w:val="none" w:sz="0" w:space="0" w:color="auto"/>
      </w:divBdr>
    </w:div>
    <w:div w:id="1293486670">
      <w:marLeft w:val="0"/>
      <w:marRight w:val="0"/>
      <w:marTop w:val="200"/>
      <w:marBottom w:val="0"/>
      <w:divBdr>
        <w:top w:val="none" w:sz="0" w:space="0" w:color="auto"/>
        <w:left w:val="none" w:sz="0" w:space="0" w:color="auto"/>
        <w:bottom w:val="none" w:sz="0" w:space="0" w:color="auto"/>
        <w:right w:val="none" w:sz="0" w:space="0" w:color="auto"/>
      </w:divBdr>
    </w:div>
    <w:div w:id="1294946139">
      <w:marLeft w:val="0"/>
      <w:marRight w:val="0"/>
      <w:marTop w:val="200"/>
      <w:marBottom w:val="0"/>
      <w:divBdr>
        <w:top w:val="none" w:sz="0" w:space="0" w:color="auto"/>
        <w:left w:val="none" w:sz="0" w:space="0" w:color="auto"/>
        <w:bottom w:val="none" w:sz="0" w:space="0" w:color="auto"/>
        <w:right w:val="none" w:sz="0" w:space="0" w:color="auto"/>
      </w:divBdr>
    </w:div>
    <w:div w:id="1296135995">
      <w:marLeft w:val="0"/>
      <w:marRight w:val="0"/>
      <w:marTop w:val="0"/>
      <w:marBottom w:val="0"/>
      <w:divBdr>
        <w:top w:val="none" w:sz="0" w:space="0" w:color="auto"/>
        <w:left w:val="none" w:sz="0" w:space="0" w:color="auto"/>
        <w:bottom w:val="none" w:sz="0" w:space="0" w:color="auto"/>
        <w:right w:val="none" w:sz="0" w:space="0" w:color="auto"/>
      </w:divBdr>
      <w:divsChild>
        <w:div w:id="637422162">
          <w:marLeft w:val="0"/>
          <w:marRight w:val="0"/>
          <w:marTop w:val="0"/>
          <w:marBottom w:val="0"/>
          <w:divBdr>
            <w:top w:val="none" w:sz="0" w:space="0" w:color="auto"/>
            <w:left w:val="none" w:sz="0" w:space="0" w:color="auto"/>
            <w:bottom w:val="none" w:sz="0" w:space="0" w:color="auto"/>
            <w:right w:val="none" w:sz="0" w:space="0" w:color="auto"/>
          </w:divBdr>
        </w:div>
      </w:divsChild>
    </w:div>
    <w:div w:id="1297031887">
      <w:marLeft w:val="0"/>
      <w:marRight w:val="0"/>
      <w:marTop w:val="200"/>
      <w:marBottom w:val="0"/>
      <w:divBdr>
        <w:top w:val="none" w:sz="0" w:space="0" w:color="auto"/>
        <w:left w:val="none" w:sz="0" w:space="0" w:color="auto"/>
        <w:bottom w:val="none" w:sz="0" w:space="0" w:color="auto"/>
        <w:right w:val="none" w:sz="0" w:space="0" w:color="auto"/>
      </w:divBdr>
    </w:div>
    <w:div w:id="1297181520">
      <w:marLeft w:val="0"/>
      <w:marRight w:val="0"/>
      <w:marTop w:val="200"/>
      <w:marBottom w:val="0"/>
      <w:divBdr>
        <w:top w:val="none" w:sz="0" w:space="0" w:color="auto"/>
        <w:left w:val="none" w:sz="0" w:space="0" w:color="auto"/>
        <w:bottom w:val="none" w:sz="0" w:space="0" w:color="auto"/>
        <w:right w:val="none" w:sz="0" w:space="0" w:color="auto"/>
      </w:divBdr>
    </w:div>
    <w:div w:id="1300107537">
      <w:marLeft w:val="0"/>
      <w:marRight w:val="0"/>
      <w:marTop w:val="200"/>
      <w:marBottom w:val="0"/>
      <w:divBdr>
        <w:top w:val="none" w:sz="0" w:space="0" w:color="auto"/>
        <w:left w:val="none" w:sz="0" w:space="0" w:color="auto"/>
        <w:bottom w:val="none" w:sz="0" w:space="0" w:color="auto"/>
        <w:right w:val="none" w:sz="0" w:space="0" w:color="auto"/>
      </w:divBdr>
    </w:div>
    <w:div w:id="1300841441">
      <w:marLeft w:val="0"/>
      <w:marRight w:val="0"/>
      <w:marTop w:val="0"/>
      <w:marBottom w:val="0"/>
      <w:divBdr>
        <w:top w:val="none" w:sz="0" w:space="0" w:color="auto"/>
        <w:left w:val="none" w:sz="0" w:space="0" w:color="auto"/>
        <w:bottom w:val="none" w:sz="0" w:space="0" w:color="auto"/>
        <w:right w:val="none" w:sz="0" w:space="0" w:color="auto"/>
      </w:divBdr>
      <w:divsChild>
        <w:div w:id="891423960">
          <w:marLeft w:val="0"/>
          <w:marRight w:val="0"/>
          <w:marTop w:val="0"/>
          <w:marBottom w:val="0"/>
          <w:divBdr>
            <w:top w:val="none" w:sz="0" w:space="0" w:color="auto"/>
            <w:left w:val="none" w:sz="0" w:space="0" w:color="auto"/>
            <w:bottom w:val="none" w:sz="0" w:space="0" w:color="auto"/>
            <w:right w:val="none" w:sz="0" w:space="0" w:color="auto"/>
          </w:divBdr>
        </w:div>
      </w:divsChild>
    </w:div>
    <w:div w:id="1302424525">
      <w:marLeft w:val="0"/>
      <w:marRight w:val="0"/>
      <w:marTop w:val="360"/>
      <w:marBottom w:val="0"/>
      <w:divBdr>
        <w:top w:val="none" w:sz="0" w:space="0" w:color="auto"/>
        <w:left w:val="none" w:sz="0" w:space="0" w:color="auto"/>
        <w:bottom w:val="none" w:sz="0" w:space="0" w:color="auto"/>
        <w:right w:val="none" w:sz="0" w:space="0" w:color="auto"/>
      </w:divBdr>
    </w:div>
    <w:div w:id="1303458351">
      <w:marLeft w:val="0"/>
      <w:marRight w:val="0"/>
      <w:marTop w:val="0"/>
      <w:marBottom w:val="0"/>
      <w:divBdr>
        <w:top w:val="none" w:sz="0" w:space="0" w:color="auto"/>
        <w:left w:val="none" w:sz="0" w:space="0" w:color="auto"/>
        <w:bottom w:val="none" w:sz="0" w:space="0" w:color="auto"/>
        <w:right w:val="none" w:sz="0" w:space="0" w:color="auto"/>
      </w:divBdr>
      <w:divsChild>
        <w:div w:id="1429080874">
          <w:marLeft w:val="0"/>
          <w:marRight w:val="0"/>
          <w:marTop w:val="0"/>
          <w:marBottom w:val="0"/>
          <w:divBdr>
            <w:top w:val="none" w:sz="0" w:space="0" w:color="auto"/>
            <w:left w:val="none" w:sz="0" w:space="0" w:color="auto"/>
            <w:bottom w:val="none" w:sz="0" w:space="0" w:color="auto"/>
            <w:right w:val="none" w:sz="0" w:space="0" w:color="auto"/>
          </w:divBdr>
        </w:div>
      </w:divsChild>
    </w:div>
    <w:div w:id="1304581431">
      <w:marLeft w:val="0"/>
      <w:marRight w:val="0"/>
      <w:marTop w:val="0"/>
      <w:marBottom w:val="0"/>
      <w:divBdr>
        <w:top w:val="none" w:sz="0" w:space="0" w:color="auto"/>
        <w:left w:val="none" w:sz="0" w:space="0" w:color="auto"/>
        <w:bottom w:val="none" w:sz="0" w:space="0" w:color="auto"/>
        <w:right w:val="none" w:sz="0" w:space="0" w:color="auto"/>
      </w:divBdr>
      <w:divsChild>
        <w:div w:id="501890828">
          <w:marLeft w:val="0"/>
          <w:marRight w:val="0"/>
          <w:marTop w:val="0"/>
          <w:marBottom w:val="0"/>
          <w:divBdr>
            <w:top w:val="none" w:sz="0" w:space="0" w:color="auto"/>
            <w:left w:val="none" w:sz="0" w:space="0" w:color="auto"/>
            <w:bottom w:val="none" w:sz="0" w:space="0" w:color="auto"/>
            <w:right w:val="none" w:sz="0" w:space="0" w:color="auto"/>
          </w:divBdr>
        </w:div>
      </w:divsChild>
    </w:div>
    <w:div w:id="1311252425">
      <w:marLeft w:val="0"/>
      <w:marRight w:val="0"/>
      <w:marTop w:val="200"/>
      <w:marBottom w:val="0"/>
      <w:divBdr>
        <w:top w:val="none" w:sz="0" w:space="0" w:color="auto"/>
        <w:left w:val="none" w:sz="0" w:space="0" w:color="auto"/>
        <w:bottom w:val="none" w:sz="0" w:space="0" w:color="auto"/>
        <w:right w:val="none" w:sz="0" w:space="0" w:color="auto"/>
      </w:divBdr>
    </w:div>
    <w:div w:id="1312059227">
      <w:marLeft w:val="0"/>
      <w:marRight w:val="0"/>
      <w:marTop w:val="200"/>
      <w:marBottom w:val="0"/>
      <w:divBdr>
        <w:top w:val="none" w:sz="0" w:space="0" w:color="auto"/>
        <w:left w:val="none" w:sz="0" w:space="0" w:color="auto"/>
        <w:bottom w:val="none" w:sz="0" w:space="0" w:color="auto"/>
        <w:right w:val="none" w:sz="0" w:space="0" w:color="auto"/>
      </w:divBdr>
    </w:div>
    <w:div w:id="1312101823">
      <w:marLeft w:val="0"/>
      <w:marRight w:val="0"/>
      <w:marTop w:val="0"/>
      <w:marBottom w:val="0"/>
      <w:divBdr>
        <w:top w:val="none" w:sz="0" w:space="0" w:color="auto"/>
        <w:left w:val="none" w:sz="0" w:space="0" w:color="auto"/>
        <w:bottom w:val="none" w:sz="0" w:space="0" w:color="auto"/>
        <w:right w:val="none" w:sz="0" w:space="0" w:color="auto"/>
      </w:divBdr>
      <w:divsChild>
        <w:div w:id="1511872670">
          <w:marLeft w:val="0"/>
          <w:marRight w:val="0"/>
          <w:marTop w:val="0"/>
          <w:marBottom w:val="0"/>
          <w:divBdr>
            <w:top w:val="none" w:sz="0" w:space="0" w:color="auto"/>
            <w:left w:val="none" w:sz="0" w:space="0" w:color="auto"/>
            <w:bottom w:val="none" w:sz="0" w:space="0" w:color="auto"/>
            <w:right w:val="none" w:sz="0" w:space="0" w:color="auto"/>
          </w:divBdr>
        </w:div>
      </w:divsChild>
    </w:div>
    <w:div w:id="1313022387">
      <w:marLeft w:val="0"/>
      <w:marRight w:val="0"/>
      <w:marTop w:val="360"/>
      <w:marBottom w:val="0"/>
      <w:divBdr>
        <w:top w:val="none" w:sz="0" w:space="0" w:color="auto"/>
        <w:left w:val="none" w:sz="0" w:space="0" w:color="auto"/>
        <w:bottom w:val="none" w:sz="0" w:space="0" w:color="auto"/>
        <w:right w:val="none" w:sz="0" w:space="0" w:color="auto"/>
      </w:divBdr>
    </w:div>
    <w:div w:id="1317684154">
      <w:marLeft w:val="0"/>
      <w:marRight w:val="0"/>
      <w:marTop w:val="100"/>
      <w:marBottom w:val="0"/>
      <w:divBdr>
        <w:top w:val="none" w:sz="0" w:space="0" w:color="auto"/>
        <w:left w:val="none" w:sz="0" w:space="0" w:color="auto"/>
        <w:bottom w:val="none" w:sz="0" w:space="0" w:color="auto"/>
        <w:right w:val="none" w:sz="0" w:space="0" w:color="auto"/>
      </w:divBdr>
      <w:divsChild>
        <w:div w:id="550381702">
          <w:marLeft w:val="0"/>
          <w:marRight w:val="0"/>
          <w:marTop w:val="0"/>
          <w:marBottom w:val="0"/>
          <w:divBdr>
            <w:top w:val="none" w:sz="0" w:space="0" w:color="auto"/>
            <w:left w:val="none" w:sz="0" w:space="0" w:color="auto"/>
            <w:bottom w:val="none" w:sz="0" w:space="0" w:color="auto"/>
            <w:right w:val="none" w:sz="0" w:space="0" w:color="auto"/>
          </w:divBdr>
        </w:div>
      </w:divsChild>
    </w:div>
    <w:div w:id="1318455907">
      <w:marLeft w:val="0"/>
      <w:marRight w:val="0"/>
      <w:marTop w:val="120"/>
      <w:marBottom w:val="0"/>
      <w:divBdr>
        <w:top w:val="none" w:sz="0" w:space="0" w:color="auto"/>
        <w:left w:val="none" w:sz="0" w:space="0" w:color="auto"/>
        <w:bottom w:val="none" w:sz="0" w:space="0" w:color="auto"/>
        <w:right w:val="none" w:sz="0" w:space="0" w:color="auto"/>
      </w:divBdr>
    </w:div>
    <w:div w:id="1319845546">
      <w:marLeft w:val="0"/>
      <w:marRight w:val="0"/>
      <w:marTop w:val="360"/>
      <w:marBottom w:val="0"/>
      <w:divBdr>
        <w:top w:val="none" w:sz="0" w:space="0" w:color="auto"/>
        <w:left w:val="none" w:sz="0" w:space="0" w:color="auto"/>
        <w:bottom w:val="none" w:sz="0" w:space="0" w:color="auto"/>
        <w:right w:val="none" w:sz="0" w:space="0" w:color="auto"/>
      </w:divBdr>
    </w:div>
    <w:div w:id="1324506572">
      <w:marLeft w:val="0"/>
      <w:marRight w:val="0"/>
      <w:marTop w:val="200"/>
      <w:marBottom w:val="0"/>
      <w:divBdr>
        <w:top w:val="none" w:sz="0" w:space="0" w:color="auto"/>
        <w:left w:val="none" w:sz="0" w:space="0" w:color="auto"/>
        <w:bottom w:val="none" w:sz="0" w:space="0" w:color="auto"/>
        <w:right w:val="none" w:sz="0" w:space="0" w:color="auto"/>
      </w:divBdr>
    </w:div>
    <w:div w:id="1325012884">
      <w:marLeft w:val="0"/>
      <w:marRight w:val="0"/>
      <w:marTop w:val="200"/>
      <w:marBottom w:val="0"/>
      <w:divBdr>
        <w:top w:val="none" w:sz="0" w:space="0" w:color="auto"/>
        <w:left w:val="none" w:sz="0" w:space="0" w:color="auto"/>
        <w:bottom w:val="none" w:sz="0" w:space="0" w:color="auto"/>
        <w:right w:val="none" w:sz="0" w:space="0" w:color="auto"/>
      </w:divBdr>
    </w:div>
    <w:div w:id="1325206361">
      <w:marLeft w:val="0"/>
      <w:marRight w:val="0"/>
      <w:marTop w:val="120"/>
      <w:marBottom w:val="0"/>
      <w:divBdr>
        <w:top w:val="none" w:sz="0" w:space="0" w:color="auto"/>
        <w:left w:val="none" w:sz="0" w:space="0" w:color="auto"/>
        <w:bottom w:val="none" w:sz="0" w:space="0" w:color="auto"/>
        <w:right w:val="none" w:sz="0" w:space="0" w:color="auto"/>
      </w:divBdr>
    </w:div>
    <w:div w:id="1328173999">
      <w:marLeft w:val="0"/>
      <w:marRight w:val="0"/>
      <w:marTop w:val="120"/>
      <w:marBottom w:val="0"/>
      <w:divBdr>
        <w:top w:val="none" w:sz="0" w:space="0" w:color="auto"/>
        <w:left w:val="none" w:sz="0" w:space="0" w:color="auto"/>
        <w:bottom w:val="none" w:sz="0" w:space="0" w:color="auto"/>
        <w:right w:val="none" w:sz="0" w:space="0" w:color="auto"/>
      </w:divBdr>
    </w:div>
    <w:div w:id="1328174461">
      <w:marLeft w:val="0"/>
      <w:marRight w:val="0"/>
      <w:marTop w:val="200"/>
      <w:marBottom w:val="0"/>
      <w:divBdr>
        <w:top w:val="none" w:sz="0" w:space="0" w:color="auto"/>
        <w:left w:val="none" w:sz="0" w:space="0" w:color="auto"/>
        <w:bottom w:val="none" w:sz="0" w:space="0" w:color="auto"/>
        <w:right w:val="none" w:sz="0" w:space="0" w:color="auto"/>
      </w:divBdr>
    </w:div>
    <w:div w:id="1333023833">
      <w:marLeft w:val="0"/>
      <w:marRight w:val="0"/>
      <w:marTop w:val="200"/>
      <w:marBottom w:val="0"/>
      <w:divBdr>
        <w:top w:val="none" w:sz="0" w:space="0" w:color="auto"/>
        <w:left w:val="none" w:sz="0" w:space="0" w:color="auto"/>
        <w:bottom w:val="none" w:sz="0" w:space="0" w:color="auto"/>
        <w:right w:val="none" w:sz="0" w:space="0" w:color="auto"/>
      </w:divBdr>
    </w:div>
    <w:div w:id="1333605310">
      <w:marLeft w:val="0"/>
      <w:marRight w:val="0"/>
      <w:marTop w:val="120"/>
      <w:marBottom w:val="0"/>
      <w:divBdr>
        <w:top w:val="none" w:sz="0" w:space="0" w:color="auto"/>
        <w:left w:val="none" w:sz="0" w:space="0" w:color="auto"/>
        <w:bottom w:val="none" w:sz="0" w:space="0" w:color="auto"/>
        <w:right w:val="none" w:sz="0" w:space="0" w:color="auto"/>
      </w:divBdr>
    </w:div>
    <w:div w:id="1334533198">
      <w:marLeft w:val="0"/>
      <w:marRight w:val="0"/>
      <w:marTop w:val="200"/>
      <w:marBottom w:val="0"/>
      <w:divBdr>
        <w:top w:val="none" w:sz="0" w:space="0" w:color="auto"/>
        <w:left w:val="none" w:sz="0" w:space="0" w:color="auto"/>
        <w:bottom w:val="none" w:sz="0" w:space="0" w:color="auto"/>
        <w:right w:val="none" w:sz="0" w:space="0" w:color="auto"/>
      </w:divBdr>
    </w:div>
    <w:div w:id="1337221523">
      <w:marLeft w:val="0"/>
      <w:marRight w:val="0"/>
      <w:marTop w:val="360"/>
      <w:marBottom w:val="0"/>
      <w:divBdr>
        <w:top w:val="none" w:sz="0" w:space="0" w:color="auto"/>
        <w:left w:val="none" w:sz="0" w:space="0" w:color="auto"/>
        <w:bottom w:val="none" w:sz="0" w:space="0" w:color="auto"/>
        <w:right w:val="none" w:sz="0" w:space="0" w:color="auto"/>
      </w:divBdr>
    </w:div>
    <w:div w:id="1338075319">
      <w:marLeft w:val="0"/>
      <w:marRight w:val="0"/>
      <w:marTop w:val="100"/>
      <w:marBottom w:val="0"/>
      <w:divBdr>
        <w:top w:val="none" w:sz="0" w:space="0" w:color="auto"/>
        <w:left w:val="none" w:sz="0" w:space="0" w:color="auto"/>
        <w:bottom w:val="none" w:sz="0" w:space="0" w:color="auto"/>
        <w:right w:val="none" w:sz="0" w:space="0" w:color="auto"/>
      </w:divBdr>
    </w:div>
    <w:div w:id="1343782771">
      <w:marLeft w:val="0"/>
      <w:marRight w:val="0"/>
      <w:marTop w:val="200"/>
      <w:marBottom w:val="0"/>
      <w:divBdr>
        <w:top w:val="none" w:sz="0" w:space="0" w:color="auto"/>
        <w:left w:val="none" w:sz="0" w:space="0" w:color="auto"/>
        <w:bottom w:val="none" w:sz="0" w:space="0" w:color="auto"/>
        <w:right w:val="none" w:sz="0" w:space="0" w:color="auto"/>
      </w:divBdr>
    </w:div>
    <w:div w:id="1345522529">
      <w:marLeft w:val="0"/>
      <w:marRight w:val="0"/>
      <w:marTop w:val="200"/>
      <w:marBottom w:val="0"/>
      <w:divBdr>
        <w:top w:val="none" w:sz="0" w:space="0" w:color="auto"/>
        <w:left w:val="none" w:sz="0" w:space="0" w:color="auto"/>
        <w:bottom w:val="none" w:sz="0" w:space="0" w:color="auto"/>
        <w:right w:val="none" w:sz="0" w:space="0" w:color="auto"/>
      </w:divBdr>
    </w:div>
    <w:div w:id="1346908625">
      <w:marLeft w:val="0"/>
      <w:marRight w:val="0"/>
      <w:marTop w:val="120"/>
      <w:marBottom w:val="0"/>
      <w:divBdr>
        <w:top w:val="none" w:sz="0" w:space="0" w:color="auto"/>
        <w:left w:val="none" w:sz="0" w:space="0" w:color="auto"/>
        <w:bottom w:val="none" w:sz="0" w:space="0" w:color="auto"/>
        <w:right w:val="none" w:sz="0" w:space="0" w:color="auto"/>
      </w:divBdr>
    </w:div>
    <w:div w:id="1348368576">
      <w:marLeft w:val="0"/>
      <w:marRight w:val="0"/>
      <w:marTop w:val="200"/>
      <w:marBottom w:val="0"/>
      <w:divBdr>
        <w:top w:val="none" w:sz="0" w:space="0" w:color="auto"/>
        <w:left w:val="none" w:sz="0" w:space="0" w:color="auto"/>
        <w:bottom w:val="none" w:sz="0" w:space="0" w:color="auto"/>
        <w:right w:val="none" w:sz="0" w:space="0" w:color="auto"/>
      </w:divBdr>
    </w:div>
    <w:div w:id="1350570471">
      <w:marLeft w:val="0"/>
      <w:marRight w:val="0"/>
      <w:marTop w:val="120"/>
      <w:marBottom w:val="0"/>
      <w:divBdr>
        <w:top w:val="none" w:sz="0" w:space="0" w:color="auto"/>
        <w:left w:val="none" w:sz="0" w:space="0" w:color="auto"/>
        <w:bottom w:val="none" w:sz="0" w:space="0" w:color="auto"/>
        <w:right w:val="none" w:sz="0" w:space="0" w:color="auto"/>
      </w:divBdr>
    </w:div>
    <w:div w:id="1354264783">
      <w:marLeft w:val="0"/>
      <w:marRight w:val="0"/>
      <w:marTop w:val="0"/>
      <w:marBottom w:val="0"/>
      <w:divBdr>
        <w:top w:val="none" w:sz="0" w:space="0" w:color="auto"/>
        <w:left w:val="none" w:sz="0" w:space="0" w:color="auto"/>
        <w:bottom w:val="none" w:sz="0" w:space="0" w:color="auto"/>
        <w:right w:val="none" w:sz="0" w:space="0" w:color="auto"/>
      </w:divBdr>
      <w:divsChild>
        <w:div w:id="1048338691">
          <w:marLeft w:val="0"/>
          <w:marRight w:val="0"/>
          <w:marTop w:val="0"/>
          <w:marBottom w:val="0"/>
          <w:divBdr>
            <w:top w:val="none" w:sz="0" w:space="0" w:color="auto"/>
            <w:left w:val="none" w:sz="0" w:space="0" w:color="auto"/>
            <w:bottom w:val="none" w:sz="0" w:space="0" w:color="auto"/>
            <w:right w:val="none" w:sz="0" w:space="0" w:color="auto"/>
          </w:divBdr>
        </w:div>
      </w:divsChild>
    </w:div>
    <w:div w:id="1358383833">
      <w:marLeft w:val="0"/>
      <w:marRight w:val="0"/>
      <w:marTop w:val="0"/>
      <w:marBottom w:val="0"/>
      <w:divBdr>
        <w:top w:val="none" w:sz="0" w:space="0" w:color="auto"/>
        <w:left w:val="none" w:sz="0" w:space="0" w:color="auto"/>
        <w:bottom w:val="none" w:sz="0" w:space="0" w:color="auto"/>
        <w:right w:val="none" w:sz="0" w:space="0" w:color="auto"/>
      </w:divBdr>
    </w:div>
    <w:div w:id="1362240608">
      <w:marLeft w:val="0"/>
      <w:marRight w:val="0"/>
      <w:marTop w:val="0"/>
      <w:marBottom w:val="0"/>
      <w:divBdr>
        <w:top w:val="none" w:sz="0" w:space="0" w:color="auto"/>
        <w:left w:val="none" w:sz="0" w:space="0" w:color="auto"/>
        <w:bottom w:val="none" w:sz="0" w:space="0" w:color="auto"/>
        <w:right w:val="none" w:sz="0" w:space="0" w:color="auto"/>
      </w:divBdr>
      <w:divsChild>
        <w:div w:id="186260587">
          <w:marLeft w:val="0"/>
          <w:marRight w:val="0"/>
          <w:marTop w:val="0"/>
          <w:marBottom w:val="0"/>
          <w:divBdr>
            <w:top w:val="none" w:sz="0" w:space="0" w:color="auto"/>
            <w:left w:val="none" w:sz="0" w:space="0" w:color="auto"/>
            <w:bottom w:val="none" w:sz="0" w:space="0" w:color="auto"/>
            <w:right w:val="none" w:sz="0" w:space="0" w:color="auto"/>
          </w:divBdr>
        </w:div>
      </w:divsChild>
    </w:div>
    <w:div w:id="1363243511">
      <w:marLeft w:val="0"/>
      <w:marRight w:val="0"/>
      <w:marTop w:val="210"/>
      <w:marBottom w:val="0"/>
      <w:divBdr>
        <w:top w:val="none" w:sz="0" w:space="0" w:color="auto"/>
        <w:left w:val="none" w:sz="0" w:space="0" w:color="auto"/>
        <w:bottom w:val="none" w:sz="0" w:space="0" w:color="auto"/>
        <w:right w:val="none" w:sz="0" w:space="0" w:color="auto"/>
      </w:divBdr>
    </w:div>
    <w:div w:id="1364286242">
      <w:marLeft w:val="0"/>
      <w:marRight w:val="0"/>
      <w:marTop w:val="120"/>
      <w:marBottom w:val="0"/>
      <w:divBdr>
        <w:top w:val="none" w:sz="0" w:space="0" w:color="auto"/>
        <w:left w:val="none" w:sz="0" w:space="0" w:color="auto"/>
        <w:bottom w:val="none" w:sz="0" w:space="0" w:color="auto"/>
        <w:right w:val="none" w:sz="0" w:space="0" w:color="auto"/>
      </w:divBdr>
    </w:div>
    <w:div w:id="1364868665">
      <w:marLeft w:val="0"/>
      <w:marRight w:val="0"/>
      <w:marTop w:val="240"/>
      <w:marBottom w:val="0"/>
      <w:divBdr>
        <w:top w:val="none" w:sz="0" w:space="0" w:color="auto"/>
        <w:left w:val="none" w:sz="0" w:space="0" w:color="auto"/>
        <w:bottom w:val="none" w:sz="0" w:space="0" w:color="auto"/>
        <w:right w:val="none" w:sz="0" w:space="0" w:color="auto"/>
      </w:divBdr>
    </w:div>
    <w:div w:id="1365328430">
      <w:marLeft w:val="0"/>
      <w:marRight w:val="0"/>
      <w:marTop w:val="200"/>
      <w:marBottom w:val="0"/>
      <w:divBdr>
        <w:top w:val="none" w:sz="0" w:space="0" w:color="auto"/>
        <w:left w:val="none" w:sz="0" w:space="0" w:color="auto"/>
        <w:bottom w:val="none" w:sz="0" w:space="0" w:color="auto"/>
        <w:right w:val="none" w:sz="0" w:space="0" w:color="auto"/>
      </w:divBdr>
    </w:div>
    <w:div w:id="1365448386">
      <w:marLeft w:val="0"/>
      <w:marRight w:val="0"/>
      <w:marTop w:val="240"/>
      <w:marBottom w:val="0"/>
      <w:divBdr>
        <w:top w:val="none" w:sz="0" w:space="0" w:color="auto"/>
        <w:left w:val="none" w:sz="0" w:space="0" w:color="auto"/>
        <w:bottom w:val="none" w:sz="0" w:space="0" w:color="auto"/>
        <w:right w:val="none" w:sz="0" w:space="0" w:color="auto"/>
      </w:divBdr>
    </w:div>
    <w:div w:id="1366130576">
      <w:marLeft w:val="0"/>
      <w:marRight w:val="0"/>
      <w:marTop w:val="200"/>
      <w:marBottom w:val="0"/>
      <w:divBdr>
        <w:top w:val="none" w:sz="0" w:space="0" w:color="auto"/>
        <w:left w:val="none" w:sz="0" w:space="0" w:color="auto"/>
        <w:bottom w:val="none" w:sz="0" w:space="0" w:color="auto"/>
        <w:right w:val="none" w:sz="0" w:space="0" w:color="auto"/>
      </w:divBdr>
    </w:div>
    <w:div w:id="1368489229">
      <w:marLeft w:val="0"/>
      <w:marRight w:val="0"/>
      <w:marTop w:val="200"/>
      <w:marBottom w:val="0"/>
      <w:divBdr>
        <w:top w:val="none" w:sz="0" w:space="0" w:color="auto"/>
        <w:left w:val="none" w:sz="0" w:space="0" w:color="auto"/>
        <w:bottom w:val="none" w:sz="0" w:space="0" w:color="auto"/>
        <w:right w:val="none" w:sz="0" w:space="0" w:color="auto"/>
      </w:divBdr>
    </w:div>
    <w:div w:id="1369334449">
      <w:marLeft w:val="0"/>
      <w:marRight w:val="0"/>
      <w:marTop w:val="0"/>
      <w:marBottom w:val="0"/>
      <w:divBdr>
        <w:top w:val="none" w:sz="0" w:space="0" w:color="auto"/>
        <w:left w:val="none" w:sz="0" w:space="0" w:color="auto"/>
        <w:bottom w:val="none" w:sz="0" w:space="0" w:color="auto"/>
        <w:right w:val="none" w:sz="0" w:space="0" w:color="auto"/>
      </w:divBdr>
    </w:div>
    <w:div w:id="1369523619">
      <w:marLeft w:val="0"/>
      <w:marRight w:val="0"/>
      <w:marTop w:val="200"/>
      <w:marBottom w:val="0"/>
      <w:divBdr>
        <w:top w:val="none" w:sz="0" w:space="0" w:color="auto"/>
        <w:left w:val="none" w:sz="0" w:space="0" w:color="auto"/>
        <w:bottom w:val="none" w:sz="0" w:space="0" w:color="auto"/>
        <w:right w:val="none" w:sz="0" w:space="0" w:color="auto"/>
      </w:divBdr>
    </w:div>
    <w:div w:id="1370688850">
      <w:marLeft w:val="0"/>
      <w:marRight w:val="0"/>
      <w:marTop w:val="120"/>
      <w:marBottom w:val="0"/>
      <w:divBdr>
        <w:top w:val="none" w:sz="0" w:space="0" w:color="auto"/>
        <w:left w:val="none" w:sz="0" w:space="0" w:color="auto"/>
        <w:bottom w:val="none" w:sz="0" w:space="0" w:color="auto"/>
        <w:right w:val="none" w:sz="0" w:space="0" w:color="auto"/>
      </w:divBdr>
    </w:div>
    <w:div w:id="1370959431">
      <w:marLeft w:val="0"/>
      <w:marRight w:val="0"/>
      <w:marTop w:val="200"/>
      <w:marBottom w:val="0"/>
      <w:divBdr>
        <w:top w:val="none" w:sz="0" w:space="0" w:color="auto"/>
        <w:left w:val="none" w:sz="0" w:space="0" w:color="auto"/>
        <w:bottom w:val="none" w:sz="0" w:space="0" w:color="auto"/>
        <w:right w:val="none" w:sz="0" w:space="0" w:color="auto"/>
      </w:divBdr>
    </w:div>
    <w:div w:id="1372924282">
      <w:marLeft w:val="0"/>
      <w:marRight w:val="0"/>
      <w:marTop w:val="120"/>
      <w:marBottom w:val="0"/>
      <w:divBdr>
        <w:top w:val="none" w:sz="0" w:space="0" w:color="auto"/>
        <w:left w:val="none" w:sz="0" w:space="0" w:color="auto"/>
        <w:bottom w:val="none" w:sz="0" w:space="0" w:color="auto"/>
        <w:right w:val="none" w:sz="0" w:space="0" w:color="auto"/>
      </w:divBdr>
    </w:div>
    <w:div w:id="1374618540">
      <w:marLeft w:val="0"/>
      <w:marRight w:val="0"/>
      <w:marTop w:val="360"/>
      <w:marBottom w:val="0"/>
      <w:divBdr>
        <w:top w:val="none" w:sz="0" w:space="0" w:color="auto"/>
        <w:left w:val="none" w:sz="0" w:space="0" w:color="auto"/>
        <w:bottom w:val="none" w:sz="0" w:space="0" w:color="auto"/>
        <w:right w:val="none" w:sz="0" w:space="0" w:color="auto"/>
      </w:divBdr>
    </w:div>
    <w:div w:id="1375423381">
      <w:marLeft w:val="0"/>
      <w:marRight w:val="0"/>
      <w:marTop w:val="0"/>
      <w:marBottom w:val="0"/>
      <w:divBdr>
        <w:top w:val="none" w:sz="0" w:space="0" w:color="auto"/>
        <w:left w:val="none" w:sz="0" w:space="0" w:color="auto"/>
        <w:bottom w:val="none" w:sz="0" w:space="0" w:color="auto"/>
        <w:right w:val="none" w:sz="0" w:space="0" w:color="auto"/>
      </w:divBdr>
    </w:div>
    <w:div w:id="1377008816">
      <w:marLeft w:val="0"/>
      <w:marRight w:val="0"/>
      <w:marTop w:val="0"/>
      <w:marBottom w:val="0"/>
      <w:divBdr>
        <w:top w:val="none" w:sz="0" w:space="0" w:color="auto"/>
        <w:left w:val="none" w:sz="0" w:space="0" w:color="auto"/>
        <w:bottom w:val="none" w:sz="0" w:space="0" w:color="auto"/>
        <w:right w:val="none" w:sz="0" w:space="0" w:color="auto"/>
      </w:divBdr>
      <w:divsChild>
        <w:div w:id="1294022412">
          <w:marLeft w:val="0"/>
          <w:marRight w:val="0"/>
          <w:marTop w:val="0"/>
          <w:marBottom w:val="0"/>
          <w:divBdr>
            <w:top w:val="none" w:sz="0" w:space="0" w:color="auto"/>
            <w:left w:val="none" w:sz="0" w:space="0" w:color="auto"/>
            <w:bottom w:val="none" w:sz="0" w:space="0" w:color="auto"/>
            <w:right w:val="none" w:sz="0" w:space="0" w:color="auto"/>
          </w:divBdr>
        </w:div>
      </w:divsChild>
    </w:div>
    <w:div w:id="1379936045">
      <w:marLeft w:val="0"/>
      <w:marRight w:val="0"/>
      <w:marTop w:val="200"/>
      <w:marBottom w:val="0"/>
      <w:divBdr>
        <w:top w:val="none" w:sz="0" w:space="0" w:color="auto"/>
        <w:left w:val="none" w:sz="0" w:space="0" w:color="auto"/>
        <w:bottom w:val="none" w:sz="0" w:space="0" w:color="auto"/>
        <w:right w:val="none" w:sz="0" w:space="0" w:color="auto"/>
      </w:divBdr>
    </w:div>
    <w:div w:id="1380516468">
      <w:marLeft w:val="0"/>
      <w:marRight w:val="0"/>
      <w:marTop w:val="200"/>
      <w:marBottom w:val="0"/>
      <w:divBdr>
        <w:top w:val="none" w:sz="0" w:space="0" w:color="auto"/>
        <w:left w:val="none" w:sz="0" w:space="0" w:color="auto"/>
        <w:bottom w:val="none" w:sz="0" w:space="0" w:color="auto"/>
        <w:right w:val="none" w:sz="0" w:space="0" w:color="auto"/>
      </w:divBdr>
    </w:div>
    <w:div w:id="1383358995">
      <w:marLeft w:val="0"/>
      <w:marRight w:val="0"/>
      <w:marTop w:val="200"/>
      <w:marBottom w:val="0"/>
      <w:divBdr>
        <w:top w:val="none" w:sz="0" w:space="0" w:color="auto"/>
        <w:left w:val="none" w:sz="0" w:space="0" w:color="auto"/>
        <w:bottom w:val="none" w:sz="0" w:space="0" w:color="auto"/>
        <w:right w:val="none" w:sz="0" w:space="0" w:color="auto"/>
      </w:divBdr>
    </w:div>
    <w:div w:id="1384018586">
      <w:marLeft w:val="0"/>
      <w:marRight w:val="0"/>
      <w:marTop w:val="240"/>
      <w:marBottom w:val="0"/>
      <w:divBdr>
        <w:top w:val="none" w:sz="0" w:space="0" w:color="auto"/>
        <w:left w:val="none" w:sz="0" w:space="0" w:color="auto"/>
        <w:bottom w:val="none" w:sz="0" w:space="0" w:color="auto"/>
        <w:right w:val="none" w:sz="0" w:space="0" w:color="auto"/>
      </w:divBdr>
    </w:div>
    <w:div w:id="1385980789">
      <w:marLeft w:val="0"/>
      <w:marRight w:val="0"/>
      <w:marTop w:val="200"/>
      <w:marBottom w:val="0"/>
      <w:divBdr>
        <w:top w:val="none" w:sz="0" w:space="0" w:color="auto"/>
        <w:left w:val="none" w:sz="0" w:space="0" w:color="auto"/>
        <w:bottom w:val="none" w:sz="0" w:space="0" w:color="auto"/>
        <w:right w:val="none" w:sz="0" w:space="0" w:color="auto"/>
      </w:divBdr>
    </w:div>
    <w:div w:id="1387028598">
      <w:marLeft w:val="0"/>
      <w:marRight w:val="0"/>
      <w:marTop w:val="200"/>
      <w:marBottom w:val="0"/>
      <w:divBdr>
        <w:top w:val="none" w:sz="0" w:space="0" w:color="auto"/>
        <w:left w:val="none" w:sz="0" w:space="0" w:color="auto"/>
        <w:bottom w:val="none" w:sz="0" w:space="0" w:color="auto"/>
        <w:right w:val="none" w:sz="0" w:space="0" w:color="auto"/>
      </w:divBdr>
    </w:div>
    <w:div w:id="1388526243">
      <w:marLeft w:val="0"/>
      <w:marRight w:val="0"/>
      <w:marTop w:val="200"/>
      <w:marBottom w:val="0"/>
      <w:divBdr>
        <w:top w:val="none" w:sz="0" w:space="0" w:color="auto"/>
        <w:left w:val="none" w:sz="0" w:space="0" w:color="auto"/>
        <w:bottom w:val="none" w:sz="0" w:space="0" w:color="auto"/>
        <w:right w:val="none" w:sz="0" w:space="0" w:color="auto"/>
      </w:divBdr>
    </w:div>
    <w:div w:id="1389839690">
      <w:marLeft w:val="0"/>
      <w:marRight w:val="0"/>
      <w:marTop w:val="200"/>
      <w:marBottom w:val="0"/>
      <w:divBdr>
        <w:top w:val="none" w:sz="0" w:space="0" w:color="auto"/>
        <w:left w:val="none" w:sz="0" w:space="0" w:color="auto"/>
        <w:bottom w:val="none" w:sz="0" w:space="0" w:color="auto"/>
        <w:right w:val="none" w:sz="0" w:space="0" w:color="auto"/>
      </w:divBdr>
    </w:div>
    <w:div w:id="1390231829">
      <w:marLeft w:val="0"/>
      <w:marRight w:val="0"/>
      <w:marTop w:val="120"/>
      <w:marBottom w:val="0"/>
      <w:divBdr>
        <w:top w:val="none" w:sz="0" w:space="0" w:color="auto"/>
        <w:left w:val="none" w:sz="0" w:space="0" w:color="auto"/>
        <w:bottom w:val="none" w:sz="0" w:space="0" w:color="auto"/>
        <w:right w:val="none" w:sz="0" w:space="0" w:color="auto"/>
      </w:divBdr>
    </w:div>
    <w:div w:id="1390760960">
      <w:marLeft w:val="0"/>
      <w:marRight w:val="0"/>
      <w:marTop w:val="210"/>
      <w:marBottom w:val="0"/>
      <w:divBdr>
        <w:top w:val="none" w:sz="0" w:space="0" w:color="auto"/>
        <w:left w:val="none" w:sz="0" w:space="0" w:color="auto"/>
        <w:bottom w:val="none" w:sz="0" w:space="0" w:color="auto"/>
        <w:right w:val="none" w:sz="0" w:space="0" w:color="auto"/>
      </w:divBdr>
    </w:div>
    <w:div w:id="1395198648">
      <w:marLeft w:val="0"/>
      <w:marRight w:val="0"/>
      <w:marTop w:val="200"/>
      <w:marBottom w:val="0"/>
      <w:divBdr>
        <w:top w:val="none" w:sz="0" w:space="0" w:color="auto"/>
        <w:left w:val="none" w:sz="0" w:space="0" w:color="auto"/>
        <w:bottom w:val="none" w:sz="0" w:space="0" w:color="auto"/>
        <w:right w:val="none" w:sz="0" w:space="0" w:color="auto"/>
      </w:divBdr>
    </w:div>
    <w:div w:id="1397556231">
      <w:marLeft w:val="0"/>
      <w:marRight w:val="0"/>
      <w:marTop w:val="0"/>
      <w:marBottom w:val="0"/>
      <w:divBdr>
        <w:top w:val="none" w:sz="0" w:space="0" w:color="auto"/>
        <w:left w:val="none" w:sz="0" w:space="0" w:color="auto"/>
        <w:bottom w:val="none" w:sz="0" w:space="0" w:color="auto"/>
        <w:right w:val="none" w:sz="0" w:space="0" w:color="auto"/>
      </w:divBdr>
      <w:divsChild>
        <w:div w:id="168372439">
          <w:marLeft w:val="0"/>
          <w:marRight w:val="0"/>
          <w:marTop w:val="0"/>
          <w:marBottom w:val="0"/>
          <w:divBdr>
            <w:top w:val="none" w:sz="0" w:space="0" w:color="auto"/>
            <w:left w:val="none" w:sz="0" w:space="0" w:color="auto"/>
            <w:bottom w:val="none" w:sz="0" w:space="0" w:color="auto"/>
            <w:right w:val="none" w:sz="0" w:space="0" w:color="auto"/>
          </w:divBdr>
        </w:div>
      </w:divsChild>
    </w:div>
    <w:div w:id="1397819907">
      <w:marLeft w:val="0"/>
      <w:marRight w:val="0"/>
      <w:marTop w:val="210"/>
      <w:marBottom w:val="0"/>
      <w:divBdr>
        <w:top w:val="none" w:sz="0" w:space="0" w:color="auto"/>
        <w:left w:val="none" w:sz="0" w:space="0" w:color="auto"/>
        <w:bottom w:val="none" w:sz="0" w:space="0" w:color="auto"/>
        <w:right w:val="none" w:sz="0" w:space="0" w:color="auto"/>
      </w:divBdr>
    </w:div>
    <w:div w:id="1398359790">
      <w:marLeft w:val="0"/>
      <w:marRight w:val="0"/>
      <w:marTop w:val="200"/>
      <w:marBottom w:val="0"/>
      <w:divBdr>
        <w:top w:val="none" w:sz="0" w:space="0" w:color="auto"/>
        <w:left w:val="none" w:sz="0" w:space="0" w:color="auto"/>
        <w:bottom w:val="none" w:sz="0" w:space="0" w:color="auto"/>
        <w:right w:val="none" w:sz="0" w:space="0" w:color="auto"/>
      </w:divBdr>
    </w:div>
    <w:div w:id="1405374804">
      <w:marLeft w:val="0"/>
      <w:marRight w:val="0"/>
      <w:marTop w:val="200"/>
      <w:marBottom w:val="0"/>
      <w:divBdr>
        <w:top w:val="none" w:sz="0" w:space="0" w:color="auto"/>
        <w:left w:val="none" w:sz="0" w:space="0" w:color="auto"/>
        <w:bottom w:val="none" w:sz="0" w:space="0" w:color="auto"/>
        <w:right w:val="none" w:sz="0" w:space="0" w:color="auto"/>
      </w:divBdr>
    </w:div>
    <w:div w:id="1406537309">
      <w:marLeft w:val="0"/>
      <w:marRight w:val="0"/>
      <w:marTop w:val="0"/>
      <w:marBottom w:val="0"/>
      <w:divBdr>
        <w:top w:val="none" w:sz="0" w:space="0" w:color="auto"/>
        <w:left w:val="none" w:sz="0" w:space="0" w:color="auto"/>
        <w:bottom w:val="none" w:sz="0" w:space="0" w:color="auto"/>
        <w:right w:val="none" w:sz="0" w:space="0" w:color="auto"/>
      </w:divBdr>
      <w:divsChild>
        <w:div w:id="2039430787">
          <w:marLeft w:val="0"/>
          <w:marRight w:val="0"/>
          <w:marTop w:val="0"/>
          <w:marBottom w:val="0"/>
          <w:divBdr>
            <w:top w:val="none" w:sz="0" w:space="0" w:color="auto"/>
            <w:left w:val="none" w:sz="0" w:space="0" w:color="auto"/>
            <w:bottom w:val="none" w:sz="0" w:space="0" w:color="auto"/>
            <w:right w:val="none" w:sz="0" w:space="0" w:color="auto"/>
          </w:divBdr>
        </w:div>
      </w:divsChild>
    </w:div>
    <w:div w:id="1406612481">
      <w:marLeft w:val="0"/>
      <w:marRight w:val="0"/>
      <w:marTop w:val="0"/>
      <w:marBottom w:val="0"/>
      <w:divBdr>
        <w:top w:val="none" w:sz="0" w:space="0" w:color="auto"/>
        <w:left w:val="none" w:sz="0" w:space="0" w:color="auto"/>
        <w:bottom w:val="none" w:sz="0" w:space="0" w:color="auto"/>
        <w:right w:val="none" w:sz="0" w:space="0" w:color="auto"/>
      </w:divBdr>
      <w:divsChild>
        <w:div w:id="1315063912">
          <w:marLeft w:val="0"/>
          <w:marRight w:val="0"/>
          <w:marTop w:val="0"/>
          <w:marBottom w:val="0"/>
          <w:divBdr>
            <w:top w:val="none" w:sz="0" w:space="0" w:color="auto"/>
            <w:left w:val="none" w:sz="0" w:space="0" w:color="auto"/>
            <w:bottom w:val="none" w:sz="0" w:space="0" w:color="auto"/>
            <w:right w:val="none" w:sz="0" w:space="0" w:color="auto"/>
          </w:divBdr>
        </w:div>
      </w:divsChild>
    </w:div>
    <w:div w:id="1407144345">
      <w:marLeft w:val="0"/>
      <w:marRight w:val="0"/>
      <w:marTop w:val="360"/>
      <w:marBottom w:val="0"/>
      <w:divBdr>
        <w:top w:val="none" w:sz="0" w:space="0" w:color="auto"/>
        <w:left w:val="none" w:sz="0" w:space="0" w:color="auto"/>
        <w:bottom w:val="none" w:sz="0" w:space="0" w:color="auto"/>
        <w:right w:val="none" w:sz="0" w:space="0" w:color="auto"/>
      </w:divBdr>
    </w:div>
    <w:div w:id="1411276120">
      <w:marLeft w:val="0"/>
      <w:marRight w:val="0"/>
      <w:marTop w:val="200"/>
      <w:marBottom w:val="0"/>
      <w:divBdr>
        <w:top w:val="none" w:sz="0" w:space="0" w:color="auto"/>
        <w:left w:val="none" w:sz="0" w:space="0" w:color="auto"/>
        <w:bottom w:val="none" w:sz="0" w:space="0" w:color="auto"/>
        <w:right w:val="none" w:sz="0" w:space="0" w:color="auto"/>
      </w:divBdr>
    </w:div>
    <w:div w:id="1412003441">
      <w:marLeft w:val="0"/>
      <w:marRight w:val="0"/>
      <w:marTop w:val="0"/>
      <w:marBottom w:val="0"/>
      <w:divBdr>
        <w:top w:val="none" w:sz="0" w:space="0" w:color="auto"/>
        <w:left w:val="none" w:sz="0" w:space="0" w:color="auto"/>
        <w:bottom w:val="none" w:sz="0" w:space="0" w:color="auto"/>
        <w:right w:val="none" w:sz="0" w:space="0" w:color="auto"/>
      </w:divBdr>
      <w:divsChild>
        <w:div w:id="52385987">
          <w:marLeft w:val="0"/>
          <w:marRight w:val="0"/>
          <w:marTop w:val="0"/>
          <w:marBottom w:val="0"/>
          <w:divBdr>
            <w:top w:val="none" w:sz="0" w:space="0" w:color="auto"/>
            <w:left w:val="none" w:sz="0" w:space="0" w:color="auto"/>
            <w:bottom w:val="none" w:sz="0" w:space="0" w:color="auto"/>
            <w:right w:val="none" w:sz="0" w:space="0" w:color="auto"/>
          </w:divBdr>
        </w:div>
      </w:divsChild>
    </w:div>
    <w:div w:id="1412897424">
      <w:marLeft w:val="0"/>
      <w:marRight w:val="0"/>
      <w:marTop w:val="0"/>
      <w:marBottom w:val="0"/>
      <w:divBdr>
        <w:top w:val="none" w:sz="0" w:space="0" w:color="auto"/>
        <w:left w:val="none" w:sz="0" w:space="0" w:color="auto"/>
        <w:bottom w:val="none" w:sz="0" w:space="0" w:color="auto"/>
        <w:right w:val="none" w:sz="0" w:space="0" w:color="auto"/>
      </w:divBdr>
      <w:divsChild>
        <w:div w:id="295528978">
          <w:marLeft w:val="0"/>
          <w:marRight w:val="0"/>
          <w:marTop w:val="0"/>
          <w:marBottom w:val="0"/>
          <w:divBdr>
            <w:top w:val="none" w:sz="0" w:space="0" w:color="auto"/>
            <w:left w:val="none" w:sz="0" w:space="0" w:color="auto"/>
            <w:bottom w:val="none" w:sz="0" w:space="0" w:color="auto"/>
            <w:right w:val="none" w:sz="0" w:space="0" w:color="auto"/>
          </w:divBdr>
        </w:div>
      </w:divsChild>
    </w:div>
    <w:div w:id="1413241906">
      <w:marLeft w:val="0"/>
      <w:marRight w:val="0"/>
      <w:marTop w:val="210"/>
      <w:marBottom w:val="0"/>
      <w:divBdr>
        <w:top w:val="none" w:sz="0" w:space="0" w:color="auto"/>
        <w:left w:val="none" w:sz="0" w:space="0" w:color="auto"/>
        <w:bottom w:val="none" w:sz="0" w:space="0" w:color="auto"/>
        <w:right w:val="none" w:sz="0" w:space="0" w:color="auto"/>
      </w:divBdr>
    </w:div>
    <w:div w:id="1414862671">
      <w:marLeft w:val="0"/>
      <w:marRight w:val="0"/>
      <w:marTop w:val="0"/>
      <w:marBottom w:val="0"/>
      <w:divBdr>
        <w:top w:val="none" w:sz="0" w:space="0" w:color="auto"/>
        <w:left w:val="none" w:sz="0" w:space="0" w:color="auto"/>
        <w:bottom w:val="none" w:sz="0" w:space="0" w:color="auto"/>
        <w:right w:val="none" w:sz="0" w:space="0" w:color="auto"/>
      </w:divBdr>
      <w:divsChild>
        <w:div w:id="993072542">
          <w:marLeft w:val="0"/>
          <w:marRight w:val="0"/>
          <w:marTop w:val="0"/>
          <w:marBottom w:val="0"/>
          <w:divBdr>
            <w:top w:val="none" w:sz="0" w:space="0" w:color="auto"/>
            <w:left w:val="none" w:sz="0" w:space="0" w:color="auto"/>
            <w:bottom w:val="none" w:sz="0" w:space="0" w:color="auto"/>
            <w:right w:val="none" w:sz="0" w:space="0" w:color="auto"/>
          </w:divBdr>
        </w:div>
      </w:divsChild>
    </w:div>
    <w:div w:id="1415590052">
      <w:marLeft w:val="0"/>
      <w:marRight w:val="0"/>
      <w:marTop w:val="240"/>
      <w:marBottom w:val="0"/>
      <w:divBdr>
        <w:top w:val="none" w:sz="0" w:space="0" w:color="auto"/>
        <w:left w:val="none" w:sz="0" w:space="0" w:color="auto"/>
        <w:bottom w:val="none" w:sz="0" w:space="0" w:color="auto"/>
        <w:right w:val="none" w:sz="0" w:space="0" w:color="auto"/>
      </w:divBdr>
    </w:div>
    <w:div w:id="1415591917">
      <w:marLeft w:val="0"/>
      <w:marRight w:val="0"/>
      <w:marTop w:val="0"/>
      <w:marBottom w:val="0"/>
      <w:divBdr>
        <w:top w:val="none" w:sz="0" w:space="0" w:color="auto"/>
        <w:left w:val="none" w:sz="0" w:space="0" w:color="auto"/>
        <w:bottom w:val="none" w:sz="0" w:space="0" w:color="auto"/>
        <w:right w:val="none" w:sz="0" w:space="0" w:color="auto"/>
      </w:divBdr>
      <w:divsChild>
        <w:div w:id="539172968">
          <w:marLeft w:val="0"/>
          <w:marRight w:val="0"/>
          <w:marTop w:val="0"/>
          <w:marBottom w:val="0"/>
          <w:divBdr>
            <w:top w:val="none" w:sz="0" w:space="0" w:color="auto"/>
            <w:left w:val="none" w:sz="0" w:space="0" w:color="auto"/>
            <w:bottom w:val="none" w:sz="0" w:space="0" w:color="auto"/>
            <w:right w:val="none" w:sz="0" w:space="0" w:color="auto"/>
          </w:divBdr>
        </w:div>
      </w:divsChild>
    </w:div>
    <w:div w:id="1417097116">
      <w:marLeft w:val="0"/>
      <w:marRight w:val="0"/>
      <w:marTop w:val="200"/>
      <w:marBottom w:val="0"/>
      <w:divBdr>
        <w:top w:val="none" w:sz="0" w:space="0" w:color="auto"/>
        <w:left w:val="none" w:sz="0" w:space="0" w:color="auto"/>
        <w:bottom w:val="none" w:sz="0" w:space="0" w:color="auto"/>
        <w:right w:val="none" w:sz="0" w:space="0" w:color="auto"/>
      </w:divBdr>
    </w:div>
    <w:div w:id="1418598256">
      <w:marLeft w:val="0"/>
      <w:marRight w:val="0"/>
      <w:marTop w:val="0"/>
      <w:marBottom w:val="0"/>
      <w:divBdr>
        <w:top w:val="none" w:sz="0" w:space="0" w:color="auto"/>
        <w:left w:val="none" w:sz="0" w:space="0" w:color="auto"/>
        <w:bottom w:val="none" w:sz="0" w:space="0" w:color="auto"/>
        <w:right w:val="none" w:sz="0" w:space="0" w:color="auto"/>
      </w:divBdr>
      <w:divsChild>
        <w:div w:id="34544904">
          <w:marLeft w:val="0"/>
          <w:marRight w:val="0"/>
          <w:marTop w:val="0"/>
          <w:marBottom w:val="0"/>
          <w:divBdr>
            <w:top w:val="none" w:sz="0" w:space="0" w:color="auto"/>
            <w:left w:val="none" w:sz="0" w:space="0" w:color="auto"/>
            <w:bottom w:val="none" w:sz="0" w:space="0" w:color="auto"/>
            <w:right w:val="none" w:sz="0" w:space="0" w:color="auto"/>
          </w:divBdr>
        </w:div>
      </w:divsChild>
    </w:div>
    <w:div w:id="1418600108">
      <w:marLeft w:val="0"/>
      <w:marRight w:val="0"/>
      <w:marTop w:val="120"/>
      <w:marBottom w:val="0"/>
      <w:divBdr>
        <w:top w:val="none" w:sz="0" w:space="0" w:color="auto"/>
        <w:left w:val="none" w:sz="0" w:space="0" w:color="auto"/>
        <w:bottom w:val="none" w:sz="0" w:space="0" w:color="auto"/>
        <w:right w:val="none" w:sz="0" w:space="0" w:color="auto"/>
      </w:divBdr>
    </w:div>
    <w:div w:id="1422294522">
      <w:marLeft w:val="0"/>
      <w:marRight w:val="0"/>
      <w:marTop w:val="0"/>
      <w:marBottom w:val="0"/>
      <w:divBdr>
        <w:top w:val="none" w:sz="0" w:space="0" w:color="auto"/>
        <w:left w:val="none" w:sz="0" w:space="0" w:color="auto"/>
        <w:bottom w:val="none" w:sz="0" w:space="0" w:color="auto"/>
        <w:right w:val="none" w:sz="0" w:space="0" w:color="auto"/>
      </w:divBdr>
      <w:divsChild>
        <w:div w:id="1170213490">
          <w:marLeft w:val="0"/>
          <w:marRight w:val="0"/>
          <w:marTop w:val="0"/>
          <w:marBottom w:val="0"/>
          <w:divBdr>
            <w:top w:val="none" w:sz="0" w:space="0" w:color="auto"/>
            <w:left w:val="none" w:sz="0" w:space="0" w:color="auto"/>
            <w:bottom w:val="none" w:sz="0" w:space="0" w:color="auto"/>
            <w:right w:val="none" w:sz="0" w:space="0" w:color="auto"/>
          </w:divBdr>
        </w:div>
      </w:divsChild>
    </w:div>
    <w:div w:id="1422414502">
      <w:marLeft w:val="0"/>
      <w:marRight w:val="0"/>
      <w:marTop w:val="120"/>
      <w:marBottom w:val="0"/>
      <w:divBdr>
        <w:top w:val="none" w:sz="0" w:space="0" w:color="auto"/>
        <w:left w:val="none" w:sz="0" w:space="0" w:color="auto"/>
        <w:bottom w:val="none" w:sz="0" w:space="0" w:color="auto"/>
        <w:right w:val="none" w:sz="0" w:space="0" w:color="auto"/>
      </w:divBdr>
    </w:div>
    <w:div w:id="1423916695">
      <w:marLeft w:val="0"/>
      <w:marRight w:val="0"/>
      <w:marTop w:val="200"/>
      <w:marBottom w:val="0"/>
      <w:divBdr>
        <w:top w:val="none" w:sz="0" w:space="0" w:color="auto"/>
        <w:left w:val="none" w:sz="0" w:space="0" w:color="auto"/>
        <w:bottom w:val="none" w:sz="0" w:space="0" w:color="auto"/>
        <w:right w:val="none" w:sz="0" w:space="0" w:color="auto"/>
      </w:divBdr>
    </w:div>
    <w:div w:id="1424499434">
      <w:marLeft w:val="0"/>
      <w:marRight w:val="0"/>
      <w:marTop w:val="0"/>
      <w:marBottom w:val="0"/>
      <w:divBdr>
        <w:top w:val="none" w:sz="0" w:space="0" w:color="auto"/>
        <w:left w:val="none" w:sz="0" w:space="0" w:color="auto"/>
        <w:bottom w:val="none" w:sz="0" w:space="0" w:color="auto"/>
        <w:right w:val="none" w:sz="0" w:space="0" w:color="auto"/>
      </w:divBdr>
      <w:divsChild>
        <w:div w:id="1124351132">
          <w:marLeft w:val="0"/>
          <w:marRight w:val="0"/>
          <w:marTop w:val="0"/>
          <w:marBottom w:val="0"/>
          <w:divBdr>
            <w:top w:val="none" w:sz="0" w:space="0" w:color="auto"/>
            <w:left w:val="none" w:sz="0" w:space="0" w:color="auto"/>
            <w:bottom w:val="none" w:sz="0" w:space="0" w:color="auto"/>
            <w:right w:val="none" w:sz="0" w:space="0" w:color="auto"/>
          </w:divBdr>
        </w:div>
      </w:divsChild>
    </w:div>
    <w:div w:id="1425034095">
      <w:marLeft w:val="0"/>
      <w:marRight w:val="0"/>
      <w:marTop w:val="0"/>
      <w:marBottom w:val="0"/>
      <w:divBdr>
        <w:top w:val="none" w:sz="0" w:space="0" w:color="auto"/>
        <w:left w:val="none" w:sz="0" w:space="0" w:color="auto"/>
        <w:bottom w:val="none" w:sz="0" w:space="0" w:color="auto"/>
        <w:right w:val="none" w:sz="0" w:space="0" w:color="auto"/>
      </w:divBdr>
      <w:divsChild>
        <w:div w:id="833885798">
          <w:marLeft w:val="0"/>
          <w:marRight w:val="0"/>
          <w:marTop w:val="0"/>
          <w:marBottom w:val="0"/>
          <w:divBdr>
            <w:top w:val="none" w:sz="0" w:space="0" w:color="auto"/>
            <w:left w:val="none" w:sz="0" w:space="0" w:color="auto"/>
            <w:bottom w:val="none" w:sz="0" w:space="0" w:color="auto"/>
            <w:right w:val="none" w:sz="0" w:space="0" w:color="auto"/>
          </w:divBdr>
        </w:div>
      </w:divsChild>
    </w:div>
    <w:div w:id="1425228884">
      <w:marLeft w:val="0"/>
      <w:marRight w:val="0"/>
      <w:marTop w:val="0"/>
      <w:marBottom w:val="0"/>
      <w:divBdr>
        <w:top w:val="none" w:sz="0" w:space="0" w:color="auto"/>
        <w:left w:val="none" w:sz="0" w:space="0" w:color="auto"/>
        <w:bottom w:val="none" w:sz="0" w:space="0" w:color="auto"/>
        <w:right w:val="none" w:sz="0" w:space="0" w:color="auto"/>
      </w:divBdr>
      <w:divsChild>
        <w:div w:id="2066371879">
          <w:marLeft w:val="0"/>
          <w:marRight w:val="0"/>
          <w:marTop w:val="0"/>
          <w:marBottom w:val="0"/>
          <w:divBdr>
            <w:top w:val="none" w:sz="0" w:space="0" w:color="auto"/>
            <w:left w:val="none" w:sz="0" w:space="0" w:color="auto"/>
            <w:bottom w:val="none" w:sz="0" w:space="0" w:color="auto"/>
            <w:right w:val="none" w:sz="0" w:space="0" w:color="auto"/>
          </w:divBdr>
        </w:div>
      </w:divsChild>
    </w:div>
    <w:div w:id="1425492153">
      <w:marLeft w:val="0"/>
      <w:marRight w:val="0"/>
      <w:marTop w:val="200"/>
      <w:marBottom w:val="0"/>
      <w:divBdr>
        <w:top w:val="none" w:sz="0" w:space="0" w:color="auto"/>
        <w:left w:val="none" w:sz="0" w:space="0" w:color="auto"/>
        <w:bottom w:val="none" w:sz="0" w:space="0" w:color="auto"/>
        <w:right w:val="none" w:sz="0" w:space="0" w:color="auto"/>
      </w:divBdr>
    </w:div>
    <w:div w:id="1426539302">
      <w:marLeft w:val="0"/>
      <w:marRight w:val="0"/>
      <w:marTop w:val="200"/>
      <w:marBottom w:val="0"/>
      <w:divBdr>
        <w:top w:val="none" w:sz="0" w:space="0" w:color="auto"/>
        <w:left w:val="none" w:sz="0" w:space="0" w:color="auto"/>
        <w:bottom w:val="none" w:sz="0" w:space="0" w:color="auto"/>
        <w:right w:val="none" w:sz="0" w:space="0" w:color="auto"/>
      </w:divBdr>
    </w:div>
    <w:div w:id="1427071912">
      <w:marLeft w:val="0"/>
      <w:marRight w:val="0"/>
      <w:marTop w:val="120"/>
      <w:marBottom w:val="0"/>
      <w:divBdr>
        <w:top w:val="none" w:sz="0" w:space="0" w:color="auto"/>
        <w:left w:val="none" w:sz="0" w:space="0" w:color="auto"/>
        <w:bottom w:val="none" w:sz="0" w:space="0" w:color="auto"/>
        <w:right w:val="none" w:sz="0" w:space="0" w:color="auto"/>
      </w:divBdr>
    </w:div>
    <w:div w:id="1432505304">
      <w:marLeft w:val="0"/>
      <w:marRight w:val="0"/>
      <w:marTop w:val="200"/>
      <w:marBottom w:val="0"/>
      <w:divBdr>
        <w:top w:val="none" w:sz="0" w:space="0" w:color="auto"/>
        <w:left w:val="none" w:sz="0" w:space="0" w:color="auto"/>
        <w:bottom w:val="none" w:sz="0" w:space="0" w:color="auto"/>
        <w:right w:val="none" w:sz="0" w:space="0" w:color="auto"/>
      </w:divBdr>
    </w:div>
    <w:div w:id="1434011002">
      <w:marLeft w:val="0"/>
      <w:marRight w:val="0"/>
      <w:marTop w:val="360"/>
      <w:marBottom w:val="0"/>
      <w:divBdr>
        <w:top w:val="none" w:sz="0" w:space="0" w:color="auto"/>
        <w:left w:val="none" w:sz="0" w:space="0" w:color="auto"/>
        <w:bottom w:val="none" w:sz="0" w:space="0" w:color="auto"/>
        <w:right w:val="none" w:sz="0" w:space="0" w:color="auto"/>
      </w:divBdr>
    </w:div>
    <w:div w:id="1435439651">
      <w:marLeft w:val="0"/>
      <w:marRight w:val="0"/>
      <w:marTop w:val="200"/>
      <w:marBottom w:val="0"/>
      <w:divBdr>
        <w:top w:val="none" w:sz="0" w:space="0" w:color="auto"/>
        <w:left w:val="none" w:sz="0" w:space="0" w:color="auto"/>
        <w:bottom w:val="none" w:sz="0" w:space="0" w:color="auto"/>
        <w:right w:val="none" w:sz="0" w:space="0" w:color="auto"/>
      </w:divBdr>
    </w:div>
    <w:div w:id="1440296306">
      <w:marLeft w:val="0"/>
      <w:marRight w:val="0"/>
      <w:marTop w:val="240"/>
      <w:marBottom w:val="0"/>
      <w:divBdr>
        <w:top w:val="none" w:sz="0" w:space="0" w:color="auto"/>
        <w:left w:val="none" w:sz="0" w:space="0" w:color="auto"/>
        <w:bottom w:val="none" w:sz="0" w:space="0" w:color="auto"/>
        <w:right w:val="none" w:sz="0" w:space="0" w:color="auto"/>
      </w:divBdr>
    </w:div>
    <w:div w:id="1440447085">
      <w:marLeft w:val="0"/>
      <w:marRight w:val="0"/>
      <w:marTop w:val="0"/>
      <w:marBottom w:val="0"/>
      <w:divBdr>
        <w:top w:val="none" w:sz="0" w:space="0" w:color="auto"/>
        <w:left w:val="none" w:sz="0" w:space="0" w:color="auto"/>
        <w:bottom w:val="none" w:sz="0" w:space="0" w:color="auto"/>
        <w:right w:val="none" w:sz="0" w:space="0" w:color="auto"/>
      </w:divBdr>
      <w:divsChild>
        <w:div w:id="1608808428">
          <w:marLeft w:val="0"/>
          <w:marRight w:val="0"/>
          <w:marTop w:val="0"/>
          <w:marBottom w:val="0"/>
          <w:divBdr>
            <w:top w:val="none" w:sz="0" w:space="0" w:color="auto"/>
            <w:left w:val="none" w:sz="0" w:space="0" w:color="auto"/>
            <w:bottom w:val="none" w:sz="0" w:space="0" w:color="auto"/>
            <w:right w:val="none" w:sz="0" w:space="0" w:color="auto"/>
          </w:divBdr>
        </w:div>
      </w:divsChild>
    </w:div>
    <w:div w:id="1440565855">
      <w:marLeft w:val="0"/>
      <w:marRight w:val="0"/>
      <w:marTop w:val="200"/>
      <w:marBottom w:val="0"/>
      <w:divBdr>
        <w:top w:val="none" w:sz="0" w:space="0" w:color="auto"/>
        <w:left w:val="none" w:sz="0" w:space="0" w:color="auto"/>
        <w:bottom w:val="none" w:sz="0" w:space="0" w:color="auto"/>
        <w:right w:val="none" w:sz="0" w:space="0" w:color="auto"/>
      </w:divBdr>
    </w:div>
    <w:div w:id="1440834783">
      <w:marLeft w:val="0"/>
      <w:marRight w:val="0"/>
      <w:marTop w:val="200"/>
      <w:marBottom w:val="0"/>
      <w:divBdr>
        <w:top w:val="none" w:sz="0" w:space="0" w:color="auto"/>
        <w:left w:val="none" w:sz="0" w:space="0" w:color="auto"/>
        <w:bottom w:val="none" w:sz="0" w:space="0" w:color="auto"/>
        <w:right w:val="none" w:sz="0" w:space="0" w:color="auto"/>
      </w:divBdr>
    </w:div>
    <w:div w:id="1443770153">
      <w:marLeft w:val="0"/>
      <w:marRight w:val="0"/>
      <w:marTop w:val="0"/>
      <w:marBottom w:val="0"/>
      <w:divBdr>
        <w:top w:val="none" w:sz="0" w:space="0" w:color="auto"/>
        <w:left w:val="none" w:sz="0" w:space="0" w:color="auto"/>
        <w:bottom w:val="none" w:sz="0" w:space="0" w:color="auto"/>
        <w:right w:val="none" w:sz="0" w:space="0" w:color="auto"/>
      </w:divBdr>
    </w:div>
    <w:div w:id="1444114355">
      <w:marLeft w:val="0"/>
      <w:marRight w:val="0"/>
      <w:marTop w:val="120"/>
      <w:marBottom w:val="0"/>
      <w:divBdr>
        <w:top w:val="none" w:sz="0" w:space="0" w:color="auto"/>
        <w:left w:val="none" w:sz="0" w:space="0" w:color="auto"/>
        <w:bottom w:val="none" w:sz="0" w:space="0" w:color="auto"/>
        <w:right w:val="none" w:sz="0" w:space="0" w:color="auto"/>
      </w:divBdr>
    </w:div>
    <w:div w:id="1448894666">
      <w:marLeft w:val="0"/>
      <w:marRight w:val="0"/>
      <w:marTop w:val="360"/>
      <w:marBottom w:val="0"/>
      <w:divBdr>
        <w:top w:val="none" w:sz="0" w:space="0" w:color="auto"/>
        <w:left w:val="none" w:sz="0" w:space="0" w:color="auto"/>
        <w:bottom w:val="none" w:sz="0" w:space="0" w:color="auto"/>
        <w:right w:val="none" w:sz="0" w:space="0" w:color="auto"/>
      </w:divBdr>
    </w:div>
    <w:div w:id="1449354256">
      <w:marLeft w:val="0"/>
      <w:marRight w:val="0"/>
      <w:marTop w:val="360"/>
      <w:marBottom w:val="0"/>
      <w:divBdr>
        <w:top w:val="none" w:sz="0" w:space="0" w:color="auto"/>
        <w:left w:val="none" w:sz="0" w:space="0" w:color="auto"/>
        <w:bottom w:val="none" w:sz="0" w:space="0" w:color="auto"/>
        <w:right w:val="none" w:sz="0" w:space="0" w:color="auto"/>
      </w:divBdr>
    </w:div>
    <w:div w:id="1450856762">
      <w:marLeft w:val="0"/>
      <w:marRight w:val="0"/>
      <w:marTop w:val="240"/>
      <w:marBottom w:val="0"/>
      <w:divBdr>
        <w:top w:val="none" w:sz="0" w:space="0" w:color="auto"/>
        <w:left w:val="none" w:sz="0" w:space="0" w:color="auto"/>
        <w:bottom w:val="none" w:sz="0" w:space="0" w:color="auto"/>
        <w:right w:val="none" w:sz="0" w:space="0" w:color="auto"/>
      </w:divBdr>
    </w:div>
    <w:div w:id="1450903479">
      <w:marLeft w:val="0"/>
      <w:marRight w:val="0"/>
      <w:marTop w:val="200"/>
      <w:marBottom w:val="0"/>
      <w:divBdr>
        <w:top w:val="none" w:sz="0" w:space="0" w:color="auto"/>
        <w:left w:val="none" w:sz="0" w:space="0" w:color="auto"/>
        <w:bottom w:val="none" w:sz="0" w:space="0" w:color="auto"/>
        <w:right w:val="none" w:sz="0" w:space="0" w:color="auto"/>
      </w:divBdr>
    </w:div>
    <w:div w:id="1455715196">
      <w:marLeft w:val="0"/>
      <w:marRight w:val="0"/>
      <w:marTop w:val="200"/>
      <w:marBottom w:val="0"/>
      <w:divBdr>
        <w:top w:val="none" w:sz="0" w:space="0" w:color="auto"/>
        <w:left w:val="none" w:sz="0" w:space="0" w:color="auto"/>
        <w:bottom w:val="none" w:sz="0" w:space="0" w:color="auto"/>
        <w:right w:val="none" w:sz="0" w:space="0" w:color="auto"/>
      </w:divBdr>
    </w:div>
    <w:div w:id="1455716322">
      <w:marLeft w:val="0"/>
      <w:marRight w:val="0"/>
      <w:marTop w:val="200"/>
      <w:marBottom w:val="0"/>
      <w:divBdr>
        <w:top w:val="none" w:sz="0" w:space="0" w:color="auto"/>
        <w:left w:val="none" w:sz="0" w:space="0" w:color="auto"/>
        <w:bottom w:val="none" w:sz="0" w:space="0" w:color="auto"/>
        <w:right w:val="none" w:sz="0" w:space="0" w:color="auto"/>
      </w:divBdr>
    </w:div>
    <w:div w:id="1460027322">
      <w:marLeft w:val="0"/>
      <w:marRight w:val="0"/>
      <w:marTop w:val="240"/>
      <w:marBottom w:val="0"/>
      <w:divBdr>
        <w:top w:val="none" w:sz="0" w:space="0" w:color="auto"/>
        <w:left w:val="none" w:sz="0" w:space="0" w:color="auto"/>
        <w:bottom w:val="none" w:sz="0" w:space="0" w:color="auto"/>
        <w:right w:val="none" w:sz="0" w:space="0" w:color="auto"/>
      </w:divBdr>
    </w:div>
    <w:div w:id="1460149119">
      <w:marLeft w:val="0"/>
      <w:marRight w:val="0"/>
      <w:marTop w:val="200"/>
      <w:marBottom w:val="0"/>
      <w:divBdr>
        <w:top w:val="none" w:sz="0" w:space="0" w:color="auto"/>
        <w:left w:val="none" w:sz="0" w:space="0" w:color="auto"/>
        <w:bottom w:val="none" w:sz="0" w:space="0" w:color="auto"/>
        <w:right w:val="none" w:sz="0" w:space="0" w:color="auto"/>
      </w:divBdr>
    </w:div>
    <w:div w:id="1460416863">
      <w:marLeft w:val="0"/>
      <w:marRight w:val="0"/>
      <w:marTop w:val="0"/>
      <w:marBottom w:val="0"/>
      <w:divBdr>
        <w:top w:val="none" w:sz="0" w:space="0" w:color="auto"/>
        <w:left w:val="none" w:sz="0" w:space="0" w:color="auto"/>
        <w:bottom w:val="none" w:sz="0" w:space="0" w:color="auto"/>
        <w:right w:val="none" w:sz="0" w:space="0" w:color="auto"/>
      </w:divBdr>
      <w:divsChild>
        <w:div w:id="784347639">
          <w:marLeft w:val="0"/>
          <w:marRight w:val="0"/>
          <w:marTop w:val="0"/>
          <w:marBottom w:val="0"/>
          <w:divBdr>
            <w:top w:val="none" w:sz="0" w:space="0" w:color="auto"/>
            <w:left w:val="none" w:sz="0" w:space="0" w:color="auto"/>
            <w:bottom w:val="none" w:sz="0" w:space="0" w:color="auto"/>
            <w:right w:val="none" w:sz="0" w:space="0" w:color="auto"/>
          </w:divBdr>
        </w:div>
      </w:divsChild>
    </w:div>
    <w:div w:id="1461000592">
      <w:marLeft w:val="0"/>
      <w:marRight w:val="0"/>
      <w:marTop w:val="120"/>
      <w:marBottom w:val="0"/>
      <w:divBdr>
        <w:top w:val="none" w:sz="0" w:space="0" w:color="auto"/>
        <w:left w:val="none" w:sz="0" w:space="0" w:color="auto"/>
        <w:bottom w:val="none" w:sz="0" w:space="0" w:color="auto"/>
        <w:right w:val="none" w:sz="0" w:space="0" w:color="auto"/>
      </w:divBdr>
    </w:div>
    <w:div w:id="1461730000">
      <w:marLeft w:val="0"/>
      <w:marRight w:val="0"/>
      <w:marTop w:val="240"/>
      <w:marBottom w:val="0"/>
      <w:divBdr>
        <w:top w:val="none" w:sz="0" w:space="0" w:color="auto"/>
        <w:left w:val="none" w:sz="0" w:space="0" w:color="auto"/>
        <w:bottom w:val="none" w:sz="0" w:space="0" w:color="auto"/>
        <w:right w:val="none" w:sz="0" w:space="0" w:color="auto"/>
      </w:divBdr>
    </w:div>
    <w:div w:id="1463889921">
      <w:marLeft w:val="0"/>
      <w:marRight w:val="0"/>
      <w:marTop w:val="120"/>
      <w:marBottom w:val="0"/>
      <w:divBdr>
        <w:top w:val="none" w:sz="0" w:space="0" w:color="auto"/>
        <w:left w:val="none" w:sz="0" w:space="0" w:color="auto"/>
        <w:bottom w:val="none" w:sz="0" w:space="0" w:color="auto"/>
        <w:right w:val="none" w:sz="0" w:space="0" w:color="auto"/>
      </w:divBdr>
    </w:div>
    <w:div w:id="1473870625">
      <w:marLeft w:val="0"/>
      <w:marRight w:val="0"/>
      <w:marTop w:val="200"/>
      <w:marBottom w:val="0"/>
      <w:divBdr>
        <w:top w:val="none" w:sz="0" w:space="0" w:color="auto"/>
        <w:left w:val="none" w:sz="0" w:space="0" w:color="auto"/>
        <w:bottom w:val="none" w:sz="0" w:space="0" w:color="auto"/>
        <w:right w:val="none" w:sz="0" w:space="0" w:color="auto"/>
      </w:divBdr>
    </w:div>
    <w:div w:id="1479149341">
      <w:marLeft w:val="0"/>
      <w:marRight w:val="0"/>
      <w:marTop w:val="200"/>
      <w:marBottom w:val="0"/>
      <w:divBdr>
        <w:top w:val="none" w:sz="0" w:space="0" w:color="auto"/>
        <w:left w:val="none" w:sz="0" w:space="0" w:color="auto"/>
        <w:bottom w:val="none" w:sz="0" w:space="0" w:color="auto"/>
        <w:right w:val="none" w:sz="0" w:space="0" w:color="auto"/>
      </w:divBdr>
    </w:div>
    <w:div w:id="1479567295">
      <w:marLeft w:val="0"/>
      <w:marRight w:val="0"/>
      <w:marTop w:val="200"/>
      <w:marBottom w:val="0"/>
      <w:divBdr>
        <w:top w:val="none" w:sz="0" w:space="0" w:color="auto"/>
        <w:left w:val="none" w:sz="0" w:space="0" w:color="auto"/>
        <w:bottom w:val="none" w:sz="0" w:space="0" w:color="auto"/>
        <w:right w:val="none" w:sz="0" w:space="0" w:color="auto"/>
      </w:divBdr>
    </w:div>
    <w:div w:id="1481192483">
      <w:marLeft w:val="0"/>
      <w:marRight w:val="0"/>
      <w:marTop w:val="200"/>
      <w:marBottom w:val="0"/>
      <w:divBdr>
        <w:top w:val="none" w:sz="0" w:space="0" w:color="auto"/>
        <w:left w:val="none" w:sz="0" w:space="0" w:color="auto"/>
        <w:bottom w:val="none" w:sz="0" w:space="0" w:color="auto"/>
        <w:right w:val="none" w:sz="0" w:space="0" w:color="auto"/>
      </w:divBdr>
    </w:div>
    <w:div w:id="1482384078">
      <w:marLeft w:val="0"/>
      <w:marRight w:val="0"/>
      <w:marTop w:val="200"/>
      <w:marBottom w:val="0"/>
      <w:divBdr>
        <w:top w:val="none" w:sz="0" w:space="0" w:color="auto"/>
        <w:left w:val="none" w:sz="0" w:space="0" w:color="auto"/>
        <w:bottom w:val="none" w:sz="0" w:space="0" w:color="auto"/>
        <w:right w:val="none" w:sz="0" w:space="0" w:color="auto"/>
      </w:divBdr>
    </w:div>
    <w:div w:id="1485462824">
      <w:marLeft w:val="0"/>
      <w:marRight w:val="0"/>
      <w:marTop w:val="200"/>
      <w:marBottom w:val="0"/>
      <w:divBdr>
        <w:top w:val="none" w:sz="0" w:space="0" w:color="auto"/>
        <w:left w:val="none" w:sz="0" w:space="0" w:color="auto"/>
        <w:bottom w:val="none" w:sz="0" w:space="0" w:color="auto"/>
        <w:right w:val="none" w:sz="0" w:space="0" w:color="auto"/>
      </w:divBdr>
    </w:div>
    <w:div w:id="1488283597">
      <w:marLeft w:val="0"/>
      <w:marRight w:val="0"/>
      <w:marTop w:val="0"/>
      <w:marBottom w:val="0"/>
      <w:divBdr>
        <w:top w:val="none" w:sz="0" w:space="0" w:color="auto"/>
        <w:left w:val="none" w:sz="0" w:space="0" w:color="auto"/>
        <w:bottom w:val="none" w:sz="0" w:space="0" w:color="auto"/>
        <w:right w:val="none" w:sz="0" w:space="0" w:color="auto"/>
      </w:divBdr>
      <w:divsChild>
        <w:div w:id="887686644">
          <w:marLeft w:val="0"/>
          <w:marRight w:val="0"/>
          <w:marTop w:val="0"/>
          <w:marBottom w:val="0"/>
          <w:divBdr>
            <w:top w:val="none" w:sz="0" w:space="0" w:color="auto"/>
            <w:left w:val="none" w:sz="0" w:space="0" w:color="auto"/>
            <w:bottom w:val="none" w:sz="0" w:space="0" w:color="auto"/>
            <w:right w:val="none" w:sz="0" w:space="0" w:color="auto"/>
          </w:divBdr>
        </w:div>
      </w:divsChild>
    </w:div>
    <w:div w:id="1490555598">
      <w:marLeft w:val="0"/>
      <w:marRight w:val="0"/>
      <w:marTop w:val="200"/>
      <w:marBottom w:val="0"/>
      <w:divBdr>
        <w:top w:val="none" w:sz="0" w:space="0" w:color="auto"/>
        <w:left w:val="none" w:sz="0" w:space="0" w:color="auto"/>
        <w:bottom w:val="none" w:sz="0" w:space="0" w:color="auto"/>
        <w:right w:val="none" w:sz="0" w:space="0" w:color="auto"/>
      </w:divBdr>
    </w:div>
    <w:div w:id="1494680275">
      <w:marLeft w:val="0"/>
      <w:marRight w:val="0"/>
      <w:marTop w:val="240"/>
      <w:marBottom w:val="0"/>
      <w:divBdr>
        <w:top w:val="none" w:sz="0" w:space="0" w:color="auto"/>
        <w:left w:val="none" w:sz="0" w:space="0" w:color="auto"/>
        <w:bottom w:val="none" w:sz="0" w:space="0" w:color="auto"/>
        <w:right w:val="none" w:sz="0" w:space="0" w:color="auto"/>
      </w:divBdr>
    </w:div>
    <w:div w:id="1495955043">
      <w:marLeft w:val="0"/>
      <w:marRight w:val="0"/>
      <w:marTop w:val="120"/>
      <w:marBottom w:val="0"/>
      <w:divBdr>
        <w:top w:val="none" w:sz="0" w:space="0" w:color="auto"/>
        <w:left w:val="none" w:sz="0" w:space="0" w:color="auto"/>
        <w:bottom w:val="none" w:sz="0" w:space="0" w:color="auto"/>
        <w:right w:val="none" w:sz="0" w:space="0" w:color="auto"/>
      </w:divBdr>
    </w:div>
    <w:div w:id="1496609071">
      <w:marLeft w:val="0"/>
      <w:marRight w:val="0"/>
      <w:marTop w:val="0"/>
      <w:marBottom w:val="0"/>
      <w:divBdr>
        <w:top w:val="none" w:sz="0" w:space="0" w:color="auto"/>
        <w:left w:val="none" w:sz="0" w:space="0" w:color="auto"/>
        <w:bottom w:val="none" w:sz="0" w:space="0" w:color="auto"/>
        <w:right w:val="none" w:sz="0" w:space="0" w:color="auto"/>
      </w:divBdr>
      <w:divsChild>
        <w:div w:id="1724985780">
          <w:marLeft w:val="0"/>
          <w:marRight w:val="0"/>
          <w:marTop w:val="0"/>
          <w:marBottom w:val="0"/>
          <w:divBdr>
            <w:top w:val="none" w:sz="0" w:space="0" w:color="auto"/>
            <w:left w:val="none" w:sz="0" w:space="0" w:color="auto"/>
            <w:bottom w:val="none" w:sz="0" w:space="0" w:color="auto"/>
            <w:right w:val="none" w:sz="0" w:space="0" w:color="auto"/>
          </w:divBdr>
        </w:div>
      </w:divsChild>
    </w:div>
    <w:div w:id="1498762998">
      <w:marLeft w:val="0"/>
      <w:marRight w:val="0"/>
      <w:marTop w:val="120"/>
      <w:marBottom w:val="0"/>
      <w:divBdr>
        <w:top w:val="none" w:sz="0" w:space="0" w:color="auto"/>
        <w:left w:val="none" w:sz="0" w:space="0" w:color="auto"/>
        <w:bottom w:val="none" w:sz="0" w:space="0" w:color="auto"/>
        <w:right w:val="none" w:sz="0" w:space="0" w:color="auto"/>
      </w:divBdr>
    </w:div>
    <w:div w:id="1499272627">
      <w:marLeft w:val="0"/>
      <w:marRight w:val="0"/>
      <w:marTop w:val="120"/>
      <w:marBottom w:val="0"/>
      <w:divBdr>
        <w:top w:val="none" w:sz="0" w:space="0" w:color="auto"/>
        <w:left w:val="none" w:sz="0" w:space="0" w:color="auto"/>
        <w:bottom w:val="none" w:sz="0" w:space="0" w:color="auto"/>
        <w:right w:val="none" w:sz="0" w:space="0" w:color="auto"/>
      </w:divBdr>
    </w:div>
    <w:div w:id="1506631140">
      <w:marLeft w:val="0"/>
      <w:marRight w:val="0"/>
      <w:marTop w:val="0"/>
      <w:marBottom w:val="0"/>
      <w:divBdr>
        <w:top w:val="none" w:sz="0" w:space="0" w:color="auto"/>
        <w:left w:val="none" w:sz="0" w:space="0" w:color="auto"/>
        <w:bottom w:val="none" w:sz="0" w:space="0" w:color="auto"/>
        <w:right w:val="none" w:sz="0" w:space="0" w:color="auto"/>
      </w:divBdr>
      <w:divsChild>
        <w:div w:id="772700698">
          <w:marLeft w:val="0"/>
          <w:marRight w:val="0"/>
          <w:marTop w:val="0"/>
          <w:marBottom w:val="0"/>
          <w:divBdr>
            <w:top w:val="none" w:sz="0" w:space="0" w:color="auto"/>
            <w:left w:val="none" w:sz="0" w:space="0" w:color="auto"/>
            <w:bottom w:val="none" w:sz="0" w:space="0" w:color="auto"/>
            <w:right w:val="none" w:sz="0" w:space="0" w:color="auto"/>
          </w:divBdr>
        </w:div>
      </w:divsChild>
    </w:div>
    <w:div w:id="1507162700">
      <w:marLeft w:val="0"/>
      <w:marRight w:val="0"/>
      <w:marTop w:val="0"/>
      <w:marBottom w:val="0"/>
      <w:divBdr>
        <w:top w:val="none" w:sz="0" w:space="0" w:color="auto"/>
        <w:left w:val="none" w:sz="0" w:space="0" w:color="auto"/>
        <w:bottom w:val="none" w:sz="0" w:space="0" w:color="auto"/>
        <w:right w:val="none" w:sz="0" w:space="0" w:color="auto"/>
      </w:divBdr>
      <w:divsChild>
        <w:div w:id="1932398175">
          <w:marLeft w:val="0"/>
          <w:marRight w:val="0"/>
          <w:marTop w:val="0"/>
          <w:marBottom w:val="0"/>
          <w:divBdr>
            <w:top w:val="none" w:sz="0" w:space="0" w:color="auto"/>
            <w:left w:val="none" w:sz="0" w:space="0" w:color="auto"/>
            <w:bottom w:val="none" w:sz="0" w:space="0" w:color="auto"/>
            <w:right w:val="none" w:sz="0" w:space="0" w:color="auto"/>
          </w:divBdr>
        </w:div>
      </w:divsChild>
    </w:div>
    <w:div w:id="1507600320">
      <w:marLeft w:val="0"/>
      <w:marRight w:val="0"/>
      <w:marTop w:val="200"/>
      <w:marBottom w:val="0"/>
      <w:divBdr>
        <w:top w:val="none" w:sz="0" w:space="0" w:color="auto"/>
        <w:left w:val="none" w:sz="0" w:space="0" w:color="auto"/>
        <w:bottom w:val="none" w:sz="0" w:space="0" w:color="auto"/>
        <w:right w:val="none" w:sz="0" w:space="0" w:color="auto"/>
      </w:divBdr>
    </w:div>
    <w:div w:id="1509245843">
      <w:marLeft w:val="0"/>
      <w:marRight w:val="0"/>
      <w:marTop w:val="200"/>
      <w:marBottom w:val="0"/>
      <w:divBdr>
        <w:top w:val="none" w:sz="0" w:space="0" w:color="auto"/>
        <w:left w:val="none" w:sz="0" w:space="0" w:color="auto"/>
        <w:bottom w:val="none" w:sz="0" w:space="0" w:color="auto"/>
        <w:right w:val="none" w:sz="0" w:space="0" w:color="auto"/>
      </w:divBdr>
    </w:div>
    <w:div w:id="1513765150">
      <w:marLeft w:val="0"/>
      <w:marRight w:val="0"/>
      <w:marTop w:val="200"/>
      <w:marBottom w:val="0"/>
      <w:divBdr>
        <w:top w:val="none" w:sz="0" w:space="0" w:color="auto"/>
        <w:left w:val="none" w:sz="0" w:space="0" w:color="auto"/>
        <w:bottom w:val="none" w:sz="0" w:space="0" w:color="auto"/>
        <w:right w:val="none" w:sz="0" w:space="0" w:color="auto"/>
      </w:divBdr>
    </w:div>
    <w:div w:id="1514684420">
      <w:marLeft w:val="0"/>
      <w:marRight w:val="0"/>
      <w:marTop w:val="360"/>
      <w:marBottom w:val="0"/>
      <w:divBdr>
        <w:top w:val="none" w:sz="0" w:space="0" w:color="auto"/>
        <w:left w:val="none" w:sz="0" w:space="0" w:color="auto"/>
        <w:bottom w:val="none" w:sz="0" w:space="0" w:color="auto"/>
        <w:right w:val="none" w:sz="0" w:space="0" w:color="auto"/>
      </w:divBdr>
    </w:div>
    <w:div w:id="1515262927">
      <w:marLeft w:val="0"/>
      <w:marRight w:val="0"/>
      <w:marTop w:val="0"/>
      <w:marBottom w:val="0"/>
      <w:divBdr>
        <w:top w:val="none" w:sz="0" w:space="0" w:color="auto"/>
        <w:left w:val="none" w:sz="0" w:space="0" w:color="auto"/>
        <w:bottom w:val="none" w:sz="0" w:space="0" w:color="auto"/>
        <w:right w:val="none" w:sz="0" w:space="0" w:color="auto"/>
      </w:divBdr>
      <w:divsChild>
        <w:div w:id="1810242267">
          <w:marLeft w:val="0"/>
          <w:marRight w:val="0"/>
          <w:marTop w:val="0"/>
          <w:marBottom w:val="0"/>
          <w:divBdr>
            <w:top w:val="none" w:sz="0" w:space="0" w:color="auto"/>
            <w:left w:val="none" w:sz="0" w:space="0" w:color="auto"/>
            <w:bottom w:val="none" w:sz="0" w:space="0" w:color="auto"/>
            <w:right w:val="none" w:sz="0" w:space="0" w:color="auto"/>
          </w:divBdr>
        </w:div>
      </w:divsChild>
    </w:div>
    <w:div w:id="1524897640">
      <w:marLeft w:val="0"/>
      <w:marRight w:val="0"/>
      <w:marTop w:val="200"/>
      <w:marBottom w:val="0"/>
      <w:divBdr>
        <w:top w:val="none" w:sz="0" w:space="0" w:color="auto"/>
        <w:left w:val="none" w:sz="0" w:space="0" w:color="auto"/>
        <w:bottom w:val="none" w:sz="0" w:space="0" w:color="auto"/>
        <w:right w:val="none" w:sz="0" w:space="0" w:color="auto"/>
      </w:divBdr>
    </w:div>
    <w:div w:id="1526556444">
      <w:marLeft w:val="0"/>
      <w:marRight w:val="0"/>
      <w:marTop w:val="120"/>
      <w:marBottom w:val="0"/>
      <w:divBdr>
        <w:top w:val="none" w:sz="0" w:space="0" w:color="auto"/>
        <w:left w:val="none" w:sz="0" w:space="0" w:color="auto"/>
        <w:bottom w:val="none" w:sz="0" w:space="0" w:color="auto"/>
        <w:right w:val="none" w:sz="0" w:space="0" w:color="auto"/>
      </w:divBdr>
    </w:div>
    <w:div w:id="1526677203">
      <w:marLeft w:val="0"/>
      <w:marRight w:val="0"/>
      <w:marTop w:val="120"/>
      <w:marBottom w:val="0"/>
      <w:divBdr>
        <w:top w:val="none" w:sz="0" w:space="0" w:color="auto"/>
        <w:left w:val="none" w:sz="0" w:space="0" w:color="auto"/>
        <w:bottom w:val="none" w:sz="0" w:space="0" w:color="auto"/>
        <w:right w:val="none" w:sz="0" w:space="0" w:color="auto"/>
      </w:divBdr>
    </w:div>
    <w:div w:id="1527254543">
      <w:marLeft w:val="0"/>
      <w:marRight w:val="0"/>
      <w:marTop w:val="0"/>
      <w:marBottom w:val="0"/>
      <w:divBdr>
        <w:top w:val="none" w:sz="0" w:space="0" w:color="auto"/>
        <w:left w:val="none" w:sz="0" w:space="0" w:color="auto"/>
        <w:bottom w:val="none" w:sz="0" w:space="0" w:color="auto"/>
        <w:right w:val="none" w:sz="0" w:space="0" w:color="auto"/>
      </w:divBdr>
      <w:divsChild>
        <w:div w:id="2137797021">
          <w:marLeft w:val="0"/>
          <w:marRight w:val="0"/>
          <w:marTop w:val="0"/>
          <w:marBottom w:val="0"/>
          <w:divBdr>
            <w:top w:val="none" w:sz="0" w:space="0" w:color="auto"/>
            <w:left w:val="none" w:sz="0" w:space="0" w:color="auto"/>
            <w:bottom w:val="none" w:sz="0" w:space="0" w:color="auto"/>
            <w:right w:val="none" w:sz="0" w:space="0" w:color="auto"/>
          </w:divBdr>
        </w:div>
      </w:divsChild>
    </w:div>
    <w:div w:id="1530417068">
      <w:marLeft w:val="0"/>
      <w:marRight w:val="0"/>
      <w:marTop w:val="120"/>
      <w:marBottom w:val="0"/>
      <w:divBdr>
        <w:top w:val="none" w:sz="0" w:space="0" w:color="auto"/>
        <w:left w:val="none" w:sz="0" w:space="0" w:color="auto"/>
        <w:bottom w:val="none" w:sz="0" w:space="0" w:color="auto"/>
        <w:right w:val="none" w:sz="0" w:space="0" w:color="auto"/>
      </w:divBdr>
    </w:div>
    <w:div w:id="1533303214">
      <w:marLeft w:val="0"/>
      <w:marRight w:val="0"/>
      <w:marTop w:val="120"/>
      <w:marBottom w:val="0"/>
      <w:divBdr>
        <w:top w:val="none" w:sz="0" w:space="0" w:color="auto"/>
        <w:left w:val="none" w:sz="0" w:space="0" w:color="auto"/>
        <w:bottom w:val="none" w:sz="0" w:space="0" w:color="auto"/>
        <w:right w:val="none" w:sz="0" w:space="0" w:color="auto"/>
      </w:divBdr>
    </w:div>
    <w:div w:id="1536771259">
      <w:marLeft w:val="0"/>
      <w:marRight w:val="0"/>
      <w:marTop w:val="200"/>
      <w:marBottom w:val="0"/>
      <w:divBdr>
        <w:top w:val="none" w:sz="0" w:space="0" w:color="auto"/>
        <w:left w:val="none" w:sz="0" w:space="0" w:color="auto"/>
        <w:bottom w:val="none" w:sz="0" w:space="0" w:color="auto"/>
        <w:right w:val="none" w:sz="0" w:space="0" w:color="auto"/>
      </w:divBdr>
    </w:div>
    <w:div w:id="1542665064">
      <w:marLeft w:val="0"/>
      <w:marRight w:val="0"/>
      <w:marTop w:val="0"/>
      <w:marBottom w:val="0"/>
      <w:divBdr>
        <w:top w:val="none" w:sz="0" w:space="0" w:color="auto"/>
        <w:left w:val="none" w:sz="0" w:space="0" w:color="auto"/>
        <w:bottom w:val="none" w:sz="0" w:space="0" w:color="auto"/>
        <w:right w:val="none" w:sz="0" w:space="0" w:color="auto"/>
      </w:divBdr>
    </w:div>
    <w:div w:id="1545218002">
      <w:marLeft w:val="0"/>
      <w:marRight w:val="0"/>
      <w:marTop w:val="200"/>
      <w:marBottom w:val="0"/>
      <w:divBdr>
        <w:top w:val="none" w:sz="0" w:space="0" w:color="auto"/>
        <w:left w:val="none" w:sz="0" w:space="0" w:color="auto"/>
        <w:bottom w:val="none" w:sz="0" w:space="0" w:color="auto"/>
        <w:right w:val="none" w:sz="0" w:space="0" w:color="auto"/>
      </w:divBdr>
    </w:div>
    <w:div w:id="1547133688">
      <w:marLeft w:val="0"/>
      <w:marRight w:val="0"/>
      <w:marTop w:val="0"/>
      <w:marBottom w:val="0"/>
      <w:divBdr>
        <w:top w:val="none" w:sz="0" w:space="0" w:color="auto"/>
        <w:left w:val="none" w:sz="0" w:space="0" w:color="auto"/>
        <w:bottom w:val="none" w:sz="0" w:space="0" w:color="auto"/>
        <w:right w:val="none" w:sz="0" w:space="0" w:color="auto"/>
      </w:divBdr>
      <w:divsChild>
        <w:div w:id="1138567096">
          <w:marLeft w:val="0"/>
          <w:marRight w:val="0"/>
          <w:marTop w:val="0"/>
          <w:marBottom w:val="0"/>
          <w:divBdr>
            <w:top w:val="none" w:sz="0" w:space="0" w:color="auto"/>
            <w:left w:val="none" w:sz="0" w:space="0" w:color="auto"/>
            <w:bottom w:val="none" w:sz="0" w:space="0" w:color="auto"/>
            <w:right w:val="none" w:sz="0" w:space="0" w:color="auto"/>
          </w:divBdr>
        </w:div>
      </w:divsChild>
    </w:div>
    <w:div w:id="1552613481">
      <w:marLeft w:val="0"/>
      <w:marRight w:val="0"/>
      <w:marTop w:val="200"/>
      <w:marBottom w:val="0"/>
      <w:divBdr>
        <w:top w:val="none" w:sz="0" w:space="0" w:color="auto"/>
        <w:left w:val="none" w:sz="0" w:space="0" w:color="auto"/>
        <w:bottom w:val="none" w:sz="0" w:space="0" w:color="auto"/>
        <w:right w:val="none" w:sz="0" w:space="0" w:color="auto"/>
      </w:divBdr>
    </w:div>
    <w:div w:id="1552886798">
      <w:marLeft w:val="0"/>
      <w:marRight w:val="0"/>
      <w:marTop w:val="120"/>
      <w:marBottom w:val="0"/>
      <w:divBdr>
        <w:top w:val="none" w:sz="0" w:space="0" w:color="auto"/>
        <w:left w:val="none" w:sz="0" w:space="0" w:color="auto"/>
        <w:bottom w:val="none" w:sz="0" w:space="0" w:color="auto"/>
        <w:right w:val="none" w:sz="0" w:space="0" w:color="auto"/>
      </w:divBdr>
    </w:div>
    <w:div w:id="1553419072">
      <w:marLeft w:val="0"/>
      <w:marRight w:val="0"/>
      <w:marTop w:val="0"/>
      <w:marBottom w:val="0"/>
      <w:divBdr>
        <w:top w:val="none" w:sz="0" w:space="0" w:color="auto"/>
        <w:left w:val="none" w:sz="0" w:space="0" w:color="auto"/>
        <w:bottom w:val="none" w:sz="0" w:space="0" w:color="auto"/>
        <w:right w:val="none" w:sz="0" w:space="0" w:color="auto"/>
      </w:divBdr>
      <w:divsChild>
        <w:div w:id="1076438555">
          <w:marLeft w:val="0"/>
          <w:marRight w:val="0"/>
          <w:marTop w:val="0"/>
          <w:marBottom w:val="0"/>
          <w:divBdr>
            <w:top w:val="none" w:sz="0" w:space="0" w:color="auto"/>
            <w:left w:val="none" w:sz="0" w:space="0" w:color="auto"/>
            <w:bottom w:val="none" w:sz="0" w:space="0" w:color="auto"/>
            <w:right w:val="none" w:sz="0" w:space="0" w:color="auto"/>
          </w:divBdr>
        </w:div>
      </w:divsChild>
    </w:div>
    <w:div w:id="1554460683">
      <w:marLeft w:val="0"/>
      <w:marRight w:val="0"/>
      <w:marTop w:val="120"/>
      <w:marBottom w:val="0"/>
      <w:divBdr>
        <w:top w:val="none" w:sz="0" w:space="0" w:color="auto"/>
        <w:left w:val="none" w:sz="0" w:space="0" w:color="auto"/>
        <w:bottom w:val="none" w:sz="0" w:space="0" w:color="auto"/>
        <w:right w:val="none" w:sz="0" w:space="0" w:color="auto"/>
      </w:divBdr>
    </w:div>
    <w:div w:id="1555508437">
      <w:marLeft w:val="0"/>
      <w:marRight w:val="0"/>
      <w:marTop w:val="120"/>
      <w:marBottom w:val="0"/>
      <w:divBdr>
        <w:top w:val="none" w:sz="0" w:space="0" w:color="auto"/>
        <w:left w:val="none" w:sz="0" w:space="0" w:color="auto"/>
        <w:bottom w:val="none" w:sz="0" w:space="0" w:color="auto"/>
        <w:right w:val="none" w:sz="0" w:space="0" w:color="auto"/>
      </w:divBdr>
    </w:div>
    <w:div w:id="1558008189">
      <w:marLeft w:val="0"/>
      <w:marRight w:val="0"/>
      <w:marTop w:val="0"/>
      <w:marBottom w:val="0"/>
      <w:divBdr>
        <w:top w:val="none" w:sz="0" w:space="0" w:color="auto"/>
        <w:left w:val="none" w:sz="0" w:space="0" w:color="auto"/>
        <w:bottom w:val="none" w:sz="0" w:space="0" w:color="auto"/>
        <w:right w:val="none" w:sz="0" w:space="0" w:color="auto"/>
      </w:divBdr>
      <w:divsChild>
        <w:div w:id="958490630">
          <w:marLeft w:val="0"/>
          <w:marRight w:val="0"/>
          <w:marTop w:val="0"/>
          <w:marBottom w:val="0"/>
          <w:divBdr>
            <w:top w:val="none" w:sz="0" w:space="0" w:color="auto"/>
            <w:left w:val="none" w:sz="0" w:space="0" w:color="auto"/>
            <w:bottom w:val="none" w:sz="0" w:space="0" w:color="auto"/>
            <w:right w:val="none" w:sz="0" w:space="0" w:color="auto"/>
          </w:divBdr>
        </w:div>
      </w:divsChild>
    </w:div>
    <w:div w:id="1558512922">
      <w:marLeft w:val="0"/>
      <w:marRight w:val="0"/>
      <w:marTop w:val="240"/>
      <w:marBottom w:val="0"/>
      <w:divBdr>
        <w:top w:val="none" w:sz="0" w:space="0" w:color="auto"/>
        <w:left w:val="none" w:sz="0" w:space="0" w:color="auto"/>
        <w:bottom w:val="none" w:sz="0" w:space="0" w:color="auto"/>
        <w:right w:val="none" w:sz="0" w:space="0" w:color="auto"/>
      </w:divBdr>
    </w:div>
    <w:div w:id="1562790900">
      <w:marLeft w:val="0"/>
      <w:marRight w:val="0"/>
      <w:marTop w:val="0"/>
      <w:marBottom w:val="0"/>
      <w:divBdr>
        <w:top w:val="none" w:sz="0" w:space="0" w:color="auto"/>
        <w:left w:val="none" w:sz="0" w:space="0" w:color="auto"/>
        <w:bottom w:val="none" w:sz="0" w:space="0" w:color="auto"/>
        <w:right w:val="none" w:sz="0" w:space="0" w:color="auto"/>
      </w:divBdr>
      <w:divsChild>
        <w:div w:id="401636063">
          <w:marLeft w:val="0"/>
          <w:marRight w:val="0"/>
          <w:marTop w:val="0"/>
          <w:marBottom w:val="0"/>
          <w:divBdr>
            <w:top w:val="none" w:sz="0" w:space="0" w:color="auto"/>
            <w:left w:val="none" w:sz="0" w:space="0" w:color="auto"/>
            <w:bottom w:val="none" w:sz="0" w:space="0" w:color="auto"/>
            <w:right w:val="none" w:sz="0" w:space="0" w:color="auto"/>
          </w:divBdr>
        </w:div>
      </w:divsChild>
    </w:div>
    <w:div w:id="1564870244">
      <w:marLeft w:val="0"/>
      <w:marRight w:val="0"/>
      <w:marTop w:val="200"/>
      <w:marBottom w:val="0"/>
      <w:divBdr>
        <w:top w:val="none" w:sz="0" w:space="0" w:color="auto"/>
        <w:left w:val="none" w:sz="0" w:space="0" w:color="auto"/>
        <w:bottom w:val="none" w:sz="0" w:space="0" w:color="auto"/>
        <w:right w:val="none" w:sz="0" w:space="0" w:color="auto"/>
      </w:divBdr>
    </w:div>
    <w:div w:id="1565145578">
      <w:marLeft w:val="0"/>
      <w:marRight w:val="0"/>
      <w:marTop w:val="200"/>
      <w:marBottom w:val="0"/>
      <w:divBdr>
        <w:top w:val="none" w:sz="0" w:space="0" w:color="auto"/>
        <w:left w:val="none" w:sz="0" w:space="0" w:color="auto"/>
        <w:bottom w:val="none" w:sz="0" w:space="0" w:color="auto"/>
        <w:right w:val="none" w:sz="0" w:space="0" w:color="auto"/>
      </w:divBdr>
    </w:div>
    <w:div w:id="1567495865">
      <w:marLeft w:val="0"/>
      <w:marRight w:val="0"/>
      <w:marTop w:val="200"/>
      <w:marBottom w:val="0"/>
      <w:divBdr>
        <w:top w:val="none" w:sz="0" w:space="0" w:color="auto"/>
        <w:left w:val="none" w:sz="0" w:space="0" w:color="auto"/>
        <w:bottom w:val="none" w:sz="0" w:space="0" w:color="auto"/>
        <w:right w:val="none" w:sz="0" w:space="0" w:color="auto"/>
      </w:divBdr>
    </w:div>
    <w:div w:id="1569220420">
      <w:marLeft w:val="0"/>
      <w:marRight w:val="0"/>
      <w:marTop w:val="200"/>
      <w:marBottom w:val="0"/>
      <w:divBdr>
        <w:top w:val="none" w:sz="0" w:space="0" w:color="auto"/>
        <w:left w:val="none" w:sz="0" w:space="0" w:color="auto"/>
        <w:bottom w:val="none" w:sz="0" w:space="0" w:color="auto"/>
        <w:right w:val="none" w:sz="0" w:space="0" w:color="auto"/>
      </w:divBdr>
    </w:div>
    <w:div w:id="1573269592">
      <w:marLeft w:val="0"/>
      <w:marRight w:val="0"/>
      <w:marTop w:val="200"/>
      <w:marBottom w:val="0"/>
      <w:divBdr>
        <w:top w:val="none" w:sz="0" w:space="0" w:color="auto"/>
        <w:left w:val="none" w:sz="0" w:space="0" w:color="auto"/>
        <w:bottom w:val="none" w:sz="0" w:space="0" w:color="auto"/>
        <w:right w:val="none" w:sz="0" w:space="0" w:color="auto"/>
      </w:divBdr>
    </w:div>
    <w:div w:id="1574778433">
      <w:marLeft w:val="0"/>
      <w:marRight w:val="0"/>
      <w:marTop w:val="210"/>
      <w:marBottom w:val="0"/>
      <w:divBdr>
        <w:top w:val="none" w:sz="0" w:space="0" w:color="auto"/>
        <w:left w:val="none" w:sz="0" w:space="0" w:color="auto"/>
        <w:bottom w:val="none" w:sz="0" w:space="0" w:color="auto"/>
        <w:right w:val="none" w:sz="0" w:space="0" w:color="auto"/>
      </w:divBdr>
    </w:div>
    <w:div w:id="1575123703">
      <w:marLeft w:val="0"/>
      <w:marRight w:val="0"/>
      <w:marTop w:val="200"/>
      <w:marBottom w:val="0"/>
      <w:divBdr>
        <w:top w:val="none" w:sz="0" w:space="0" w:color="auto"/>
        <w:left w:val="none" w:sz="0" w:space="0" w:color="auto"/>
        <w:bottom w:val="none" w:sz="0" w:space="0" w:color="auto"/>
        <w:right w:val="none" w:sz="0" w:space="0" w:color="auto"/>
      </w:divBdr>
    </w:div>
    <w:div w:id="1575968039">
      <w:marLeft w:val="0"/>
      <w:marRight w:val="0"/>
      <w:marTop w:val="120"/>
      <w:marBottom w:val="0"/>
      <w:divBdr>
        <w:top w:val="none" w:sz="0" w:space="0" w:color="auto"/>
        <w:left w:val="none" w:sz="0" w:space="0" w:color="auto"/>
        <w:bottom w:val="none" w:sz="0" w:space="0" w:color="auto"/>
        <w:right w:val="none" w:sz="0" w:space="0" w:color="auto"/>
      </w:divBdr>
    </w:div>
    <w:div w:id="1577203891">
      <w:marLeft w:val="0"/>
      <w:marRight w:val="0"/>
      <w:marTop w:val="120"/>
      <w:marBottom w:val="0"/>
      <w:divBdr>
        <w:top w:val="none" w:sz="0" w:space="0" w:color="auto"/>
        <w:left w:val="none" w:sz="0" w:space="0" w:color="auto"/>
        <w:bottom w:val="none" w:sz="0" w:space="0" w:color="auto"/>
        <w:right w:val="none" w:sz="0" w:space="0" w:color="auto"/>
      </w:divBdr>
    </w:div>
    <w:div w:id="1580016918">
      <w:marLeft w:val="0"/>
      <w:marRight w:val="0"/>
      <w:marTop w:val="200"/>
      <w:marBottom w:val="0"/>
      <w:divBdr>
        <w:top w:val="none" w:sz="0" w:space="0" w:color="auto"/>
        <w:left w:val="none" w:sz="0" w:space="0" w:color="auto"/>
        <w:bottom w:val="none" w:sz="0" w:space="0" w:color="auto"/>
        <w:right w:val="none" w:sz="0" w:space="0" w:color="auto"/>
      </w:divBdr>
    </w:div>
    <w:div w:id="1580481102">
      <w:marLeft w:val="0"/>
      <w:marRight w:val="0"/>
      <w:marTop w:val="100"/>
      <w:marBottom w:val="0"/>
      <w:divBdr>
        <w:top w:val="none" w:sz="0" w:space="0" w:color="auto"/>
        <w:left w:val="none" w:sz="0" w:space="0" w:color="auto"/>
        <w:bottom w:val="none" w:sz="0" w:space="0" w:color="auto"/>
        <w:right w:val="none" w:sz="0" w:space="0" w:color="auto"/>
      </w:divBdr>
    </w:div>
    <w:div w:id="1581213092">
      <w:marLeft w:val="0"/>
      <w:marRight w:val="0"/>
      <w:marTop w:val="210"/>
      <w:marBottom w:val="0"/>
      <w:divBdr>
        <w:top w:val="none" w:sz="0" w:space="0" w:color="auto"/>
        <w:left w:val="none" w:sz="0" w:space="0" w:color="auto"/>
        <w:bottom w:val="none" w:sz="0" w:space="0" w:color="auto"/>
        <w:right w:val="none" w:sz="0" w:space="0" w:color="auto"/>
      </w:divBdr>
    </w:div>
    <w:div w:id="1582904282">
      <w:marLeft w:val="0"/>
      <w:marRight w:val="0"/>
      <w:marTop w:val="360"/>
      <w:marBottom w:val="0"/>
      <w:divBdr>
        <w:top w:val="none" w:sz="0" w:space="0" w:color="auto"/>
        <w:left w:val="none" w:sz="0" w:space="0" w:color="auto"/>
        <w:bottom w:val="none" w:sz="0" w:space="0" w:color="auto"/>
        <w:right w:val="none" w:sz="0" w:space="0" w:color="auto"/>
      </w:divBdr>
    </w:div>
    <w:div w:id="1582911312">
      <w:marLeft w:val="0"/>
      <w:marRight w:val="0"/>
      <w:marTop w:val="200"/>
      <w:marBottom w:val="0"/>
      <w:divBdr>
        <w:top w:val="none" w:sz="0" w:space="0" w:color="auto"/>
        <w:left w:val="none" w:sz="0" w:space="0" w:color="auto"/>
        <w:bottom w:val="none" w:sz="0" w:space="0" w:color="auto"/>
        <w:right w:val="none" w:sz="0" w:space="0" w:color="auto"/>
      </w:divBdr>
    </w:div>
    <w:div w:id="1583223489">
      <w:marLeft w:val="0"/>
      <w:marRight w:val="0"/>
      <w:marTop w:val="210"/>
      <w:marBottom w:val="0"/>
      <w:divBdr>
        <w:top w:val="none" w:sz="0" w:space="0" w:color="auto"/>
        <w:left w:val="none" w:sz="0" w:space="0" w:color="auto"/>
        <w:bottom w:val="none" w:sz="0" w:space="0" w:color="auto"/>
        <w:right w:val="none" w:sz="0" w:space="0" w:color="auto"/>
      </w:divBdr>
    </w:div>
    <w:div w:id="1584686548">
      <w:marLeft w:val="0"/>
      <w:marRight w:val="0"/>
      <w:marTop w:val="200"/>
      <w:marBottom w:val="0"/>
      <w:divBdr>
        <w:top w:val="none" w:sz="0" w:space="0" w:color="auto"/>
        <w:left w:val="none" w:sz="0" w:space="0" w:color="auto"/>
        <w:bottom w:val="none" w:sz="0" w:space="0" w:color="auto"/>
        <w:right w:val="none" w:sz="0" w:space="0" w:color="auto"/>
      </w:divBdr>
    </w:div>
    <w:div w:id="1584795821">
      <w:marLeft w:val="0"/>
      <w:marRight w:val="0"/>
      <w:marTop w:val="200"/>
      <w:marBottom w:val="0"/>
      <w:divBdr>
        <w:top w:val="none" w:sz="0" w:space="0" w:color="auto"/>
        <w:left w:val="none" w:sz="0" w:space="0" w:color="auto"/>
        <w:bottom w:val="none" w:sz="0" w:space="0" w:color="auto"/>
        <w:right w:val="none" w:sz="0" w:space="0" w:color="auto"/>
      </w:divBdr>
    </w:div>
    <w:div w:id="1585525418">
      <w:marLeft w:val="0"/>
      <w:marRight w:val="0"/>
      <w:marTop w:val="240"/>
      <w:marBottom w:val="0"/>
      <w:divBdr>
        <w:top w:val="none" w:sz="0" w:space="0" w:color="auto"/>
        <w:left w:val="none" w:sz="0" w:space="0" w:color="auto"/>
        <w:bottom w:val="none" w:sz="0" w:space="0" w:color="auto"/>
        <w:right w:val="none" w:sz="0" w:space="0" w:color="auto"/>
      </w:divBdr>
    </w:div>
    <w:div w:id="1586917212">
      <w:marLeft w:val="0"/>
      <w:marRight w:val="0"/>
      <w:marTop w:val="200"/>
      <w:marBottom w:val="0"/>
      <w:divBdr>
        <w:top w:val="none" w:sz="0" w:space="0" w:color="auto"/>
        <w:left w:val="none" w:sz="0" w:space="0" w:color="auto"/>
        <w:bottom w:val="none" w:sz="0" w:space="0" w:color="auto"/>
        <w:right w:val="none" w:sz="0" w:space="0" w:color="auto"/>
      </w:divBdr>
    </w:div>
    <w:div w:id="1586956099">
      <w:marLeft w:val="0"/>
      <w:marRight w:val="0"/>
      <w:marTop w:val="200"/>
      <w:marBottom w:val="0"/>
      <w:divBdr>
        <w:top w:val="none" w:sz="0" w:space="0" w:color="auto"/>
        <w:left w:val="none" w:sz="0" w:space="0" w:color="auto"/>
        <w:bottom w:val="none" w:sz="0" w:space="0" w:color="auto"/>
        <w:right w:val="none" w:sz="0" w:space="0" w:color="auto"/>
      </w:divBdr>
    </w:div>
    <w:div w:id="1588658859">
      <w:marLeft w:val="0"/>
      <w:marRight w:val="0"/>
      <w:marTop w:val="200"/>
      <w:marBottom w:val="0"/>
      <w:divBdr>
        <w:top w:val="none" w:sz="0" w:space="0" w:color="auto"/>
        <w:left w:val="none" w:sz="0" w:space="0" w:color="auto"/>
        <w:bottom w:val="none" w:sz="0" w:space="0" w:color="auto"/>
        <w:right w:val="none" w:sz="0" w:space="0" w:color="auto"/>
      </w:divBdr>
    </w:div>
    <w:div w:id="1588805461">
      <w:marLeft w:val="0"/>
      <w:marRight w:val="0"/>
      <w:marTop w:val="0"/>
      <w:marBottom w:val="0"/>
      <w:divBdr>
        <w:top w:val="none" w:sz="0" w:space="0" w:color="auto"/>
        <w:left w:val="none" w:sz="0" w:space="0" w:color="auto"/>
        <w:bottom w:val="none" w:sz="0" w:space="0" w:color="auto"/>
        <w:right w:val="none" w:sz="0" w:space="0" w:color="auto"/>
      </w:divBdr>
      <w:divsChild>
        <w:div w:id="473646344">
          <w:marLeft w:val="0"/>
          <w:marRight w:val="0"/>
          <w:marTop w:val="0"/>
          <w:marBottom w:val="0"/>
          <w:divBdr>
            <w:top w:val="none" w:sz="0" w:space="0" w:color="auto"/>
            <w:left w:val="none" w:sz="0" w:space="0" w:color="auto"/>
            <w:bottom w:val="none" w:sz="0" w:space="0" w:color="auto"/>
            <w:right w:val="none" w:sz="0" w:space="0" w:color="auto"/>
          </w:divBdr>
        </w:div>
      </w:divsChild>
    </w:div>
    <w:div w:id="1590431548">
      <w:marLeft w:val="0"/>
      <w:marRight w:val="0"/>
      <w:marTop w:val="360"/>
      <w:marBottom w:val="0"/>
      <w:divBdr>
        <w:top w:val="none" w:sz="0" w:space="0" w:color="auto"/>
        <w:left w:val="none" w:sz="0" w:space="0" w:color="auto"/>
        <w:bottom w:val="none" w:sz="0" w:space="0" w:color="auto"/>
        <w:right w:val="none" w:sz="0" w:space="0" w:color="auto"/>
      </w:divBdr>
    </w:div>
    <w:div w:id="1593274794">
      <w:marLeft w:val="0"/>
      <w:marRight w:val="0"/>
      <w:marTop w:val="240"/>
      <w:marBottom w:val="0"/>
      <w:divBdr>
        <w:top w:val="none" w:sz="0" w:space="0" w:color="auto"/>
        <w:left w:val="none" w:sz="0" w:space="0" w:color="auto"/>
        <w:bottom w:val="none" w:sz="0" w:space="0" w:color="auto"/>
        <w:right w:val="none" w:sz="0" w:space="0" w:color="auto"/>
      </w:divBdr>
    </w:div>
    <w:div w:id="1596327865">
      <w:marLeft w:val="0"/>
      <w:marRight w:val="0"/>
      <w:marTop w:val="100"/>
      <w:marBottom w:val="0"/>
      <w:divBdr>
        <w:top w:val="none" w:sz="0" w:space="0" w:color="auto"/>
        <w:left w:val="none" w:sz="0" w:space="0" w:color="auto"/>
        <w:bottom w:val="none" w:sz="0" w:space="0" w:color="auto"/>
        <w:right w:val="none" w:sz="0" w:space="0" w:color="auto"/>
      </w:divBdr>
    </w:div>
    <w:div w:id="1601985181">
      <w:marLeft w:val="0"/>
      <w:marRight w:val="0"/>
      <w:marTop w:val="200"/>
      <w:marBottom w:val="0"/>
      <w:divBdr>
        <w:top w:val="none" w:sz="0" w:space="0" w:color="auto"/>
        <w:left w:val="none" w:sz="0" w:space="0" w:color="auto"/>
        <w:bottom w:val="none" w:sz="0" w:space="0" w:color="auto"/>
        <w:right w:val="none" w:sz="0" w:space="0" w:color="auto"/>
      </w:divBdr>
    </w:div>
    <w:div w:id="1603873267">
      <w:marLeft w:val="0"/>
      <w:marRight w:val="0"/>
      <w:marTop w:val="0"/>
      <w:marBottom w:val="0"/>
      <w:divBdr>
        <w:top w:val="none" w:sz="0" w:space="0" w:color="auto"/>
        <w:left w:val="none" w:sz="0" w:space="0" w:color="auto"/>
        <w:bottom w:val="none" w:sz="0" w:space="0" w:color="auto"/>
        <w:right w:val="none" w:sz="0" w:space="0" w:color="auto"/>
      </w:divBdr>
      <w:divsChild>
        <w:div w:id="1122382167">
          <w:marLeft w:val="0"/>
          <w:marRight w:val="0"/>
          <w:marTop w:val="0"/>
          <w:marBottom w:val="0"/>
          <w:divBdr>
            <w:top w:val="none" w:sz="0" w:space="0" w:color="auto"/>
            <w:left w:val="none" w:sz="0" w:space="0" w:color="auto"/>
            <w:bottom w:val="none" w:sz="0" w:space="0" w:color="auto"/>
            <w:right w:val="none" w:sz="0" w:space="0" w:color="auto"/>
          </w:divBdr>
        </w:div>
      </w:divsChild>
    </w:div>
    <w:div w:id="1608078529">
      <w:marLeft w:val="0"/>
      <w:marRight w:val="0"/>
      <w:marTop w:val="0"/>
      <w:marBottom w:val="0"/>
      <w:divBdr>
        <w:top w:val="none" w:sz="0" w:space="0" w:color="auto"/>
        <w:left w:val="none" w:sz="0" w:space="0" w:color="auto"/>
        <w:bottom w:val="none" w:sz="0" w:space="0" w:color="auto"/>
        <w:right w:val="none" w:sz="0" w:space="0" w:color="auto"/>
      </w:divBdr>
      <w:divsChild>
        <w:div w:id="730345281">
          <w:marLeft w:val="0"/>
          <w:marRight w:val="0"/>
          <w:marTop w:val="0"/>
          <w:marBottom w:val="0"/>
          <w:divBdr>
            <w:top w:val="none" w:sz="0" w:space="0" w:color="auto"/>
            <w:left w:val="none" w:sz="0" w:space="0" w:color="auto"/>
            <w:bottom w:val="none" w:sz="0" w:space="0" w:color="auto"/>
            <w:right w:val="none" w:sz="0" w:space="0" w:color="auto"/>
          </w:divBdr>
        </w:div>
      </w:divsChild>
    </w:div>
    <w:div w:id="1611006919">
      <w:marLeft w:val="0"/>
      <w:marRight w:val="0"/>
      <w:marTop w:val="0"/>
      <w:marBottom w:val="0"/>
      <w:divBdr>
        <w:top w:val="none" w:sz="0" w:space="0" w:color="auto"/>
        <w:left w:val="none" w:sz="0" w:space="0" w:color="auto"/>
        <w:bottom w:val="none" w:sz="0" w:space="0" w:color="auto"/>
        <w:right w:val="none" w:sz="0" w:space="0" w:color="auto"/>
      </w:divBdr>
    </w:div>
    <w:div w:id="1612781335">
      <w:marLeft w:val="0"/>
      <w:marRight w:val="0"/>
      <w:marTop w:val="200"/>
      <w:marBottom w:val="0"/>
      <w:divBdr>
        <w:top w:val="none" w:sz="0" w:space="0" w:color="auto"/>
        <w:left w:val="none" w:sz="0" w:space="0" w:color="auto"/>
        <w:bottom w:val="none" w:sz="0" w:space="0" w:color="auto"/>
        <w:right w:val="none" w:sz="0" w:space="0" w:color="auto"/>
      </w:divBdr>
    </w:div>
    <w:div w:id="1613635277">
      <w:marLeft w:val="0"/>
      <w:marRight w:val="0"/>
      <w:marTop w:val="200"/>
      <w:marBottom w:val="0"/>
      <w:divBdr>
        <w:top w:val="none" w:sz="0" w:space="0" w:color="auto"/>
        <w:left w:val="none" w:sz="0" w:space="0" w:color="auto"/>
        <w:bottom w:val="none" w:sz="0" w:space="0" w:color="auto"/>
        <w:right w:val="none" w:sz="0" w:space="0" w:color="auto"/>
      </w:divBdr>
    </w:div>
    <w:div w:id="1620524820">
      <w:marLeft w:val="0"/>
      <w:marRight w:val="0"/>
      <w:marTop w:val="0"/>
      <w:marBottom w:val="0"/>
      <w:divBdr>
        <w:top w:val="none" w:sz="0" w:space="0" w:color="auto"/>
        <w:left w:val="none" w:sz="0" w:space="0" w:color="auto"/>
        <w:bottom w:val="none" w:sz="0" w:space="0" w:color="auto"/>
        <w:right w:val="none" w:sz="0" w:space="0" w:color="auto"/>
      </w:divBdr>
      <w:divsChild>
        <w:div w:id="399331096">
          <w:marLeft w:val="0"/>
          <w:marRight w:val="0"/>
          <w:marTop w:val="0"/>
          <w:marBottom w:val="0"/>
          <w:divBdr>
            <w:top w:val="none" w:sz="0" w:space="0" w:color="auto"/>
            <w:left w:val="none" w:sz="0" w:space="0" w:color="auto"/>
            <w:bottom w:val="none" w:sz="0" w:space="0" w:color="auto"/>
            <w:right w:val="none" w:sz="0" w:space="0" w:color="auto"/>
          </w:divBdr>
        </w:div>
      </w:divsChild>
    </w:div>
    <w:div w:id="1622028920">
      <w:marLeft w:val="0"/>
      <w:marRight w:val="0"/>
      <w:marTop w:val="0"/>
      <w:marBottom w:val="0"/>
      <w:divBdr>
        <w:top w:val="none" w:sz="0" w:space="0" w:color="auto"/>
        <w:left w:val="none" w:sz="0" w:space="0" w:color="auto"/>
        <w:bottom w:val="none" w:sz="0" w:space="0" w:color="auto"/>
        <w:right w:val="none" w:sz="0" w:space="0" w:color="auto"/>
      </w:divBdr>
      <w:divsChild>
        <w:div w:id="1968468429">
          <w:marLeft w:val="0"/>
          <w:marRight w:val="0"/>
          <w:marTop w:val="0"/>
          <w:marBottom w:val="0"/>
          <w:divBdr>
            <w:top w:val="none" w:sz="0" w:space="0" w:color="auto"/>
            <w:left w:val="none" w:sz="0" w:space="0" w:color="auto"/>
            <w:bottom w:val="none" w:sz="0" w:space="0" w:color="auto"/>
            <w:right w:val="none" w:sz="0" w:space="0" w:color="auto"/>
          </w:divBdr>
        </w:div>
      </w:divsChild>
    </w:div>
    <w:div w:id="1623685500">
      <w:marLeft w:val="0"/>
      <w:marRight w:val="0"/>
      <w:marTop w:val="0"/>
      <w:marBottom w:val="0"/>
      <w:divBdr>
        <w:top w:val="none" w:sz="0" w:space="0" w:color="auto"/>
        <w:left w:val="none" w:sz="0" w:space="0" w:color="auto"/>
        <w:bottom w:val="none" w:sz="0" w:space="0" w:color="auto"/>
        <w:right w:val="none" w:sz="0" w:space="0" w:color="auto"/>
      </w:divBdr>
    </w:div>
    <w:div w:id="1626503819">
      <w:marLeft w:val="0"/>
      <w:marRight w:val="0"/>
      <w:marTop w:val="200"/>
      <w:marBottom w:val="0"/>
      <w:divBdr>
        <w:top w:val="none" w:sz="0" w:space="0" w:color="auto"/>
        <w:left w:val="none" w:sz="0" w:space="0" w:color="auto"/>
        <w:bottom w:val="none" w:sz="0" w:space="0" w:color="auto"/>
        <w:right w:val="none" w:sz="0" w:space="0" w:color="auto"/>
      </w:divBdr>
    </w:div>
    <w:div w:id="1628854184">
      <w:marLeft w:val="0"/>
      <w:marRight w:val="0"/>
      <w:marTop w:val="120"/>
      <w:marBottom w:val="0"/>
      <w:divBdr>
        <w:top w:val="none" w:sz="0" w:space="0" w:color="auto"/>
        <w:left w:val="none" w:sz="0" w:space="0" w:color="auto"/>
        <w:bottom w:val="none" w:sz="0" w:space="0" w:color="auto"/>
        <w:right w:val="none" w:sz="0" w:space="0" w:color="auto"/>
      </w:divBdr>
    </w:div>
    <w:div w:id="1629314138">
      <w:marLeft w:val="0"/>
      <w:marRight w:val="0"/>
      <w:marTop w:val="200"/>
      <w:marBottom w:val="0"/>
      <w:divBdr>
        <w:top w:val="none" w:sz="0" w:space="0" w:color="auto"/>
        <w:left w:val="none" w:sz="0" w:space="0" w:color="auto"/>
        <w:bottom w:val="none" w:sz="0" w:space="0" w:color="auto"/>
        <w:right w:val="none" w:sz="0" w:space="0" w:color="auto"/>
      </w:divBdr>
    </w:div>
    <w:div w:id="1633899407">
      <w:marLeft w:val="0"/>
      <w:marRight w:val="0"/>
      <w:marTop w:val="210"/>
      <w:marBottom w:val="0"/>
      <w:divBdr>
        <w:top w:val="none" w:sz="0" w:space="0" w:color="auto"/>
        <w:left w:val="none" w:sz="0" w:space="0" w:color="auto"/>
        <w:bottom w:val="none" w:sz="0" w:space="0" w:color="auto"/>
        <w:right w:val="none" w:sz="0" w:space="0" w:color="auto"/>
      </w:divBdr>
    </w:div>
    <w:div w:id="1635403711">
      <w:marLeft w:val="0"/>
      <w:marRight w:val="0"/>
      <w:marTop w:val="120"/>
      <w:marBottom w:val="0"/>
      <w:divBdr>
        <w:top w:val="none" w:sz="0" w:space="0" w:color="auto"/>
        <w:left w:val="none" w:sz="0" w:space="0" w:color="auto"/>
        <w:bottom w:val="none" w:sz="0" w:space="0" w:color="auto"/>
        <w:right w:val="none" w:sz="0" w:space="0" w:color="auto"/>
      </w:divBdr>
    </w:div>
    <w:div w:id="1637685863">
      <w:marLeft w:val="0"/>
      <w:marRight w:val="0"/>
      <w:marTop w:val="200"/>
      <w:marBottom w:val="0"/>
      <w:divBdr>
        <w:top w:val="none" w:sz="0" w:space="0" w:color="auto"/>
        <w:left w:val="none" w:sz="0" w:space="0" w:color="auto"/>
        <w:bottom w:val="none" w:sz="0" w:space="0" w:color="auto"/>
        <w:right w:val="none" w:sz="0" w:space="0" w:color="auto"/>
      </w:divBdr>
    </w:div>
    <w:div w:id="1638801452">
      <w:marLeft w:val="0"/>
      <w:marRight w:val="0"/>
      <w:marTop w:val="200"/>
      <w:marBottom w:val="0"/>
      <w:divBdr>
        <w:top w:val="none" w:sz="0" w:space="0" w:color="auto"/>
        <w:left w:val="none" w:sz="0" w:space="0" w:color="auto"/>
        <w:bottom w:val="none" w:sz="0" w:space="0" w:color="auto"/>
        <w:right w:val="none" w:sz="0" w:space="0" w:color="auto"/>
      </w:divBdr>
    </w:div>
    <w:div w:id="1644701618">
      <w:marLeft w:val="0"/>
      <w:marRight w:val="0"/>
      <w:marTop w:val="100"/>
      <w:marBottom w:val="0"/>
      <w:divBdr>
        <w:top w:val="none" w:sz="0" w:space="0" w:color="auto"/>
        <w:left w:val="none" w:sz="0" w:space="0" w:color="auto"/>
        <w:bottom w:val="none" w:sz="0" w:space="0" w:color="auto"/>
        <w:right w:val="none" w:sz="0" w:space="0" w:color="auto"/>
      </w:divBdr>
    </w:div>
    <w:div w:id="1646086290">
      <w:marLeft w:val="0"/>
      <w:marRight w:val="0"/>
      <w:marTop w:val="0"/>
      <w:marBottom w:val="0"/>
      <w:divBdr>
        <w:top w:val="none" w:sz="0" w:space="0" w:color="auto"/>
        <w:left w:val="none" w:sz="0" w:space="0" w:color="auto"/>
        <w:bottom w:val="none" w:sz="0" w:space="0" w:color="auto"/>
        <w:right w:val="none" w:sz="0" w:space="0" w:color="auto"/>
      </w:divBdr>
      <w:divsChild>
        <w:div w:id="19624333">
          <w:marLeft w:val="0"/>
          <w:marRight w:val="0"/>
          <w:marTop w:val="0"/>
          <w:marBottom w:val="0"/>
          <w:divBdr>
            <w:top w:val="none" w:sz="0" w:space="0" w:color="auto"/>
            <w:left w:val="none" w:sz="0" w:space="0" w:color="auto"/>
            <w:bottom w:val="none" w:sz="0" w:space="0" w:color="auto"/>
            <w:right w:val="none" w:sz="0" w:space="0" w:color="auto"/>
          </w:divBdr>
        </w:div>
      </w:divsChild>
    </w:div>
    <w:div w:id="1651246428">
      <w:marLeft w:val="0"/>
      <w:marRight w:val="0"/>
      <w:marTop w:val="120"/>
      <w:marBottom w:val="0"/>
      <w:divBdr>
        <w:top w:val="none" w:sz="0" w:space="0" w:color="auto"/>
        <w:left w:val="none" w:sz="0" w:space="0" w:color="auto"/>
        <w:bottom w:val="none" w:sz="0" w:space="0" w:color="auto"/>
        <w:right w:val="none" w:sz="0" w:space="0" w:color="auto"/>
      </w:divBdr>
    </w:div>
    <w:div w:id="1653099685">
      <w:marLeft w:val="0"/>
      <w:marRight w:val="0"/>
      <w:marTop w:val="0"/>
      <w:marBottom w:val="0"/>
      <w:divBdr>
        <w:top w:val="none" w:sz="0" w:space="0" w:color="auto"/>
        <w:left w:val="none" w:sz="0" w:space="0" w:color="auto"/>
        <w:bottom w:val="none" w:sz="0" w:space="0" w:color="auto"/>
        <w:right w:val="none" w:sz="0" w:space="0" w:color="auto"/>
      </w:divBdr>
      <w:divsChild>
        <w:div w:id="731273602">
          <w:marLeft w:val="0"/>
          <w:marRight w:val="0"/>
          <w:marTop w:val="0"/>
          <w:marBottom w:val="0"/>
          <w:divBdr>
            <w:top w:val="none" w:sz="0" w:space="0" w:color="auto"/>
            <w:left w:val="none" w:sz="0" w:space="0" w:color="auto"/>
            <w:bottom w:val="none" w:sz="0" w:space="0" w:color="auto"/>
            <w:right w:val="none" w:sz="0" w:space="0" w:color="auto"/>
          </w:divBdr>
        </w:div>
      </w:divsChild>
    </w:div>
    <w:div w:id="1654260121">
      <w:marLeft w:val="0"/>
      <w:marRight w:val="0"/>
      <w:marTop w:val="100"/>
      <w:marBottom w:val="0"/>
      <w:divBdr>
        <w:top w:val="none" w:sz="0" w:space="0" w:color="auto"/>
        <w:left w:val="none" w:sz="0" w:space="0" w:color="auto"/>
        <w:bottom w:val="none" w:sz="0" w:space="0" w:color="auto"/>
        <w:right w:val="none" w:sz="0" w:space="0" w:color="auto"/>
      </w:divBdr>
    </w:div>
    <w:div w:id="1654289100">
      <w:marLeft w:val="0"/>
      <w:marRight w:val="0"/>
      <w:marTop w:val="200"/>
      <w:marBottom w:val="0"/>
      <w:divBdr>
        <w:top w:val="none" w:sz="0" w:space="0" w:color="auto"/>
        <w:left w:val="none" w:sz="0" w:space="0" w:color="auto"/>
        <w:bottom w:val="none" w:sz="0" w:space="0" w:color="auto"/>
        <w:right w:val="none" w:sz="0" w:space="0" w:color="auto"/>
      </w:divBdr>
    </w:div>
    <w:div w:id="1657025453">
      <w:marLeft w:val="0"/>
      <w:marRight w:val="0"/>
      <w:marTop w:val="200"/>
      <w:marBottom w:val="0"/>
      <w:divBdr>
        <w:top w:val="none" w:sz="0" w:space="0" w:color="auto"/>
        <w:left w:val="none" w:sz="0" w:space="0" w:color="auto"/>
        <w:bottom w:val="none" w:sz="0" w:space="0" w:color="auto"/>
        <w:right w:val="none" w:sz="0" w:space="0" w:color="auto"/>
      </w:divBdr>
    </w:div>
    <w:div w:id="1658458838">
      <w:marLeft w:val="0"/>
      <w:marRight w:val="0"/>
      <w:marTop w:val="210"/>
      <w:marBottom w:val="0"/>
      <w:divBdr>
        <w:top w:val="none" w:sz="0" w:space="0" w:color="auto"/>
        <w:left w:val="none" w:sz="0" w:space="0" w:color="auto"/>
        <w:bottom w:val="none" w:sz="0" w:space="0" w:color="auto"/>
        <w:right w:val="none" w:sz="0" w:space="0" w:color="auto"/>
      </w:divBdr>
    </w:div>
    <w:div w:id="1659772660">
      <w:marLeft w:val="0"/>
      <w:marRight w:val="0"/>
      <w:marTop w:val="0"/>
      <w:marBottom w:val="0"/>
      <w:divBdr>
        <w:top w:val="none" w:sz="0" w:space="0" w:color="auto"/>
        <w:left w:val="none" w:sz="0" w:space="0" w:color="auto"/>
        <w:bottom w:val="none" w:sz="0" w:space="0" w:color="auto"/>
        <w:right w:val="none" w:sz="0" w:space="0" w:color="auto"/>
      </w:divBdr>
      <w:divsChild>
        <w:div w:id="1713186684">
          <w:marLeft w:val="0"/>
          <w:marRight w:val="0"/>
          <w:marTop w:val="0"/>
          <w:marBottom w:val="0"/>
          <w:divBdr>
            <w:top w:val="none" w:sz="0" w:space="0" w:color="auto"/>
            <w:left w:val="none" w:sz="0" w:space="0" w:color="auto"/>
            <w:bottom w:val="none" w:sz="0" w:space="0" w:color="auto"/>
            <w:right w:val="none" w:sz="0" w:space="0" w:color="auto"/>
          </w:divBdr>
        </w:div>
      </w:divsChild>
    </w:div>
    <w:div w:id="1661082160">
      <w:marLeft w:val="0"/>
      <w:marRight w:val="0"/>
      <w:marTop w:val="200"/>
      <w:marBottom w:val="0"/>
      <w:divBdr>
        <w:top w:val="none" w:sz="0" w:space="0" w:color="auto"/>
        <w:left w:val="none" w:sz="0" w:space="0" w:color="auto"/>
        <w:bottom w:val="none" w:sz="0" w:space="0" w:color="auto"/>
        <w:right w:val="none" w:sz="0" w:space="0" w:color="auto"/>
      </w:divBdr>
    </w:div>
    <w:div w:id="1665821501">
      <w:marLeft w:val="0"/>
      <w:marRight w:val="0"/>
      <w:marTop w:val="200"/>
      <w:marBottom w:val="0"/>
      <w:divBdr>
        <w:top w:val="none" w:sz="0" w:space="0" w:color="auto"/>
        <w:left w:val="none" w:sz="0" w:space="0" w:color="auto"/>
        <w:bottom w:val="none" w:sz="0" w:space="0" w:color="auto"/>
        <w:right w:val="none" w:sz="0" w:space="0" w:color="auto"/>
      </w:divBdr>
    </w:div>
    <w:div w:id="1670324343">
      <w:marLeft w:val="0"/>
      <w:marRight w:val="0"/>
      <w:marTop w:val="0"/>
      <w:marBottom w:val="0"/>
      <w:divBdr>
        <w:top w:val="none" w:sz="0" w:space="0" w:color="auto"/>
        <w:left w:val="none" w:sz="0" w:space="0" w:color="auto"/>
        <w:bottom w:val="none" w:sz="0" w:space="0" w:color="auto"/>
        <w:right w:val="none" w:sz="0" w:space="0" w:color="auto"/>
      </w:divBdr>
    </w:div>
    <w:div w:id="1670402337">
      <w:marLeft w:val="0"/>
      <w:marRight w:val="0"/>
      <w:marTop w:val="200"/>
      <w:marBottom w:val="0"/>
      <w:divBdr>
        <w:top w:val="none" w:sz="0" w:space="0" w:color="auto"/>
        <w:left w:val="none" w:sz="0" w:space="0" w:color="auto"/>
        <w:bottom w:val="none" w:sz="0" w:space="0" w:color="auto"/>
        <w:right w:val="none" w:sz="0" w:space="0" w:color="auto"/>
      </w:divBdr>
    </w:div>
    <w:div w:id="1670716848">
      <w:marLeft w:val="0"/>
      <w:marRight w:val="0"/>
      <w:marTop w:val="0"/>
      <w:marBottom w:val="0"/>
      <w:divBdr>
        <w:top w:val="none" w:sz="0" w:space="0" w:color="auto"/>
        <w:left w:val="none" w:sz="0" w:space="0" w:color="auto"/>
        <w:bottom w:val="none" w:sz="0" w:space="0" w:color="auto"/>
        <w:right w:val="none" w:sz="0" w:space="0" w:color="auto"/>
      </w:divBdr>
      <w:divsChild>
        <w:div w:id="1878157812">
          <w:marLeft w:val="0"/>
          <w:marRight w:val="0"/>
          <w:marTop w:val="0"/>
          <w:marBottom w:val="0"/>
          <w:divBdr>
            <w:top w:val="none" w:sz="0" w:space="0" w:color="auto"/>
            <w:left w:val="none" w:sz="0" w:space="0" w:color="auto"/>
            <w:bottom w:val="none" w:sz="0" w:space="0" w:color="auto"/>
            <w:right w:val="none" w:sz="0" w:space="0" w:color="auto"/>
          </w:divBdr>
        </w:div>
      </w:divsChild>
    </w:div>
    <w:div w:id="1670981680">
      <w:marLeft w:val="0"/>
      <w:marRight w:val="0"/>
      <w:marTop w:val="200"/>
      <w:marBottom w:val="0"/>
      <w:divBdr>
        <w:top w:val="none" w:sz="0" w:space="0" w:color="auto"/>
        <w:left w:val="none" w:sz="0" w:space="0" w:color="auto"/>
        <w:bottom w:val="none" w:sz="0" w:space="0" w:color="auto"/>
        <w:right w:val="none" w:sz="0" w:space="0" w:color="auto"/>
      </w:divBdr>
    </w:div>
    <w:div w:id="1671327555">
      <w:marLeft w:val="0"/>
      <w:marRight w:val="0"/>
      <w:marTop w:val="120"/>
      <w:marBottom w:val="0"/>
      <w:divBdr>
        <w:top w:val="none" w:sz="0" w:space="0" w:color="auto"/>
        <w:left w:val="none" w:sz="0" w:space="0" w:color="auto"/>
        <w:bottom w:val="none" w:sz="0" w:space="0" w:color="auto"/>
        <w:right w:val="none" w:sz="0" w:space="0" w:color="auto"/>
      </w:divBdr>
    </w:div>
    <w:div w:id="1672171607">
      <w:marLeft w:val="0"/>
      <w:marRight w:val="0"/>
      <w:marTop w:val="200"/>
      <w:marBottom w:val="0"/>
      <w:divBdr>
        <w:top w:val="none" w:sz="0" w:space="0" w:color="auto"/>
        <w:left w:val="none" w:sz="0" w:space="0" w:color="auto"/>
        <w:bottom w:val="none" w:sz="0" w:space="0" w:color="auto"/>
        <w:right w:val="none" w:sz="0" w:space="0" w:color="auto"/>
      </w:divBdr>
    </w:div>
    <w:div w:id="1672952590">
      <w:marLeft w:val="0"/>
      <w:marRight w:val="0"/>
      <w:marTop w:val="120"/>
      <w:marBottom w:val="0"/>
      <w:divBdr>
        <w:top w:val="none" w:sz="0" w:space="0" w:color="auto"/>
        <w:left w:val="none" w:sz="0" w:space="0" w:color="auto"/>
        <w:bottom w:val="none" w:sz="0" w:space="0" w:color="auto"/>
        <w:right w:val="none" w:sz="0" w:space="0" w:color="auto"/>
      </w:divBdr>
    </w:div>
    <w:div w:id="1675258776">
      <w:marLeft w:val="0"/>
      <w:marRight w:val="0"/>
      <w:marTop w:val="210"/>
      <w:marBottom w:val="0"/>
      <w:divBdr>
        <w:top w:val="none" w:sz="0" w:space="0" w:color="auto"/>
        <w:left w:val="none" w:sz="0" w:space="0" w:color="auto"/>
        <w:bottom w:val="none" w:sz="0" w:space="0" w:color="auto"/>
        <w:right w:val="none" w:sz="0" w:space="0" w:color="auto"/>
      </w:divBdr>
    </w:div>
    <w:div w:id="1679849034">
      <w:marLeft w:val="0"/>
      <w:marRight w:val="0"/>
      <w:marTop w:val="240"/>
      <w:marBottom w:val="0"/>
      <w:divBdr>
        <w:top w:val="none" w:sz="0" w:space="0" w:color="auto"/>
        <w:left w:val="none" w:sz="0" w:space="0" w:color="auto"/>
        <w:bottom w:val="none" w:sz="0" w:space="0" w:color="auto"/>
        <w:right w:val="none" w:sz="0" w:space="0" w:color="auto"/>
      </w:divBdr>
    </w:div>
    <w:div w:id="1681664001">
      <w:marLeft w:val="0"/>
      <w:marRight w:val="0"/>
      <w:marTop w:val="0"/>
      <w:marBottom w:val="0"/>
      <w:divBdr>
        <w:top w:val="none" w:sz="0" w:space="0" w:color="auto"/>
        <w:left w:val="none" w:sz="0" w:space="0" w:color="auto"/>
        <w:bottom w:val="none" w:sz="0" w:space="0" w:color="auto"/>
        <w:right w:val="none" w:sz="0" w:space="0" w:color="auto"/>
      </w:divBdr>
      <w:divsChild>
        <w:div w:id="537350582">
          <w:marLeft w:val="0"/>
          <w:marRight w:val="0"/>
          <w:marTop w:val="0"/>
          <w:marBottom w:val="0"/>
          <w:divBdr>
            <w:top w:val="none" w:sz="0" w:space="0" w:color="auto"/>
            <w:left w:val="none" w:sz="0" w:space="0" w:color="auto"/>
            <w:bottom w:val="none" w:sz="0" w:space="0" w:color="auto"/>
            <w:right w:val="none" w:sz="0" w:space="0" w:color="auto"/>
          </w:divBdr>
        </w:div>
      </w:divsChild>
    </w:div>
    <w:div w:id="1685397468">
      <w:marLeft w:val="0"/>
      <w:marRight w:val="0"/>
      <w:marTop w:val="0"/>
      <w:marBottom w:val="0"/>
      <w:divBdr>
        <w:top w:val="none" w:sz="0" w:space="0" w:color="auto"/>
        <w:left w:val="none" w:sz="0" w:space="0" w:color="auto"/>
        <w:bottom w:val="none" w:sz="0" w:space="0" w:color="auto"/>
        <w:right w:val="none" w:sz="0" w:space="0" w:color="auto"/>
      </w:divBdr>
      <w:divsChild>
        <w:div w:id="62064316">
          <w:marLeft w:val="0"/>
          <w:marRight w:val="0"/>
          <w:marTop w:val="0"/>
          <w:marBottom w:val="0"/>
          <w:divBdr>
            <w:top w:val="none" w:sz="0" w:space="0" w:color="auto"/>
            <w:left w:val="none" w:sz="0" w:space="0" w:color="auto"/>
            <w:bottom w:val="none" w:sz="0" w:space="0" w:color="auto"/>
            <w:right w:val="none" w:sz="0" w:space="0" w:color="auto"/>
          </w:divBdr>
        </w:div>
      </w:divsChild>
    </w:div>
    <w:div w:id="1687168105">
      <w:marLeft w:val="0"/>
      <w:marRight w:val="0"/>
      <w:marTop w:val="360"/>
      <w:marBottom w:val="0"/>
      <w:divBdr>
        <w:top w:val="none" w:sz="0" w:space="0" w:color="auto"/>
        <w:left w:val="none" w:sz="0" w:space="0" w:color="auto"/>
        <w:bottom w:val="none" w:sz="0" w:space="0" w:color="auto"/>
        <w:right w:val="none" w:sz="0" w:space="0" w:color="auto"/>
      </w:divBdr>
    </w:div>
    <w:div w:id="1688559634">
      <w:marLeft w:val="0"/>
      <w:marRight w:val="0"/>
      <w:marTop w:val="0"/>
      <w:marBottom w:val="0"/>
      <w:divBdr>
        <w:top w:val="none" w:sz="0" w:space="0" w:color="auto"/>
        <w:left w:val="none" w:sz="0" w:space="0" w:color="auto"/>
        <w:bottom w:val="none" w:sz="0" w:space="0" w:color="auto"/>
        <w:right w:val="none" w:sz="0" w:space="0" w:color="auto"/>
      </w:divBdr>
    </w:div>
    <w:div w:id="1688822632">
      <w:marLeft w:val="0"/>
      <w:marRight w:val="0"/>
      <w:marTop w:val="200"/>
      <w:marBottom w:val="0"/>
      <w:divBdr>
        <w:top w:val="none" w:sz="0" w:space="0" w:color="auto"/>
        <w:left w:val="none" w:sz="0" w:space="0" w:color="auto"/>
        <w:bottom w:val="none" w:sz="0" w:space="0" w:color="auto"/>
        <w:right w:val="none" w:sz="0" w:space="0" w:color="auto"/>
      </w:divBdr>
    </w:div>
    <w:div w:id="1691026418">
      <w:marLeft w:val="0"/>
      <w:marRight w:val="0"/>
      <w:marTop w:val="200"/>
      <w:marBottom w:val="0"/>
      <w:divBdr>
        <w:top w:val="none" w:sz="0" w:space="0" w:color="auto"/>
        <w:left w:val="none" w:sz="0" w:space="0" w:color="auto"/>
        <w:bottom w:val="none" w:sz="0" w:space="0" w:color="auto"/>
        <w:right w:val="none" w:sz="0" w:space="0" w:color="auto"/>
      </w:divBdr>
    </w:div>
    <w:div w:id="1691489409">
      <w:marLeft w:val="0"/>
      <w:marRight w:val="0"/>
      <w:marTop w:val="200"/>
      <w:marBottom w:val="0"/>
      <w:divBdr>
        <w:top w:val="none" w:sz="0" w:space="0" w:color="auto"/>
        <w:left w:val="none" w:sz="0" w:space="0" w:color="auto"/>
        <w:bottom w:val="none" w:sz="0" w:space="0" w:color="auto"/>
        <w:right w:val="none" w:sz="0" w:space="0" w:color="auto"/>
      </w:divBdr>
    </w:div>
    <w:div w:id="1692103506">
      <w:marLeft w:val="0"/>
      <w:marRight w:val="0"/>
      <w:marTop w:val="200"/>
      <w:marBottom w:val="0"/>
      <w:divBdr>
        <w:top w:val="none" w:sz="0" w:space="0" w:color="auto"/>
        <w:left w:val="none" w:sz="0" w:space="0" w:color="auto"/>
        <w:bottom w:val="none" w:sz="0" w:space="0" w:color="auto"/>
        <w:right w:val="none" w:sz="0" w:space="0" w:color="auto"/>
      </w:divBdr>
    </w:div>
    <w:div w:id="1693533374">
      <w:marLeft w:val="0"/>
      <w:marRight w:val="0"/>
      <w:marTop w:val="200"/>
      <w:marBottom w:val="0"/>
      <w:divBdr>
        <w:top w:val="none" w:sz="0" w:space="0" w:color="auto"/>
        <w:left w:val="none" w:sz="0" w:space="0" w:color="auto"/>
        <w:bottom w:val="none" w:sz="0" w:space="0" w:color="auto"/>
        <w:right w:val="none" w:sz="0" w:space="0" w:color="auto"/>
      </w:divBdr>
    </w:div>
    <w:div w:id="1693798193">
      <w:marLeft w:val="0"/>
      <w:marRight w:val="0"/>
      <w:marTop w:val="210"/>
      <w:marBottom w:val="0"/>
      <w:divBdr>
        <w:top w:val="none" w:sz="0" w:space="0" w:color="auto"/>
        <w:left w:val="none" w:sz="0" w:space="0" w:color="auto"/>
        <w:bottom w:val="none" w:sz="0" w:space="0" w:color="auto"/>
        <w:right w:val="none" w:sz="0" w:space="0" w:color="auto"/>
      </w:divBdr>
    </w:div>
    <w:div w:id="1695496223">
      <w:marLeft w:val="0"/>
      <w:marRight w:val="0"/>
      <w:marTop w:val="200"/>
      <w:marBottom w:val="0"/>
      <w:divBdr>
        <w:top w:val="none" w:sz="0" w:space="0" w:color="auto"/>
        <w:left w:val="none" w:sz="0" w:space="0" w:color="auto"/>
        <w:bottom w:val="none" w:sz="0" w:space="0" w:color="auto"/>
        <w:right w:val="none" w:sz="0" w:space="0" w:color="auto"/>
      </w:divBdr>
    </w:div>
    <w:div w:id="1696300845">
      <w:marLeft w:val="0"/>
      <w:marRight w:val="0"/>
      <w:marTop w:val="200"/>
      <w:marBottom w:val="0"/>
      <w:divBdr>
        <w:top w:val="none" w:sz="0" w:space="0" w:color="auto"/>
        <w:left w:val="none" w:sz="0" w:space="0" w:color="auto"/>
        <w:bottom w:val="none" w:sz="0" w:space="0" w:color="auto"/>
        <w:right w:val="none" w:sz="0" w:space="0" w:color="auto"/>
      </w:divBdr>
    </w:div>
    <w:div w:id="1696346167">
      <w:marLeft w:val="0"/>
      <w:marRight w:val="0"/>
      <w:marTop w:val="360"/>
      <w:marBottom w:val="0"/>
      <w:divBdr>
        <w:top w:val="none" w:sz="0" w:space="0" w:color="auto"/>
        <w:left w:val="none" w:sz="0" w:space="0" w:color="auto"/>
        <w:bottom w:val="none" w:sz="0" w:space="0" w:color="auto"/>
        <w:right w:val="none" w:sz="0" w:space="0" w:color="auto"/>
      </w:divBdr>
    </w:div>
    <w:div w:id="1705446538">
      <w:marLeft w:val="0"/>
      <w:marRight w:val="0"/>
      <w:marTop w:val="200"/>
      <w:marBottom w:val="0"/>
      <w:divBdr>
        <w:top w:val="none" w:sz="0" w:space="0" w:color="auto"/>
        <w:left w:val="none" w:sz="0" w:space="0" w:color="auto"/>
        <w:bottom w:val="none" w:sz="0" w:space="0" w:color="auto"/>
        <w:right w:val="none" w:sz="0" w:space="0" w:color="auto"/>
      </w:divBdr>
    </w:div>
    <w:div w:id="1710453390">
      <w:marLeft w:val="0"/>
      <w:marRight w:val="0"/>
      <w:marTop w:val="120"/>
      <w:marBottom w:val="0"/>
      <w:divBdr>
        <w:top w:val="none" w:sz="0" w:space="0" w:color="auto"/>
        <w:left w:val="none" w:sz="0" w:space="0" w:color="auto"/>
        <w:bottom w:val="none" w:sz="0" w:space="0" w:color="auto"/>
        <w:right w:val="none" w:sz="0" w:space="0" w:color="auto"/>
      </w:divBdr>
    </w:div>
    <w:div w:id="1711413921">
      <w:marLeft w:val="0"/>
      <w:marRight w:val="0"/>
      <w:marTop w:val="0"/>
      <w:marBottom w:val="0"/>
      <w:divBdr>
        <w:top w:val="none" w:sz="0" w:space="0" w:color="auto"/>
        <w:left w:val="none" w:sz="0" w:space="0" w:color="auto"/>
        <w:bottom w:val="none" w:sz="0" w:space="0" w:color="auto"/>
        <w:right w:val="none" w:sz="0" w:space="0" w:color="auto"/>
      </w:divBdr>
      <w:divsChild>
        <w:div w:id="586500497">
          <w:marLeft w:val="0"/>
          <w:marRight w:val="0"/>
          <w:marTop w:val="0"/>
          <w:marBottom w:val="0"/>
          <w:divBdr>
            <w:top w:val="none" w:sz="0" w:space="0" w:color="auto"/>
            <w:left w:val="none" w:sz="0" w:space="0" w:color="auto"/>
            <w:bottom w:val="none" w:sz="0" w:space="0" w:color="auto"/>
            <w:right w:val="none" w:sz="0" w:space="0" w:color="auto"/>
          </w:divBdr>
        </w:div>
      </w:divsChild>
    </w:div>
    <w:div w:id="1713000170">
      <w:marLeft w:val="0"/>
      <w:marRight w:val="0"/>
      <w:marTop w:val="200"/>
      <w:marBottom w:val="0"/>
      <w:divBdr>
        <w:top w:val="none" w:sz="0" w:space="0" w:color="auto"/>
        <w:left w:val="none" w:sz="0" w:space="0" w:color="auto"/>
        <w:bottom w:val="none" w:sz="0" w:space="0" w:color="auto"/>
        <w:right w:val="none" w:sz="0" w:space="0" w:color="auto"/>
      </w:divBdr>
    </w:div>
    <w:div w:id="1721587334">
      <w:marLeft w:val="0"/>
      <w:marRight w:val="0"/>
      <w:marTop w:val="0"/>
      <w:marBottom w:val="0"/>
      <w:divBdr>
        <w:top w:val="none" w:sz="0" w:space="0" w:color="auto"/>
        <w:left w:val="none" w:sz="0" w:space="0" w:color="auto"/>
        <w:bottom w:val="none" w:sz="0" w:space="0" w:color="auto"/>
        <w:right w:val="none" w:sz="0" w:space="0" w:color="auto"/>
      </w:divBdr>
    </w:div>
    <w:div w:id="1726222123">
      <w:marLeft w:val="0"/>
      <w:marRight w:val="0"/>
      <w:marTop w:val="200"/>
      <w:marBottom w:val="0"/>
      <w:divBdr>
        <w:top w:val="none" w:sz="0" w:space="0" w:color="auto"/>
        <w:left w:val="none" w:sz="0" w:space="0" w:color="auto"/>
        <w:bottom w:val="none" w:sz="0" w:space="0" w:color="auto"/>
        <w:right w:val="none" w:sz="0" w:space="0" w:color="auto"/>
      </w:divBdr>
    </w:div>
    <w:div w:id="1728526639">
      <w:marLeft w:val="0"/>
      <w:marRight w:val="0"/>
      <w:marTop w:val="200"/>
      <w:marBottom w:val="0"/>
      <w:divBdr>
        <w:top w:val="none" w:sz="0" w:space="0" w:color="auto"/>
        <w:left w:val="none" w:sz="0" w:space="0" w:color="auto"/>
        <w:bottom w:val="none" w:sz="0" w:space="0" w:color="auto"/>
        <w:right w:val="none" w:sz="0" w:space="0" w:color="auto"/>
      </w:divBdr>
    </w:div>
    <w:div w:id="1731346493">
      <w:marLeft w:val="0"/>
      <w:marRight w:val="0"/>
      <w:marTop w:val="200"/>
      <w:marBottom w:val="0"/>
      <w:divBdr>
        <w:top w:val="none" w:sz="0" w:space="0" w:color="auto"/>
        <w:left w:val="none" w:sz="0" w:space="0" w:color="auto"/>
        <w:bottom w:val="none" w:sz="0" w:space="0" w:color="auto"/>
        <w:right w:val="none" w:sz="0" w:space="0" w:color="auto"/>
      </w:divBdr>
    </w:div>
    <w:div w:id="1733310195">
      <w:marLeft w:val="0"/>
      <w:marRight w:val="0"/>
      <w:marTop w:val="120"/>
      <w:marBottom w:val="0"/>
      <w:divBdr>
        <w:top w:val="none" w:sz="0" w:space="0" w:color="auto"/>
        <w:left w:val="none" w:sz="0" w:space="0" w:color="auto"/>
        <w:bottom w:val="none" w:sz="0" w:space="0" w:color="auto"/>
        <w:right w:val="none" w:sz="0" w:space="0" w:color="auto"/>
      </w:divBdr>
    </w:div>
    <w:div w:id="1735927431">
      <w:marLeft w:val="0"/>
      <w:marRight w:val="0"/>
      <w:marTop w:val="360"/>
      <w:marBottom w:val="0"/>
      <w:divBdr>
        <w:top w:val="none" w:sz="0" w:space="0" w:color="auto"/>
        <w:left w:val="none" w:sz="0" w:space="0" w:color="auto"/>
        <w:bottom w:val="none" w:sz="0" w:space="0" w:color="auto"/>
        <w:right w:val="none" w:sz="0" w:space="0" w:color="auto"/>
      </w:divBdr>
    </w:div>
    <w:div w:id="1739858453">
      <w:marLeft w:val="0"/>
      <w:marRight w:val="0"/>
      <w:marTop w:val="100"/>
      <w:marBottom w:val="0"/>
      <w:divBdr>
        <w:top w:val="none" w:sz="0" w:space="0" w:color="auto"/>
        <w:left w:val="none" w:sz="0" w:space="0" w:color="auto"/>
        <w:bottom w:val="none" w:sz="0" w:space="0" w:color="auto"/>
        <w:right w:val="none" w:sz="0" w:space="0" w:color="auto"/>
      </w:divBdr>
      <w:divsChild>
        <w:div w:id="1924294014">
          <w:marLeft w:val="0"/>
          <w:marRight w:val="0"/>
          <w:marTop w:val="0"/>
          <w:marBottom w:val="0"/>
          <w:divBdr>
            <w:top w:val="none" w:sz="0" w:space="0" w:color="auto"/>
            <w:left w:val="none" w:sz="0" w:space="0" w:color="auto"/>
            <w:bottom w:val="none" w:sz="0" w:space="0" w:color="auto"/>
            <w:right w:val="none" w:sz="0" w:space="0" w:color="auto"/>
          </w:divBdr>
        </w:div>
        <w:div w:id="828131808">
          <w:marLeft w:val="0"/>
          <w:marRight w:val="0"/>
          <w:marTop w:val="0"/>
          <w:marBottom w:val="0"/>
          <w:divBdr>
            <w:top w:val="none" w:sz="0" w:space="0" w:color="auto"/>
            <w:left w:val="none" w:sz="0" w:space="0" w:color="auto"/>
            <w:bottom w:val="none" w:sz="0" w:space="0" w:color="auto"/>
            <w:right w:val="none" w:sz="0" w:space="0" w:color="auto"/>
          </w:divBdr>
        </w:div>
        <w:div w:id="983124947">
          <w:marLeft w:val="0"/>
          <w:marRight w:val="0"/>
          <w:marTop w:val="0"/>
          <w:marBottom w:val="0"/>
          <w:divBdr>
            <w:top w:val="none" w:sz="0" w:space="0" w:color="auto"/>
            <w:left w:val="none" w:sz="0" w:space="0" w:color="auto"/>
            <w:bottom w:val="none" w:sz="0" w:space="0" w:color="auto"/>
            <w:right w:val="none" w:sz="0" w:space="0" w:color="auto"/>
          </w:divBdr>
        </w:div>
        <w:div w:id="46614275">
          <w:marLeft w:val="0"/>
          <w:marRight w:val="0"/>
          <w:marTop w:val="0"/>
          <w:marBottom w:val="0"/>
          <w:divBdr>
            <w:top w:val="none" w:sz="0" w:space="0" w:color="auto"/>
            <w:left w:val="none" w:sz="0" w:space="0" w:color="auto"/>
            <w:bottom w:val="none" w:sz="0" w:space="0" w:color="auto"/>
            <w:right w:val="none" w:sz="0" w:space="0" w:color="auto"/>
          </w:divBdr>
        </w:div>
        <w:div w:id="1557358098">
          <w:marLeft w:val="0"/>
          <w:marRight w:val="0"/>
          <w:marTop w:val="0"/>
          <w:marBottom w:val="0"/>
          <w:divBdr>
            <w:top w:val="none" w:sz="0" w:space="0" w:color="auto"/>
            <w:left w:val="none" w:sz="0" w:space="0" w:color="auto"/>
            <w:bottom w:val="none" w:sz="0" w:space="0" w:color="auto"/>
            <w:right w:val="none" w:sz="0" w:space="0" w:color="auto"/>
          </w:divBdr>
        </w:div>
        <w:div w:id="1660889151">
          <w:marLeft w:val="0"/>
          <w:marRight w:val="0"/>
          <w:marTop w:val="0"/>
          <w:marBottom w:val="0"/>
          <w:divBdr>
            <w:top w:val="none" w:sz="0" w:space="0" w:color="auto"/>
            <w:left w:val="none" w:sz="0" w:space="0" w:color="auto"/>
            <w:bottom w:val="none" w:sz="0" w:space="0" w:color="auto"/>
            <w:right w:val="none" w:sz="0" w:space="0" w:color="auto"/>
          </w:divBdr>
        </w:div>
        <w:div w:id="512189348">
          <w:marLeft w:val="0"/>
          <w:marRight w:val="0"/>
          <w:marTop w:val="0"/>
          <w:marBottom w:val="0"/>
          <w:divBdr>
            <w:top w:val="none" w:sz="0" w:space="0" w:color="auto"/>
            <w:left w:val="none" w:sz="0" w:space="0" w:color="auto"/>
            <w:bottom w:val="none" w:sz="0" w:space="0" w:color="auto"/>
            <w:right w:val="none" w:sz="0" w:space="0" w:color="auto"/>
          </w:divBdr>
        </w:div>
      </w:divsChild>
    </w:div>
    <w:div w:id="1741755239">
      <w:marLeft w:val="0"/>
      <w:marRight w:val="0"/>
      <w:marTop w:val="120"/>
      <w:marBottom w:val="0"/>
      <w:divBdr>
        <w:top w:val="none" w:sz="0" w:space="0" w:color="auto"/>
        <w:left w:val="none" w:sz="0" w:space="0" w:color="auto"/>
        <w:bottom w:val="none" w:sz="0" w:space="0" w:color="auto"/>
        <w:right w:val="none" w:sz="0" w:space="0" w:color="auto"/>
      </w:divBdr>
    </w:div>
    <w:div w:id="1742101736">
      <w:marLeft w:val="0"/>
      <w:marRight w:val="0"/>
      <w:marTop w:val="200"/>
      <w:marBottom w:val="0"/>
      <w:divBdr>
        <w:top w:val="none" w:sz="0" w:space="0" w:color="auto"/>
        <w:left w:val="none" w:sz="0" w:space="0" w:color="auto"/>
        <w:bottom w:val="none" w:sz="0" w:space="0" w:color="auto"/>
        <w:right w:val="none" w:sz="0" w:space="0" w:color="auto"/>
      </w:divBdr>
    </w:div>
    <w:div w:id="1745175277">
      <w:marLeft w:val="0"/>
      <w:marRight w:val="0"/>
      <w:marTop w:val="200"/>
      <w:marBottom w:val="0"/>
      <w:divBdr>
        <w:top w:val="none" w:sz="0" w:space="0" w:color="auto"/>
        <w:left w:val="none" w:sz="0" w:space="0" w:color="auto"/>
        <w:bottom w:val="none" w:sz="0" w:space="0" w:color="auto"/>
        <w:right w:val="none" w:sz="0" w:space="0" w:color="auto"/>
      </w:divBdr>
    </w:div>
    <w:div w:id="1748185860">
      <w:marLeft w:val="0"/>
      <w:marRight w:val="0"/>
      <w:marTop w:val="200"/>
      <w:marBottom w:val="0"/>
      <w:divBdr>
        <w:top w:val="none" w:sz="0" w:space="0" w:color="auto"/>
        <w:left w:val="none" w:sz="0" w:space="0" w:color="auto"/>
        <w:bottom w:val="none" w:sz="0" w:space="0" w:color="auto"/>
        <w:right w:val="none" w:sz="0" w:space="0" w:color="auto"/>
      </w:divBdr>
    </w:div>
    <w:div w:id="1749109482">
      <w:marLeft w:val="0"/>
      <w:marRight w:val="0"/>
      <w:marTop w:val="0"/>
      <w:marBottom w:val="0"/>
      <w:divBdr>
        <w:top w:val="none" w:sz="0" w:space="0" w:color="auto"/>
        <w:left w:val="none" w:sz="0" w:space="0" w:color="auto"/>
        <w:bottom w:val="none" w:sz="0" w:space="0" w:color="auto"/>
        <w:right w:val="none" w:sz="0" w:space="0" w:color="auto"/>
      </w:divBdr>
      <w:divsChild>
        <w:div w:id="1393890335">
          <w:marLeft w:val="0"/>
          <w:marRight w:val="0"/>
          <w:marTop w:val="0"/>
          <w:marBottom w:val="0"/>
          <w:divBdr>
            <w:top w:val="none" w:sz="0" w:space="0" w:color="auto"/>
            <w:left w:val="none" w:sz="0" w:space="0" w:color="auto"/>
            <w:bottom w:val="none" w:sz="0" w:space="0" w:color="auto"/>
            <w:right w:val="none" w:sz="0" w:space="0" w:color="auto"/>
          </w:divBdr>
        </w:div>
      </w:divsChild>
    </w:div>
    <w:div w:id="1749763951">
      <w:marLeft w:val="0"/>
      <w:marRight w:val="0"/>
      <w:marTop w:val="200"/>
      <w:marBottom w:val="0"/>
      <w:divBdr>
        <w:top w:val="none" w:sz="0" w:space="0" w:color="auto"/>
        <w:left w:val="none" w:sz="0" w:space="0" w:color="auto"/>
        <w:bottom w:val="none" w:sz="0" w:space="0" w:color="auto"/>
        <w:right w:val="none" w:sz="0" w:space="0" w:color="auto"/>
      </w:divBdr>
    </w:div>
    <w:div w:id="1751077712">
      <w:marLeft w:val="0"/>
      <w:marRight w:val="0"/>
      <w:marTop w:val="0"/>
      <w:marBottom w:val="0"/>
      <w:divBdr>
        <w:top w:val="none" w:sz="0" w:space="0" w:color="auto"/>
        <w:left w:val="none" w:sz="0" w:space="0" w:color="auto"/>
        <w:bottom w:val="none" w:sz="0" w:space="0" w:color="auto"/>
        <w:right w:val="none" w:sz="0" w:space="0" w:color="auto"/>
      </w:divBdr>
      <w:divsChild>
        <w:div w:id="64958964">
          <w:marLeft w:val="0"/>
          <w:marRight w:val="0"/>
          <w:marTop w:val="0"/>
          <w:marBottom w:val="0"/>
          <w:divBdr>
            <w:top w:val="none" w:sz="0" w:space="0" w:color="auto"/>
            <w:left w:val="none" w:sz="0" w:space="0" w:color="auto"/>
            <w:bottom w:val="none" w:sz="0" w:space="0" w:color="auto"/>
            <w:right w:val="none" w:sz="0" w:space="0" w:color="auto"/>
          </w:divBdr>
        </w:div>
      </w:divsChild>
    </w:div>
    <w:div w:id="1751654846">
      <w:marLeft w:val="0"/>
      <w:marRight w:val="0"/>
      <w:marTop w:val="200"/>
      <w:marBottom w:val="0"/>
      <w:divBdr>
        <w:top w:val="none" w:sz="0" w:space="0" w:color="auto"/>
        <w:left w:val="none" w:sz="0" w:space="0" w:color="auto"/>
        <w:bottom w:val="none" w:sz="0" w:space="0" w:color="auto"/>
        <w:right w:val="none" w:sz="0" w:space="0" w:color="auto"/>
      </w:divBdr>
    </w:div>
    <w:div w:id="1751846420">
      <w:marLeft w:val="0"/>
      <w:marRight w:val="0"/>
      <w:marTop w:val="120"/>
      <w:marBottom w:val="0"/>
      <w:divBdr>
        <w:top w:val="none" w:sz="0" w:space="0" w:color="auto"/>
        <w:left w:val="none" w:sz="0" w:space="0" w:color="auto"/>
        <w:bottom w:val="none" w:sz="0" w:space="0" w:color="auto"/>
        <w:right w:val="none" w:sz="0" w:space="0" w:color="auto"/>
      </w:divBdr>
    </w:div>
    <w:div w:id="1755006434">
      <w:marLeft w:val="0"/>
      <w:marRight w:val="0"/>
      <w:marTop w:val="200"/>
      <w:marBottom w:val="0"/>
      <w:divBdr>
        <w:top w:val="none" w:sz="0" w:space="0" w:color="auto"/>
        <w:left w:val="none" w:sz="0" w:space="0" w:color="auto"/>
        <w:bottom w:val="none" w:sz="0" w:space="0" w:color="auto"/>
        <w:right w:val="none" w:sz="0" w:space="0" w:color="auto"/>
      </w:divBdr>
    </w:div>
    <w:div w:id="1758480054">
      <w:marLeft w:val="0"/>
      <w:marRight w:val="0"/>
      <w:marTop w:val="200"/>
      <w:marBottom w:val="0"/>
      <w:divBdr>
        <w:top w:val="none" w:sz="0" w:space="0" w:color="auto"/>
        <w:left w:val="none" w:sz="0" w:space="0" w:color="auto"/>
        <w:bottom w:val="none" w:sz="0" w:space="0" w:color="auto"/>
        <w:right w:val="none" w:sz="0" w:space="0" w:color="auto"/>
      </w:divBdr>
    </w:div>
    <w:div w:id="1761366077">
      <w:marLeft w:val="0"/>
      <w:marRight w:val="0"/>
      <w:marTop w:val="200"/>
      <w:marBottom w:val="0"/>
      <w:divBdr>
        <w:top w:val="none" w:sz="0" w:space="0" w:color="auto"/>
        <w:left w:val="none" w:sz="0" w:space="0" w:color="auto"/>
        <w:bottom w:val="none" w:sz="0" w:space="0" w:color="auto"/>
        <w:right w:val="none" w:sz="0" w:space="0" w:color="auto"/>
      </w:divBdr>
    </w:div>
    <w:div w:id="1764036839">
      <w:marLeft w:val="0"/>
      <w:marRight w:val="0"/>
      <w:marTop w:val="240"/>
      <w:marBottom w:val="0"/>
      <w:divBdr>
        <w:top w:val="none" w:sz="0" w:space="0" w:color="auto"/>
        <w:left w:val="none" w:sz="0" w:space="0" w:color="auto"/>
        <w:bottom w:val="none" w:sz="0" w:space="0" w:color="auto"/>
        <w:right w:val="none" w:sz="0" w:space="0" w:color="auto"/>
      </w:divBdr>
    </w:div>
    <w:div w:id="1764910455">
      <w:marLeft w:val="0"/>
      <w:marRight w:val="0"/>
      <w:marTop w:val="0"/>
      <w:marBottom w:val="0"/>
      <w:divBdr>
        <w:top w:val="none" w:sz="0" w:space="0" w:color="auto"/>
        <w:left w:val="none" w:sz="0" w:space="0" w:color="auto"/>
        <w:bottom w:val="none" w:sz="0" w:space="0" w:color="auto"/>
        <w:right w:val="none" w:sz="0" w:space="0" w:color="auto"/>
      </w:divBdr>
    </w:div>
    <w:div w:id="1766730116">
      <w:marLeft w:val="0"/>
      <w:marRight w:val="0"/>
      <w:marTop w:val="200"/>
      <w:marBottom w:val="0"/>
      <w:divBdr>
        <w:top w:val="none" w:sz="0" w:space="0" w:color="auto"/>
        <w:left w:val="none" w:sz="0" w:space="0" w:color="auto"/>
        <w:bottom w:val="none" w:sz="0" w:space="0" w:color="auto"/>
        <w:right w:val="none" w:sz="0" w:space="0" w:color="auto"/>
      </w:divBdr>
    </w:div>
    <w:div w:id="1767655858">
      <w:marLeft w:val="0"/>
      <w:marRight w:val="0"/>
      <w:marTop w:val="120"/>
      <w:marBottom w:val="0"/>
      <w:divBdr>
        <w:top w:val="none" w:sz="0" w:space="0" w:color="auto"/>
        <w:left w:val="none" w:sz="0" w:space="0" w:color="auto"/>
        <w:bottom w:val="none" w:sz="0" w:space="0" w:color="auto"/>
        <w:right w:val="none" w:sz="0" w:space="0" w:color="auto"/>
      </w:divBdr>
    </w:div>
    <w:div w:id="1767996428">
      <w:marLeft w:val="0"/>
      <w:marRight w:val="0"/>
      <w:marTop w:val="240"/>
      <w:marBottom w:val="0"/>
      <w:divBdr>
        <w:top w:val="none" w:sz="0" w:space="0" w:color="auto"/>
        <w:left w:val="none" w:sz="0" w:space="0" w:color="auto"/>
        <w:bottom w:val="none" w:sz="0" w:space="0" w:color="auto"/>
        <w:right w:val="none" w:sz="0" w:space="0" w:color="auto"/>
      </w:divBdr>
    </w:div>
    <w:div w:id="1769154988">
      <w:marLeft w:val="0"/>
      <w:marRight w:val="0"/>
      <w:marTop w:val="210"/>
      <w:marBottom w:val="0"/>
      <w:divBdr>
        <w:top w:val="none" w:sz="0" w:space="0" w:color="auto"/>
        <w:left w:val="none" w:sz="0" w:space="0" w:color="auto"/>
        <w:bottom w:val="none" w:sz="0" w:space="0" w:color="auto"/>
        <w:right w:val="none" w:sz="0" w:space="0" w:color="auto"/>
      </w:divBdr>
    </w:div>
    <w:div w:id="1776751292">
      <w:marLeft w:val="0"/>
      <w:marRight w:val="0"/>
      <w:marTop w:val="240"/>
      <w:marBottom w:val="0"/>
      <w:divBdr>
        <w:top w:val="none" w:sz="0" w:space="0" w:color="auto"/>
        <w:left w:val="none" w:sz="0" w:space="0" w:color="auto"/>
        <w:bottom w:val="none" w:sz="0" w:space="0" w:color="auto"/>
        <w:right w:val="none" w:sz="0" w:space="0" w:color="auto"/>
      </w:divBdr>
    </w:div>
    <w:div w:id="1779715083">
      <w:marLeft w:val="0"/>
      <w:marRight w:val="0"/>
      <w:marTop w:val="200"/>
      <w:marBottom w:val="0"/>
      <w:divBdr>
        <w:top w:val="none" w:sz="0" w:space="0" w:color="auto"/>
        <w:left w:val="none" w:sz="0" w:space="0" w:color="auto"/>
        <w:bottom w:val="none" w:sz="0" w:space="0" w:color="auto"/>
        <w:right w:val="none" w:sz="0" w:space="0" w:color="auto"/>
      </w:divBdr>
    </w:div>
    <w:div w:id="1781486015">
      <w:marLeft w:val="0"/>
      <w:marRight w:val="0"/>
      <w:marTop w:val="0"/>
      <w:marBottom w:val="0"/>
      <w:divBdr>
        <w:top w:val="none" w:sz="0" w:space="0" w:color="auto"/>
        <w:left w:val="none" w:sz="0" w:space="0" w:color="auto"/>
        <w:bottom w:val="none" w:sz="0" w:space="0" w:color="auto"/>
        <w:right w:val="none" w:sz="0" w:space="0" w:color="auto"/>
      </w:divBdr>
      <w:divsChild>
        <w:div w:id="1950549409">
          <w:marLeft w:val="0"/>
          <w:marRight w:val="0"/>
          <w:marTop w:val="0"/>
          <w:marBottom w:val="0"/>
          <w:divBdr>
            <w:top w:val="none" w:sz="0" w:space="0" w:color="auto"/>
            <w:left w:val="none" w:sz="0" w:space="0" w:color="auto"/>
            <w:bottom w:val="none" w:sz="0" w:space="0" w:color="auto"/>
            <w:right w:val="none" w:sz="0" w:space="0" w:color="auto"/>
          </w:divBdr>
        </w:div>
      </w:divsChild>
    </w:div>
    <w:div w:id="1784692640">
      <w:marLeft w:val="0"/>
      <w:marRight w:val="0"/>
      <w:marTop w:val="200"/>
      <w:marBottom w:val="0"/>
      <w:divBdr>
        <w:top w:val="none" w:sz="0" w:space="0" w:color="auto"/>
        <w:left w:val="none" w:sz="0" w:space="0" w:color="auto"/>
        <w:bottom w:val="none" w:sz="0" w:space="0" w:color="auto"/>
        <w:right w:val="none" w:sz="0" w:space="0" w:color="auto"/>
      </w:divBdr>
    </w:div>
    <w:div w:id="1785341400">
      <w:marLeft w:val="0"/>
      <w:marRight w:val="0"/>
      <w:marTop w:val="200"/>
      <w:marBottom w:val="0"/>
      <w:divBdr>
        <w:top w:val="none" w:sz="0" w:space="0" w:color="auto"/>
        <w:left w:val="none" w:sz="0" w:space="0" w:color="auto"/>
        <w:bottom w:val="none" w:sz="0" w:space="0" w:color="auto"/>
        <w:right w:val="none" w:sz="0" w:space="0" w:color="auto"/>
      </w:divBdr>
    </w:div>
    <w:div w:id="1785686788">
      <w:marLeft w:val="0"/>
      <w:marRight w:val="0"/>
      <w:marTop w:val="0"/>
      <w:marBottom w:val="0"/>
      <w:divBdr>
        <w:top w:val="none" w:sz="0" w:space="0" w:color="auto"/>
        <w:left w:val="none" w:sz="0" w:space="0" w:color="auto"/>
        <w:bottom w:val="none" w:sz="0" w:space="0" w:color="auto"/>
        <w:right w:val="none" w:sz="0" w:space="0" w:color="auto"/>
      </w:divBdr>
      <w:divsChild>
        <w:div w:id="1185250879">
          <w:marLeft w:val="0"/>
          <w:marRight w:val="0"/>
          <w:marTop w:val="0"/>
          <w:marBottom w:val="0"/>
          <w:divBdr>
            <w:top w:val="none" w:sz="0" w:space="0" w:color="auto"/>
            <w:left w:val="none" w:sz="0" w:space="0" w:color="auto"/>
            <w:bottom w:val="none" w:sz="0" w:space="0" w:color="auto"/>
            <w:right w:val="none" w:sz="0" w:space="0" w:color="auto"/>
          </w:divBdr>
        </w:div>
      </w:divsChild>
    </w:div>
    <w:div w:id="1788620421">
      <w:marLeft w:val="0"/>
      <w:marRight w:val="0"/>
      <w:marTop w:val="0"/>
      <w:marBottom w:val="0"/>
      <w:divBdr>
        <w:top w:val="none" w:sz="0" w:space="0" w:color="auto"/>
        <w:left w:val="none" w:sz="0" w:space="0" w:color="auto"/>
        <w:bottom w:val="none" w:sz="0" w:space="0" w:color="auto"/>
        <w:right w:val="none" w:sz="0" w:space="0" w:color="auto"/>
      </w:divBdr>
    </w:div>
    <w:div w:id="1793017960">
      <w:marLeft w:val="0"/>
      <w:marRight w:val="0"/>
      <w:marTop w:val="0"/>
      <w:marBottom w:val="0"/>
      <w:divBdr>
        <w:top w:val="none" w:sz="0" w:space="0" w:color="auto"/>
        <w:left w:val="none" w:sz="0" w:space="0" w:color="auto"/>
        <w:bottom w:val="none" w:sz="0" w:space="0" w:color="auto"/>
        <w:right w:val="none" w:sz="0" w:space="0" w:color="auto"/>
      </w:divBdr>
      <w:divsChild>
        <w:div w:id="2024548681">
          <w:marLeft w:val="0"/>
          <w:marRight w:val="0"/>
          <w:marTop w:val="0"/>
          <w:marBottom w:val="0"/>
          <w:divBdr>
            <w:top w:val="none" w:sz="0" w:space="0" w:color="auto"/>
            <w:left w:val="none" w:sz="0" w:space="0" w:color="auto"/>
            <w:bottom w:val="none" w:sz="0" w:space="0" w:color="auto"/>
            <w:right w:val="none" w:sz="0" w:space="0" w:color="auto"/>
          </w:divBdr>
        </w:div>
      </w:divsChild>
    </w:div>
    <w:div w:id="1795906825">
      <w:marLeft w:val="0"/>
      <w:marRight w:val="0"/>
      <w:marTop w:val="200"/>
      <w:marBottom w:val="0"/>
      <w:divBdr>
        <w:top w:val="none" w:sz="0" w:space="0" w:color="auto"/>
        <w:left w:val="none" w:sz="0" w:space="0" w:color="auto"/>
        <w:bottom w:val="none" w:sz="0" w:space="0" w:color="auto"/>
        <w:right w:val="none" w:sz="0" w:space="0" w:color="auto"/>
      </w:divBdr>
    </w:div>
    <w:div w:id="1797790669">
      <w:marLeft w:val="0"/>
      <w:marRight w:val="0"/>
      <w:marTop w:val="200"/>
      <w:marBottom w:val="0"/>
      <w:divBdr>
        <w:top w:val="none" w:sz="0" w:space="0" w:color="auto"/>
        <w:left w:val="none" w:sz="0" w:space="0" w:color="auto"/>
        <w:bottom w:val="none" w:sz="0" w:space="0" w:color="auto"/>
        <w:right w:val="none" w:sz="0" w:space="0" w:color="auto"/>
      </w:divBdr>
    </w:div>
    <w:div w:id="1798136553">
      <w:marLeft w:val="0"/>
      <w:marRight w:val="0"/>
      <w:marTop w:val="200"/>
      <w:marBottom w:val="0"/>
      <w:divBdr>
        <w:top w:val="none" w:sz="0" w:space="0" w:color="auto"/>
        <w:left w:val="none" w:sz="0" w:space="0" w:color="auto"/>
        <w:bottom w:val="none" w:sz="0" w:space="0" w:color="auto"/>
        <w:right w:val="none" w:sz="0" w:space="0" w:color="auto"/>
      </w:divBdr>
    </w:div>
    <w:div w:id="1798252237">
      <w:marLeft w:val="0"/>
      <w:marRight w:val="0"/>
      <w:marTop w:val="200"/>
      <w:marBottom w:val="0"/>
      <w:divBdr>
        <w:top w:val="none" w:sz="0" w:space="0" w:color="auto"/>
        <w:left w:val="none" w:sz="0" w:space="0" w:color="auto"/>
        <w:bottom w:val="none" w:sz="0" w:space="0" w:color="auto"/>
        <w:right w:val="none" w:sz="0" w:space="0" w:color="auto"/>
      </w:divBdr>
    </w:div>
    <w:div w:id="1799951311">
      <w:marLeft w:val="0"/>
      <w:marRight w:val="0"/>
      <w:marTop w:val="240"/>
      <w:marBottom w:val="0"/>
      <w:divBdr>
        <w:top w:val="none" w:sz="0" w:space="0" w:color="auto"/>
        <w:left w:val="none" w:sz="0" w:space="0" w:color="auto"/>
        <w:bottom w:val="none" w:sz="0" w:space="0" w:color="auto"/>
        <w:right w:val="none" w:sz="0" w:space="0" w:color="auto"/>
      </w:divBdr>
    </w:div>
    <w:div w:id="1802843178">
      <w:marLeft w:val="0"/>
      <w:marRight w:val="0"/>
      <w:marTop w:val="120"/>
      <w:marBottom w:val="0"/>
      <w:divBdr>
        <w:top w:val="none" w:sz="0" w:space="0" w:color="auto"/>
        <w:left w:val="none" w:sz="0" w:space="0" w:color="auto"/>
        <w:bottom w:val="none" w:sz="0" w:space="0" w:color="auto"/>
        <w:right w:val="none" w:sz="0" w:space="0" w:color="auto"/>
      </w:divBdr>
    </w:div>
    <w:div w:id="1803765761">
      <w:marLeft w:val="0"/>
      <w:marRight w:val="0"/>
      <w:marTop w:val="360"/>
      <w:marBottom w:val="0"/>
      <w:divBdr>
        <w:top w:val="none" w:sz="0" w:space="0" w:color="auto"/>
        <w:left w:val="none" w:sz="0" w:space="0" w:color="auto"/>
        <w:bottom w:val="none" w:sz="0" w:space="0" w:color="auto"/>
        <w:right w:val="none" w:sz="0" w:space="0" w:color="auto"/>
      </w:divBdr>
    </w:div>
    <w:div w:id="1805080889">
      <w:marLeft w:val="0"/>
      <w:marRight w:val="0"/>
      <w:marTop w:val="360"/>
      <w:marBottom w:val="0"/>
      <w:divBdr>
        <w:top w:val="none" w:sz="0" w:space="0" w:color="auto"/>
        <w:left w:val="none" w:sz="0" w:space="0" w:color="auto"/>
        <w:bottom w:val="none" w:sz="0" w:space="0" w:color="auto"/>
        <w:right w:val="none" w:sz="0" w:space="0" w:color="auto"/>
      </w:divBdr>
    </w:div>
    <w:div w:id="1810827990">
      <w:marLeft w:val="0"/>
      <w:marRight w:val="0"/>
      <w:marTop w:val="200"/>
      <w:marBottom w:val="0"/>
      <w:divBdr>
        <w:top w:val="none" w:sz="0" w:space="0" w:color="auto"/>
        <w:left w:val="none" w:sz="0" w:space="0" w:color="auto"/>
        <w:bottom w:val="none" w:sz="0" w:space="0" w:color="auto"/>
        <w:right w:val="none" w:sz="0" w:space="0" w:color="auto"/>
      </w:divBdr>
    </w:div>
    <w:div w:id="1817844136">
      <w:marLeft w:val="0"/>
      <w:marRight w:val="0"/>
      <w:marTop w:val="0"/>
      <w:marBottom w:val="0"/>
      <w:divBdr>
        <w:top w:val="none" w:sz="0" w:space="0" w:color="auto"/>
        <w:left w:val="none" w:sz="0" w:space="0" w:color="auto"/>
        <w:bottom w:val="none" w:sz="0" w:space="0" w:color="auto"/>
        <w:right w:val="none" w:sz="0" w:space="0" w:color="auto"/>
      </w:divBdr>
      <w:divsChild>
        <w:div w:id="1004432154">
          <w:marLeft w:val="0"/>
          <w:marRight w:val="0"/>
          <w:marTop w:val="0"/>
          <w:marBottom w:val="0"/>
          <w:divBdr>
            <w:top w:val="none" w:sz="0" w:space="0" w:color="auto"/>
            <w:left w:val="none" w:sz="0" w:space="0" w:color="auto"/>
            <w:bottom w:val="none" w:sz="0" w:space="0" w:color="auto"/>
            <w:right w:val="none" w:sz="0" w:space="0" w:color="auto"/>
          </w:divBdr>
        </w:div>
      </w:divsChild>
    </w:div>
    <w:div w:id="1823891248">
      <w:marLeft w:val="0"/>
      <w:marRight w:val="0"/>
      <w:marTop w:val="200"/>
      <w:marBottom w:val="0"/>
      <w:divBdr>
        <w:top w:val="none" w:sz="0" w:space="0" w:color="auto"/>
        <w:left w:val="none" w:sz="0" w:space="0" w:color="auto"/>
        <w:bottom w:val="none" w:sz="0" w:space="0" w:color="auto"/>
        <w:right w:val="none" w:sz="0" w:space="0" w:color="auto"/>
      </w:divBdr>
    </w:div>
    <w:div w:id="1825193807">
      <w:marLeft w:val="0"/>
      <w:marRight w:val="0"/>
      <w:marTop w:val="0"/>
      <w:marBottom w:val="0"/>
      <w:divBdr>
        <w:top w:val="none" w:sz="0" w:space="0" w:color="auto"/>
        <w:left w:val="none" w:sz="0" w:space="0" w:color="auto"/>
        <w:bottom w:val="none" w:sz="0" w:space="0" w:color="auto"/>
        <w:right w:val="none" w:sz="0" w:space="0" w:color="auto"/>
      </w:divBdr>
      <w:divsChild>
        <w:div w:id="1202598291">
          <w:marLeft w:val="0"/>
          <w:marRight w:val="0"/>
          <w:marTop w:val="0"/>
          <w:marBottom w:val="0"/>
          <w:divBdr>
            <w:top w:val="none" w:sz="0" w:space="0" w:color="auto"/>
            <w:left w:val="none" w:sz="0" w:space="0" w:color="auto"/>
            <w:bottom w:val="none" w:sz="0" w:space="0" w:color="auto"/>
            <w:right w:val="none" w:sz="0" w:space="0" w:color="auto"/>
          </w:divBdr>
        </w:div>
      </w:divsChild>
    </w:div>
    <w:div w:id="1826044261">
      <w:marLeft w:val="0"/>
      <w:marRight w:val="0"/>
      <w:marTop w:val="210"/>
      <w:marBottom w:val="0"/>
      <w:divBdr>
        <w:top w:val="none" w:sz="0" w:space="0" w:color="auto"/>
        <w:left w:val="none" w:sz="0" w:space="0" w:color="auto"/>
        <w:bottom w:val="none" w:sz="0" w:space="0" w:color="auto"/>
        <w:right w:val="none" w:sz="0" w:space="0" w:color="auto"/>
      </w:divBdr>
    </w:div>
    <w:div w:id="1826046511">
      <w:marLeft w:val="0"/>
      <w:marRight w:val="0"/>
      <w:marTop w:val="200"/>
      <w:marBottom w:val="0"/>
      <w:divBdr>
        <w:top w:val="none" w:sz="0" w:space="0" w:color="auto"/>
        <w:left w:val="none" w:sz="0" w:space="0" w:color="auto"/>
        <w:bottom w:val="none" w:sz="0" w:space="0" w:color="auto"/>
        <w:right w:val="none" w:sz="0" w:space="0" w:color="auto"/>
      </w:divBdr>
    </w:div>
    <w:div w:id="1826046929">
      <w:marLeft w:val="0"/>
      <w:marRight w:val="0"/>
      <w:marTop w:val="100"/>
      <w:marBottom w:val="0"/>
      <w:divBdr>
        <w:top w:val="none" w:sz="0" w:space="0" w:color="auto"/>
        <w:left w:val="none" w:sz="0" w:space="0" w:color="auto"/>
        <w:bottom w:val="none" w:sz="0" w:space="0" w:color="auto"/>
        <w:right w:val="none" w:sz="0" w:space="0" w:color="auto"/>
      </w:divBdr>
    </w:div>
    <w:div w:id="1830514463">
      <w:marLeft w:val="0"/>
      <w:marRight w:val="0"/>
      <w:marTop w:val="200"/>
      <w:marBottom w:val="0"/>
      <w:divBdr>
        <w:top w:val="none" w:sz="0" w:space="0" w:color="auto"/>
        <w:left w:val="none" w:sz="0" w:space="0" w:color="auto"/>
        <w:bottom w:val="none" w:sz="0" w:space="0" w:color="auto"/>
        <w:right w:val="none" w:sz="0" w:space="0" w:color="auto"/>
      </w:divBdr>
    </w:div>
    <w:div w:id="1830945571">
      <w:marLeft w:val="0"/>
      <w:marRight w:val="0"/>
      <w:marTop w:val="0"/>
      <w:marBottom w:val="0"/>
      <w:divBdr>
        <w:top w:val="none" w:sz="0" w:space="0" w:color="auto"/>
        <w:left w:val="none" w:sz="0" w:space="0" w:color="auto"/>
        <w:bottom w:val="none" w:sz="0" w:space="0" w:color="auto"/>
        <w:right w:val="none" w:sz="0" w:space="0" w:color="auto"/>
      </w:divBdr>
      <w:divsChild>
        <w:div w:id="1763454518">
          <w:marLeft w:val="0"/>
          <w:marRight w:val="0"/>
          <w:marTop w:val="0"/>
          <w:marBottom w:val="0"/>
          <w:divBdr>
            <w:top w:val="none" w:sz="0" w:space="0" w:color="auto"/>
            <w:left w:val="none" w:sz="0" w:space="0" w:color="auto"/>
            <w:bottom w:val="none" w:sz="0" w:space="0" w:color="auto"/>
            <w:right w:val="none" w:sz="0" w:space="0" w:color="auto"/>
          </w:divBdr>
        </w:div>
      </w:divsChild>
    </w:div>
    <w:div w:id="1833179809">
      <w:marLeft w:val="0"/>
      <w:marRight w:val="0"/>
      <w:marTop w:val="100"/>
      <w:marBottom w:val="0"/>
      <w:divBdr>
        <w:top w:val="none" w:sz="0" w:space="0" w:color="auto"/>
        <w:left w:val="none" w:sz="0" w:space="0" w:color="auto"/>
        <w:bottom w:val="none" w:sz="0" w:space="0" w:color="auto"/>
        <w:right w:val="none" w:sz="0" w:space="0" w:color="auto"/>
      </w:divBdr>
    </w:div>
    <w:div w:id="1833522550">
      <w:marLeft w:val="0"/>
      <w:marRight w:val="0"/>
      <w:marTop w:val="200"/>
      <w:marBottom w:val="0"/>
      <w:divBdr>
        <w:top w:val="none" w:sz="0" w:space="0" w:color="auto"/>
        <w:left w:val="none" w:sz="0" w:space="0" w:color="auto"/>
        <w:bottom w:val="none" w:sz="0" w:space="0" w:color="auto"/>
        <w:right w:val="none" w:sz="0" w:space="0" w:color="auto"/>
      </w:divBdr>
    </w:div>
    <w:div w:id="1834105043">
      <w:marLeft w:val="0"/>
      <w:marRight w:val="0"/>
      <w:marTop w:val="0"/>
      <w:marBottom w:val="0"/>
      <w:divBdr>
        <w:top w:val="none" w:sz="0" w:space="0" w:color="auto"/>
        <w:left w:val="none" w:sz="0" w:space="0" w:color="auto"/>
        <w:bottom w:val="none" w:sz="0" w:space="0" w:color="auto"/>
        <w:right w:val="none" w:sz="0" w:space="0" w:color="auto"/>
      </w:divBdr>
      <w:divsChild>
        <w:div w:id="1349603116">
          <w:marLeft w:val="0"/>
          <w:marRight w:val="0"/>
          <w:marTop w:val="0"/>
          <w:marBottom w:val="0"/>
          <w:divBdr>
            <w:top w:val="none" w:sz="0" w:space="0" w:color="auto"/>
            <w:left w:val="none" w:sz="0" w:space="0" w:color="auto"/>
            <w:bottom w:val="none" w:sz="0" w:space="0" w:color="auto"/>
            <w:right w:val="none" w:sz="0" w:space="0" w:color="auto"/>
          </w:divBdr>
        </w:div>
      </w:divsChild>
    </w:div>
    <w:div w:id="1835342662">
      <w:marLeft w:val="0"/>
      <w:marRight w:val="0"/>
      <w:marTop w:val="120"/>
      <w:marBottom w:val="0"/>
      <w:divBdr>
        <w:top w:val="none" w:sz="0" w:space="0" w:color="auto"/>
        <w:left w:val="none" w:sz="0" w:space="0" w:color="auto"/>
        <w:bottom w:val="none" w:sz="0" w:space="0" w:color="auto"/>
        <w:right w:val="none" w:sz="0" w:space="0" w:color="auto"/>
      </w:divBdr>
    </w:div>
    <w:div w:id="1838038827">
      <w:marLeft w:val="0"/>
      <w:marRight w:val="0"/>
      <w:marTop w:val="200"/>
      <w:marBottom w:val="0"/>
      <w:divBdr>
        <w:top w:val="none" w:sz="0" w:space="0" w:color="auto"/>
        <w:left w:val="none" w:sz="0" w:space="0" w:color="auto"/>
        <w:bottom w:val="none" w:sz="0" w:space="0" w:color="auto"/>
        <w:right w:val="none" w:sz="0" w:space="0" w:color="auto"/>
      </w:divBdr>
    </w:div>
    <w:div w:id="1838106076">
      <w:marLeft w:val="0"/>
      <w:marRight w:val="0"/>
      <w:marTop w:val="0"/>
      <w:marBottom w:val="0"/>
      <w:divBdr>
        <w:top w:val="none" w:sz="0" w:space="0" w:color="auto"/>
        <w:left w:val="none" w:sz="0" w:space="0" w:color="auto"/>
        <w:bottom w:val="none" w:sz="0" w:space="0" w:color="auto"/>
        <w:right w:val="none" w:sz="0" w:space="0" w:color="auto"/>
      </w:divBdr>
      <w:divsChild>
        <w:div w:id="1356268881">
          <w:marLeft w:val="0"/>
          <w:marRight w:val="0"/>
          <w:marTop w:val="0"/>
          <w:marBottom w:val="0"/>
          <w:divBdr>
            <w:top w:val="none" w:sz="0" w:space="0" w:color="auto"/>
            <w:left w:val="none" w:sz="0" w:space="0" w:color="auto"/>
            <w:bottom w:val="none" w:sz="0" w:space="0" w:color="auto"/>
            <w:right w:val="none" w:sz="0" w:space="0" w:color="auto"/>
          </w:divBdr>
        </w:div>
      </w:divsChild>
    </w:div>
    <w:div w:id="1838962450">
      <w:marLeft w:val="0"/>
      <w:marRight w:val="0"/>
      <w:marTop w:val="360"/>
      <w:marBottom w:val="0"/>
      <w:divBdr>
        <w:top w:val="none" w:sz="0" w:space="0" w:color="auto"/>
        <w:left w:val="none" w:sz="0" w:space="0" w:color="auto"/>
        <w:bottom w:val="none" w:sz="0" w:space="0" w:color="auto"/>
        <w:right w:val="none" w:sz="0" w:space="0" w:color="auto"/>
      </w:divBdr>
    </w:div>
    <w:div w:id="1841002604">
      <w:marLeft w:val="0"/>
      <w:marRight w:val="0"/>
      <w:marTop w:val="200"/>
      <w:marBottom w:val="0"/>
      <w:divBdr>
        <w:top w:val="none" w:sz="0" w:space="0" w:color="auto"/>
        <w:left w:val="none" w:sz="0" w:space="0" w:color="auto"/>
        <w:bottom w:val="none" w:sz="0" w:space="0" w:color="auto"/>
        <w:right w:val="none" w:sz="0" w:space="0" w:color="auto"/>
      </w:divBdr>
    </w:div>
    <w:div w:id="1847210189">
      <w:marLeft w:val="0"/>
      <w:marRight w:val="0"/>
      <w:marTop w:val="120"/>
      <w:marBottom w:val="0"/>
      <w:divBdr>
        <w:top w:val="none" w:sz="0" w:space="0" w:color="auto"/>
        <w:left w:val="none" w:sz="0" w:space="0" w:color="auto"/>
        <w:bottom w:val="none" w:sz="0" w:space="0" w:color="auto"/>
        <w:right w:val="none" w:sz="0" w:space="0" w:color="auto"/>
      </w:divBdr>
    </w:div>
    <w:div w:id="1858428357">
      <w:marLeft w:val="0"/>
      <w:marRight w:val="0"/>
      <w:marTop w:val="210"/>
      <w:marBottom w:val="0"/>
      <w:divBdr>
        <w:top w:val="none" w:sz="0" w:space="0" w:color="auto"/>
        <w:left w:val="none" w:sz="0" w:space="0" w:color="auto"/>
        <w:bottom w:val="none" w:sz="0" w:space="0" w:color="auto"/>
        <w:right w:val="none" w:sz="0" w:space="0" w:color="auto"/>
      </w:divBdr>
    </w:div>
    <w:div w:id="1863007103">
      <w:marLeft w:val="0"/>
      <w:marRight w:val="0"/>
      <w:marTop w:val="120"/>
      <w:marBottom w:val="0"/>
      <w:divBdr>
        <w:top w:val="none" w:sz="0" w:space="0" w:color="auto"/>
        <w:left w:val="none" w:sz="0" w:space="0" w:color="auto"/>
        <w:bottom w:val="none" w:sz="0" w:space="0" w:color="auto"/>
        <w:right w:val="none" w:sz="0" w:space="0" w:color="auto"/>
      </w:divBdr>
    </w:div>
    <w:div w:id="1868371652">
      <w:marLeft w:val="0"/>
      <w:marRight w:val="0"/>
      <w:marTop w:val="120"/>
      <w:marBottom w:val="0"/>
      <w:divBdr>
        <w:top w:val="none" w:sz="0" w:space="0" w:color="auto"/>
        <w:left w:val="none" w:sz="0" w:space="0" w:color="auto"/>
        <w:bottom w:val="none" w:sz="0" w:space="0" w:color="auto"/>
        <w:right w:val="none" w:sz="0" w:space="0" w:color="auto"/>
      </w:divBdr>
    </w:div>
    <w:div w:id="1870028342">
      <w:marLeft w:val="0"/>
      <w:marRight w:val="0"/>
      <w:marTop w:val="240"/>
      <w:marBottom w:val="0"/>
      <w:divBdr>
        <w:top w:val="none" w:sz="0" w:space="0" w:color="auto"/>
        <w:left w:val="none" w:sz="0" w:space="0" w:color="auto"/>
        <w:bottom w:val="none" w:sz="0" w:space="0" w:color="auto"/>
        <w:right w:val="none" w:sz="0" w:space="0" w:color="auto"/>
      </w:divBdr>
    </w:div>
    <w:div w:id="1870600774">
      <w:marLeft w:val="0"/>
      <w:marRight w:val="0"/>
      <w:marTop w:val="200"/>
      <w:marBottom w:val="0"/>
      <w:divBdr>
        <w:top w:val="none" w:sz="0" w:space="0" w:color="auto"/>
        <w:left w:val="none" w:sz="0" w:space="0" w:color="auto"/>
        <w:bottom w:val="none" w:sz="0" w:space="0" w:color="auto"/>
        <w:right w:val="none" w:sz="0" w:space="0" w:color="auto"/>
      </w:divBdr>
    </w:div>
    <w:div w:id="1870953098">
      <w:marLeft w:val="0"/>
      <w:marRight w:val="0"/>
      <w:marTop w:val="0"/>
      <w:marBottom w:val="0"/>
      <w:divBdr>
        <w:top w:val="none" w:sz="0" w:space="0" w:color="auto"/>
        <w:left w:val="none" w:sz="0" w:space="0" w:color="auto"/>
        <w:bottom w:val="none" w:sz="0" w:space="0" w:color="auto"/>
        <w:right w:val="none" w:sz="0" w:space="0" w:color="auto"/>
      </w:divBdr>
    </w:div>
    <w:div w:id="1873376618">
      <w:marLeft w:val="0"/>
      <w:marRight w:val="0"/>
      <w:marTop w:val="200"/>
      <w:marBottom w:val="0"/>
      <w:divBdr>
        <w:top w:val="none" w:sz="0" w:space="0" w:color="auto"/>
        <w:left w:val="none" w:sz="0" w:space="0" w:color="auto"/>
        <w:bottom w:val="none" w:sz="0" w:space="0" w:color="auto"/>
        <w:right w:val="none" w:sz="0" w:space="0" w:color="auto"/>
      </w:divBdr>
    </w:div>
    <w:div w:id="1875187142">
      <w:marLeft w:val="0"/>
      <w:marRight w:val="0"/>
      <w:marTop w:val="0"/>
      <w:marBottom w:val="0"/>
      <w:divBdr>
        <w:top w:val="none" w:sz="0" w:space="0" w:color="auto"/>
        <w:left w:val="none" w:sz="0" w:space="0" w:color="auto"/>
        <w:bottom w:val="none" w:sz="0" w:space="0" w:color="auto"/>
        <w:right w:val="none" w:sz="0" w:space="0" w:color="auto"/>
      </w:divBdr>
      <w:divsChild>
        <w:div w:id="669792953">
          <w:marLeft w:val="0"/>
          <w:marRight w:val="0"/>
          <w:marTop w:val="0"/>
          <w:marBottom w:val="0"/>
          <w:divBdr>
            <w:top w:val="none" w:sz="0" w:space="0" w:color="auto"/>
            <w:left w:val="none" w:sz="0" w:space="0" w:color="auto"/>
            <w:bottom w:val="none" w:sz="0" w:space="0" w:color="auto"/>
            <w:right w:val="none" w:sz="0" w:space="0" w:color="auto"/>
          </w:divBdr>
        </w:div>
      </w:divsChild>
    </w:div>
    <w:div w:id="1878932941">
      <w:marLeft w:val="0"/>
      <w:marRight w:val="0"/>
      <w:marTop w:val="200"/>
      <w:marBottom w:val="0"/>
      <w:divBdr>
        <w:top w:val="none" w:sz="0" w:space="0" w:color="auto"/>
        <w:left w:val="none" w:sz="0" w:space="0" w:color="auto"/>
        <w:bottom w:val="none" w:sz="0" w:space="0" w:color="auto"/>
        <w:right w:val="none" w:sz="0" w:space="0" w:color="auto"/>
      </w:divBdr>
    </w:div>
    <w:div w:id="1879926361">
      <w:marLeft w:val="0"/>
      <w:marRight w:val="0"/>
      <w:marTop w:val="200"/>
      <w:marBottom w:val="0"/>
      <w:divBdr>
        <w:top w:val="none" w:sz="0" w:space="0" w:color="auto"/>
        <w:left w:val="none" w:sz="0" w:space="0" w:color="auto"/>
        <w:bottom w:val="none" w:sz="0" w:space="0" w:color="auto"/>
        <w:right w:val="none" w:sz="0" w:space="0" w:color="auto"/>
      </w:divBdr>
    </w:div>
    <w:div w:id="1880194736">
      <w:marLeft w:val="0"/>
      <w:marRight w:val="0"/>
      <w:marTop w:val="200"/>
      <w:marBottom w:val="0"/>
      <w:divBdr>
        <w:top w:val="none" w:sz="0" w:space="0" w:color="auto"/>
        <w:left w:val="none" w:sz="0" w:space="0" w:color="auto"/>
        <w:bottom w:val="none" w:sz="0" w:space="0" w:color="auto"/>
        <w:right w:val="none" w:sz="0" w:space="0" w:color="auto"/>
      </w:divBdr>
    </w:div>
    <w:div w:id="1880431238">
      <w:marLeft w:val="0"/>
      <w:marRight w:val="0"/>
      <w:marTop w:val="200"/>
      <w:marBottom w:val="0"/>
      <w:divBdr>
        <w:top w:val="none" w:sz="0" w:space="0" w:color="auto"/>
        <w:left w:val="none" w:sz="0" w:space="0" w:color="auto"/>
        <w:bottom w:val="none" w:sz="0" w:space="0" w:color="auto"/>
        <w:right w:val="none" w:sz="0" w:space="0" w:color="auto"/>
      </w:divBdr>
    </w:div>
    <w:div w:id="1880627057">
      <w:marLeft w:val="0"/>
      <w:marRight w:val="0"/>
      <w:marTop w:val="120"/>
      <w:marBottom w:val="0"/>
      <w:divBdr>
        <w:top w:val="none" w:sz="0" w:space="0" w:color="auto"/>
        <w:left w:val="none" w:sz="0" w:space="0" w:color="auto"/>
        <w:bottom w:val="none" w:sz="0" w:space="0" w:color="auto"/>
        <w:right w:val="none" w:sz="0" w:space="0" w:color="auto"/>
      </w:divBdr>
    </w:div>
    <w:div w:id="1881623235">
      <w:marLeft w:val="0"/>
      <w:marRight w:val="0"/>
      <w:marTop w:val="0"/>
      <w:marBottom w:val="0"/>
      <w:divBdr>
        <w:top w:val="none" w:sz="0" w:space="0" w:color="auto"/>
        <w:left w:val="none" w:sz="0" w:space="0" w:color="auto"/>
        <w:bottom w:val="none" w:sz="0" w:space="0" w:color="auto"/>
        <w:right w:val="none" w:sz="0" w:space="0" w:color="auto"/>
      </w:divBdr>
      <w:divsChild>
        <w:div w:id="1642299133">
          <w:marLeft w:val="0"/>
          <w:marRight w:val="0"/>
          <w:marTop w:val="0"/>
          <w:marBottom w:val="0"/>
          <w:divBdr>
            <w:top w:val="none" w:sz="0" w:space="0" w:color="auto"/>
            <w:left w:val="none" w:sz="0" w:space="0" w:color="auto"/>
            <w:bottom w:val="none" w:sz="0" w:space="0" w:color="auto"/>
            <w:right w:val="none" w:sz="0" w:space="0" w:color="auto"/>
          </w:divBdr>
        </w:div>
      </w:divsChild>
    </w:div>
    <w:div w:id="1884826863">
      <w:marLeft w:val="0"/>
      <w:marRight w:val="0"/>
      <w:marTop w:val="200"/>
      <w:marBottom w:val="0"/>
      <w:divBdr>
        <w:top w:val="none" w:sz="0" w:space="0" w:color="auto"/>
        <w:left w:val="none" w:sz="0" w:space="0" w:color="auto"/>
        <w:bottom w:val="none" w:sz="0" w:space="0" w:color="auto"/>
        <w:right w:val="none" w:sz="0" w:space="0" w:color="auto"/>
      </w:divBdr>
    </w:div>
    <w:div w:id="1885174334">
      <w:marLeft w:val="0"/>
      <w:marRight w:val="0"/>
      <w:marTop w:val="100"/>
      <w:marBottom w:val="0"/>
      <w:divBdr>
        <w:top w:val="none" w:sz="0" w:space="0" w:color="auto"/>
        <w:left w:val="none" w:sz="0" w:space="0" w:color="auto"/>
        <w:bottom w:val="none" w:sz="0" w:space="0" w:color="auto"/>
        <w:right w:val="none" w:sz="0" w:space="0" w:color="auto"/>
      </w:divBdr>
      <w:divsChild>
        <w:div w:id="1076588820">
          <w:marLeft w:val="0"/>
          <w:marRight w:val="0"/>
          <w:marTop w:val="0"/>
          <w:marBottom w:val="0"/>
          <w:divBdr>
            <w:top w:val="none" w:sz="0" w:space="0" w:color="auto"/>
            <w:left w:val="none" w:sz="0" w:space="0" w:color="auto"/>
            <w:bottom w:val="none" w:sz="0" w:space="0" w:color="auto"/>
            <w:right w:val="none" w:sz="0" w:space="0" w:color="auto"/>
          </w:divBdr>
        </w:div>
        <w:div w:id="759906887">
          <w:marLeft w:val="0"/>
          <w:marRight w:val="0"/>
          <w:marTop w:val="0"/>
          <w:marBottom w:val="0"/>
          <w:divBdr>
            <w:top w:val="none" w:sz="0" w:space="0" w:color="auto"/>
            <w:left w:val="none" w:sz="0" w:space="0" w:color="auto"/>
            <w:bottom w:val="none" w:sz="0" w:space="0" w:color="auto"/>
            <w:right w:val="none" w:sz="0" w:space="0" w:color="auto"/>
          </w:divBdr>
        </w:div>
        <w:div w:id="681081660">
          <w:marLeft w:val="0"/>
          <w:marRight w:val="0"/>
          <w:marTop w:val="0"/>
          <w:marBottom w:val="0"/>
          <w:divBdr>
            <w:top w:val="none" w:sz="0" w:space="0" w:color="auto"/>
            <w:left w:val="none" w:sz="0" w:space="0" w:color="auto"/>
            <w:bottom w:val="none" w:sz="0" w:space="0" w:color="auto"/>
            <w:right w:val="none" w:sz="0" w:space="0" w:color="auto"/>
          </w:divBdr>
        </w:div>
        <w:div w:id="1601181889">
          <w:marLeft w:val="0"/>
          <w:marRight w:val="0"/>
          <w:marTop w:val="0"/>
          <w:marBottom w:val="0"/>
          <w:divBdr>
            <w:top w:val="none" w:sz="0" w:space="0" w:color="auto"/>
            <w:left w:val="none" w:sz="0" w:space="0" w:color="auto"/>
            <w:bottom w:val="none" w:sz="0" w:space="0" w:color="auto"/>
            <w:right w:val="none" w:sz="0" w:space="0" w:color="auto"/>
          </w:divBdr>
        </w:div>
        <w:div w:id="707023369">
          <w:marLeft w:val="0"/>
          <w:marRight w:val="0"/>
          <w:marTop w:val="0"/>
          <w:marBottom w:val="0"/>
          <w:divBdr>
            <w:top w:val="none" w:sz="0" w:space="0" w:color="auto"/>
            <w:left w:val="none" w:sz="0" w:space="0" w:color="auto"/>
            <w:bottom w:val="none" w:sz="0" w:space="0" w:color="auto"/>
            <w:right w:val="none" w:sz="0" w:space="0" w:color="auto"/>
          </w:divBdr>
        </w:div>
        <w:div w:id="1257249848">
          <w:marLeft w:val="0"/>
          <w:marRight w:val="0"/>
          <w:marTop w:val="0"/>
          <w:marBottom w:val="0"/>
          <w:divBdr>
            <w:top w:val="none" w:sz="0" w:space="0" w:color="auto"/>
            <w:left w:val="none" w:sz="0" w:space="0" w:color="auto"/>
            <w:bottom w:val="none" w:sz="0" w:space="0" w:color="auto"/>
            <w:right w:val="none" w:sz="0" w:space="0" w:color="auto"/>
          </w:divBdr>
        </w:div>
        <w:div w:id="550576431">
          <w:marLeft w:val="0"/>
          <w:marRight w:val="0"/>
          <w:marTop w:val="0"/>
          <w:marBottom w:val="0"/>
          <w:divBdr>
            <w:top w:val="none" w:sz="0" w:space="0" w:color="auto"/>
            <w:left w:val="none" w:sz="0" w:space="0" w:color="auto"/>
            <w:bottom w:val="none" w:sz="0" w:space="0" w:color="auto"/>
            <w:right w:val="none" w:sz="0" w:space="0" w:color="auto"/>
          </w:divBdr>
        </w:div>
        <w:div w:id="154272480">
          <w:marLeft w:val="0"/>
          <w:marRight w:val="0"/>
          <w:marTop w:val="0"/>
          <w:marBottom w:val="0"/>
          <w:divBdr>
            <w:top w:val="none" w:sz="0" w:space="0" w:color="auto"/>
            <w:left w:val="none" w:sz="0" w:space="0" w:color="auto"/>
            <w:bottom w:val="none" w:sz="0" w:space="0" w:color="auto"/>
            <w:right w:val="none" w:sz="0" w:space="0" w:color="auto"/>
          </w:divBdr>
        </w:div>
        <w:div w:id="1393625203">
          <w:marLeft w:val="0"/>
          <w:marRight w:val="0"/>
          <w:marTop w:val="0"/>
          <w:marBottom w:val="0"/>
          <w:divBdr>
            <w:top w:val="none" w:sz="0" w:space="0" w:color="auto"/>
            <w:left w:val="none" w:sz="0" w:space="0" w:color="auto"/>
            <w:bottom w:val="none" w:sz="0" w:space="0" w:color="auto"/>
            <w:right w:val="none" w:sz="0" w:space="0" w:color="auto"/>
          </w:divBdr>
        </w:div>
        <w:div w:id="507865513">
          <w:marLeft w:val="0"/>
          <w:marRight w:val="0"/>
          <w:marTop w:val="0"/>
          <w:marBottom w:val="0"/>
          <w:divBdr>
            <w:top w:val="none" w:sz="0" w:space="0" w:color="auto"/>
            <w:left w:val="none" w:sz="0" w:space="0" w:color="auto"/>
            <w:bottom w:val="none" w:sz="0" w:space="0" w:color="auto"/>
            <w:right w:val="none" w:sz="0" w:space="0" w:color="auto"/>
          </w:divBdr>
        </w:div>
        <w:div w:id="644504682">
          <w:marLeft w:val="0"/>
          <w:marRight w:val="0"/>
          <w:marTop w:val="0"/>
          <w:marBottom w:val="0"/>
          <w:divBdr>
            <w:top w:val="none" w:sz="0" w:space="0" w:color="auto"/>
            <w:left w:val="none" w:sz="0" w:space="0" w:color="auto"/>
            <w:bottom w:val="none" w:sz="0" w:space="0" w:color="auto"/>
            <w:right w:val="none" w:sz="0" w:space="0" w:color="auto"/>
          </w:divBdr>
        </w:div>
        <w:div w:id="55475121">
          <w:marLeft w:val="0"/>
          <w:marRight w:val="0"/>
          <w:marTop w:val="0"/>
          <w:marBottom w:val="0"/>
          <w:divBdr>
            <w:top w:val="none" w:sz="0" w:space="0" w:color="auto"/>
            <w:left w:val="none" w:sz="0" w:space="0" w:color="auto"/>
            <w:bottom w:val="none" w:sz="0" w:space="0" w:color="auto"/>
            <w:right w:val="none" w:sz="0" w:space="0" w:color="auto"/>
          </w:divBdr>
        </w:div>
        <w:div w:id="1630670612">
          <w:marLeft w:val="0"/>
          <w:marRight w:val="0"/>
          <w:marTop w:val="0"/>
          <w:marBottom w:val="0"/>
          <w:divBdr>
            <w:top w:val="none" w:sz="0" w:space="0" w:color="auto"/>
            <w:left w:val="none" w:sz="0" w:space="0" w:color="auto"/>
            <w:bottom w:val="none" w:sz="0" w:space="0" w:color="auto"/>
            <w:right w:val="none" w:sz="0" w:space="0" w:color="auto"/>
          </w:divBdr>
        </w:div>
        <w:div w:id="1986426144">
          <w:marLeft w:val="0"/>
          <w:marRight w:val="0"/>
          <w:marTop w:val="0"/>
          <w:marBottom w:val="0"/>
          <w:divBdr>
            <w:top w:val="none" w:sz="0" w:space="0" w:color="auto"/>
            <w:left w:val="none" w:sz="0" w:space="0" w:color="auto"/>
            <w:bottom w:val="none" w:sz="0" w:space="0" w:color="auto"/>
            <w:right w:val="none" w:sz="0" w:space="0" w:color="auto"/>
          </w:divBdr>
        </w:div>
        <w:div w:id="1969047100">
          <w:marLeft w:val="0"/>
          <w:marRight w:val="0"/>
          <w:marTop w:val="0"/>
          <w:marBottom w:val="0"/>
          <w:divBdr>
            <w:top w:val="none" w:sz="0" w:space="0" w:color="auto"/>
            <w:left w:val="none" w:sz="0" w:space="0" w:color="auto"/>
            <w:bottom w:val="none" w:sz="0" w:space="0" w:color="auto"/>
            <w:right w:val="none" w:sz="0" w:space="0" w:color="auto"/>
          </w:divBdr>
        </w:div>
        <w:div w:id="338898693">
          <w:marLeft w:val="0"/>
          <w:marRight w:val="0"/>
          <w:marTop w:val="0"/>
          <w:marBottom w:val="0"/>
          <w:divBdr>
            <w:top w:val="none" w:sz="0" w:space="0" w:color="auto"/>
            <w:left w:val="none" w:sz="0" w:space="0" w:color="auto"/>
            <w:bottom w:val="none" w:sz="0" w:space="0" w:color="auto"/>
            <w:right w:val="none" w:sz="0" w:space="0" w:color="auto"/>
          </w:divBdr>
        </w:div>
        <w:div w:id="1493377472">
          <w:marLeft w:val="0"/>
          <w:marRight w:val="0"/>
          <w:marTop w:val="0"/>
          <w:marBottom w:val="0"/>
          <w:divBdr>
            <w:top w:val="none" w:sz="0" w:space="0" w:color="auto"/>
            <w:left w:val="none" w:sz="0" w:space="0" w:color="auto"/>
            <w:bottom w:val="none" w:sz="0" w:space="0" w:color="auto"/>
            <w:right w:val="none" w:sz="0" w:space="0" w:color="auto"/>
          </w:divBdr>
        </w:div>
        <w:div w:id="1499689833">
          <w:marLeft w:val="0"/>
          <w:marRight w:val="0"/>
          <w:marTop w:val="0"/>
          <w:marBottom w:val="0"/>
          <w:divBdr>
            <w:top w:val="none" w:sz="0" w:space="0" w:color="auto"/>
            <w:left w:val="none" w:sz="0" w:space="0" w:color="auto"/>
            <w:bottom w:val="none" w:sz="0" w:space="0" w:color="auto"/>
            <w:right w:val="none" w:sz="0" w:space="0" w:color="auto"/>
          </w:divBdr>
        </w:div>
        <w:div w:id="953946420">
          <w:marLeft w:val="0"/>
          <w:marRight w:val="0"/>
          <w:marTop w:val="0"/>
          <w:marBottom w:val="0"/>
          <w:divBdr>
            <w:top w:val="none" w:sz="0" w:space="0" w:color="auto"/>
            <w:left w:val="none" w:sz="0" w:space="0" w:color="auto"/>
            <w:bottom w:val="none" w:sz="0" w:space="0" w:color="auto"/>
            <w:right w:val="none" w:sz="0" w:space="0" w:color="auto"/>
          </w:divBdr>
        </w:div>
        <w:div w:id="156311416">
          <w:marLeft w:val="0"/>
          <w:marRight w:val="0"/>
          <w:marTop w:val="0"/>
          <w:marBottom w:val="0"/>
          <w:divBdr>
            <w:top w:val="none" w:sz="0" w:space="0" w:color="auto"/>
            <w:left w:val="none" w:sz="0" w:space="0" w:color="auto"/>
            <w:bottom w:val="none" w:sz="0" w:space="0" w:color="auto"/>
            <w:right w:val="none" w:sz="0" w:space="0" w:color="auto"/>
          </w:divBdr>
        </w:div>
        <w:div w:id="1395158412">
          <w:marLeft w:val="0"/>
          <w:marRight w:val="0"/>
          <w:marTop w:val="0"/>
          <w:marBottom w:val="0"/>
          <w:divBdr>
            <w:top w:val="none" w:sz="0" w:space="0" w:color="auto"/>
            <w:left w:val="none" w:sz="0" w:space="0" w:color="auto"/>
            <w:bottom w:val="none" w:sz="0" w:space="0" w:color="auto"/>
            <w:right w:val="none" w:sz="0" w:space="0" w:color="auto"/>
          </w:divBdr>
        </w:div>
        <w:div w:id="1329552072">
          <w:marLeft w:val="0"/>
          <w:marRight w:val="0"/>
          <w:marTop w:val="0"/>
          <w:marBottom w:val="0"/>
          <w:divBdr>
            <w:top w:val="none" w:sz="0" w:space="0" w:color="auto"/>
            <w:left w:val="none" w:sz="0" w:space="0" w:color="auto"/>
            <w:bottom w:val="none" w:sz="0" w:space="0" w:color="auto"/>
            <w:right w:val="none" w:sz="0" w:space="0" w:color="auto"/>
          </w:divBdr>
        </w:div>
        <w:div w:id="1617640983">
          <w:marLeft w:val="0"/>
          <w:marRight w:val="0"/>
          <w:marTop w:val="0"/>
          <w:marBottom w:val="0"/>
          <w:divBdr>
            <w:top w:val="none" w:sz="0" w:space="0" w:color="auto"/>
            <w:left w:val="none" w:sz="0" w:space="0" w:color="auto"/>
            <w:bottom w:val="none" w:sz="0" w:space="0" w:color="auto"/>
            <w:right w:val="none" w:sz="0" w:space="0" w:color="auto"/>
          </w:divBdr>
        </w:div>
        <w:div w:id="496001773">
          <w:marLeft w:val="0"/>
          <w:marRight w:val="0"/>
          <w:marTop w:val="0"/>
          <w:marBottom w:val="0"/>
          <w:divBdr>
            <w:top w:val="none" w:sz="0" w:space="0" w:color="auto"/>
            <w:left w:val="none" w:sz="0" w:space="0" w:color="auto"/>
            <w:bottom w:val="none" w:sz="0" w:space="0" w:color="auto"/>
            <w:right w:val="none" w:sz="0" w:space="0" w:color="auto"/>
          </w:divBdr>
        </w:div>
        <w:div w:id="1270965768">
          <w:marLeft w:val="0"/>
          <w:marRight w:val="0"/>
          <w:marTop w:val="0"/>
          <w:marBottom w:val="0"/>
          <w:divBdr>
            <w:top w:val="none" w:sz="0" w:space="0" w:color="auto"/>
            <w:left w:val="none" w:sz="0" w:space="0" w:color="auto"/>
            <w:bottom w:val="none" w:sz="0" w:space="0" w:color="auto"/>
            <w:right w:val="none" w:sz="0" w:space="0" w:color="auto"/>
          </w:divBdr>
        </w:div>
        <w:div w:id="1792672426">
          <w:marLeft w:val="0"/>
          <w:marRight w:val="0"/>
          <w:marTop w:val="0"/>
          <w:marBottom w:val="0"/>
          <w:divBdr>
            <w:top w:val="none" w:sz="0" w:space="0" w:color="auto"/>
            <w:left w:val="none" w:sz="0" w:space="0" w:color="auto"/>
            <w:bottom w:val="none" w:sz="0" w:space="0" w:color="auto"/>
            <w:right w:val="none" w:sz="0" w:space="0" w:color="auto"/>
          </w:divBdr>
        </w:div>
        <w:div w:id="1090156362">
          <w:marLeft w:val="0"/>
          <w:marRight w:val="0"/>
          <w:marTop w:val="0"/>
          <w:marBottom w:val="0"/>
          <w:divBdr>
            <w:top w:val="none" w:sz="0" w:space="0" w:color="auto"/>
            <w:left w:val="none" w:sz="0" w:space="0" w:color="auto"/>
            <w:bottom w:val="none" w:sz="0" w:space="0" w:color="auto"/>
            <w:right w:val="none" w:sz="0" w:space="0" w:color="auto"/>
          </w:divBdr>
        </w:div>
        <w:div w:id="1942640090">
          <w:marLeft w:val="0"/>
          <w:marRight w:val="0"/>
          <w:marTop w:val="0"/>
          <w:marBottom w:val="0"/>
          <w:divBdr>
            <w:top w:val="none" w:sz="0" w:space="0" w:color="auto"/>
            <w:left w:val="none" w:sz="0" w:space="0" w:color="auto"/>
            <w:bottom w:val="none" w:sz="0" w:space="0" w:color="auto"/>
            <w:right w:val="none" w:sz="0" w:space="0" w:color="auto"/>
          </w:divBdr>
        </w:div>
        <w:div w:id="837117095">
          <w:marLeft w:val="0"/>
          <w:marRight w:val="0"/>
          <w:marTop w:val="0"/>
          <w:marBottom w:val="0"/>
          <w:divBdr>
            <w:top w:val="none" w:sz="0" w:space="0" w:color="auto"/>
            <w:left w:val="none" w:sz="0" w:space="0" w:color="auto"/>
            <w:bottom w:val="none" w:sz="0" w:space="0" w:color="auto"/>
            <w:right w:val="none" w:sz="0" w:space="0" w:color="auto"/>
          </w:divBdr>
        </w:div>
        <w:div w:id="2037077436">
          <w:marLeft w:val="0"/>
          <w:marRight w:val="0"/>
          <w:marTop w:val="0"/>
          <w:marBottom w:val="0"/>
          <w:divBdr>
            <w:top w:val="none" w:sz="0" w:space="0" w:color="auto"/>
            <w:left w:val="none" w:sz="0" w:space="0" w:color="auto"/>
            <w:bottom w:val="none" w:sz="0" w:space="0" w:color="auto"/>
            <w:right w:val="none" w:sz="0" w:space="0" w:color="auto"/>
          </w:divBdr>
        </w:div>
        <w:div w:id="1068963409">
          <w:marLeft w:val="0"/>
          <w:marRight w:val="0"/>
          <w:marTop w:val="0"/>
          <w:marBottom w:val="0"/>
          <w:divBdr>
            <w:top w:val="none" w:sz="0" w:space="0" w:color="auto"/>
            <w:left w:val="none" w:sz="0" w:space="0" w:color="auto"/>
            <w:bottom w:val="none" w:sz="0" w:space="0" w:color="auto"/>
            <w:right w:val="none" w:sz="0" w:space="0" w:color="auto"/>
          </w:divBdr>
        </w:div>
        <w:div w:id="846600843">
          <w:marLeft w:val="0"/>
          <w:marRight w:val="0"/>
          <w:marTop w:val="0"/>
          <w:marBottom w:val="0"/>
          <w:divBdr>
            <w:top w:val="none" w:sz="0" w:space="0" w:color="auto"/>
            <w:left w:val="none" w:sz="0" w:space="0" w:color="auto"/>
            <w:bottom w:val="none" w:sz="0" w:space="0" w:color="auto"/>
            <w:right w:val="none" w:sz="0" w:space="0" w:color="auto"/>
          </w:divBdr>
        </w:div>
      </w:divsChild>
    </w:div>
    <w:div w:id="1885288104">
      <w:marLeft w:val="0"/>
      <w:marRight w:val="0"/>
      <w:marTop w:val="0"/>
      <w:marBottom w:val="0"/>
      <w:divBdr>
        <w:top w:val="none" w:sz="0" w:space="0" w:color="auto"/>
        <w:left w:val="none" w:sz="0" w:space="0" w:color="auto"/>
        <w:bottom w:val="none" w:sz="0" w:space="0" w:color="auto"/>
        <w:right w:val="none" w:sz="0" w:space="0" w:color="auto"/>
      </w:divBdr>
      <w:divsChild>
        <w:div w:id="1677228203">
          <w:marLeft w:val="0"/>
          <w:marRight w:val="0"/>
          <w:marTop w:val="0"/>
          <w:marBottom w:val="0"/>
          <w:divBdr>
            <w:top w:val="none" w:sz="0" w:space="0" w:color="auto"/>
            <w:left w:val="none" w:sz="0" w:space="0" w:color="auto"/>
            <w:bottom w:val="none" w:sz="0" w:space="0" w:color="auto"/>
            <w:right w:val="none" w:sz="0" w:space="0" w:color="auto"/>
          </w:divBdr>
        </w:div>
      </w:divsChild>
    </w:div>
    <w:div w:id="1886719129">
      <w:marLeft w:val="0"/>
      <w:marRight w:val="0"/>
      <w:marTop w:val="200"/>
      <w:marBottom w:val="0"/>
      <w:divBdr>
        <w:top w:val="none" w:sz="0" w:space="0" w:color="auto"/>
        <w:left w:val="none" w:sz="0" w:space="0" w:color="auto"/>
        <w:bottom w:val="none" w:sz="0" w:space="0" w:color="auto"/>
        <w:right w:val="none" w:sz="0" w:space="0" w:color="auto"/>
      </w:divBdr>
    </w:div>
    <w:div w:id="1888253672">
      <w:marLeft w:val="0"/>
      <w:marRight w:val="0"/>
      <w:marTop w:val="240"/>
      <w:marBottom w:val="0"/>
      <w:divBdr>
        <w:top w:val="none" w:sz="0" w:space="0" w:color="auto"/>
        <w:left w:val="none" w:sz="0" w:space="0" w:color="auto"/>
        <w:bottom w:val="none" w:sz="0" w:space="0" w:color="auto"/>
        <w:right w:val="none" w:sz="0" w:space="0" w:color="auto"/>
      </w:divBdr>
    </w:div>
    <w:div w:id="1891719613">
      <w:marLeft w:val="0"/>
      <w:marRight w:val="0"/>
      <w:marTop w:val="200"/>
      <w:marBottom w:val="0"/>
      <w:divBdr>
        <w:top w:val="none" w:sz="0" w:space="0" w:color="auto"/>
        <w:left w:val="none" w:sz="0" w:space="0" w:color="auto"/>
        <w:bottom w:val="none" w:sz="0" w:space="0" w:color="auto"/>
        <w:right w:val="none" w:sz="0" w:space="0" w:color="auto"/>
      </w:divBdr>
    </w:div>
    <w:div w:id="1891763806">
      <w:marLeft w:val="0"/>
      <w:marRight w:val="0"/>
      <w:marTop w:val="0"/>
      <w:marBottom w:val="0"/>
      <w:divBdr>
        <w:top w:val="none" w:sz="0" w:space="0" w:color="auto"/>
        <w:left w:val="none" w:sz="0" w:space="0" w:color="auto"/>
        <w:bottom w:val="none" w:sz="0" w:space="0" w:color="auto"/>
        <w:right w:val="none" w:sz="0" w:space="0" w:color="auto"/>
      </w:divBdr>
      <w:divsChild>
        <w:div w:id="1404983946">
          <w:marLeft w:val="0"/>
          <w:marRight w:val="0"/>
          <w:marTop w:val="0"/>
          <w:marBottom w:val="0"/>
          <w:divBdr>
            <w:top w:val="none" w:sz="0" w:space="0" w:color="auto"/>
            <w:left w:val="none" w:sz="0" w:space="0" w:color="auto"/>
            <w:bottom w:val="none" w:sz="0" w:space="0" w:color="auto"/>
            <w:right w:val="none" w:sz="0" w:space="0" w:color="auto"/>
          </w:divBdr>
        </w:div>
      </w:divsChild>
    </w:div>
    <w:div w:id="1893806104">
      <w:marLeft w:val="0"/>
      <w:marRight w:val="0"/>
      <w:marTop w:val="120"/>
      <w:marBottom w:val="0"/>
      <w:divBdr>
        <w:top w:val="none" w:sz="0" w:space="0" w:color="auto"/>
        <w:left w:val="none" w:sz="0" w:space="0" w:color="auto"/>
        <w:bottom w:val="none" w:sz="0" w:space="0" w:color="auto"/>
        <w:right w:val="none" w:sz="0" w:space="0" w:color="auto"/>
      </w:divBdr>
    </w:div>
    <w:div w:id="1896160076">
      <w:marLeft w:val="0"/>
      <w:marRight w:val="0"/>
      <w:marTop w:val="240"/>
      <w:marBottom w:val="0"/>
      <w:divBdr>
        <w:top w:val="none" w:sz="0" w:space="0" w:color="auto"/>
        <w:left w:val="none" w:sz="0" w:space="0" w:color="auto"/>
        <w:bottom w:val="none" w:sz="0" w:space="0" w:color="auto"/>
        <w:right w:val="none" w:sz="0" w:space="0" w:color="auto"/>
      </w:divBdr>
    </w:div>
    <w:div w:id="1899706271">
      <w:marLeft w:val="0"/>
      <w:marRight w:val="0"/>
      <w:marTop w:val="200"/>
      <w:marBottom w:val="0"/>
      <w:divBdr>
        <w:top w:val="none" w:sz="0" w:space="0" w:color="auto"/>
        <w:left w:val="none" w:sz="0" w:space="0" w:color="auto"/>
        <w:bottom w:val="none" w:sz="0" w:space="0" w:color="auto"/>
        <w:right w:val="none" w:sz="0" w:space="0" w:color="auto"/>
      </w:divBdr>
    </w:div>
    <w:div w:id="1901482713">
      <w:marLeft w:val="0"/>
      <w:marRight w:val="0"/>
      <w:marTop w:val="120"/>
      <w:marBottom w:val="0"/>
      <w:divBdr>
        <w:top w:val="none" w:sz="0" w:space="0" w:color="auto"/>
        <w:left w:val="none" w:sz="0" w:space="0" w:color="auto"/>
        <w:bottom w:val="none" w:sz="0" w:space="0" w:color="auto"/>
        <w:right w:val="none" w:sz="0" w:space="0" w:color="auto"/>
      </w:divBdr>
    </w:div>
    <w:div w:id="1904834288">
      <w:marLeft w:val="0"/>
      <w:marRight w:val="0"/>
      <w:marTop w:val="0"/>
      <w:marBottom w:val="0"/>
      <w:divBdr>
        <w:top w:val="none" w:sz="0" w:space="0" w:color="auto"/>
        <w:left w:val="none" w:sz="0" w:space="0" w:color="auto"/>
        <w:bottom w:val="none" w:sz="0" w:space="0" w:color="auto"/>
        <w:right w:val="none" w:sz="0" w:space="0" w:color="auto"/>
      </w:divBdr>
      <w:divsChild>
        <w:div w:id="1704207549">
          <w:marLeft w:val="0"/>
          <w:marRight w:val="0"/>
          <w:marTop w:val="0"/>
          <w:marBottom w:val="0"/>
          <w:divBdr>
            <w:top w:val="none" w:sz="0" w:space="0" w:color="auto"/>
            <w:left w:val="none" w:sz="0" w:space="0" w:color="auto"/>
            <w:bottom w:val="none" w:sz="0" w:space="0" w:color="auto"/>
            <w:right w:val="none" w:sz="0" w:space="0" w:color="auto"/>
          </w:divBdr>
        </w:div>
      </w:divsChild>
    </w:div>
    <w:div w:id="1907380180">
      <w:marLeft w:val="0"/>
      <w:marRight w:val="0"/>
      <w:marTop w:val="120"/>
      <w:marBottom w:val="0"/>
      <w:divBdr>
        <w:top w:val="none" w:sz="0" w:space="0" w:color="auto"/>
        <w:left w:val="none" w:sz="0" w:space="0" w:color="auto"/>
        <w:bottom w:val="none" w:sz="0" w:space="0" w:color="auto"/>
        <w:right w:val="none" w:sz="0" w:space="0" w:color="auto"/>
      </w:divBdr>
    </w:div>
    <w:div w:id="1908227241">
      <w:marLeft w:val="0"/>
      <w:marRight w:val="0"/>
      <w:marTop w:val="360"/>
      <w:marBottom w:val="0"/>
      <w:divBdr>
        <w:top w:val="none" w:sz="0" w:space="0" w:color="auto"/>
        <w:left w:val="none" w:sz="0" w:space="0" w:color="auto"/>
        <w:bottom w:val="none" w:sz="0" w:space="0" w:color="auto"/>
        <w:right w:val="none" w:sz="0" w:space="0" w:color="auto"/>
      </w:divBdr>
    </w:div>
    <w:div w:id="1911580111">
      <w:marLeft w:val="0"/>
      <w:marRight w:val="0"/>
      <w:marTop w:val="200"/>
      <w:marBottom w:val="0"/>
      <w:divBdr>
        <w:top w:val="none" w:sz="0" w:space="0" w:color="auto"/>
        <w:left w:val="none" w:sz="0" w:space="0" w:color="auto"/>
        <w:bottom w:val="none" w:sz="0" w:space="0" w:color="auto"/>
        <w:right w:val="none" w:sz="0" w:space="0" w:color="auto"/>
      </w:divBdr>
    </w:div>
    <w:div w:id="1913613912">
      <w:marLeft w:val="0"/>
      <w:marRight w:val="0"/>
      <w:marTop w:val="0"/>
      <w:marBottom w:val="0"/>
      <w:divBdr>
        <w:top w:val="none" w:sz="0" w:space="0" w:color="auto"/>
        <w:left w:val="none" w:sz="0" w:space="0" w:color="auto"/>
        <w:bottom w:val="none" w:sz="0" w:space="0" w:color="auto"/>
        <w:right w:val="none" w:sz="0" w:space="0" w:color="auto"/>
      </w:divBdr>
    </w:div>
    <w:div w:id="1914705645">
      <w:marLeft w:val="0"/>
      <w:marRight w:val="0"/>
      <w:marTop w:val="200"/>
      <w:marBottom w:val="0"/>
      <w:divBdr>
        <w:top w:val="none" w:sz="0" w:space="0" w:color="auto"/>
        <w:left w:val="none" w:sz="0" w:space="0" w:color="auto"/>
        <w:bottom w:val="none" w:sz="0" w:space="0" w:color="auto"/>
        <w:right w:val="none" w:sz="0" w:space="0" w:color="auto"/>
      </w:divBdr>
    </w:div>
    <w:div w:id="1915774808">
      <w:marLeft w:val="0"/>
      <w:marRight w:val="0"/>
      <w:marTop w:val="240"/>
      <w:marBottom w:val="0"/>
      <w:divBdr>
        <w:top w:val="none" w:sz="0" w:space="0" w:color="auto"/>
        <w:left w:val="none" w:sz="0" w:space="0" w:color="auto"/>
        <w:bottom w:val="none" w:sz="0" w:space="0" w:color="auto"/>
        <w:right w:val="none" w:sz="0" w:space="0" w:color="auto"/>
      </w:divBdr>
    </w:div>
    <w:div w:id="1917006933">
      <w:marLeft w:val="0"/>
      <w:marRight w:val="0"/>
      <w:marTop w:val="0"/>
      <w:marBottom w:val="0"/>
      <w:divBdr>
        <w:top w:val="none" w:sz="0" w:space="0" w:color="auto"/>
        <w:left w:val="none" w:sz="0" w:space="0" w:color="auto"/>
        <w:bottom w:val="none" w:sz="0" w:space="0" w:color="auto"/>
        <w:right w:val="none" w:sz="0" w:space="0" w:color="auto"/>
      </w:divBdr>
    </w:div>
    <w:div w:id="1924334452">
      <w:marLeft w:val="0"/>
      <w:marRight w:val="0"/>
      <w:marTop w:val="200"/>
      <w:marBottom w:val="0"/>
      <w:divBdr>
        <w:top w:val="none" w:sz="0" w:space="0" w:color="auto"/>
        <w:left w:val="none" w:sz="0" w:space="0" w:color="auto"/>
        <w:bottom w:val="none" w:sz="0" w:space="0" w:color="auto"/>
        <w:right w:val="none" w:sz="0" w:space="0" w:color="auto"/>
      </w:divBdr>
    </w:div>
    <w:div w:id="1925645454">
      <w:marLeft w:val="0"/>
      <w:marRight w:val="0"/>
      <w:marTop w:val="200"/>
      <w:marBottom w:val="0"/>
      <w:divBdr>
        <w:top w:val="none" w:sz="0" w:space="0" w:color="auto"/>
        <w:left w:val="none" w:sz="0" w:space="0" w:color="auto"/>
        <w:bottom w:val="none" w:sz="0" w:space="0" w:color="auto"/>
        <w:right w:val="none" w:sz="0" w:space="0" w:color="auto"/>
      </w:divBdr>
    </w:div>
    <w:div w:id="1926106823">
      <w:marLeft w:val="0"/>
      <w:marRight w:val="0"/>
      <w:marTop w:val="360"/>
      <w:marBottom w:val="0"/>
      <w:divBdr>
        <w:top w:val="none" w:sz="0" w:space="0" w:color="auto"/>
        <w:left w:val="none" w:sz="0" w:space="0" w:color="auto"/>
        <w:bottom w:val="none" w:sz="0" w:space="0" w:color="auto"/>
        <w:right w:val="none" w:sz="0" w:space="0" w:color="auto"/>
      </w:divBdr>
    </w:div>
    <w:div w:id="1929535383">
      <w:marLeft w:val="0"/>
      <w:marRight w:val="0"/>
      <w:marTop w:val="200"/>
      <w:marBottom w:val="0"/>
      <w:divBdr>
        <w:top w:val="none" w:sz="0" w:space="0" w:color="auto"/>
        <w:left w:val="none" w:sz="0" w:space="0" w:color="auto"/>
        <w:bottom w:val="none" w:sz="0" w:space="0" w:color="auto"/>
        <w:right w:val="none" w:sz="0" w:space="0" w:color="auto"/>
      </w:divBdr>
    </w:div>
    <w:div w:id="1930775669">
      <w:marLeft w:val="0"/>
      <w:marRight w:val="0"/>
      <w:marTop w:val="0"/>
      <w:marBottom w:val="0"/>
      <w:divBdr>
        <w:top w:val="none" w:sz="0" w:space="0" w:color="auto"/>
        <w:left w:val="none" w:sz="0" w:space="0" w:color="auto"/>
        <w:bottom w:val="none" w:sz="0" w:space="0" w:color="auto"/>
        <w:right w:val="none" w:sz="0" w:space="0" w:color="auto"/>
      </w:divBdr>
      <w:divsChild>
        <w:div w:id="1032532685">
          <w:marLeft w:val="0"/>
          <w:marRight w:val="0"/>
          <w:marTop w:val="0"/>
          <w:marBottom w:val="0"/>
          <w:divBdr>
            <w:top w:val="none" w:sz="0" w:space="0" w:color="auto"/>
            <w:left w:val="none" w:sz="0" w:space="0" w:color="auto"/>
            <w:bottom w:val="none" w:sz="0" w:space="0" w:color="auto"/>
            <w:right w:val="none" w:sz="0" w:space="0" w:color="auto"/>
          </w:divBdr>
        </w:div>
      </w:divsChild>
    </w:div>
    <w:div w:id="1932466499">
      <w:marLeft w:val="0"/>
      <w:marRight w:val="0"/>
      <w:marTop w:val="210"/>
      <w:marBottom w:val="0"/>
      <w:divBdr>
        <w:top w:val="none" w:sz="0" w:space="0" w:color="auto"/>
        <w:left w:val="none" w:sz="0" w:space="0" w:color="auto"/>
        <w:bottom w:val="none" w:sz="0" w:space="0" w:color="auto"/>
        <w:right w:val="none" w:sz="0" w:space="0" w:color="auto"/>
      </w:divBdr>
    </w:div>
    <w:div w:id="1933970805">
      <w:marLeft w:val="0"/>
      <w:marRight w:val="0"/>
      <w:marTop w:val="200"/>
      <w:marBottom w:val="0"/>
      <w:divBdr>
        <w:top w:val="none" w:sz="0" w:space="0" w:color="auto"/>
        <w:left w:val="none" w:sz="0" w:space="0" w:color="auto"/>
        <w:bottom w:val="none" w:sz="0" w:space="0" w:color="auto"/>
        <w:right w:val="none" w:sz="0" w:space="0" w:color="auto"/>
      </w:divBdr>
    </w:div>
    <w:div w:id="1938246701">
      <w:marLeft w:val="0"/>
      <w:marRight w:val="0"/>
      <w:marTop w:val="200"/>
      <w:marBottom w:val="0"/>
      <w:divBdr>
        <w:top w:val="none" w:sz="0" w:space="0" w:color="auto"/>
        <w:left w:val="none" w:sz="0" w:space="0" w:color="auto"/>
        <w:bottom w:val="none" w:sz="0" w:space="0" w:color="auto"/>
        <w:right w:val="none" w:sz="0" w:space="0" w:color="auto"/>
      </w:divBdr>
    </w:div>
    <w:div w:id="1940142365">
      <w:marLeft w:val="0"/>
      <w:marRight w:val="0"/>
      <w:marTop w:val="120"/>
      <w:marBottom w:val="0"/>
      <w:divBdr>
        <w:top w:val="none" w:sz="0" w:space="0" w:color="auto"/>
        <w:left w:val="none" w:sz="0" w:space="0" w:color="auto"/>
        <w:bottom w:val="none" w:sz="0" w:space="0" w:color="auto"/>
        <w:right w:val="none" w:sz="0" w:space="0" w:color="auto"/>
      </w:divBdr>
    </w:div>
    <w:div w:id="1943536636">
      <w:marLeft w:val="0"/>
      <w:marRight w:val="0"/>
      <w:marTop w:val="0"/>
      <w:marBottom w:val="0"/>
      <w:divBdr>
        <w:top w:val="none" w:sz="0" w:space="0" w:color="auto"/>
        <w:left w:val="none" w:sz="0" w:space="0" w:color="auto"/>
        <w:bottom w:val="none" w:sz="0" w:space="0" w:color="auto"/>
        <w:right w:val="none" w:sz="0" w:space="0" w:color="auto"/>
      </w:divBdr>
      <w:divsChild>
        <w:div w:id="332877802">
          <w:marLeft w:val="0"/>
          <w:marRight w:val="0"/>
          <w:marTop w:val="0"/>
          <w:marBottom w:val="0"/>
          <w:divBdr>
            <w:top w:val="none" w:sz="0" w:space="0" w:color="auto"/>
            <w:left w:val="none" w:sz="0" w:space="0" w:color="auto"/>
            <w:bottom w:val="none" w:sz="0" w:space="0" w:color="auto"/>
            <w:right w:val="none" w:sz="0" w:space="0" w:color="auto"/>
          </w:divBdr>
        </w:div>
      </w:divsChild>
    </w:div>
    <w:div w:id="1946304437">
      <w:marLeft w:val="0"/>
      <w:marRight w:val="0"/>
      <w:marTop w:val="200"/>
      <w:marBottom w:val="0"/>
      <w:divBdr>
        <w:top w:val="none" w:sz="0" w:space="0" w:color="auto"/>
        <w:left w:val="none" w:sz="0" w:space="0" w:color="auto"/>
        <w:bottom w:val="none" w:sz="0" w:space="0" w:color="auto"/>
        <w:right w:val="none" w:sz="0" w:space="0" w:color="auto"/>
      </w:divBdr>
    </w:div>
    <w:div w:id="1947417508">
      <w:marLeft w:val="0"/>
      <w:marRight w:val="0"/>
      <w:marTop w:val="200"/>
      <w:marBottom w:val="0"/>
      <w:divBdr>
        <w:top w:val="none" w:sz="0" w:space="0" w:color="auto"/>
        <w:left w:val="none" w:sz="0" w:space="0" w:color="auto"/>
        <w:bottom w:val="none" w:sz="0" w:space="0" w:color="auto"/>
        <w:right w:val="none" w:sz="0" w:space="0" w:color="auto"/>
      </w:divBdr>
    </w:div>
    <w:div w:id="1951427196">
      <w:marLeft w:val="0"/>
      <w:marRight w:val="0"/>
      <w:marTop w:val="120"/>
      <w:marBottom w:val="0"/>
      <w:divBdr>
        <w:top w:val="none" w:sz="0" w:space="0" w:color="auto"/>
        <w:left w:val="none" w:sz="0" w:space="0" w:color="auto"/>
        <w:bottom w:val="none" w:sz="0" w:space="0" w:color="auto"/>
        <w:right w:val="none" w:sz="0" w:space="0" w:color="auto"/>
      </w:divBdr>
    </w:div>
    <w:div w:id="1954168820">
      <w:marLeft w:val="0"/>
      <w:marRight w:val="0"/>
      <w:marTop w:val="200"/>
      <w:marBottom w:val="0"/>
      <w:divBdr>
        <w:top w:val="none" w:sz="0" w:space="0" w:color="auto"/>
        <w:left w:val="none" w:sz="0" w:space="0" w:color="auto"/>
        <w:bottom w:val="none" w:sz="0" w:space="0" w:color="auto"/>
        <w:right w:val="none" w:sz="0" w:space="0" w:color="auto"/>
      </w:divBdr>
    </w:div>
    <w:div w:id="1957324892">
      <w:marLeft w:val="0"/>
      <w:marRight w:val="0"/>
      <w:marTop w:val="100"/>
      <w:marBottom w:val="0"/>
      <w:divBdr>
        <w:top w:val="none" w:sz="0" w:space="0" w:color="auto"/>
        <w:left w:val="none" w:sz="0" w:space="0" w:color="auto"/>
        <w:bottom w:val="none" w:sz="0" w:space="0" w:color="auto"/>
        <w:right w:val="none" w:sz="0" w:space="0" w:color="auto"/>
      </w:divBdr>
    </w:div>
    <w:div w:id="1957522374">
      <w:marLeft w:val="0"/>
      <w:marRight w:val="0"/>
      <w:marTop w:val="200"/>
      <w:marBottom w:val="0"/>
      <w:divBdr>
        <w:top w:val="none" w:sz="0" w:space="0" w:color="auto"/>
        <w:left w:val="none" w:sz="0" w:space="0" w:color="auto"/>
        <w:bottom w:val="none" w:sz="0" w:space="0" w:color="auto"/>
        <w:right w:val="none" w:sz="0" w:space="0" w:color="auto"/>
      </w:divBdr>
    </w:div>
    <w:div w:id="1958297361">
      <w:marLeft w:val="0"/>
      <w:marRight w:val="0"/>
      <w:marTop w:val="200"/>
      <w:marBottom w:val="0"/>
      <w:divBdr>
        <w:top w:val="none" w:sz="0" w:space="0" w:color="auto"/>
        <w:left w:val="none" w:sz="0" w:space="0" w:color="auto"/>
        <w:bottom w:val="none" w:sz="0" w:space="0" w:color="auto"/>
        <w:right w:val="none" w:sz="0" w:space="0" w:color="auto"/>
      </w:divBdr>
    </w:div>
    <w:div w:id="1958488052">
      <w:marLeft w:val="0"/>
      <w:marRight w:val="0"/>
      <w:marTop w:val="200"/>
      <w:marBottom w:val="0"/>
      <w:divBdr>
        <w:top w:val="none" w:sz="0" w:space="0" w:color="auto"/>
        <w:left w:val="none" w:sz="0" w:space="0" w:color="auto"/>
        <w:bottom w:val="none" w:sz="0" w:space="0" w:color="auto"/>
        <w:right w:val="none" w:sz="0" w:space="0" w:color="auto"/>
      </w:divBdr>
    </w:div>
    <w:div w:id="1960258811">
      <w:marLeft w:val="0"/>
      <w:marRight w:val="0"/>
      <w:marTop w:val="240"/>
      <w:marBottom w:val="0"/>
      <w:divBdr>
        <w:top w:val="none" w:sz="0" w:space="0" w:color="auto"/>
        <w:left w:val="none" w:sz="0" w:space="0" w:color="auto"/>
        <w:bottom w:val="none" w:sz="0" w:space="0" w:color="auto"/>
        <w:right w:val="none" w:sz="0" w:space="0" w:color="auto"/>
      </w:divBdr>
    </w:div>
    <w:div w:id="1960986097">
      <w:marLeft w:val="0"/>
      <w:marRight w:val="0"/>
      <w:marTop w:val="120"/>
      <w:marBottom w:val="0"/>
      <w:divBdr>
        <w:top w:val="none" w:sz="0" w:space="0" w:color="auto"/>
        <w:left w:val="none" w:sz="0" w:space="0" w:color="auto"/>
        <w:bottom w:val="none" w:sz="0" w:space="0" w:color="auto"/>
        <w:right w:val="none" w:sz="0" w:space="0" w:color="auto"/>
      </w:divBdr>
    </w:div>
    <w:div w:id="1962764946">
      <w:marLeft w:val="0"/>
      <w:marRight w:val="0"/>
      <w:marTop w:val="200"/>
      <w:marBottom w:val="0"/>
      <w:divBdr>
        <w:top w:val="none" w:sz="0" w:space="0" w:color="auto"/>
        <w:left w:val="none" w:sz="0" w:space="0" w:color="auto"/>
        <w:bottom w:val="none" w:sz="0" w:space="0" w:color="auto"/>
        <w:right w:val="none" w:sz="0" w:space="0" w:color="auto"/>
      </w:divBdr>
    </w:div>
    <w:div w:id="1964074362">
      <w:marLeft w:val="0"/>
      <w:marRight w:val="0"/>
      <w:marTop w:val="200"/>
      <w:marBottom w:val="0"/>
      <w:divBdr>
        <w:top w:val="none" w:sz="0" w:space="0" w:color="auto"/>
        <w:left w:val="none" w:sz="0" w:space="0" w:color="auto"/>
        <w:bottom w:val="none" w:sz="0" w:space="0" w:color="auto"/>
        <w:right w:val="none" w:sz="0" w:space="0" w:color="auto"/>
      </w:divBdr>
    </w:div>
    <w:div w:id="1964194947">
      <w:marLeft w:val="0"/>
      <w:marRight w:val="0"/>
      <w:marTop w:val="200"/>
      <w:marBottom w:val="0"/>
      <w:divBdr>
        <w:top w:val="none" w:sz="0" w:space="0" w:color="auto"/>
        <w:left w:val="none" w:sz="0" w:space="0" w:color="auto"/>
        <w:bottom w:val="none" w:sz="0" w:space="0" w:color="auto"/>
        <w:right w:val="none" w:sz="0" w:space="0" w:color="auto"/>
      </w:divBdr>
    </w:div>
    <w:div w:id="1964801581">
      <w:marLeft w:val="0"/>
      <w:marRight w:val="0"/>
      <w:marTop w:val="0"/>
      <w:marBottom w:val="0"/>
      <w:divBdr>
        <w:top w:val="none" w:sz="0" w:space="0" w:color="auto"/>
        <w:left w:val="none" w:sz="0" w:space="0" w:color="auto"/>
        <w:bottom w:val="none" w:sz="0" w:space="0" w:color="auto"/>
        <w:right w:val="none" w:sz="0" w:space="0" w:color="auto"/>
      </w:divBdr>
    </w:div>
    <w:div w:id="1965304282">
      <w:marLeft w:val="0"/>
      <w:marRight w:val="0"/>
      <w:marTop w:val="120"/>
      <w:marBottom w:val="0"/>
      <w:divBdr>
        <w:top w:val="none" w:sz="0" w:space="0" w:color="auto"/>
        <w:left w:val="none" w:sz="0" w:space="0" w:color="auto"/>
        <w:bottom w:val="none" w:sz="0" w:space="0" w:color="auto"/>
        <w:right w:val="none" w:sz="0" w:space="0" w:color="auto"/>
      </w:divBdr>
    </w:div>
    <w:div w:id="1966963856">
      <w:marLeft w:val="0"/>
      <w:marRight w:val="0"/>
      <w:marTop w:val="360"/>
      <w:marBottom w:val="0"/>
      <w:divBdr>
        <w:top w:val="none" w:sz="0" w:space="0" w:color="auto"/>
        <w:left w:val="none" w:sz="0" w:space="0" w:color="auto"/>
        <w:bottom w:val="none" w:sz="0" w:space="0" w:color="auto"/>
        <w:right w:val="none" w:sz="0" w:space="0" w:color="auto"/>
      </w:divBdr>
    </w:div>
    <w:div w:id="1968117828">
      <w:marLeft w:val="0"/>
      <w:marRight w:val="0"/>
      <w:marTop w:val="360"/>
      <w:marBottom w:val="0"/>
      <w:divBdr>
        <w:top w:val="none" w:sz="0" w:space="0" w:color="auto"/>
        <w:left w:val="none" w:sz="0" w:space="0" w:color="auto"/>
        <w:bottom w:val="none" w:sz="0" w:space="0" w:color="auto"/>
        <w:right w:val="none" w:sz="0" w:space="0" w:color="auto"/>
      </w:divBdr>
    </w:div>
    <w:div w:id="1969697748">
      <w:marLeft w:val="0"/>
      <w:marRight w:val="0"/>
      <w:marTop w:val="200"/>
      <w:marBottom w:val="0"/>
      <w:divBdr>
        <w:top w:val="none" w:sz="0" w:space="0" w:color="auto"/>
        <w:left w:val="none" w:sz="0" w:space="0" w:color="auto"/>
        <w:bottom w:val="none" w:sz="0" w:space="0" w:color="auto"/>
        <w:right w:val="none" w:sz="0" w:space="0" w:color="auto"/>
      </w:divBdr>
    </w:div>
    <w:div w:id="1969776617">
      <w:marLeft w:val="0"/>
      <w:marRight w:val="0"/>
      <w:marTop w:val="120"/>
      <w:marBottom w:val="0"/>
      <w:divBdr>
        <w:top w:val="none" w:sz="0" w:space="0" w:color="auto"/>
        <w:left w:val="none" w:sz="0" w:space="0" w:color="auto"/>
        <w:bottom w:val="none" w:sz="0" w:space="0" w:color="auto"/>
        <w:right w:val="none" w:sz="0" w:space="0" w:color="auto"/>
      </w:divBdr>
    </w:div>
    <w:div w:id="1973905364">
      <w:marLeft w:val="0"/>
      <w:marRight w:val="0"/>
      <w:marTop w:val="200"/>
      <w:marBottom w:val="0"/>
      <w:divBdr>
        <w:top w:val="none" w:sz="0" w:space="0" w:color="auto"/>
        <w:left w:val="none" w:sz="0" w:space="0" w:color="auto"/>
        <w:bottom w:val="none" w:sz="0" w:space="0" w:color="auto"/>
        <w:right w:val="none" w:sz="0" w:space="0" w:color="auto"/>
      </w:divBdr>
    </w:div>
    <w:div w:id="1976062172">
      <w:marLeft w:val="0"/>
      <w:marRight w:val="0"/>
      <w:marTop w:val="200"/>
      <w:marBottom w:val="0"/>
      <w:divBdr>
        <w:top w:val="none" w:sz="0" w:space="0" w:color="auto"/>
        <w:left w:val="none" w:sz="0" w:space="0" w:color="auto"/>
        <w:bottom w:val="none" w:sz="0" w:space="0" w:color="auto"/>
        <w:right w:val="none" w:sz="0" w:space="0" w:color="auto"/>
      </w:divBdr>
    </w:div>
    <w:div w:id="1978486581">
      <w:marLeft w:val="0"/>
      <w:marRight w:val="0"/>
      <w:marTop w:val="200"/>
      <w:marBottom w:val="0"/>
      <w:divBdr>
        <w:top w:val="none" w:sz="0" w:space="0" w:color="auto"/>
        <w:left w:val="none" w:sz="0" w:space="0" w:color="auto"/>
        <w:bottom w:val="none" w:sz="0" w:space="0" w:color="auto"/>
        <w:right w:val="none" w:sz="0" w:space="0" w:color="auto"/>
      </w:divBdr>
    </w:div>
    <w:div w:id="1979797099">
      <w:marLeft w:val="0"/>
      <w:marRight w:val="0"/>
      <w:marTop w:val="200"/>
      <w:marBottom w:val="0"/>
      <w:divBdr>
        <w:top w:val="none" w:sz="0" w:space="0" w:color="auto"/>
        <w:left w:val="none" w:sz="0" w:space="0" w:color="auto"/>
        <w:bottom w:val="none" w:sz="0" w:space="0" w:color="auto"/>
        <w:right w:val="none" w:sz="0" w:space="0" w:color="auto"/>
      </w:divBdr>
    </w:div>
    <w:div w:id="1983535733">
      <w:marLeft w:val="0"/>
      <w:marRight w:val="0"/>
      <w:marTop w:val="0"/>
      <w:marBottom w:val="0"/>
      <w:divBdr>
        <w:top w:val="none" w:sz="0" w:space="0" w:color="auto"/>
        <w:left w:val="none" w:sz="0" w:space="0" w:color="auto"/>
        <w:bottom w:val="none" w:sz="0" w:space="0" w:color="auto"/>
        <w:right w:val="none" w:sz="0" w:space="0" w:color="auto"/>
      </w:divBdr>
      <w:divsChild>
        <w:div w:id="1371568376">
          <w:marLeft w:val="0"/>
          <w:marRight w:val="0"/>
          <w:marTop w:val="0"/>
          <w:marBottom w:val="0"/>
          <w:divBdr>
            <w:top w:val="none" w:sz="0" w:space="0" w:color="auto"/>
            <w:left w:val="none" w:sz="0" w:space="0" w:color="auto"/>
            <w:bottom w:val="none" w:sz="0" w:space="0" w:color="auto"/>
            <w:right w:val="none" w:sz="0" w:space="0" w:color="auto"/>
          </w:divBdr>
        </w:div>
      </w:divsChild>
    </w:div>
    <w:div w:id="1985424822">
      <w:marLeft w:val="0"/>
      <w:marRight w:val="0"/>
      <w:marTop w:val="200"/>
      <w:marBottom w:val="0"/>
      <w:divBdr>
        <w:top w:val="none" w:sz="0" w:space="0" w:color="auto"/>
        <w:left w:val="none" w:sz="0" w:space="0" w:color="auto"/>
        <w:bottom w:val="none" w:sz="0" w:space="0" w:color="auto"/>
        <w:right w:val="none" w:sz="0" w:space="0" w:color="auto"/>
      </w:divBdr>
    </w:div>
    <w:div w:id="1988198071">
      <w:marLeft w:val="0"/>
      <w:marRight w:val="0"/>
      <w:marTop w:val="200"/>
      <w:marBottom w:val="0"/>
      <w:divBdr>
        <w:top w:val="none" w:sz="0" w:space="0" w:color="auto"/>
        <w:left w:val="none" w:sz="0" w:space="0" w:color="auto"/>
        <w:bottom w:val="none" w:sz="0" w:space="0" w:color="auto"/>
        <w:right w:val="none" w:sz="0" w:space="0" w:color="auto"/>
      </w:divBdr>
    </w:div>
    <w:div w:id="1988388636">
      <w:marLeft w:val="0"/>
      <w:marRight w:val="0"/>
      <w:marTop w:val="200"/>
      <w:marBottom w:val="0"/>
      <w:divBdr>
        <w:top w:val="none" w:sz="0" w:space="0" w:color="auto"/>
        <w:left w:val="none" w:sz="0" w:space="0" w:color="auto"/>
        <w:bottom w:val="none" w:sz="0" w:space="0" w:color="auto"/>
        <w:right w:val="none" w:sz="0" w:space="0" w:color="auto"/>
      </w:divBdr>
    </w:div>
    <w:div w:id="1988969995">
      <w:marLeft w:val="0"/>
      <w:marRight w:val="0"/>
      <w:marTop w:val="0"/>
      <w:marBottom w:val="0"/>
      <w:divBdr>
        <w:top w:val="none" w:sz="0" w:space="0" w:color="auto"/>
        <w:left w:val="none" w:sz="0" w:space="0" w:color="auto"/>
        <w:bottom w:val="none" w:sz="0" w:space="0" w:color="auto"/>
        <w:right w:val="none" w:sz="0" w:space="0" w:color="auto"/>
      </w:divBdr>
    </w:div>
    <w:div w:id="1993173838">
      <w:marLeft w:val="0"/>
      <w:marRight w:val="0"/>
      <w:marTop w:val="0"/>
      <w:marBottom w:val="0"/>
      <w:divBdr>
        <w:top w:val="none" w:sz="0" w:space="0" w:color="auto"/>
        <w:left w:val="none" w:sz="0" w:space="0" w:color="auto"/>
        <w:bottom w:val="none" w:sz="0" w:space="0" w:color="auto"/>
        <w:right w:val="none" w:sz="0" w:space="0" w:color="auto"/>
      </w:divBdr>
      <w:divsChild>
        <w:div w:id="1980306396">
          <w:marLeft w:val="0"/>
          <w:marRight w:val="0"/>
          <w:marTop w:val="0"/>
          <w:marBottom w:val="0"/>
          <w:divBdr>
            <w:top w:val="none" w:sz="0" w:space="0" w:color="auto"/>
            <w:left w:val="none" w:sz="0" w:space="0" w:color="auto"/>
            <w:bottom w:val="none" w:sz="0" w:space="0" w:color="auto"/>
            <w:right w:val="none" w:sz="0" w:space="0" w:color="auto"/>
          </w:divBdr>
        </w:div>
      </w:divsChild>
    </w:div>
    <w:div w:id="1995183513">
      <w:marLeft w:val="0"/>
      <w:marRight w:val="0"/>
      <w:marTop w:val="200"/>
      <w:marBottom w:val="0"/>
      <w:divBdr>
        <w:top w:val="none" w:sz="0" w:space="0" w:color="auto"/>
        <w:left w:val="none" w:sz="0" w:space="0" w:color="auto"/>
        <w:bottom w:val="none" w:sz="0" w:space="0" w:color="auto"/>
        <w:right w:val="none" w:sz="0" w:space="0" w:color="auto"/>
      </w:divBdr>
    </w:div>
    <w:div w:id="1995376211">
      <w:marLeft w:val="0"/>
      <w:marRight w:val="0"/>
      <w:marTop w:val="0"/>
      <w:marBottom w:val="0"/>
      <w:divBdr>
        <w:top w:val="none" w:sz="0" w:space="0" w:color="auto"/>
        <w:left w:val="none" w:sz="0" w:space="0" w:color="auto"/>
        <w:bottom w:val="none" w:sz="0" w:space="0" w:color="auto"/>
        <w:right w:val="none" w:sz="0" w:space="0" w:color="auto"/>
      </w:divBdr>
      <w:divsChild>
        <w:div w:id="166989314">
          <w:marLeft w:val="0"/>
          <w:marRight w:val="0"/>
          <w:marTop w:val="0"/>
          <w:marBottom w:val="0"/>
          <w:divBdr>
            <w:top w:val="none" w:sz="0" w:space="0" w:color="auto"/>
            <w:left w:val="none" w:sz="0" w:space="0" w:color="auto"/>
            <w:bottom w:val="none" w:sz="0" w:space="0" w:color="auto"/>
            <w:right w:val="none" w:sz="0" w:space="0" w:color="auto"/>
          </w:divBdr>
        </w:div>
      </w:divsChild>
    </w:div>
    <w:div w:id="1996177840">
      <w:marLeft w:val="0"/>
      <w:marRight w:val="0"/>
      <w:marTop w:val="0"/>
      <w:marBottom w:val="0"/>
      <w:divBdr>
        <w:top w:val="none" w:sz="0" w:space="0" w:color="auto"/>
        <w:left w:val="none" w:sz="0" w:space="0" w:color="auto"/>
        <w:bottom w:val="none" w:sz="0" w:space="0" w:color="auto"/>
        <w:right w:val="none" w:sz="0" w:space="0" w:color="auto"/>
      </w:divBdr>
      <w:divsChild>
        <w:div w:id="1982231393">
          <w:marLeft w:val="0"/>
          <w:marRight w:val="0"/>
          <w:marTop w:val="0"/>
          <w:marBottom w:val="0"/>
          <w:divBdr>
            <w:top w:val="none" w:sz="0" w:space="0" w:color="auto"/>
            <w:left w:val="none" w:sz="0" w:space="0" w:color="auto"/>
            <w:bottom w:val="none" w:sz="0" w:space="0" w:color="auto"/>
            <w:right w:val="none" w:sz="0" w:space="0" w:color="auto"/>
          </w:divBdr>
        </w:div>
      </w:divsChild>
    </w:div>
    <w:div w:id="1996302187">
      <w:marLeft w:val="0"/>
      <w:marRight w:val="0"/>
      <w:marTop w:val="200"/>
      <w:marBottom w:val="0"/>
      <w:divBdr>
        <w:top w:val="none" w:sz="0" w:space="0" w:color="auto"/>
        <w:left w:val="none" w:sz="0" w:space="0" w:color="auto"/>
        <w:bottom w:val="none" w:sz="0" w:space="0" w:color="auto"/>
        <w:right w:val="none" w:sz="0" w:space="0" w:color="auto"/>
      </w:divBdr>
    </w:div>
    <w:div w:id="1997683697">
      <w:marLeft w:val="0"/>
      <w:marRight w:val="0"/>
      <w:marTop w:val="200"/>
      <w:marBottom w:val="0"/>
      <w:divBdr>
        <w:top w:val="none" w:sz="0" w:space="0" w:color="auto"/>
        <w:left w:val="none" w:sz="0" w:space="0" w:color="auto"/>
        <w:bottom w:val="none" w:sz="0" w:space="0" w:color="auto"/>
        <w:right w:val="none" w:sz="0" w:space="0" w:color="auto"/>
      </w:divBdr>
    </w:div>
    <w:div w:id="2005812502">
      <w:marLeft w:val="0"/>
      <w:marRight w:val="0"/>
      <w:marTop w:val="200"/>
      <w:marBottom w:val="0"/>
      <w:divBdr>
        <w:top w:val="none" w:sz="0" w:space="0" w:color="auto"/>
        <w:left w:val="none" w:sz="0" w:space="0" w:color="auto"/>
        <w:bottom w:val="none" w:sz="0" w:space="0" w:color="auto"/>
        <w:right w:val="none" w:sz="0" w:space="0" w:color="auto"/>
      </w:divBdr>
    </w:div>
    <w:div w:id="2005819560">
      <w:marLeft w:val="0"/>
      <w:marRight w:val="0"/>
      <w:marTop w:val="0"/>
      <w:marBottom w:val="0"/>
      <w:divBdr>
        <w:top w:val="none" w:sz="0" w:space="0" w:color="auto"/>
        <w:left w:val="none" w:sz="0" w:space="0" w:color="auto"/>
        <w:bottom w:val="none" w:sz="0" w:space="0" w:color="auto"/>
        <w:right w:val="none" w:sz="0" w:space="0" w:color="auto"/>
      </w:divBdr>
      <w:divsChild>
        <w:div w:id="176623413">
          <w:marLeft w:val="0"/>
          <w:marRight w:val="0"/>
          <w:marTop w:val="0"/>
          <w:marBottom w:val="0"/>
          <w:divBdr>
            <w:top w:val="none" w:sz="0" w:space="0" w:color="auto"/>
            <w:left w:val="none" w:sz="0" w:space="0" w:color="auto"/>
            <w:bottom w:val="none" w:sz="0" w:space="0" w:color="auto"/>
            <w:right w:val="none" w:sz="0" w:space="0" w:color="auto"/>
          </w:divBdr>
        </w:div>
      </w:divsChild>
    </w:div>
    <w:div w:id="2008169326">
      <w:marLeft w:val="0"/>
      <w:marRight w:val="0"/>
      <w:marTop w:val="100"/>
      <w:marBottom w:val="0"/>
      <w:divBdr>
        <w:top w:val="none" w:sz="0" w:space="0" w:color="auto"/>
        <w:left w:val="none" w:sz="0" w:space="0" w:color="auto"/>
        <w:bottom w:val="none" w:sz="0" w:space="0" w:color="auto"/>
        <w:right w:val="none" w:sz="0" w:space="0" w:color="auto"/>
      </w:divBdr>
    </w:div>
    <w:div w:id="2009166010">
      <w:marLeft w:val="0"/>
      <w:marRight w:val="0"/>
      <w:marTop w:val="120"/>
      <w:marBottom w:val="0"/>
      <w:divBdr>
        <w:top w:val="none" w:sz="0" w:space="0" w:color="auto"/>
        <w:left w:val="none" w:sz="0" w:space="0" w:color="auto"/>
        <w:bottom w:val="none" w:sz="0" w:space="0" w:color="auto"/>
        <w:right w:val="none" w:sz="0" w:space="0" w:color="auto"/>
      </w:divBdr>
    </w:div>
    <w:div w:id="2010986555">
      <w:marLeft w:val="0"/>
      <w:marRight w:val="0"/>
      <w:marTop w:val="200"/>
      <w:marBottom w:val="0"/>
      <w:divBdr>
        <w:top w:val="none" w:sz="0" w:space="0" w:color="auto"/>
        <w:left w:val="none" w:sz="0" w:space="0" w:color="auto"/>
        <w:bottom w:val="none" w:sz="0" w:space="0" w:color="auto"/>
        <w:right w:val="none" w:sz="0" w:space="0" w:color="auto"/>
      </w:divBdr>
    </w:div>
    <w:div w:id="2011369842">
      <w:marLeft w:val="0"/>
      <w:marRight w:val="0"/>
      <w:marTop w:val="0"/>
      <w:marBottom w:val="0"/>
      <w:divBdr>
        <w:top w:val="none" w:sz="0" w:space="0" w:color="auto"/>
        <w:left w:val="none" w:sz="0" w:space="0" w:color="auto"/>
        <w:bottom w:val="none" w:sz="0" w:space="0" w:color="auto"/>
        <w:right w:val="none" w:sz="0" w:space="0" w:color="auto"/>
      </w:divBdr>
      <w:divsChild>
        <w:div w:id="249778098">
          <w:marLeft w:val="0"/>
          <w:marRight w:val="0"/>
          <w:marTop w:val="0"/>
          <w:marBottom w:val="0"/>
          <w:divBdr>
            <w:top w:val="none" w:sz="0" w:space="0" w:color="auto"/>
            <w:left w:val="none" w:sz="0" w:space="0" w:color="auto"/>
            <w:bottom w:val="none" w:sz="0" w:space="0" w:color="auto"/>
            <w:right w:val="none" w:sz="0" w:space="0" w:color="auto"/>
          </w:divBdr>
        </w:div>
      </w:divsChild>
    </w:div>
    <w:div w:id="2015721966">
      <w:marLeft w:val="0"/>
      <w:marRight w:val="0"/>
      <w:marTop w:val="200"/>
      <w:marBottom w:val="0"/>
      <w:divBdr>
        <w:top w:val="none" w:sz="0" w:space="0" w:color="auto"/>
        <w:left w:val="none" w:sz="0" w:space="0" w:color="auto"/>
        <w:bottom w:val="none" w:sz="0" w:space="0" w:color="auto"/>
        <w:right w:val="none" w:sz="0" w:space="0" w:color="auto"/>
      </w:divBdr>
    </w:div>
    <w:div w:id="2015759470">
      <w:marLeft w:val="0"/>
      <w:marRight w:val="0"/>
      <w:marTop w:val="200"/>
      <w:marBottom w:val="0"/>
      <w:divBdr>
        <w:top w:val="none" w:sz="0" w:space="0" w:color="auto"/>
        <w:left w:val="none" w:sz="0" w:space="0" w:color="auto"/>
        <w:bottom w:val="none" w:sz="0" w:space="0" w:color="auto"/>
        <w:right w:val="none" w:sz="0" w:space="0" w:color="auto"/>
      </w:divBdr>
    </w:div>
    <w:div w:id="2022664267">
      <w:marLeft w:val="0"/>
      <w:marRight w:val="0"/>
      <w:marTop w:val="120"/>
      <w:marBottom w:val="0"/>
      <w:divBdr>
        <w:top w:val="none" w:sz="0" w:space="0" w:color="auto"/>
        <w:left w:val="none" w:sz="0" w:space="0" w:color="auto"/>
        <w:bottom w:val="none" w:sz="0" w:space="0" w:color="auto"/>
        <w:right w:val="none" w:sz="0" w:space="0" w:color="auto"/>
      </w:divBdr>
    </w:div>
    <w:div w:id="2024746714">
      <w:marLeft w:val="0"/>
      <w:marRight w:val="0"/>
      <w:marTop w:val="0"/>
      <w:marBottom w:val="0"/>
      <w:divBdr>
        <w:top w:val="none" w:sz="0" w:space="0" w:color="auto"/>
        <w:left w:val="none" w:sz="0" w:space="0" w:color="auto"/>
        <w:bottom w:val="none" w:sz="0" w:space="0" w:color="auto"/>
        <w:right w:val="none" w:sz="0" w:space="0" w:color="auto"/>
      </w:divBdr>
      <w:divsChild>
        <w:div w:id="1019624275">
          <w:marLeft w:val="0"/>
          <w:marRight w:val="0"/>
          <w:marTop w:val="0"/>
          <w:marBottom w:val="0"/>
          <w:divBdr>
            <w:top w:val="none" w:sz="0" w:space="0" w:color="auto"/>
            <w:left w:val="none" w:sz="0" w:space="0" w:color="auto"/>
            <w:bottom w:val="none" w:sz="0" w:space="0" w:color="auto"/>
            <w:right w:val="none" w:sz="0" w:space="0" w:color="auto"/>
          </w:divBdr>
        </w:div>
      </w:divsChild>
    </w:div>
    <w:div w:id="2032797787">
      <w:marLeft w:val="0"/>
      <w:marRight w:val="0"/>
      <w:marTop w:val="200"/>
      <w:marBottom w:val="0"/>
      <w:divBdr>
        <w:top w:val="none" w:sz="0" w:space="0" w:color="auto"/>
        <w:left w:val="none" w:sz="0" w:space="0" w:color="auto"/>
        <w:bottom w:val="none" w:sz="0" w:space="0" w:color="auto"/>
        <w:right w:val="none" w:sz="0" w:space="0" w:color="auto"/>
      </w:divBdr>
    </w:div>
    <w:div w:id="2034528937">
      <w:marLeft w:val="0"/>
      <w:marRight w:val="0"/>
      <w:marTop w:val="0"/>
      <w:marBottom w:val="0"/>
      <w:divBdr>
        <w:top w:val="none" w:sz="0" w:space="0" w:color="auto"/>
        <w:left w:val="none" w:sz="0" w:space="0" w:color="auto"/>
        <w:bottom w:val="none" w:sz="0" w:space="0" w:color="auto"/>
        <w:right w:val="none" w:sz="0" w:space="0" w:color="auto"/>
      </w:divBdr>
      <w:divsChild>
        <w:div w:id="1191453461">
          <w:marLeft w:val="0"/>
          <w:marRight w:val="0"/>
          <w:marTop w:val="0"/>
          <w:marBottom w:val="0"/>
          <w:divBdr>
            <w:top w:val="none" w:sz="0" w:space="0" w:color="auto"/>
            <w:left w:val="none" w:sz="0" w:space="0" w:color="auto"/>
            <w:bottom w:val="none" w:sz="0" w:space="0" w:color="auto"/>
            <w:right w:val="none" w:sz="0" w:space="0" w:color="auto"/>
          </w:divBdr>
        </w:div>
      </w:divsChild>
    </w:div>
    <w:div w:id="2034842269">
      <w:marLeft w:val="0"/>
      <w:marRight w:val="0"/>
      <w:marTop w:val="200"/>
      <w:marBottom w:val="0"/>
      <w:divBdr>
        <w:top w:val="none" w:sz="0" w:space="0" w:color="auto"/>
        <w:left w:val="none" w:sz="0" w:space="0" w:color="auto"/>
        <w:bottom w:val="none" w:sz="0" w:space="0" w:color="auto"/>
        <w:right w:val="none" w:sz="0" w:space="0" w:color="auto"/>
      </w:divBdr>
    </w:div>
    <w:div w:id="2035690100">
      <w:marLeft w:val="0"/>
      <w:marRight w:val="0"/>
      <w:marTop w:val="200"/>
      <w:marBottom w:val="0"/>
      <w:divBdr>
        <w:top w:val="none" w:sz="0" w:space="0" w:color="auto"/>
        <w:left w:val="none" w:sz="0" w:space="0" w:color="auto"/>
        <w:bottom w:val="none" w:sz="0" w:space="0" w:color="auto"/>
        <w:right w:val="none" w:sz="0" w:space="0" w:color="auto"/>
      </w:divBdr>
    </w:div>
    <w:div w:id="2038041723">
      <w:marLeft w:val="0"/>
      <w:marRight w:val="0"/>
      <w:marTop w:val="200"/>
      <w:marBottom w:val="0"/>
      <w:divBdr>
        <w:top w:val="none" w:sz="0" w:space="0" w:color="auto"/>
        <w:left w:val="none" w:sz="0" w:space="0" w:color="auto"/>
        <w:bottom w:val="none" w:sz="0" w:space="0" w:color="auto"/>
        <w:right w:val="none" w:sz="0" w:space="0" w:color="auto"/>
      </w:divBdr>
    </w:div>
    <w:div w:id="2038500673">
      <w:marLeft w:val="0"/>
      <w:marRight w:val="0"/>
      <w:marTop w:val="120"/>
      <w:marBottom w:val="0"/>
      <w:divBdr>
        <w:top w:val="none" w:sz="0" w:space="0" w:color="auto"/>
        <w:left w:val="none" w:sz="0" w:space="0" w:color="auto"/>
        <w:bottom w:val="none" w:sz="0" w:space="0" w:color="auto"/>
        <w:right w:val="none" w:sz="0" w:space="0" w:color="auto"/>
      </w:divBdr>
    </w:div>
    <w:div w:id="2038768525">
      <w:marLeft w:val="0"/>
      <w:marRight w:val="0"/>
      <w:marTop w:val="120"/>
      <w:marBottom w:val="0"/>
      <w:divBdr>
        <w:top w:val="none" w:sz="0" w:space="0" w:color="auto"/>
        <w:left w:val="none" w:sz="0" w:space="0" w:color="auto"/>
        <w:bottom w:val="none" w:sz="0" w:space="0" w:color="auto"/>
        <w:right w:val="none" w:sz="0" w:space="0" w:color="auto"/>
      </w:divBdr>
    </w:div>
    <w:div w:id="2038923204">
      <w:marLeft w:val="0"/>
      <w:marRight w:val="0"/>
      <w:marTop w:val="120"/>
      <w:marBottom w:val="0"/>
      <w:divBdr>
        <w:top w:val="none" w:sz="0" w:space="0" w:color="auto"/>
        <w:left w:val="none" w:sz="0" w:space="0" w:color="auto"/>
        <w:bottom w:val="none" w:sz="0" w:space="0" w:color="auto"/>
        <w:right w:val="none" w:sz="0" w:space="0" w:color="auto"/>
      </w:divBdr>
    </w:div>
    <w:div w:id="2041516755">
      <w:marLeft w:val="0"/>
      <w:marRight w:val="0"/>
      <w:marTop w:val="120"/>
      <w:marBottom w:val="0"/>
      <w:divBdr>
        <w:top w:val="none" w:sz="0" w:space="0" w:color="auto"/>
        <w:left w:val="none" w:sz="0" w:space="0" w:color="auto"/>
        <w:bottom w:val="none" w:sz="0" w:space="0" w:color="auto"/>
        <w:right w:val="none" w:sz="0" w:space="0" w:color="auto"/>
      </w:divBdr>
    </w:div>
    <w:div w:id="2043895903">
      <w:marLeft w:val="0"/>
      <w:marRight w:val="0"/>
      <w:marTop w:val="360"/>
      <w:marBottom w:val="0"/>
      <w:divBdr>
        <w:top w:val="none" w:sz="0" w:space="0" w:color="auto"/>
        <w:left w:val="none" w:sz="0" w:space="0" w:color="auto"/>
        <w:bottom w:val="none" w:sz="0" w:space="0" w:color="auto"/>
        <w:right w:val="none" w:sz="0" w:space="0" w:color="auto"/>
      </w:divBdr>
    </w:div>
    <w:div w:id="2044791125">
      <w:marLeft w:val="0"/>
      <w:marRight w:val="0"/>
      <w:marTop w:val="210"/>
      <w:marBottom w:val="0"/>
      <w:divBdr>
        <w:top w:val="none" w:sz="0" w:space="0" w:color="auto"/>
        <w:left w:val="none" w:sz="0" w:space="0" w:color="auto"/>
        <w:bottom w:val="none" w:sz="0" w:space="0" w:color="auto"/>
        <w:right w:val="none" w:sz="0" w:space="0" w:color="auto"/>
      </w:divBdr>
    </w:div>
    <w:div w:id="2046632917">
      <w:marLeft w:val="0"/>
      <w:marRight w:val="0"/>
      <w:marTop w:val="100"/>
      <w:marBottom w:val="0"/>
      <w:divBdr>
        <w:top w:val="none" w:sz="0" w:space="0" w:color="auto"/>
        <w:left w:val="none" w:sz="0" w:space="0" w:color="auto"/>
        <w:bottom w:val="none" w:sz="0" w:space="0" w:color="auto"/>
        <w:right w:val="none" w:sz="0" w:space="0" w:color="auto"/>
      </w:divBdr>
    </w:div>
    <w:div w:id="2047290189">
      <w:marLeft w:val="0"/>
      <w:marRight w:val="0"/>
      <w:marTop w:val="240"/>
      <w:marBottom w:val="0"/>
      <w:divBdr>
        <w:top w:val="none" w:sz="0" w:space="0" w:color="auto"/>
        <w:left w:val="none" w:sz="0" w:space="0" w:color="auto"/>
        <w:bottom w:val="none" w:sz="0" w:space="0" w:color="auto"/>
        <w:right w:val="none" w:sz="0" w:space="0" w:color="auto"/>
      </w:divBdr>
    </w:div>
    <w:div w:id="2050374726">
      <w:marLeft w:val="0"/>
      <w:marRight w:val="0"/>
      <w:marTop w:val="120"/>
      <w:marBottom w:val="0"/>
      <w:divBdr>
        <w:top w:val="none" w:sz="0" w:space="0" w:color="auto"/>
        <w:left w:val="none" w:sz="0" w:space="0" w:color="auto"/>
        <w:bottom w:val="none" w:sz="0" w:space="0" w:color="auto"/>
        <w:right w:val="none" w:sz="0" w:space="0" w:color="auto"/>
      </w:divBdr>
    </w:div>
    <w:div w:id="2051802675">
      <w:marLeft w:val="0"/>
      <w:marRight w:val="0"/>
      <w:marTop w:val="200"/>
      <w:marBottom w:val="0"/>
      <w:divBdr>
        <w:top w:val="none" w:sz="0" w:space="0" w:color="auto"/>
        <w:left w:val="none" w:sz="0" w:space="0" w:color="auto"/>
        <w:bottom w:val="none" w:sz="0" w:space="0" w:color="auto"/>
        <w:right w:val="none" w:sz="0" w:space="0" w:color="auto"/>
      </w:divBdr>
    </w:div>
    <w:div w:id="2052342394">
      <w:marLeft w:val="0"/>
      <w:marRight w:val="0"/>
      <w:marTop w:val="200"/>
      <w:marBottom w:val="0"/>
      <w:divBdr>
        <w:top w:val="none" w:sz="0" w:space="0" w:color="auto"/>
        <w:left w:val="none" w:sz="0" w:space="0" w:color="auto"/>
        <w:bottom w:val="none" w:sz="0" w:space="0" w:color="auto"/>
        <w:right w:val="none" w:sz="0" w:space="0" w:color="auto"/>
      </w:divBdr>
    </w:div>
    <w:div w:id="2055303561">
      <w:marLeft w:val="0"/>
      <w:marRight w:val="0"/>
      <w:marTop w:val="200"/>
      <w:marBottom w:val="0"/>
      <w:divBdr>
        <w:top w:val="none" w:sz="0" w:space="0" w:color="auto"/>
        <w:left w:val="none" w:sz="0" w:space="0" w:color="auto"/>
        <w:bottom w:val="none" w:sz="0" w:space="0" w:color="auto"/>
        <w:right w:val="none" w:sz="0" w:space="0" w:color="auto"/>
      </w:divBdr>
    </w:div>
    <w:div w:id="2057780871">
      <w:marLeft w:val="0"/>
      <w:marRight w:val="0"/>
      <w:marTop w:val="0"/>
      <w:marBottom w:val="0"/>
      <w:divBdr>
        <w:top w:val="none" w:sz="0" w:space="0" w:color="auto"/>
        <w:left w:val="none" w:sz="0" w:space="0" w:color="auto"/>
        <w:bottom w:val="none" w:sz="0" w:space="0" w:color="auto"/>
        <w:right w:val="none" w:sz="0" w:space="0" w:color="auto"/>
      </w:divBdr>
      <w:divsChild>
        <w:div w:id="188841649">
          <w:marLeft w:val="0"/>
          <w:marRight w:val="0"/>
          <w:marTop w:val="0"/>
          <w:marBottom w:val="0"/>
          <w:divBdr>
            <w:top w:val="none" w:sz="0" w:space="0" w:color="auto"/>
            <w:left w:val="none" w:sz="0" w:space="0" w:color="auto"/>
            <w:bottom w:val="none" w:sz="0" w:space="0" w:color="auto"/>
            <w:right w:val="none" w:sz="0" w:space="0" w:color="auto"/>
          </w:divBdr>
        </w:div>
      </w:divsChild>
    </w:div>
    <w:div w:id="2058625565">
      <w:marLeft w:val="0"/>
      <w:marRight w:val="0"/>
      <w:marTop w:val="200"/>
      <w:marBottom w:val="0"/>
      <w:divBdr>
        <w:top w:val="none" w:sz="0" w:space="0" w:color="auto"/>
        <w:left w:val="none" w:sz="0" w:space="0" w:color="auto"/>
        <w:bottom w:val="none" w:sz="0" w:space="0" w:color="auto"/>
        <w:right w:val="none" w:sz="0" w:space="0" w:color="auto"/>
      </w:divBdr>
    </w:div>
    <w:div w:id="2059671310">
      <w:marLeft w:val="0"/>
      <w:marRight w:val="0"/>
      <w:marTop w:val="200"/>
      <w:marBottom w:val="0"/>
      <w:divBdr>
        <w:top w:val="none" w:sz="0" w:space="0" w:color="auto"/>
        <w:left w:val="none" w:sz="0" w:space="0" w:color="auto"/>
        <w:bottom w:val="none" w:sz="0" w:space="0" w:color="auto"/>
        <w:right w:val="none" w:sz="0" w:space="0" w:color="auto"/>
      </w:divBdr>
    </w:div>
    <w:div w:id="2060666430">
      <w:marLeft w:val="0"/>
      <w:marRight w:val="0"/>
      <w:marTop w:val="200"/>
      <w:marBottom w:val="0"/>
      <w:divBdr>
        <w:top w:val="none" w:sz="0" w:space="0" w:color="auto"/>
        <w:left w:val="none" w:sz="0" w:space="0" w:color="auto"/>
        <w:bottom w:val="none" w:sz="0" w:space="0" w:color="auto"/>
        <w:right w:val="none" w:sz="0" w:space="0" w:color="auto"/>
      </w:divBdr>
    </w:div>
    <w:div w:id="2060932904">
      <w:marLeft w:val="0"/>
      <w:marRight w:val="0"/>
      <w:marTop w:val="200"/>
      <w:marBottom w:val="0"/>
      <w:divBdr>
        <w:top w:val="none" w:sz="0" w:space="0" w:color="auto"/>
        <w:left w:val="none" w:sz="0" w:space="0" w:color="auto"/>
        <w:bottom w:val="none" w:sz="0" w:space="0" w:color="auto"/>
        <w:right w:val="none" w:sz="0" w:space="0" w:color="auto"/>
      </w:divBdr>
    </w:div>
    <w:div w:id="2066176221">
      <w:marLeft w:val="0"/>
      <w:marRight w:val="0"/>
      <w:marTop w:val="0"/>
      <w:marBottom w:val="0"/>
      <w:divBdr>
        <w:top w:val="none" w:sz="0" w:space="0" w:color="auto"/>
        <w:left w:val="none" w:sz="0" w:space="0" w:color="auto"/>
        <w:bottom w:val="none" w:sz="0" w:space="0" w:color="auto"/>
        <w:right w:val="none" w:sz="0" w:space="0" w:color="auto"/>
      </w:divBdr>
      <w:divsChild>
        <w:div w:id="872308309">
          <w:marLeft w:val="0"/>
          <w:marRight w:val="0"/>
          <w:marTop w:val="0"/>
          <w:marBottom w:val="0"/>
          <w:divBdr>
            <w:top w:val="none" w:sz="0" w:space="0" w:color="auto"/>
            <w:left w:val="none" w:sz="0" w:space="0" w:color="auto"/>
            <w:bottom w:val="none" w:sz="0" w:space="0" w:color="auto"/>
            <w:right w:val="none" w:sz="0" w:space="0" w:color="auto"/>
          </w:divBdr>
        </w:div>
      </w:divsChild>
    </w:div>
    <w:div w:id="2066492058">
      <w:marLeft w:val="0"/>
      <w:marRight w:val="0"/>
      <w:marTop w:val="120"/>
      <w:marBottom w:val="0"/>
      <w:divBdr>
        <w:top w:val="none" w:sz="0" w:space="0" w:color="auto"/>
        <w:left w:val="none" w:sz="0" w:space="0" w:color="auto"/>
        <w:bottom w:val="none" w:sz="0" w:space="0" w:color="auto"/>
        <w:right w:val="none" w:sz="0" w:space="0" w:color="auto"/>
      </w:divBdr>
    </w:div>
    <w:div w:id="2068919584">
      <w:marLeft w:val="0"/>
      <w:marRight w:val="0"/>
      <w:marTop w:val="360"/>
      <w:marBottom w:val="0"/>
      <w:divBdr>
        <w:top w:val="none" w:sz="0" w:space="0" w:color="auto"/>
        <w:left w:val="none" w:sz="0" w:space="0" w:color="auto"/>
        <w:bottom w:val="none" w:sz="0" w:space="0" w:color="auto"/>
        <w:right w:val="none" w:sz="0" w:space="0" w:color="auto"/>
      </w:divBdr>
    </w:div>
    <w:div w:id="2069914201">
      <w:marLeft w:val="0"/>
      <w:marRight w:val="0"/>
      <w:marTop w:val="120"/>
      <w:marBottom w:val="0"/>
      <w:divBdr>
        <w:top w:val="none" w:sz="0" w:space="0" w:color="auto"/>
        <w:left w:val="none" w:sz="0" w:space="0" w:color="auto"/>
        <w:bottom w:val="none" w:sz="0" w:space="0" w:color="auto"/>
        <w:right w:val="none" w:sz="0" w:space="0" w:color="auto"/>
      </w:divBdr>
    </w:div>
    <w:div w:id="2071726340">
      <w:marLeft w:val="0"/>
      <w:marRight w:val="0"/>
      <w:marTop w:val="0"/>
      <w:marBottom w:val="0"/>
      <w:divBdr>
        <w:top w:val="none" w:sz="0" w:space="0" w:color="auto"/>
        <w:left w:val="none" w:sz="0" w:space="0" w:color="auto"/>
        <w:bottom w:val="none" w:sz="0" w:space="0" w:color="auto"/>
        <w:right w:val="none" w:sz="0" w:space="0" w:color="auto"/>
      </w:divBdr>
      <w:divsChild>
        <w:div w:id="176627847">
          <w:marLeft w:val="0"/>
          <w:marRight w:val="0"/>
          <w:marTop w:val="0"/>
          <w:marBottom w:val="0"/>
          <w:divBdr>
            <w:top w:val="none" w:sz="0" w:space="0" w:color="auto"/>
            <w:left w:val="none" w:sz="0" w:space="0" w:color="auto"/>
            <w:bottom w:val="none" w:sz="0" w:space="0" w:color="auto"/>
            <w:right w:val="none" w:sz="0" w:space="0" w:color="auto"/>
          </w:divBdr>
        </w:div>
      </w:divsChild>
    </w:div>
    <w:div w:id="2073309415">
      <w:marLeft w:val="0"/>
      <w:marRight w:val="0"/>
      <w:marTop w:val="0"/>
      <w:marBottom w:val="0"/>
      <w:divBdr>
        <w:top w:val="none" w:sz="0" w:space="0" w:color="auto"/>
        <w:left w:val="none" w:sz="0" w:space="0" w:color="auto"/>
        <w:bottom w:val="none" w:sz="0" w:space="0" w:color="auto"/>
        <w:right w:val="none" w:sz="0" w:space="0" w:color="auto"/>
      </w:divBdr>
      <w:divsChild>
        <w:div w:id="674308762">
          <w:marLeft w:val="0"/>
          <w:marRight w:val="0"/>
          <w:marTop w:val="0"/>
          <w:marBottom w:val="0"/>
          <w:divBdr>
            <w:top w:val="none" w:sz="0" w:space="0" w:color="auto"/>
            <w:left w:val="none" w:sz="0" w:space="0" w:color="auto"/>
            <w:bottom w:val="none" w:sz="0" w:space="0" w:color="auto"/>
            <w:right w:val="none" w:sz="0" w:space="0" w:color="auto"/>
          </w:divBdr>
        </w:div>
      </w:divsChild>
    </w:div>
    <w:div w:id="2075926854">
      <w:marLeft w:val="0"/>
      <w:marRight w:val="0"/>
      <w:marTop w:val="200"/>
      <w:marBottom w:val="0"/>
      <w:divBdr>
        <w:top w:val="none" w:sz="0" w:space="0" w:color="auto"/>
        <w:left w:val="none" w:sz="0" w:space="0" w:color="auto"/>
        <w:bottom w:val="none" w:sz="0" w:space="0" w:color="auto"/>
        <w:right w:val="none" w:sz="0" w:space="0" w:color="auto"/>
      </w:divBdr>
    </w:div>
    <w:div w:id="2076582378">
      <w:marLeft w:val="0"/>
      <w:marRight w:val="0"/>
      <w:marTop w:val="200"/>
      <w:marBottom w:val="0"/>
      <w:divBdr>
        <w:top w:val="none" w:sz="0" w:space="0" w:color="auto"/>
        <w:left w:val="none" w:sz="0" w:space="0" w:color="auto"/>
        <w:bottom w:val="none" w:sz="0" w:space="0" w:color="auto"/>
        <w:right w:val="none" w:sz="0" w:space="0" w:color="auto"/>
      </w:divBdr>
    </w:div>
    <w:div w:id="2077972769">
      <w:marLeft w:val="0"/>
      <w:marRight w:val="0"/>
      <w:marTop w:val="210"/>
      <w:marBottom w:val="0"/>
      <w:divBdr>
        <w:top w:val="none" w:sz="0" w:space="0" w:color="auto"/>
        <w:left w:val="none" w:sz="0" w:space="0" w:color="auto"/>
        <w:bottom w:val="none" w:sz="0" w:space="0" w:color="auto"/>
        <w:right w:val="none" w:sz="0" w:space="0" w:color="auto"/>
      </w:divBdr>
    </w:div>
    <w:div w:id="2082483278">
      <w:marLeft w:val="0"/>
      <w:marRight w:val="0"/>
      <w:marTop w:val="0"/>
      <w:marBottom w:val="0"/>
      <w:divBdr>
        <w:top w:val="none" w:sz="0" w:space="0" w:color="auto"/>
        <w:left w:val="none" w:sz="0" w:space="0" w:color="auto"/>
        <w:bottom w:val="none" w:sz="0" w:space="0" w:color="auto"/>
        <w:right w:val="none" w:sz="0" w:space="0" w:color="auto"/>
      </w:divBdr>
    </w:div>
    <w:div w:id="2084062841">
      <w:marLeft w:val="0"/>
      <w:marRight w:val="0"/>
      <w:marTop w:val="200"/>
      <w:marBottom w:val="0"/>
      <w:divBdr>
        <w:top w:val="none" w:sz="0" w:space="0" w:color="auto"/>
        <w:left w:val="none" w:sz="0" w:space="0" w:color="auto"/>
        <w:bottom w:val="none" w:sz="0" w:space="0" w:color="auto"/>
        <w:right w:val="none" w:sz="0" w:space="0" w:color="auto"/>
      </w:divBdr>
    </w:div>
    <w:div w:id="2084255949">
      <w:marLeft w:val="0"/>
      <w:marRight w:val="0"/>
      <w:marTop w:val="0"/>
      <w:marBottom w:val="0"/>
      <w:divBdr>
        <w:top w:val="none" w:sz="0" w:space="0" w:color="auto"/>
        <w:left w:val="none" w:sz="0" w:space="0" w:color="auto"/>
        <w:bottom w:val="none" w:sz="0" w:space="0" w:color="auto"/>
        <w:right w:val="none" w:sz="0" w:space="0" w:color="auto"/>
      </w:divBdr>
      <w:divsChild>
        <w:div w:id="1224633225">
          <w:marLeft w:val="0"/>
          <w:marRight w:val="0"/>
          <w:marTop w:val="0"/>
          <w:marBottom w:val="0"/>
          <w:divBdr>
            <w:top w:val="none" w:sz="0" w:space="0" w:color="auto"/>
            <w:left w:val="none" w:sz="0" w:space="0" w:color="auto"/>
            <w:bottom w:val="none" w:sz="0" w:space="0" w:color="auto"/>
            <w:right w:val="none" w:sz="0" w:space="0" w:color="auto"/>
          </w:divBdr>
        </w:div>
      </w:divsChild>
    </w:div>
    <w:div w:id="2088384729">
      <w:marLeft w:val="0"/>
      <w:marRight w:val="0"/>
      <w:marTop w:val="200"/>
      <w:marBottom w:val="0"/>
      <w:divBdr>
        <w:top w:val="none" w:sz="0" w:space="0" w:color="auto"/>
        <w:left w:val="none" w:sz="0" w:space="0" w:color="auto"/>
        <w:bottom w:val="none" w:sz="0" w:space="0" w:color="auto"/>
        <w:right w:val="none" w:sz="0" w:space="0" w:color="auto"/>
      </w:divBdr>
    </w:div>
    <w:div w:id="2088991384">
      <w:marLeft w:val="0"/>
      <w:marRight w:val="0"/>
      <w:marTop w:val="360"/>
      <w:marBottom w:val="0"/>
      <w:divBdr>
        <w:top w:val="none" w:sz="0" w:space="0" w:color="auto"/>
        <w:left w:val="none" w:sz="0" w:space="0" w:color="auto"/>
        <w:bottom w:val="none" w:sz="0" w:space="0" w:color="auto"/>
        <w:right w:val="none" w:sz="0" w:space="0" w:color="auto"/>
      </w:divBdr>
    </w:div>
    <w:div w:id="2090494687">
      <w:marLeft w:val="0"/>
      <w:marRight w:val="0"/>
      <w:marTop w:val="0"/>
      <w:marBottom w:val="0"/>
      <w:divBdr>
        <w:top w:val="none" w:sz="0" w:space="0" w:color="auto"/>
        <w:left w:val="none" w:sz="0" w:space="0" w:color="auto"/>
        <w:bottom w:val="none" w:sz="0" w:space="0" w:color="auto"/>
        <w:right w:val="none" w:sz="0" w:space="0" w:color="auto"/>
      </w:divBdr>
    </w:div>
    <w:div w:id="2092459144">
      <w:marLeft w:val="0"/>
      <w:marRight w:val="0"/>
      <w:marTop w:val="200"/>
      <w:marBottom w:val="0"/>
      <w:divBdr>
        <w:top w:val="none" w:sz="0" w:space="0" w:color="auto"/>
        <w:left w:val="none" w:sz="0" w:space="0" w:color="auto"/>
        <w:bottom w:val="none" w:sz="0" w:space="0" w:color="auto"/>
        <w:right w:val="none" w:sz="0" w:space="0" w:color="auto"/>
      </w:divBdr>
    </w:div>
    <w:div w:id="2093430171">
      <w:marLeft w:val="0"/>
      <w:marRight w:val="0"/>
      <w:marTop w:val="240"/>
      <w:marBottom w:val="0"/>
      <w:divBdr>
        <w:top w:val="none" w:sz="0" w:space="0" w:color="auto"/>
        <w:left w:val="none" w:sz="0" w:space="0" w:color="auto"/>
        <w:bottom w:val="none" w:sz="0" w:space="0" w:color="auto"/>
        <w:right w:val="none" w:sz="0" w:space="0" w:color="auto"/>
      </w:divBdr>
    </w:div>
    <w:div w:id="2094889519">
      <w:marLeft w:val="0"/>
      <w:marRight w:val="0"/>
      <w:marTop w:val="120"/>
      <w:marBottom w:val="0"/>
      <w:divBdr>
        <w:top w:val="none" w:sz="0" w:space="0" w:color="auto"/>
        <w:left w:val="none" w:sz="0" w:space="0" w:color="auto"/>
        <w:bottom w:val="none" w:sz="0" w:space="0" w:color="auto"/>
        <w:right w:val="none" w:sz="0" w:space="0" w:color="auto"/>
      </w:divBdr>
    </w:div>
    <w:div w:id="2094934260">
      <w:marLeft w:val="0"/>
      <w:marRight w:val="0"/>
      <w:marTop w:val="0"/>
      <w:marBottom w:val="0"/>
      <w:divBdr>
        <w:top w:val="none" w:sz="0" w:space="0" w:color="auto"/>
        <w:left w:val="none" w:sz="0" w:space="0" w:color="auto"/>
        <w:bottom w:val="none" w:sz="0" w:space="0" w:color="auto"/>
        <w:right w:val="none" w:sz="0" w:space="0" w:color="auto"/>
      </w:divBdr>
    </w:div>
    <w:div w:id="2096122156">
      <w:marLeft w:val="0"/>
      <w:marRight w:val="0"/>
      <w:marTop w:val="200"/>
      <w:marBottom w:val="0"/>
      <w:divBdr>
        <w:top w:val="none" w:sz="0" w:space="0" w:color="auto"/>
        <w:left w:val="none" w:sz="0" w:space="0" w:color="auto"/>
        <w:bottom w:val="none" w:sz="0" w:space="0" w:color="auto"/>
        <w:right w:val="none" w:sz="0" w:space="0" w:color="auto"/>
      </w:divBdr>
    </w:div>
    <w:div w:id="2097359612">
      <w:marLeft w:val="0"/>
      <w:marRight w:val="0"/>
      <w:marTop w:val="200"/>
      <w:marBottom w:val="0"/>
      <w:divBdr>
        <w:top w:val="none" w:sz="0" w:space="0" w:color="auto"/>
        <w:left w:val="none" w:sz="0" w:space="0" w:color="auto"/>
        <w:bottom w:val="none" w:sz="0" w:space="0" w:color="auto"/>
        <w:right w:val="none" w:sz="0" w:space="0" w:color="auto"/>
      </w:divBdr>
    </w:div>
    <w:div w:id="2098598808">
      <w:marLeft w:val="0"/>
      <w:marRight w:val="0"/>
      <w:marTop w:val="200"/>
      <w:marBottom w:val="0"/>
      <w:divBdr>
        <w:top w:val="none" w:sz="0" w:space="0" w:color="auto"/>
        <w:left w:val="none" w:sz="0" w:space="0" w:color="auto"/>
        <w:bottom w:val="none" w:sz="0" w:space="0" w:color="auto"/>
        <w:right w:val="none" w:sz="0" w:space="0" w:color="auto"/>
      </w:divBdr>
    </w:div>
    <w:div w:id="2099792391">
      <w:marLeft w:val="0"/>
      <w:marRight w:val="0"/>
      <w:marTop w:val="200"/>
      <w:marBottom w:val="0"/>
      <w:divBdr>
        <w:top w:val="none" w:sz="0" w:space="0" w:color="auto"/>
        <w:left w:val="none" w:sz="0" w:space="0" w:color="auto"/>
        <w:bottom w:val="none" w:sz="0" w:space="0" w:color="auto"/>
        <w:right w:val="none" w:sz="0" w:space="0" w:color="auto"/>
      </w:divBdr>
    </w:div>
    <w:div w:id="2100519211">
      <w:marLeft w:val="0"/>
      <w:marRight w:val="0"/>
      <w:marTop w:val="0"/>
      <w:marBottom w:val="0"/>
      <w:divBdr>
        <w:top w:val="none" w:sz="0" w:space="0" w:color="auto"/>
        <w:left w:val="none" w:sz="0" w:space="0" w:color="auto"/>
        <w:bottom w:val="none" w:sz="0" w:space="0" w:color="auto"/>
        <w:right w:val="none" w:sz="0" w:space="0" w:color="auto"/>
      </w:divBdr>
      <w:divsChild>
        <w:div w:id="342051785">
          <w:marLeft w:val="0"/>
          <w:marRight w:val="0"/>
          <w:marTop w:val="0"/>
          <w:marBottom w:val="0"/>
          <w:divBdr>
            <w:top w:val="none" w:sz="0" w:space="0" w:color="auto"/>
            <w:left w:val="none" w:sz="0" w:space="0" w:color="auto"/>
            <w:bottom w:val="none" w:sz="0" w:space="0" w:color="auto"/>
            <w:right w:val="none" w:sz="0" w:space="0" w:color="auto"/>
          </w:divBdr>
        </w:div>
      </w:divsChild>
    </w:div>
    <w:div w:id="2101951951">
      <w:marLeft w:val="0"/>
      <w:marRight w:val="0"/>
      <w:marTop w:val="200"/>
      <w:marBottom w:val="0"/>
      <w:divBdr>
        <w:top w:val="none" w:sz="0" w:space="0" w:color="auto"/>
        <w:left w:val="none" w:sz="0" w:space="0" w:color="auto"/>
        <w:bottom w:val="none" w:sz="0" w:space="0" w:color="auto"/>
        <w:right w:val="none" w:sz="0" w:space="0" w:color="auto"/>
      </w:divBdr>
    </w:div>
    <w:div w:id="2102293302">
      <w:marLeft w:val="0"/>
      <w:marRight w:val="0"/>
      <w:marTop w:val="200"/>
      <w:marBottom w:val="0"/>
      <w:divBdr>
        <w:top w:val="none" w:sz="0" w:space="0" w:color="auto"/>
        <w:left w:val="none" w:sz="0" w:space="0" w:color="auto"/>
        <w:bottom w:val="none" w:sz="0" w:space="0" w:color="auto"/>
        <w:right w:val="none" w:sz="0" w:space="0" w:color="auto"/>
      </w:divBdr>
    </w:div>
    <w:div w:id="2103602257">
      <w:marLeft w:val="0"/>
      <w:marRight w:val="0"/>
      <w:marTop w:val="0"/>
      <w:marBottom w:val="0"/>
      <w:divBdr>
        <w:top w:val="none" w:sz="0" w:space="0" w:color="auto"/>
        <w:left w:val="none" w:sz="0" w:space="0" w:color="auto"/>
        <w:bottom w:val="none" w:sz="0" w:space="0" w:color="auto"/>
        <w:right w:val="none" w:sz="0" w:space="0" w:color="auto"/>
      </w:divBdr>
    </w:div>
    <w:div w:id="2107727159">
      <w:marLeft w:val="0"/>
      <w:marRight w:val="0"/>
      <w:marTop w:val="200"/>
      <w:marBottom w:val="0"/>
      <w:divBdr>
        <w:top w:val="none" w:sz="0" w:space="0" w:color="auto"/>
        <w:left w:val="none" w:sz="0" w:space="0" w:color="auto"/>
        <w:bottom w:val="none" w:sz="0" w:space="0" w:color="auto"/>
        <w:right w:val="none" w:sz="0" w:space="0" w:color="auto"/>
      </w:divBdr>
    </w:div>
    <w:div w:id="2111928956">
      <w:marLeft w:val="0"/>
      <w:marRight w:val="0"/>
      <w:marTop w:val="200"/>
      <w:marBottom w:val="0"/>
      <w:divBdr>
        <w:top w:val="none" w:sz="0" w:space="0" w:color="auto"/>
        <w:left w:val="none" w:sz="0" w:space="0" w:color="auto"/>
        <w:bottom w:val="none" w:sz="0" w:space="0" w:color="auto"/>
        <w:right w:val="none" w:sz="0" w:space="0" w:color="auto"/>
      </w:divBdr>
    </w:div>
    <w:div w:id="2112238427">
      <w:marLeft w:val="0"/>
      <w:marRight w:val="0"/>
      <w:marTop w:val="120"/>
      <w:marBottom w:val="0"/>
      <w:divBdr>
        <w:top w:val="none" w:sz="0" w:space="0" w:color="auto"/>
        <w:left w:val="none" w:sz="0" w:space="0" w:color="auto"/>
        <w:bottom w:val="none" w:sz="0" w:space="0" w:color="auto"/>
        <w:right w:val="none" w:sz="0" w:space="0" w:color="auto"/>
      </w:divBdr>
    </w:div>
    <w:div w:id="2113041970">
      <w:marLeft w:val="0"/>
      <w:marRight w:val="0"/>
      <w:marTop w:val="120"/>
      <w:marBottom w:val="0"/>
      <w:divBdr>
        <w:top w:val="none" w:sz="0" w:space="0" w:color="auto"/>
        <w:left w:val="none" w:sz="0" w:space="0" w:color="auto"/>
        <w:bottom w:val="none" w:sz="0" w:space="0" w:color="auto"/>
        <w:right w:val="none" w:sz="0" w:space="0" w:color="auto"/>
      </w:divBdr>
    </w:div>
    <w:div w:id="2115785230">
      <w:marLeft w:val="0"/>
      <w:marRight w:val="0"/>
      <w:marTop w:val="200"/>
      <w:marBottom w:val="0"/>
      <w:divBdr>
        <w:top w:val="none" w:sz="0" w:space="0" w:color="auto"/>
        <w:left w:val="none" w:sz="0" w:space="0" w:color="auto"/>
        <w:bottom w:val="none" w:sz="0" w:space="0" w:color="auto"/>
        <w:right w:val="none" w:sz="0" w:space="0" w:color="auto"/>
      </w:divBdr>
    </w:div>
    <w:div w:id="2117211386">
      <w:marLeft w:val="0"/>
      <w:marRight w:val="0"/>
      <w:marTop w:val="200"/>
      <w:marBottom w:val="0"/>
      <w:divBdr>
        <w:top w:val="none" w:sz="0" w:space="0" w:color="auto"/>
        <w:left w:val="none" w:sz="0" w:space="0" w:color="auto"/>
        <w:bottom w:val="none" w:sz="0" w:space="0" w:color="auto"/>
        <w:right w:val="none" w:sz="0" w:space="0" w:color="auto"/>
      </w:divBdr>
    </w:div>
    <w:div w:id="2120172957">
      <w:marLeft w:val="0"/>
      <w:marRight w:val="0"/>
      <w:marTop w:val="200"/>
      <w:marBottom w:val="0"/>
      <w:divBdr>
        <w:top w:val="none" w:sz="0" w:space="0" w:color="auto"/>
        <w:left w:val="none" w:sz="0" w:space="0" w:color="auto"/>
        <w:bottom w:val="none" w:sz="0" w:space="0" w:color="auto"/>
        <w:right w:val="none" w:sz="0" w:space="0" w:color="auto"/>
      </w:divBdr>
    </w:div>
    <w:div w:id="2121139313">
      <w:marLeft w:val="0"/>
      <w:marRight w:val="0"/>
      <w:marTop w:val="120"/>
      <w:marBottom w:val="0"/>
      <w:divBdr>
        <w:top w:val="none" w:sz="0" w:space="0" w:color="auto"/>
        <w:left w:val="none" w:sz="0" w:space="0" w:color="auto"/>
        <w:bottom w:val="none" w:sz="0" w:space="0" w:color="auto"/>
        <w:right w:val="none" w:sz="0" w:space="0" w:color="auto"/>
      </w:divBdr>
    </w:div>
    <w:div w:id="2124416660">
      <w:marLeft w:val="0"/>
      <w:marRight w:val="0"/>
      <w:marTop w:val="0"/>
      <w:marBottom w:val="0"/>
      <w:divBdr>
        <w:top w:val="none" w:sz="0" w:space="0" w:color="auto"/>
        <w:left w:val="none" w:sz="0" w:space="0" w:color="auto"/>
        <w:bottom w:val="none" w:sz="0" w:space="0" w:color="auto"/>
        <w:right w:val="none" w:sz="0" w:space="0" w:color="auto"/>
      </w:divBdr>
      <w:divsChild>
        <w:div w:id="1046611705">
          <w:marLeft w:val="0"/>
          <w:marRight w:val="0"/>
          <w:marTop w:val="0"/>
          <w:marBottom w:val="0"/>
          <w:divBdr>
            <w:top w:val="none" w:sz="0" w:space="0" w:color="auto"/>
            <w:left w:val="none" w:sz="0" w:space="0" w:color="auto"/>
            <w:bottom w:val="none" w:sz="0" w:space="0" w:color="auto"/>
            <w:right w:val="none" w:sz="0" w:space="0" w:color="auto"/>
          </w:divBdr>
        </w:div>
      </w:divsChild>
    </w:div>
    <w:div w:id="2125491523">
      <w:marLeft w:val="0"/>
      <w:marRight w:val="0"/>
      <w:marTop w:val="210"/>
      <w:marBottom w:val="0"/>
      <w:divBdr>
        <w:top w:val="none" w:sz="0" w:space="0" w:color="auto"/>
        <w:left w:val="none" w:sz="0" w:space="0" w:color="auto"/>
        <w:bottom w:val="none" w:sz="0" w:space="0" w:color="auto"/>
        <w:right w:val="none" w:sz="0" w:space="0" w:color="auto"/>
      </w:divBdr>
    </w:div>
    <w:div w:id="2125998553">
      <w:marLeft w:val="0"/>
      <w:marRight w:val="0"/>
      <w:marTop w:val="100"/>
      <w:marBottom w:val="0"/>
      <w:divBdr>
        <w:top w:val="none" w:sz="0" w:space="0" w:color="auto"/>
        <w:left w:val="none" w:sz="0" w:space="0" w:color="auto"/>
        <w:bottom w:val="none" w:sz="0" w:space="0" w:color="auto"/>
        <w:right w:val="none" w:sz="0" w:space="0" w:color="auto"/>
      </w:divBdr>
      <w:divsChild>
        <w:div w:id="582909276">
          <w:marLeft w:val="0"/>
          <w:marRight w:val="0"/>
          <w:marTop w:val="0"/>
          <w:marBottom w:val="0"/>
          <w:divBdr>
            <w:top w:val="none" w:sz="0" w:space="0" w:color="auto"/>
            <w:left w:val="none" w:sz="0" w:space="0" w:color="auto"/>
            <w:bottom w:val="none" w:sz="0" w:space="0" w:color="auto"/>
            <w:right w:val="none" w:sz="0" w:space="0" w:color="auto"/>
          </w:divBdr>
        </w:div>
      </w:divsChild>
    </w:div>
    <w:div w:id="2127580981">
      <w:marLeft w:val="0"/>
      <w:marRight w:val="0"/>
      <w:marTop w:val="0"/>
      <w:marBottom w:val="0"/>
      <w:divBdr>
        <w:top w:val="none" w:sz="0" w:space="0" w:color="auto"/>
        <w:left w:val="none" w:sz="0" w:space="0" w:color="auto"/>
        <w:bottom w:val="none" w:sz="0" w:space="0" w:color="auto"/>
        <w:right w:val="none" w:sz="0" w:space="0" w:color="auto"/>
      </w:divBdr>
      <w:divsChild>
        <w:div w:id="1831214402">
          <w:marLeft w:val="0"/>
          <w:marRight w:val="0"/>
          <w:marTop w:val="0"/>
          <w:marBottom w:val="0"/>
          <w:divBdr>
            <w:top w:val="none" w:sz="0" w:space="0" w:color="auto"/>
            <w:left w:val="none" w:sz="0" w:space="0" w:color="auto"/>
            <w:bottom w:val="none" w:sz="0" w:space="0" w:color="auto"/>
            <w:right w:val="none" w:sz="0" w:space="0" w:color="auto"/>
          </w:divBdr>
        </w:div>
      </w:divsChild>
    </w:div>
    <w:div w:id="2128817944">
      <w:marLeft w:val="0"/>
      <w:marRight w:val="0"/>
      <w:marTop w:val="210"/>
      <w:marBottom w:val="0"/>
      <w:divBdr>
        <w:top w:val="none" w:sz="0" w:space="0" w:color="auto"/>
        <w:left w:val="none" w:sz="0" w:space="0" w:color="auto"/>
        <w:bottom w:val="none" w:sz="0" w:space="0" w:color="auto"/>
        <w:right w:val="none" w:sz="0" w:space="0" w:color="auto"/>
      </w:divBdr>
    </w:div>
    <w:div w:id="2130279444">
      <w:marLeft w:val="0"/>
      <w:marRight w:val="0"/>
      <w:marTop w:val="200"/>
      <w:marBottom w:val="0"/>
      <w:divBdr>
        <w:top w:val="none" w:sz="0" w:space="0" w:color="auto"/>
        <w:left w:val="none" w:sz="0" w:space="0" w:color="auto"/>
        <w:bottom w:val="none" w:sz="0" w:space="0" w:color="auto"/>
        <w:right w:val="none" w:sz="0" w:space="0" w:color="auto"/>
      </w:divBdr>
    </w:div>
    <w:div w:id="2140419374">
      <w:marLeft w:val="0"/>
      <w:marRight w:val="0"/>
      <w:marTop w:val="200"/>
      <w:marBottom w:val="0"/>
      <w:divBdr>
        <w:top w:val="none" w:sz="0" w:space="0" w:color="auto"/>
        <w:left w:val="none" w:sz="0" w:space="0" w:color="auto"/>
        <w:bottom w:val="none" w:sz="0" w:space="0" w:color="auto"/>
        <w:right w:val="none" w:sz="0" w:space="0" w:color="auto"/>
      </w:divBdr>
    </w:div>
    <w:div w:id="2142110071">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3q2021-ex312.htm" TargetMode="External"/><Relationship Id="rId3" Type="http://schemas.openxmlformats.org/officeDocument/2006/relationships/webSettings" Target="webSettings.xml"/><Relationship Id="rId7" Type="http://schemas.openxmlformats.org/officeDocument/2006/relationships/hyperlink" Target="a3q2021-ex31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1746473/000119312520150643/d729258dex41.htm" TargetMode="External"/><Relationship Id="rId11" Type="http://schemas.openxmlformats.org/officeDocument/2006/relationships/theme" Target="theme/theme1.xml"/><Relationship Id="rId5" Type="http://schemas.openxmlformats.org/officeDocument/2006/relationships/hyperlink" Target="https://www.sec.gov/Archives/edgar/data/1746473/000119312520322128/d61993dex31.htm" TargetMode="External"/><Relationship Id="rId10" Type="http://schemas.openxmlformats.org/officeDocument/2006/relationships/fontTable" Target="fontTable.xml"/><Relationship Id="rId4" Type="http://schemas.openxmlformats.org/officeDocument/2006/relationships/hyperlink" Target="https://www.sec.gov/Archives/edgar/data/0001746473/000156459020039327/plrx-ex31_301.htm" TargetMode="External"/><Relationship Id="rId9" Type="http://schemas.openxmlformats.org/officeDocument/2006/relationships/hyperlink" Target="a3q2021-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60600</Words>
  <Characters>345421</Characters>
  <Application>Microsoft Office Word</Application>
  <DocSecurity>0</DocSecurity>
  <Lines>2878</Lines>
  <Paragraphs>810</Paragraphs>
  <ScaleCrop>false</ScaleCrop>
  <Company/>
  <LinksUpToDate>false</LinksUpToDate>
  <CharactersWithSpaces>405211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plrx-20210930</dc:title>
  <dc:subject/>
  <dc:creator>Chongjian.Yue</dc:creator>
  <cp:keywords/>
  <dc:description/>
  <cp:lastModifiedBy>Yue Chongjian</cp:lastModifiedBy>
  <cp:revision>1</cp:revision>
  <dcterms:created xsi:type="dcterms:W3CDTF">2024-01-04T15:57:00Z</dcterms:created>
  <dcterms:modified xsi:type="dcterms:W3CDTF">2024-01-04T15:57:00Z</dcterms:modified>
</cp:coreProperties>
</file>