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45DBE">
      <w:pPr>
        <w:divId w:val="1047140957"/>
        <w:rPr>
          <w:rFonts w:eastAsia="Times New Roman"/>
          <w:vanish/>
        </w:rPr>
      </w:pPr>
      <w:r>
        <w:rPr>
          <w:rFonts w:eastAsia="Times New Roman"/>
          <w:vanish/>
        </w:rPr>
        <w:t>false2022Q2000174647312-316P1Y00017464732022-01-012022-06-3000017464732022-08-05xbrli:shares00017464732022-06-30iso4217:USD00017464732021-12-31iso4217:USDxbrli:shares00017464732022-04-012022-06-3000017464732021-04-012021-06-300001746473</w:t>
      </w:r>
      <w:r>
        <w:rPr>
          <w:rFonts w:eastAsia="Times New Roman"/>
          <w:vanish/>
        </w:rPr>
        <w:t>2021-01-012021-06-300001746473us-gaap:CommonStockMember2021-12-310001746473us-gaap:AdditionalPaidInCapitalMember2021-12-310001746473us-gaap:AccumulatedOtherComprehensiveIncomeMember2021-12-310001746473us-gaap:RetainedEarningsMember2021-12-310001746473us-ga</w:t>
      </w:r>
      <w:r>
        <w:rPr>
          <w:rFonts w:eastAsia="Times New Roman"/>
          <w:vanish/>
        </w:rPr>
        <w:t>ap:CommonStockMember2022-01-012022-03-310001746473us-gaap:AdditionalPaidInCapitalMember2022-01-012022-03-3100017464732022-01-012022-03-310001746473us-gaap:AccumulatedOtherComprehensiveIncomeMember2022-01-012022-03-310001746473us-gaap:RetainedEarningsMember</w:t>
      </w:r>
      <w:r>
        <w:rPr>
          <w:rFonts w:eastAsia="Times New Roman"/>
          <w:vanish/>
        </w:rPr>
        <w:t>2022-01-012022-03-310001746473us-gaap:CommonStockMember2022-03-310001746473us-gaap:AdditionalPaidInCapitalMember2022-03-310001746473us-gaap:AccumulatedOtherComprehensiveIncomeMember2022-03-310001746473us-gaap:RetainedEarningsMember2022-03-3100017464732022-</w:t>
      </w:r>
      <w:r>
        <w:rPr>
          <w:rFonts w:eastAsia="Times New Roman"/>
          <w:vanish/>
        </w:rPr>
        <w:t>03-310001746473us-gaap:CommonStockMember2022-04-012022-06-300001746473us-gaap:AdditionalPaidInCapitalMember2022-04-012022-06-300001746473us-gaap:AccumulatedOtherComprehensiveIncomeMember2022-04-012022-06-300001746473us-gaap:RetainedEarningsMember2022-04-01</w:t>
      </w:r>
      <w:r>
        <w:rPr>
          <w:rFonts w:eastAsia="Times New Roman"/>
          <w:vanish/>
        </w:rPr>
        <w:t>2022-06-300001746473us-gaap:CommonStockMember2022-06-300001746473us-gaap:AdditionalPaidInCapitalMember2022-06-300001746473us-gaap:AccumulatedOtherComprehensiveIncomeMember2022-06-300001746473us-gaap:RetainedEarningsMember2022-06-300001746473us-gaap:CommonS</w:t>
      </w:r>
      <w:r>
        <w:rPr>
          <w:rFonts w:eastAsia="Times New Roman"/>
          <w:vanish/>
        </w:rPr>
        <w:t>tockMember2020-12-310001746473us-gaap:AdditionalPaidInCapitalMember2020-12-310001746473us-gaap:AccumulatedOtherComprehensiveIncomeMember2020-12-310001746473us-gaap:RetainedEarningsMember2020-12-3100017464732020-12-310001746473us-gaap:CommonStockMember2021-</w:t>
      </w:r>
      <w:r>
        <w:rPr>
          <w:rFonts w:eastAsia="Times New Roman"/>
          <w:vanish/>
        </w:rPr>
        <w:t>01-012021-03-310001746473us-gaap:AdditionalPaidInCapitalMember2021-01-012021-03-3100017464732021-01-012021-03-310001746473us-gaap:AccumulatedOtherComprehensiveIncomeMember2021-01-012021-03-310001746473us-gaap:RetainedEarningsMember2021-01-012021-03-3100017</w:t>
      </w:r>
      <w:r>
        <w:rPr>
          <w:rFonts w:eastAsia="Times New Roman"/>
          <w:vanish/>
        </w:rPr>
        <w:t>46473us-gaap:CommonStockMember2021-03-310001746473us-gaap:AdditionalPaidInCapitalMember2021-03-310001746473us-gaap:AccumulatedOtherComprehensiveIncomeMember2021-03-310001746473us-gaap:RetainedEarningsMember2021-03-3100017464732021-03-310001746473us-gaap:Co</w:t>
      </w:r>
      <w:r>
        <w:rPr>
          <w:rFonts w:eastAsia="Times New Roman"/>
          <w:vanish/>
        </w:rPr>
        <w:t>mmonStockMember2021-04-012021-06-300001746473us-gaap:AdditionalPaidInCapitalMember2021-04-012021-06-300001746473us-gaap:AccumulatedOtherComprehensiveIncomeMember2021-04-012021-06-300001746473us-gaap:RetainedEarningsMember2021-04-012021-06-300001746473us-ga</w:t>
      </w:r>
      <w:r>
        <w:rPr>
          <w:rFonts w:eastAsia="Times New Roman"/>
          <w:vanish/>
        </w:rPr>
        <w:t>ap:CommonStockMember2021-06-300001746473us-gaap:AdditionalPaidInCapitalMember2021-06-300001746473us-gaap:AccumulatedOtherComprehensiveIncomeMember2021-06-300001746473us-gaap:RetainedEarningsMember2021-06-3000017464732021-06-300001746473us-gaap:MoneyMarketF</w:t>
      </w:r>
      <w:r>
        <w:rPr>
          <w:rFonts w:eastAsia="Times New Roman"/>
          <w:vanish/>
        </w:rPr>
        <w:t>undsMemberus-gaap:FairValueInputsLevel1Member2022-06-300001746473us-gaap:MoneyMarketFundsMemberus-gaap:FairValueInputsLevel1Member2022-01-012022-06-300001746473us-gaap:USGovernmentCorporationsAndAgenciesSecuritiesMemberus-gaap:FairValueInputsLevel2Member20</w:t>
      </w:r>
      <w:r>
        <w:rPr>
          <w:rFonts w:eastAsia="Times New Roman"/>
          <w:vanish/>
        </w:rPr>
        <w:t>22-06-300001746473us-gaap:USGovernmentCorporationsAndAgenciesSecuritiesMemberus-gaap:FairValueInputsLevel2Member2022-01-012022-06-300001746473us-gaap:FairValueInputsLevel2Memberus-gaap:CorporateDebtSecuritiesMember2022-06-300001746473us-gaap:FairValueInput</w:t>
      </w:r>
      <w:r>
        <w:rPr>
          <w:rFonts w:eastAsia="Times New Roman"/>
          <w:vanish/>
        </w:rPr>
        <w:t>sLevel2Memberus-gaap:CorporateDebtSecuritiesMember2022-01-012022-06-300001746473us-gaap:MoneyMarketFundsMemberus-gaap:FairValueInputsLevel1Member2021-12-310001746473us-gaap:MoneyMarketFundsMemberus-gaap:FairValueInputsLevel1Member2021-01-012021-12-31000174</w:t>
      </w:r>
      <w:r>
        <w:rPr>
          <w:rFonts w:eastAsia="Times New Roman"/>
          <w:vanish/>
        </w:rPr>
        <w:t>6473us-gaap:USGovernmentCorporationsAndAgenciesSecuritiesMemberus-gaap:FairValueInputsLevel2Member2021-12-310001746473us-gaap:USGovernmentCorporationsAndAgenciesSecuritiesMemberus-gaap:FairValueInputsLevel2Member2021-01-012021-12-310001746473us-gaap:FairVa</w:t>
      </w:r>
      <w:r>
        <w:rPr>
          <w:rFonts w:eastAsia="Times New Roman"/>
          <w:vanish/>
        </w:rPr>
        <w:t>lueInputsLevel2Memberus-gaap:CorporateDebtSecuritiesMember2021-12-310001746473us-gaap:FairValueInputsLevel2Memberus-gaap:CorporateDebtSecuritiesMember2021-01-012021-12-3100017464732021-01-012021-12-310001746473us-gaap:FairValueMeasurementsRecurringMember20</w:t>
      </w:r>
      <w:r>
        <w:rPr>
          <w:rFonts w:eastAsia="Times New Roman"/>
          <w:vanish/>
        </w:rPr>
        <w:t>22-06-300001746473us-gaap:FairValueMeasurementsRecurringMember2021-12-310001746473us-gaap:FairValueMeasurementsNonrecurringMember2021-12-310001746473us-gaap:FairValueMeasurementsNonrecurringMember2022-06-300001746473plrx:ComputerEquipmentAndSoftwareMember2</w:t>
      </w:r>
      <w:r>
        <w:rPr>
          <w:rFonts w:eastAsia="Times New Roman"/>
          <w:vanish/>
        </w:rPr>
        <w:t>022-06-300001746473plrx:ComputerEquipmentAndSoftwareMember2021-12-310001746473us-gaap:EquipmentMember2022-06-300001746473us-gaap:EquipmentMember2021-12-310001746473us-gaap:LeaseholdImprovementsMember2022-06-300001746473us-gaap:LeaseholdImprovementsMember20</w:t>
      </w:r>
      <w:r>
        <w:rPr>
          <w:rFonts w:eastAsia="Times New Roman"/>
          <w:vanish/>
        </w:rPr>
        <w:t>21-12-310001746473us-gaap:ConstructionInProgressMember2022-06-300001746473us-gaap:ConstructionInProgressMember2021-12-310001746473plrx:TermLoanFacilityMemberplrx:LoanAgreementMember2022-05-310001746473plrx:TermLoanFacilityMemberplrx:LoanAgreementMember2022</w:t>
      </w:r>
      <w:r>
        <w:rPr>
          <w:rFonts w:eastAsia="Times New Roman"/>
          <w:vanish/>
        </w:rPr>
        <w:t>-05-012022-05-310001746473plrx:DebtDrawTrancheOneMemberplrx:TermLoanFacilityMemberplrx:LoanAgreementMember2022-05-31plrx:tranche0001746473plrx:TermLoanFacilityMemberplrx:DebtDrawTrancheTwoMemberplrx:LoanAgreementMember2022-05-310001746473plrx:DebtDrawTranc</w:t>
      </w:r>
      <w:r>
        <w:rPr>
          <w:rFonts w:eastAsia="Times New Roman"/>
          <w:vanish/>
        </w:rPr>
        <w:t>heThreeMemberplrx:TermLoanFacilityMemberplrx:LoanAgreementMember2022-05-310001746473plrx:TermLoanFacilityMemberus-gaap:SecuredOvernightFinancingRateSofrOvernightIndexSwapRateMemberplrx:LoanAgreementMember2022-05-012022-05-31xbrli:pure0001746473plrx:TermLoa</w:t>
      </w:r>
      <w:r>
        <w:rPr>
          <w:rFonts w:eastAsia="Times New Roman"/>
          <w:vanish/>
        </w:rPr>
        <w:t>nFacilityMemberplrx:LoanAgreementMember2022-06-300001746473plrx:TermLoanFacilityMemberplrx:LoanAgreementMember2022-04-012022-06-300001746473plrx:TermLoanFacilityMemberplrx:LoanAgreementMember2022-01-012022-06-300001746473srt:MaximumMemberplrx:NovartisMembe</w:t>
      </w:r>
      <w:r>
        <w:rPr>
          <w:rFonts w:eastAsia="Times New Roman"/>
          <w:vanish/>
        </w:rPr>
        <w:t>rplrx:NovartisAgreementMember2019-01-012019-12-31plrx:research0001746473plrx:NovartisMemberplrx:NovartisAgreementMember2019-01-012019-12-310001746473plrx:NovartisMemberplrx:NovartisAgreementRDForPLN1474Memberus-gaap:ResearchAndDevelopmentExpenseMember2019-</w:t>
      </w:r>
      <w:r>
        <w:rPr>
          <w:rFonts w:eastAsia="Times New Roman"/>
          <w:vanish/>
        </w:rPr>
        <w:t>01-012019-12-310001746473plrx:NovartisMemberplrx:NovartisAgreementRDForIntegrinResearchTargetsMemberus-gaap:ResearchAndDevelopmentExpenseMember2019-01-012019-12-3100017464732022-07-01plrx:NovartisMemberplrx:NovartisAgreementRDForIntegrinResearchTargetsMemb</w:t>
      </w:r>
      <w:r>
        <w:rPr>
          <w:rFonts w:eastAsia="Times New Roman"/>
          <w:vanish/>
        </w:rPr>
        <w:t>er2022-06-300001746473plrx:NovartisMemberplrx:AchievementOfFirstPatientDosingMilestoneMemberplrx:NovartisAgreementMember2022-06-300001746473plrx:NovartisMemberplrx:AchievementOfFirstPatientDosingMilestoneMemberplrx:NovartisAgreementMember2019-01-012022-06-</w:t>
      </w:r>
      <w:r>
        <w:rPr>
          <w:rFonts w:eastAsia="Times New Roman"/>
          <w:vanish/>
        </w:rPr>
        <w:t>300001746473srt:MaximumMemberplrx:NovartisMemberplrx:NovartisAgreementMember2022-04-012022-06-300001746473plrx:NovartisMemberplrx:AchievementOfFirstPatientDosingMilestoneMemberplrx:NovartisAgreementMember2021-01-012021-06-300001746473plrx:NovartisMemberplr</w:t>
      </w:r>
      <w:r>
        <w:rPr>
          <w:rFonts w:eastAsia="Times New Roman"/>
          <w:vanish/>
        </w:rPr>
        <w:t>x:AchievementOfFirstPatientDosingMilestoneMemberplrx:NovartisAgreementMember2021-04-012021-06-300001746473plrx:NovartisMemberplrx:NovartisAgreementMember2022-04-012022-06-300001746473plrx:NovartisMemberplrx:NovartisAgreementMember2022-01-012022-06-30000174</w:t>
      </w:r>
      <w:r>
        <w:rPr>
          <w:rFonts w:eastAsia="Times New Roman"/>
          <w:vanish/>
        </w:rPr>
        <w:t>6473plrx:NovartisMemberplrx:NovartisAgreementMember2021-04-012021-06-300001746473plrx:NovartisMemberplrx:NovartisAgreementMember2021-01-012021-06-300001746473us-gaap:LicensingAgreementsMemberplrx:UCRegentsMember2020-06-012020-06-300001746473plrx:AdimabAgre</w:t>
      </w:r>
      <w:r>
        <w:rPr>
          <w:rFonts w:eastAsia="Times New Roman"/>
          <w:vanish/>
        </w:rPr>
        <w:t>ementMember2022-01-012022-06-300001746473plrx:AdimabAgreementMember2022-04-012022-06-300001746473plrx:AdimabAgreementMember2021-04-012021-06-300001746473plrx:AdimabAgreementMember2021-01-012021-06-30plrx:class0001746473us-gaap:RedeemablePreferredStockMembe</w:t>
      </w:r>
      <w:r>
        <w:rPr>
          <w:rFonts w:eastAsia="Times New Roman"/>
          <w:vanish/>
        </w:rPr>
        <w:t>r2021-12-310001746473us-gaap:RedeemablePreferredStockMember2022-06-300001746473us-gaap:EmployeeStockOptionMember2022-06-300001746473us-gaap:EmployeeStockOptionMember2021-12-310001746473plrx:TwoThousandTwentyEquityIncentivePlanMember2022-06-300001746473plrx</w:t>
      </w:r>
      <w:r>
        <w:rPr>
          <w:rFonts w:eastAsia="Times New Roman"/>
          <w:vanish/>
        </w:rPr>
        <w:t>:TwoThousandTwentyEquityIncentivePlanMember2021-12-310001746473plrx:TwoThousandAndTwentyEmployeeStockPurchasePlanMember2022-06-300001746473plrx:TwoThousandAndTwentyEmployeeStockPurchasePlanMember2021-12-310001746473srt:MaximumMemberplrx:TwoThousandFifteenE</w:t>
      </w:r>
      <w:r>
        <w:rPr>
          <w:rFonts w:eastAsia="Times New Roman"/>
          <w:vanish/>
        </w:rPr>
        <w:t>quityIncentivePlanMember2015-08-310001746473plrx:TwoThousandFifteenEquityIncentivePlanMember2018-07-012018-07-310001746473plrx:TwoThousandFifteenEquityIncentivePlanMember2019-01-012019-01-310001746473plrx:TwoThousandFifteenEquityIncentivePlanMember2020-03-</w:t>
      </w:r>
      <w:r>
        <w:rPr>
          <w:rFonts w:eastAsia="Times New Roman"/>
          <w:vanish/>
        </w:rPr>
        <w:t>012020-03-310001746473srt:MaximumMemberplrx:TwoThousandAndTwentyStockOptionsAndIncentivePlanMember2020-05-310001746473plrx:TwoThousandAndTwentyStockOptionsAndIncentivePlanMember2020-05-012020-05-310001746473plrx:TwoThousandAndTwentyStockOptionsAndIncentive</w:t>
      </w:r>
      <w:r>
        <w:rPr>
          <w:rFonts w:eastAsia="Times New Roman"/>
          <w:vanish/>
        </w:rPr>
        <w:t>PlanMember2022-06-300001746473srt:MaximumMemberplrx:TwoThousandFifteenEquityIncentivePlanMember2015-08-012015-08-310001746473plrx:TwoThousandFifteenEquityIncentivePlanMember2015-08-012015-08-310001746473srt:MaximumMemberplrx:TwoThousandAndTwentyStockOption</w:t>
      </w:r>
      <w:r>
        <w:rPr>
          <w:rFonts w:eastAsia="Times New Roman"/>
          <w:vanish/>
        </w:rPr>
        <w:t>sAndIncentivePlanMember2022-01-012022-06-300001746473plrx:TwoThousandAndTwentyStockOptionsAndIncentivePlanMember2022-01-012022-06-300001746473plrx:RestrictedCommonStockAwardsMembersrt:MinimumMember2022-01-012022-06-300001746473srt:MaximumMemberplrx:Restric</w:t>
      </w:r>
      <w:r>
        <w:rPr>
          <w:rFonts w:eastAsia="Times New Roman"/>
          <w:vanish/>
        </w:rPr>
        <w:t>tedCommonStockAwardsMember2022-01-012022-06-300001746473plrx:AccruedExpensesAndOtherLiabilitiesMemberplrx:RestrictedCommonStockAwardsMember2022-06-300001746473plrx:AccruedExpensesAndOtherLiabilitiesMemberplrx:RestrictedCommonStockAwardsMember2021-12-310001</w:t>
      </w:r>
      <w:r>
        <w:rPr>
          <w:rFonts w:eastAsia="Times New Roman"/>
          <w:vanish/>
        </w:rPr>
        <w:t>746473plrx:RestrictedCommonStockAwardsMember2021-01-012021-06-300001746473plrx:RestrictedCommonStockAwardsMember2022-01-012022-06-300001746473plrx:RestrictedCommonStockAwardsMember2021-12-310001746473plrx:RestrictedCommonStockAwardsMember2022-06-3000017464</w:t>
      </w:r>
      <w:r>
        <w:rPr>
          <w:rFonts w:eastAsia="Times New Roman"/>
          <w:vanish/>
        </w:rPr>
        <w:t>73plrx:TwoThousandFifteenAndTwoThousandTwentyEquityIncentivePlanMember2022-01-012022-06-300001746473plrx:IncentiveStockOptionsAndNonqualifiedStockOptionsMember2022-01-012022-06-300001746473plrx:IncentiveStockOptionsAndNonqualifiedStockOptionsMember2021-01-</w:t>
      </w:r>
      <w:r>
        <w:rPr>
          <w:rFonts w:eastAsia="Times New Roman"/>
          <w:vanish/>
        </w:rPr>
        <w:t>012021-06-300001746473plrx:IncentiveStockOptionsAndNonqualifiedStockOptionsMembersrt:MinimumMember2022-01-012022-06-300001746473srt:MaximumMemberplrx:IncentiveStockOptionsAndNonqualifiedStockOptionsMember2022-01-012022-06-300001746473plrx:IncentiveStockOpt</w:t>
      </w:r>
      <w:r>
        <w:rPr>
          <w:rFonts w:eastAsia="Times New Roman"/>
          <w:vanish/>
        </w:rPr>
        <w:t>ionsAndNonqualifiedStockOptionsMembersrt:MinimumMember2021-01-012021-06-300001746473srt:MaximumMemberplrx:IncentiveStockOptionsAndNonqualifiedStockOptionsMember2021-01-012021-06-300001746473plrx:IncentiveStockOptionsAndNonqualifiedStockOptionsMemberplrx:Tw</w:t>
      </w:r>
      <w:r>
        <w:rPr>
          <w:rFonts w:eastAsia="Times New Roman"/>
          <w:vanish/>
        </w:rPr>
        <w:t>oThousandAndTwentyStockOptionsAndIncentivePlanMember2022-04-012022-06-300001746473plrx:TwoThousandFifteenAndTwoThousandTwentyEquityIncentivePlanMemberplrx:IncentiveStockOptionsAndNonqualifiedStockOptionsMember2021-12-310001746473plrx:TwoThousandFifteenAndT</w:t>
      </w:r>
      <w:r>
        <w:rPr>
          <w:rFonts w:eastAsia="Times New Roman"/>
          <w:vanish/>
        </w:rPr>
        <w:t>woThousandTwentyEquityIncentivePlanMemberplrx:IncentiveStockOptionsAndNonqualifiedStockOptionsMember2021-01-012021-12-310001746473plrx:TwoThousandFifteenAndTwoThousandTwentyEquityIncentivePlanMemberplrx:IncentiveStockOptionsAndNonqualifiedStockOptionsMembe</w:t>
      </w:r>
      <w:r>
        <w:rPr>
          <w:rFonts w:eastAsia="Times New Roman"/>
          <w:vanish/>
        </w:rPr>
        <w:t>r2022-01-012022-06-300001746473plrx:TwoThousandFifteenAndTwoThousandTwentyEquityIncentivePlanMemberplrx:IncentiveStockOptionsAndNonqualifiedStockOptionsMember2022-06-300001746473plrx:RestrictedCommonStockAwardsMember2022-04-012022-06-300001746473plrx:Restr</w:t>
      </w:r>
      <w:r>
        <w:rPr>
          <w:rFonts w:eastAsia="Times New Roman"/>
          <w:vanish/>
        </w:rPr>
        <w:t>ictedCommonStockAwardsMember2021-04-012021-06-300001746473plrx:RestrictedCommonStockAwardsMember2022-01-012022-06-300001746473plrx:RestrictedCommonStockAwardsMember2021-01-012021-06-300001746473plrx:EmployeeStockOptionAndPurchasePlanMember2022-04-012022-06</w:t>
      </w:r>
      <w:r>
        <w:rPr>
          <w:rFonts w:eastAsia="Times New Roman"/>
          <w:vanish/>
        </w:rPr>
        <w:t>-300001746473plrx:EmployeeStockOptionAndPurchasePlanMember2021-04-012021-06-300001746473plrx:EmployeeStockOptionAndPurchasePlanMember2022-01-012022-06-300001746473plrx:EmployeeStockOptionAndPurchasePlanMember2021-01-012021-06-300001746473us-gaap:ResearchAn</w:t>
      </w:r>
      <w:r>
        <w:rPr>
          <w:rFonts w:eastAsia="Times New Roman"/>
          <w:vanish/>
        </w:rPr>
        <w:t>dDevelopmentExpenseMember2022-04-012022-06-300001746473us-gaap:ResearchAndDevelopmentExpenseMember2021-04-012021-06-300001746473us-gaap:ResearchAndDevelopmentExpenseMember2022-01-012022-06-300001746473us-gaap:ResearchAndDevelopmentExpenseMember2021-01-0120</w:t>
      </w:r>
      <w:r>
        <w:rPr>
          <w:rFonts w:eastAsia="Times New Roman"/>
          <w:vanish/>
        </w:rPr>
        <w:t>21-06-300001746473us-gaap:GeneralAndAdministrativeExpenseMember2022-04-012022-06-300001746473us-gaap:GeneralAndAdministrativeExpenseMember2021-04-012021-06-300001746473us-gaap:GeneralAndAdministrativeExpenseMember2022-01-012022-06-300001746473us-gaap:Gener</w:t>
      </w:r>
      <w:r>
        <w:rPr>
          <w:rFonts w:eastAsia="Times New Roman"/>
          <w:vanish/>
        </w:rPr>
        <w:t>alAndAdministrativeExpenseMember2021-01-012021-06-300001746473plrx:RestrictedStockAwardsMember2022-06-300001746473us-gaap:EmployeeStockOptionMember2022-01-012022-06-300001746473plrx:TwoThousandAndTwentyEmployeeStockPurchasePlanMember2020-06-300001746473plr</w:t>
      </w:r>
      <w:r>
        <w:rPr>
          <w:rFonts w:eastAsia="Times New Roman"/>
          <w:vanish/>
        </w:rPr>
        <w:t>x:TwoThousandAndTwentyEmployeeStockPurchasePlanMember2020-06-012020-06-300001746473plrx:TwoThousandAndTwentyEmployeeStockPurchasePlanMember2022-06-300001746473plrx:TwoThousandAndTwentyEmployeeStockPurchasePlanMember2022-01-012022-06-300001746473plrx:TwoTho</w:t>
      </w:r>
      <w:r>
        <w:rPr>
          <w:rFonts w:eastAsia="Times New Roman"/>
          <w:vanish/>
        </w:rPr>
        <w:t>usandAndTwentyEmployeeStockPurchasePlanMember2022-04-012022-06-300001746473plrx:TwoThousandAndTwentyEmployeeStockPurchasePlanMember2021-04-012021-06-300001746473plrx:TwoThousandAndTwentyEmployeeStockPurchasePlanMember2021-01-012021-06-300001746473stpr:CA20</w:t>
      </w:r>
      <w:r>
        <w:rPr>
          <w:rFonts w:eastAsia="Times New Roman"/>
          <w:vanish/>
        </w:rPr>
        <w:t>18-02-012018-02-28utr:sqft0001746473stpr:CA2018-02-2800017464732018-02-012018-02-280001746473stpr:CAus-gaap:OtherNoncurrentAssetsMember2021-12-310001746473stpr:CAus-gaap:OtherNoncurrentAssetsMember2022-06-300001746473stpr:CA2022-06-300001746473stpr:CAsrt:M</w:t>
      </w:r>
      <w:r>
        <w:rPr>
          <w:rFonts w:eastAsia="Times New Roman"/>
          <w:vanish/>
        </w:rPr>
        <w:t>aximumMember2018-02-012018-02-280001746473stpr:CAsrt:MinimumMember2018-02-012018-02-280001746473us-gaap:EmployeeStockOptionMember2022-06-012022-06-300001746473us-gaap:EmployeeStockOptionMember2021-06-012021-06-300001746473plrx:ThirdRockVenturesMemberplrx:N</w:t>
      </w:r>
      <w:r>
        <w:rPr>
          <w:rFonts w:eastAsia="Times New Roman"/>
          <w:vanish/>
        </w:rPr>
        <w:t>onemployeeDirectorMemberus-gaap:EmployeeStockOptionMember2020-03-012020-03-310001746473plrx:ThirdRockVenturesMemberplrx:NonemployeeDirectorMemberus-gaap:EmployeeStockOptionMember2022-01-012022-06-300001746473us-gaap:EmployeeStockOptionMember2022-01-012022-</w:t>
      </w:r>
      <w:r>
        <w:rPr>
          <w:rFonts w:eastAsia="Times New Roman"/>
          <w:vanish/>
        </w:rPr>
        <w:t>06-300001746473us-gaap:EmployeeStockOptionMember2021-01-012021-06-300001746473plrx:RestrictedStockAwardsGrantedAndNotPurchasedMember2022-01-012022-06-300001746473plrx:RestrictedStockAwardsGrantedAndNotPurchasedMember2021-01-012021-06-300001746473us-gaap:Re</w:t>
      </w:r>
      <w:r>
        <w:rPr>
          <w:rFonts w:eastAsia="Times New Roman"/>
          <w:vanish/>
        </w:rPr>
        <w:t>strictedStockMember2022-01-012022-06-300001746473us-gaap:RestrictedStockMember2021-01-012021-06-300001746473us-gaap:IPOMemberus-gaap:SubsequentEventMember2022-07-152022-07-150001746473us-gaap:IPOMemberplrx:UnderwritersMemberus-gaap:SubsequentEventMember202</w:t>
      </w:r>
      <w:r>
        <w:rPr>
          <w:rFonts w:eastAsia="Times New Roman"/>
          <w:vanish/>
        </w:rPr>
        <w:t>2-07-152022-07-150001746473us-gaap:IPOMemberus-gaap:SubsequentEventMember2022-07-150001746473plrx:UnderwritersMemberus-gaap:SubsequentEventMember2022-07-152022-07-150001746473us-gaap:RestrictedStockUnitsRSUMemberus-gaap:SubsequentEventMember2022-08-0800017</w:t>
      </w:r>
      <w:r>
        <w:rPr>
          <w:rFonts w:eastAsia="Times New Roman"/>
          <w:vanish/>
        </w:rPr>
        <w:t>46473us-gaap:RestrictedStockUnitsRSUMemberus-gaap:SubsequentEventMember2022-07-012022-08-080001746473plrx:PerformanceRestrictedStockUnitsMemberus-gaap:SubsequentEventMember2022-08-080001746473plrx:PerformanceRestrictedStockUnitsMemberus-gaap:SubsequentEven</w:t>
      </w:r>
      <w:r>
        <w:rPr>
          <w:rFonts w:eastAsia="Times New Roman"/>
          <w:vanish/>
        </w:rPr>
        <w:t>tMembersrt:MinimumMember2022-07-012022-08-080001746473srt:MaximumMemberplrx:PerformanceRestrictedStockUnitsMemberus-gaap:SubsequentEventMember2022-07-012022-08-08</w:t>
      </w:r>
    </w:p>
    <w:p w:rsidR="00000000" w:rsidRDefault="00E45DBE">
      <w:pPr>
        <w:divId w:val="1719205906"/>
        <w:rPr>
          <w:rFonts w:eastAsia="Times New Roman"/>
        </w:rPr>
      </w:pPr>
    </w:p>
    <w:tbl>
      <w:tblPr>
        <w:tblW w:w="4949" w:type="pct"/>
        <w:tblCellMar>
          <w:top w:w="15" w:type="dxa"/>
          <w:left w:w="15" w:type="dxa"/>
          <w:bottom w:w="15" w:type="dxa"/>
          <w:right w:w="15" w:type="dxa"/>
        </w:tblCellMar>
        <w:tblLook w:val="04A0" w:firstRow="1" w:lastRow="0" w:firstColumn="1" w:lastColumn="0" w:noHBand="0" w:noVBand="1"/>
      </w:tblPr>
      <w:tblGrid>
        <w:gridCol w:w="68"/>
        <w:gridCol w:w="8117"/>
        <w:gridCol w:w="36"/>
      </w:tblGrid>
      <w:tr w:rsidR="00000000">
        <w:trPr>
          <w:divId w:val="403602774"/>
        </w:trPr>
        <w:tc>
          <w:tcPr>
            <w:tcW w:w="50" w:type="pct"/>
            <w:vAlign w:val="center"/>
            <w:hideMark/>
          </w:tcPr>
          <w:p w:rsidR="00000000" w:rsidRDefault="00E45DBE">
            <w:pPr>
              <w:rPr>
                <w:rFonts w:eastAsia="Times New Roman"/>
              </w:rPr>
            </w:pPr>
          </w:p>
        </w:tc>
        <w:tc>
          <w:tcPr>
            <w:tcW w:w="494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403602774"/>
          <w:trHeight w:val="60"/>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E45DBE">
            <w:pPr>
              <w:spacing w:after="100"/>
              <w:rPr>
                <w:rFonts w:eastAsia="Times New Roman"/>
                <w:sz w:val="20"/>
                <w:szCs w:val="20"/>
              </w:rPr>
            </w:pPr>
          </w:p>
        </w:tc>
      </w:tr>
    </w:tbl>
    <w:p w:rsidR="00000000" w:rsidRDefault="00E45DBE">
      <w:pPr>
        <w:jc w:val="center"/>
        <w:divId w:val="62653875"/>
        <w:rPr>
          <w:rFonts w:eastAsia="Times New Roman"/>
        </w:rPr>
      </w:pPr>
      <w:r>
        <w:rPr>
          <w:rFonts w:eastAsia="Times New Roman"/>
          <w:b/>
          <w:bCs/>
          <w:color w:val="000000"/>
          <w:sz w:val="32"/>
          <w:szCs w:val="32"/>
        </w:rPr>
        <w:t>UNITED STATES</w:t>
      </w:r>
    </w:p>
    <w:p w:rsidR="00000000" w:rsidRDefault="00E45DBE">
      <w:pPr>
        <w:jc w:val="center"/>
        <w:rPr>
          <w:rFonts w:eastAsia="Times New Roman"/>
        </w:rPr>
      </w:pPr>
      <w:r>
        <w:rPr>
          <w:rFonts w:eastAsia="Times New Roman"/>
          <w:b/>
          <w:bCs/>
          <w:color w:val="000000"/>
          <w:sz w:val="32"/>
          <w:szCs w:val="32"/>
        </w:rPr>
        <w:t>SECURITIES AND EXCHANGE COMMISSION</w:t>
      </w:r>
    </w:p>
    <w:p w:rsidR="00000000" w:rsidRDefault="00E45DBE">
      <w:pPr>
        <w:jc w:val="center"/>
        <w:rPr>
          <w:rFonts w:eastAsia="Times New Roman"/>
        </w:rPr>
      </w:pPr>
      <w:r>
        <w:rPr>
          <w:rFonts w:eastAsia="Times New Roman"/>
          <w:b/>
          <w:bCs/>
          <w:color w:val="000000"/>
        </w:rPr>
        <w:t>WASHINGTON, D.C. 20549</w:t>
      </w:r>
    </w:p>
    <w:p w:rsidR="00000000" w:rsidRDefault="00E45DBE">
      <w:pPr>
        <w:jc w:val="center"/>
        <w:rPr>
          <w:rFonts w:eastAsia="Times New Roman"/>
        </w:rPr>
      </w:pPr>
      <w:r>
        <w:rPr>
          <w:rFonts w:eastAsia="Times New Roman"/>
          <w:b/>
          <w:bCs/>
          <w:color w:val="000000"/>
          <w:sz w:val="32"/>
          <w:szCs w:val="32"/>
        </w:rPr>
        <w:t>FORM 10-Q</w:t>
      </w:r>
    </w:p>
    <w:p w:rsidR="00000000" w:rsidRDefault="00E45DBE">
      <w:pPr>
        <w:divId w:val="894438879"/>
        <w:rPr>
          <w:rFonts w:eastAsia="Times New Roman"/>
        </w:rPr>
      </w:pPr>
    </w:p>
    <w:tbl>
      <w:tblPr>
        <w:tblW w:w="4942" w:type="pct"/>
        <w:tblCellMar>
          <w:top w:w="15" w:type="dxa"/>
          <w:left w:w="15" w:type="dxa"/>
          <w:bottom w:w="15" w:type="dxa"/>
          <w:right w:w="15" w:type="dxa"/>
        </w:tblCellMar>
        <w:tblLook w:val="04A0" w:firstRow="1" w:lastRow="0" w:firstColumn="1" w:lastColumn="0" w:noHBand="0" w:noVBand="1"/>
      </w:tblPr>
      <w:tblGrid>
        <w:gridCol w:w="68"/>
        <w:gridCol w:w="485"/>
        <w:gridCol w:w="36"/>
        <w:gridCol w:w="68"/>
        <w:gridCol w:w="7517"/>
        <w:gridCol w:w="36"/>
      </w:tblGrid>
      <w:tr w:rsidR="00000000">
        <w:trPr>
          <w:divId w:val="2106879591"/>
        </w:trPr>
        <w:tc>
          <w:tcPr>
            <w:tcW w:w="50" w:type="pct"/>
            <w:vAlign w:val="center"/>
            <w:hideMark/>
          </w:tcPr>
          <w:p w:rsidR="00000000" w:rsidRDefault="00E45DBE">
            <w:pPr>
              <w:rPr>
                <w:rFonts w:eastAsia="Times New Roman"/>
              </w:rPr>
            </w:pPr>
          </w:p>
        </w:tc>
        <w:tc>
          <w:tcPr>
            <w:tcW w:w="304"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458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2106879591"/>
        </w:trPr>
        <w:tc>
          <w:tcPr>
            <w:tcW w:w="0" w:type="auto"/>
            <w:gridSpan w:val="3"/>
            <w:tcMar>
              <w:top w:w="30" w:type="dxa"/>
              <w:left w:w="20" w:type="dxa"/>
              <w:bottom w:w="30" w:type="dxa"/>
              <w:right w:w="20" w:type="dxa"/>
            </w:tcMar>
            <w:vAlign w:val="center"/>
            <w:hideMark/>
          </w:tcPr>
          <w:p w:rsidR="00000000" w:rsidRDefault="00E45DBE">
            <w:pPr>
              <w:spacing w:after="100"/>
              <w:divId w:val="963080776"/>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center"/>
            <w:hideMark/>
          </w:tcPr>
          <w:p w:rsidR="00000000" w:rsidRDefault="00E45DBE">
            <w:pPr>
              <w:spacing w:after="100"/>
              <w:rPr>
                <w:rFonts w:eastAsia="Times New Roman"/>
              </w:rPr>
            </w:pPr>
            <w:r>
              <w:rPr>
                <w:rFonts w:eastAsia="Times New Roman"/>
                <w:b/>
                <w:bCs/>
                <w:color w:val="000000"/>
                <w:sz w:val="20"/>
                <w:szCs w:val="20"/>
              </w:rPr>
              <w:t>QUARTERLY REPORT PURSUANT TO SECTION 13 OR 15(d) OF THE SECURITIES EXCHANGE ACT OF 1934</w:t>
            </w:r>
          </w:p>
        </w:tc>
      </w:tr>
    </w:tbl>
    <w:p w:rsidR="00000000" w:rsidRDefault="00E45DBE">
      <w:pPr>
        <w:jc w:val="center"/>
        <w:divId w:val="291181320"/>
        <w:rPr>
          <w:rFonts w:eastAsia="Times New Roman"/>
        </w:rPr>
      </w:pPr>
      <w:r>
        <w:rPr>
          <w:rFonts w:eastAsia="Times New Roman"/>
          <w:b/>
          <w:bCs/>
          <w:color w:val="000000"/>
          <w:sz w:val="20"/>
          <w:szCs w:val="20"/>
        </w:rPr>
        <w:t xml:space="preserve">For the quarterly period ended June 30, 2022 </w:t>
      </w:r>
    </w:p>
    <w:tbl>
      <w:tblPr>
        <w:tblW w:w="4942" w:type="pct"/>
        <w:tblCellMar>
          <w:top w:w="15" w:type="dxa"/>
          <w:left w:w="15" w:type="dxa"/>
          <w:bottom w:w="15" w:type="dxa"/>
          <w:right w:w="15" w:type="dxa"/>
        </w:tblCellMar>
        <w:tblLook w:val="04A0" w:firstRow="1" w:lastRow="0" w:firstColumn="1" w:lastColumn="0" w:noHBand="0" w:noVBand="1"/>
      </w:tblPr>
      <w:tblGrid>
        <w:gridCol w:w="68"/>
        <w:gridCol w:w="485"/>
        <w:gridCol w:w="36"/>
        <w:gridCol w:w="68"/>
        <w:gridCol w:w="7517"/>
        <w:gridCol w:w="36"/>
      </w:tblGrid>
      <w:tr w:rsidR="00000000">
        <w:trPr>
          <w:divId w:val="130943147"/>
        </w:trPr>
        <w:tc>
          <w:tcPr>
            <w:tcW w:w="50" w:type="pct"/>
            <w:vAlign w:val="center"/>
            <w:hideMark/>
          </w:tcPr>
          <w:p w:rsidR="00000000" w:rsidRDefault="00E45DBE">
            <w:pPr>
              <w:jc w:val="center"/>
              <w:rPr>
                <w:rFonts w:eastAsia="Times New Roman"/>
              </w:rPr>
            </w:pPr>
          </w:p>
        </w:tc>
        <w:tc>
          <w:tcPr>
            <w:tcW w:w="304"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458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130943147"/>
        </w:trPr>
        <w:tc>
          <w:tcPr>
            <w:tcW w:w="0" w:type="auto"/>
            <w:gridSpan w:val="3"/>
            <w:tcMar>
              <w:top w:w="30" w:type="dxa"/>
              <w:left w:w="20" w:type="dxa"/>
              <w:bottom w:w="30" w:type="dxa"/>
              <w:right w:w="20" w:type="dxa"/>
            </w:tcMar>
            <w:vAlign w:val="center"/>
            <w:hideMark/>
          </w:tcPr>
          <w:p w:rsidR="00000000" w:rsidRDefault="00E45DBE">
            <w:pPr>
              <w:spacing w:after="100"/>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center"/>
            <w:hideMark/>
          </w:tcPr>
          <w:p w:rsidR="00000000" w:rsidRDefault="00E45DBE">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rsidR="00000000" w:rsidRDefault="00E45DBE">
      <w:pPr>
        <w:jc w:val="center"/>
        <w:divId w:val="33312136"/>
        <w:rPr>
          <w:rFonts w:eastAsia="Times New Roman"/>
        </w:rPr>
      </w:pPr>
      <w:r>
        <w:rPr>
          <w:rFonts w:eastAsia="Times New Roman"/>
          <w:b/>
          <w:bCs/>
          <w:color w:val="000000"/>
          <w:sz w:val="20"/>
          <w:szCs w:val="20"/>
        </w:rPr>
        <w:t>For the transition period from</w:t>
      </w:r>
      <w:r>
        <w:rPr>
          <w:rFonts w:eastAsia="Times New Roman"/>
          <w:b/>
          <w:bCs/>
          <w:color w:val="000000"/>
          <w:sz w:val="20"/>
          <w:szCs w:val="20"/>
          <w:u w:val="single"/>
        </w:rPr>
        <w:t>           </w:t>
      </w:r>
      <w:r>
        <w:rPr>
          <w:rFonts w:eastAsia="Times New Roman"/>
          <w:b/>
          <w:bCs/>
          <w:color w:val="000000"/>
          <w:sz w:val="20"/>
          <w:szCs w:val="20"/>
        </w:rPr>
        <w:t>to</w:t>
      </w:r>
      <w:r>
        <w:rPr>
          <w:rFonts w:eastAsia="Times New Roman"/>
          <w:b/>
          <w:bCs/>
          <w:color w:val="000000"/>
          <w:sz w:val="20"/>
          <w:szCs w:val="20"/>
          <w:u w:val="single"/>
        </w:rPr>
        <w:t>           </w:t>
      </w:r>
    </w:p>
    <w:p w:rsidR="00000000" w:rsidRDefault="00E45DBE">
      <w:pPr>
        <w:jc w:val="center"/>
        <w:divId w:val="2042778232"/>
        <w:rPr>
          <w:rFonts w:eastAsia="Times New Roman"/>
        </w:rPr>
      </w:pPr>
      <w:r>
        <w:rPr>
          <w:rFonts w:eastAsia="Times New Roman"/>
          <w:b/>
          <w:bCs/>
          <w:color w:val="000000"/>
          <w:sz w:val="20"/>
          <w:szCs w:val="20"/>
        </w:rPr>
        <w:t>Commission File Number: 001-39303</w:t>
      </w:r>
    </w:p>
    <w:p w:rsidR="00000000" w:rsidRDefault="00E45DBE">
      <w:pPr>
        <w:jc w:val="center"/>
        <w:divId w:val="1766148687"/>
        <w:rPr>
          <w:rFonts w:eastAsia="Times New Roman"/>
        </w:rPr>
      </w:pPr>
      <w:r>
        <w:rPr>
          <w:rFonts w:eastAsia="Times New Roman"/>
          <w:b/>
          <w:bCs/>
          <w:color w:val="000000"/>
          <w:sz w:val="36"/>
          <w:szCs w:val="36"/>
        </w:rPr>
        <w:t>PLIANT THERAPEUTICS, INC.</w:t>
      </w:r>
    </w:p>
    <w:p w:rsidR="00000000" w:rsidRDefault="00E45DBE">
      <w:pPr>
        <w:jc w:val="center"/>
        <w:rPr>
          <w:rFonts w:eastAsia="Times New Roman"/>
        </w:rPr>
      </w:pPr>
      <w:r>
        <w:rPr>
          <w:rFonts w:eastAsia="Times New Roman"/>
          <w:b/>
          <w:bCs/>
          <w:color w:val="000000"/>
          <w:sz w:val="20"/>
          <w:szCs w:val="20"/>
        </w:rPr>
        <w:t>(Exact Name of Registrant as Specified in its Charter)</w:t>
      </w:r>
    </w:p>
    <w:tbl>
      <w:tblPr>
        <w:tblW w:w="4949" w:type="pct"/>
        <w:tblCellMar>
          <w:top w:w="15" w:type="dxa"/>
          <w:left w:w="15" w:type="dxa"/>
          <w:bottom w:w="15" w:type="dxa"/>
          <w:right w:w="15" w:type="dxa"/>
        </w:tblCellMar>
        <w:tblLook w:val="04A0" w:firstRow="1" w:lastRow="0" w:firstColumn="1" w:lastColumn="0" w:noHBand="0" w:noVBand="1"/>
      </w:tblPr>
      <w:tblGrid>
        <w:gridCol w:w="68"/>
        <w:gridCol w:w="3855"/>
        <w:gridCol w:w="37"/>
        <w:gridCol w:w="68"/>
        <w:gridCol w:w="196"/>
        <w:gridCol w:w="36"/>
        <w:gridCol w:w="68"/>
        <w:gridCol w:w="3856"/>
        <w:gridCol w:w="37"/>
      </w:tblGrid>
      <w:tr w:rsidR="00000000">
        <w:trPr>
          <w:divId w:val="2116247937"/>
        </w:trPr>
        <w:tc>
          <w:tcPr>
            <w:tcW w:w="50" w:type="pct"/>
            <w:vAlign w:val="center"/>
            <w:hideMark/>
          </w:tcPr>
          <w:p w:rsidR="00000000" w:rsidRDefault="00E45DBE">
            <w:pPr>
              <w:jc w:val="center"/>
              <w:rPr>
                <w:rFonts w:eastAsia="Times New Roman"/>
              </w:rPr>
            </w:pPr>
          </w:p>
        </w:tc>
        <w:tc>
          <w:tcPr>
            <w:tcW w:w="2353"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12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2353"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2116247937"/>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20"/>
                <w:szCs w:val="20"/>
              </w:rPr>
              <w:t>Delaware</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20"/>
                <w:szCs w:val="20"/>
              </w:rPr>
              <w:t>47-4272481</w:t>
            </w:r>
          </w:p>
        </w:tc>
      </w:tr>
      <w:tr w:rsidR="00000000">
        <w:trPr>
          <w:divId w:val="2116247937"/>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(State or other jurisdiction of</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(I.R.S. Employer</w:t>
            </w:r>
          </w:p>
        </w:tc>
      </w:tr>
      <w:tr w:rsidR="00000000">
        <w:trPr>
          <w:divId w:val="2116247937"/>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incorporation or organization)</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Identification No.)</w:t>
            </w:r>
          </w:p>
        </w:tc>
      </w:tr>
      <w:tr w:rsidR="00000000">
        <w:trPr>
          <w:divId w:val="2116247937"/>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20"/>
                <w:szCs w:val="20"/>
              </w:rPr>
              <w:t>260 Littlefield Avenue</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sz w:val="20"/>
                <w:szCs w:val="20"/>
              </w:rPr>
              <w:t> </w:t>
            </w:r>
          </w:p>
        </w:tc>
      </w:tr>
      <w:tr w:rsidR="00000000">
        <w:trPr>
          <w:divId w:val="2116247937"/>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20"/>
                <w:szCs w:val="20"/>
              </w:rPr>
              <w:t>South San Francisco, CA</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20"/>
                <w:szCs w:val="20"/>
              </w:rPr>
              <w:t>94080</w:t>
            </w:r>
          </w:p>
        </w:tc>
      </w:tr>
      <w:tr w:rsidR="00000000">
        <w:trPr>
          <w:divId w:val="2116247937"/>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(Address of principal executive offices)</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(Zip Code)</w:t>
            </w:r>
          </w:p>
        </w:tc>
      </w:tr>
    </w:tbl>
    <w:p w:rsidR="00000000" w:rsidRDefault="00E45DBE">
      <w:pPr>
        <w:jc w:val="center"/>
        <w:divId w:val="945379994"/>
        <w:rPr>
          <w:rFonts w:eastAsia="Times New Roman"/>
        </w:rPr>
      </w:pPr>
      <w:r>
        <w:rPr>
          <w:rFonts w:eastAsia="Times New Roman"/>
          <w:b/>
          <w:bCs/>
          <w:color w:val="000000"/>
          <w:sz w:val="16"/>
          <w:szCs w:val="16"/>
        </w:rPr>
        <w:t>Registrant’s telephone number, including area code: (650) 481-6770</w:t>
      </w:r>
    </w:p>
    <w:p w:rsidR="00000000" w:rsidRDefault="00E45DBE">
      <w:pPr>
        <w:divId w:val="1530681878"/>
        <w:rPr>
          <w:rFonts w:eastAsia="Times New Roman"/>
        </w:rPr>
      </w:pPr>
      <w:r>
        <w:rPr>
          <w:rFonts w:eastAsia="Times New Roman"/>
          <w:color w:val="000000"/>
          <w:sz w:val="20"/>
          <w:szCs w:val="20"/>
        </w:rPr>
        <w:t>Securities registered pursuant to Section 12(b) of the Act:</w:t>
      </w:r>
    </w:p>
    <w:tbl>
      <w:tblPr>
        <w:tblW w:w="4949" w:type="pct"/>
        <w:tblCellMar>
          <w:top w:w="15" w:type="dxa"/>
          <w:left w:w="15" w:type="dxa"/>
          <w:bottom w:w="15" w:type="dxa"/>
          <w:right w:w="15" w:type="dxa"/>
        </w:tblCellMar>
        <w:tblLook w:val="04A0" w:firstRow="1" w:lastRow="0" w:firstColumn="1" w:lastColumn="0" w:noHBand="0" w:noVBand="1"/>
      </w:tblPr>
      <w:tblGrid>
        <w:gridCol w:w="68"/>
        <w:gridCol w:w="3362"/>
        <w:gridCol w:w="37"/>
        <w:gridCol w:w="68"/>
        <w:gridCol w:w="1183"/>
        <w:gridCol w:w="36"/>
        <w:gridCol w:w="68"/>
        <w:gridCol w:w="3363"/>
        <w:gridCol w:w="36"/>
      </w:tblGrid>
      <w:tr w:rsidR="00000000">
        <w:trPr>
          <w:divId w:val="1215774425"/>
        </w:trPr>
        <w:tc>
          <w:tcPr>
            <w:tcW w:w="50" w:type="pct"/>
            <w:vAlign w:val="center"/>
            <w:hideMark/>
          </w:tcPr>
          <w:p w:rsidR="00000000" w:rsidRDefault="00E45DBE">
            <w:pPr>
              <w:rPr>
                <w:rFonts w:eastAsia="Times New Roman"/>
              </w:rPr>
            </w:pPr>
          </w:p>
        </w:tc>
        <w:tc>
          <w:tcPr>
            <w:tcW w:w="2053"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72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2053"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1215774425"/>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20"/>
                <w:szCs w:val="20"/>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20"/>
                <w:szCs w:val="20"/>
              </w:rPr>
              <w:t>Trading</w:t>
            </w:r>
            <w:r>
              <w:rPr>
                <w:rFonts w:eastAsia="Times New Roman"/>
                <w:b/>
                <w:bCs/>
                <w:color w:val="000000"/>
                <w:sz w:val="20"/>
                <w:szCs w:val="20"/>
              </w:rPr>
              <w:br/>
              <w:t>Symbol</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20"/>
                <w:szCs w:val="20"/>
              </w:rPr>
              <w:t>Name of Each Exchange on which Registered</w:t>
            </w:r>
          </w:p>
        </w:tc>
      </w:tr>
      <w:tr w:rsidR="00000000">
        <w:trPr>
          <w:divId w:val="1215774425"/>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sz w:val="16"/>
                <w:szCs w:val="16"/>
              </w:rPr>
              <w:t>Common Stock, par value $0.0001 per share</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sz w:val="16"/>
                <w:szCs w:val="16"/>
              </w:rPr>
              <w:t>PLRX</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sz w:val="16"/>
                <w:szCs w:val="16"/>
              </w:rPr>
              <w:t>The Nasdaq Stock Market LLC</w:t>
            </w:r>
          </w:p>
        </w:tc>
      </w:tr>
    </w:tbl>
    <w:p w:rsidR="00000000" w:rsidRDefault="00E45DBE">
      <w:pPr>
        <w:ind w:firstLine="540"/>
        <w:divId w:val="637495377"/>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 xml:space="preserve">uch reports), and (2) has been subject to such filing requirements for the past 90 days.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E45DBE">
      <w:pPr>
        <w:ind w:firstLine="540"/>
        <w:divId w:val="183328478"/>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 of Regu</w:t>
      </w:r>
      <w:r>
        <w:rPr>
          <w:rFonts w:eastAsia="Times New Roman"/>
          <w:color w:val="000000"/>
          <w:sz w:val="20"/>
          <w:szCs w:val="20"/>
        </w:rPr>
        <w:t xml:space="preserve">lation S-T (§232.405 of this chapter) during the preceding 12 months (or for such shorter period that the registrant was required to submit such files).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E45DBE">
      <w:pPr>
        <w:ind w:firstLine="540"/>
        <w:divId w:val="331875227"/>
        <w:rPr>
          <w:rFonts w:eastAsia="Times New Roman"/>
        </w:rPr>
      </w:pPr>
      <w:r>
        <w:rPr>
          <w:rFonts w:eastAsia="Times New Roman"/>
          <w:color w:val="000000"/>
          <w:sz w:val="20"/>
          <w:szCs w:val="20"/>
        </w:rPr>
        <w:t>Indicate by check mark whether the registrant is a large accelerated filer, an accelerated f</w:t>
      </w:r>
      <w:r>
        <w:rPr>
          <w:rFonts w:eastAsia="Times New Roman"/>
          <w:color w:val="000000"/>
          <w:sz w:val="20"/>
          <w:szCs w:val="20"/>
        </w:rPr>
        <w:t>iler, a non-accelerated filer, smaller reporting company, or an emerging growth company. See the definitions of “large accelerated filer,” “accelerated filer,” “smaller reporting company,” and “emerging growth company” in Rule 12b-2 of the Exchange Act.</w:t>
      </w:r>
    </w:p>
    <w:tbl>
      <w:tblPr>
        <w:tblW w:w="4659" w:type="pct"/>
        <w:tblCellMar>
          <w:top w:w="15" w:type="dxa"/>
          <w:left w:w="15" w:type="dxa"/>
          <w:bottom w:w="15" w:type="dxa"/>
          <w:right w:w="15" w:type="dxa"/>
        </w:tblCellMar>
        <w:tblLook w:val="04A0" w:firstRow="1" w:lastRow="0" w:firstColumn="1" w:lastColumn="0" w:noHBand="0" w:noVBand="1"/>
      </w:tblPr>
      <w:tblGrid>
        <w:gridCol w:w="38"/>
        <w:gridCol w:w="1729"/>
        <w:gridCol w:w="36"/>
        <w:gridCol w:w="113"/>
        <w:gridCol w:w="556"/>
        <w:gridCol w:w="36"/>
        <w:gridCol w:w="36"/>
        <w:gridCol w:w="2650"/>
        <w:gridCol w:w="36"/>
        <w:gridCol w:w="40"/>
        <w:gridCol w:w="1729"/>
        <w:gridCol w:w="36"/>
        <w:gridCol w:w="113"/>
        <w:gridCol w:w="556"/>
        <w:gridCol w:w="36"/>
      </w:tblGrid>
      <w:tr w:rsidR="00000000">
        <w:trPr>
          <w:divId w:val="681781030"/>
        </w:trPr>
        <w:tc>
          <w:tcPr>
            <w:tcW w:w="50" w:type="pct"/>
            <w:vAlign w:val="center"/>
            <w:hideMark/>
          </w:tcPr>
          <w:p w:rsidR="00000000" w:rsidRDefault="00E45DBE">
            <w:pPr>
              <w:ind w:firstLine="540"/>
              <w:rPr>
                <w:rFonts w:eastAsia="Times New Roman"/>
              </w:rPr>
            </w:pPr>
          </w:p>
        </w:tc>
        <w:tc>
          <w:tcPr>
            <w:tcW w:w="1212"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24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1803"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1212"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24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681781030"/>
        </w:trPr>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lastRenderedPageBreak/>
              <w:t>Large accelerated filer</w:t>
            </w:r>
          </w:p>
        </w:tc>
        <w:tc>
          <w:tcPr>
            <w:tcW w:w="0" w:type="auto"/>
            <w:gridSpan w:val="3"/>
            <w:tcMar>
              <w:top w:w="30" w:type="dxa"/>
              <w:left w:w="20" w:type="dxa"/>
              <w:bottom w:w="30" w:type="dxa"/>
              <w:right w:w="20" w:type="dxa"/>
            </w:tcMar>
            <w:hideMark/>
          </w:tcPr>
          <w:p w:rsidR="00000000" w:rsidRDefault="00E45DBE">
            <w:pPr>
              <w:spacing w:after="100"/>
              <w:ind w:firstLine="540"/>
              <w:jc w:val="center"/>
              <w:divId w:val="1656646545"/>
              <w:rPr>
                <w:rFonts w:eastAsia="Times New Roman"/>
              </w:rPr>
            </w:pPr>
            <w:r>
              <w:rPr>
                <w:rFonts w:ascii="Wingdings" w:eastAsia="Times New Roman" w:hAnsi="Wingdings"/>
                <w:color w:val="000000"/>
                <w:sz w:val="20"/>
                <w:szCs w:val="20"/>
              </w:rPr>
              <w:t>☒</w:t>
            </w:r>
          </w:p>
        </w:tc>
        <w:tc>
          <w:tcPr>
            <w:tcW w:w="0" w:type="auto"/>
            <w:gridSpan w:val="3"/>
            <w:tcMar>
              <w:top w:w="0" w:type="dxa"/>
              <w:left w:w="20" w:type="dxa"/>
              <w:bottom w:w="0" w:type="dxa"/>
              <w:right w:w="20" w:type="dxa"/>
            </w:tcMar>
            <w:vAlign w:val="center"/>
            <w:hideMark/>
          </w:tcPr>
          <w:p w:rsidR="00000000" w:rsidRDefault="00E45DBE">
            <w:pPr>
              <w:spacing w:after="100"/>
              <w:ind w:firstLine="540"/>
              <w:jc w:val="center"/>
              <w:rPr>
                <w:rFonts w:eastAsia="Times New Roman"/>
              </w:rPr>
            </w:pPr>
          </w:p>
        </w:tc>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hideMark/>
          </w:tcPr>
          <w:p w:rsidR="00000000" w:rsidRDefault="00E45DBE">
            <w:pPr>
              <w:spacing w:after="100"/>
              <w:ind w:firstLine="540"/>
              <w:jc w:val="center"/>
              <w:divId w:val="1365130771"/>
              <w:rPr>
                <w:rFonts w:eastAsia="Times New Roman"/>
              </w:rPr>
            </w:pPr>
            <w:r>
              <w:rPr>
                <w:rFonts w:ascii="Wingdings" w:eastAsia="Times New Roman" w:hAnsi="Wingdings"/>
                <w:color w:val="000000"/>
                <w:sz w:val="20"/>
                <w:szCs w:val="20"/>
              </w:rPr>
              <w:t>☐</w:t>
            </w:r>
          </w:p>
        </w:tc>
      </w:tr>
      <w:tr w:rsidR="00000000">
        <w:trPr>
          <w:divId w:val="681781030"/>
        </w:trPr>
        <w:tc>
          <w:tcPr>
            <w:tcW w:w="0" w:type="auto"/>
            <w:gridSpan w:val="3"/>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bottom"/>
            <w:hideMark/>
          </w:tcPr>
          <w:p w:rsidR="00000000" w:rsidRDefault="00E45DBE">
            <w:pPr>
              <w:spacing w:after="100"/>
              <w:ind w:firstLine="540"/>
              <w:jc w:val="center"/>
              <w:divId w:val="176193177"/>
              <w:rPr>
                <w:rFonts w:eastAsia="Times New Roman"/>
              </w:rPr>
            </w:pPr>
            <w:r>
              <w:rPr>
                <w:rFonts w:ascii="Wingdings" w:eastAsia="Times New Roman" w:hAnsi="Wingdings"/>
                <w:color w:val="000000"/>
                <w:sz w:val="20"/>
                <w:szCs w:val="20"/>
              </w:rPr>
              <w:t>☐</w:t>
            </w:r>
          </w:p>
        </w:tc>
        <w:tc>
          <w:tcPr>
            <w:tcW w:w="0" w:type="auto"/>
            <w:gridSpan w:val="3"/>
            <w:tcMar>
              <w:top w:w="0" w:type="dxa"/>
              <w:left w:w="20" w:type="dxa"/>
              <w:bottom w:w="0" w:type="dxa"/>
              <w:right w:w="20" w:type="dxa"/>
            </w:tcMar>
            <w:vAlign w:val="center"/>
            <w:hideMark/>
          </w:tcPr>
          <w:p w:rsidR="00000000" w:rsidRDefault="00E45DBE">
            <w:pPr>
              <w:spacing w:after="100"/>
              <w:ind w:firstLine="54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hideMark/>
          </w:tcPr>
          <w:p w:rsidR="00000000" w:rsidRDefault="00E45DBE">
            <w:pPr>
              <w:spacing w:after="100"/>
              <w:ind w:firstLine="540"/>
              <w:jc w:val="center"/>
              <w:divId w:val="1843474193"/>
              <w:rPr>
                <w:rFonts w:eastAsia="Times New Roman"/>
              </w:rPr>
            </w:pPr>
            <w:r>
              <w:rPr>
                <w:rFonts w:ascii="Wingdings" w:eastAsia="Times New Roman" w:hAnsi="Wingdings"/>
                <w:color w:val="000000"/>
                <w:sz w:val="20"/>
                <w:szCs w:val="20"/>
              </w:rPr>
              <w:t>☐</w:t>
            </w:r>
          </w:p>
        </w:tc>
      </w:tr>
      <w:tr w:rsidR="00000000">
        <w:trPr>
          <w:divId w:val="681781030"/>
        </w:trPr>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hideMark/>
          </w:tcPr>
          <w:p w:rsidR="00000000" w:rsidRDefault="00E45DBE">
            <w:pPr>
              <w:spacing w:after="100"/>
              <w:ind w:firstLine="540"/>
              <w:jc w:val="center"/>
              <w:divId w:val="639071827"/>
              <w:rPr>
                <w:rFonts w:eastAsia="Times New Roman"/>
              </w:rPr>
            </w:pPr>
            <w:r>
              <w:rPr>
                <w:rFonts w:ascii="Wingdings" w:eastAsia="Times New Roman" w:hAnsi="Wingdings"/>
                <w:color w:val="000000"/>
                <w:sz w:val="20"/>
                <w:szCs w:val="20"/>
              </w:rPr>
              <w:t>☐</w:t>
            </w:r>
          </w:p>
        </w:tc>
        <w:tc>
          <w:tcPr>
            <w:tcW w:w="0" w:type="auto"/>
            <w:gridSpan w:val="3"/>
            <w:tcMar>
              <w:top w:w="0" w:type="dxa"/>
              <w:left w:w="20" w:type="dxa"/>
              <w:bottom w:w="0" w:type="dxa"/>
              <w:right w:w="20" w:type="dxa"/>
            </w:tcMar>
            <w:vAlign w:val="center"/>
            <w:hideMark/>
          </w:tcPr>
          <w:p w:rsidR="00000000" w:rsidRDefault="00E45DBE">
            <w:pPr>
              <w:spacing w:after="100"/>
              <w:ind w:firstLine="540"/>
              <w:jc w:val="center"/>
              <w:rPr>
                <w:rFonts w:eastAsia="Times New Roman"/>
              </w:rPr>
            </w:pPr>
          </w:p>
        </w:tc>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r>
    </w:tbl>
    <w:p w:rsidR="00000000" w:rsidRDefault="00E45DBE">
      <w:pPr>
        <w:ind w:firstLine="540"/>
        <w:divId w:val="1880967230"/>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E45DBE">
      <w:pPr>
        <w:ind w:firstLine="180"/>
        <w:divId w:val="154613932"/>
        <w:rPr>
          <w:rFonts w:eastAsia="Times New Roman"/>
        </w:rPr>
      </w:pPr>
      <w:r>
        <w:rPr>
          <w:rFonts w:eastAsia="Times New Roman"/>
          <w:color w:val="000000"/>
          <w:sz w:val="20"/>
          <w:szCs w:val="20"/>
        </w:rPr>
        <w:t>Ind</w:t>
      </w:r>
      <w:r>
        <w:rPr>
          <w:rFonts w:eastAsia="Times New Roman"/>
          <w:color w:val="000000"/>
          <w:sz w:val="20"/>
          <w:szCs w:val="20"/>
        </w:rPr>
        <w:t xml:space="preserve">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r>
        <w:rPr>
          <w:rFonts w:eastAsia="Times New Roman"/>
          <w:color w:val="000000"/>
          <w:sz w:val="20"/>
          <w:szCs w:val="20"/>
        </w:rPr>
        <w:t xml:space="preserve"> </w:t>
      </w:r>
    </w:p>
    <w:p w:rsidR="00000000" w:rsidRDefault="00E45DBE">
      <w:pPr>
        <w:ind w:firstLine="540"/>
        <w:divId w:val="1045718760"/>
        <w:rPr>
          <w:rFonts w:eastAsia="Times New Roman"/>
        </w:rPr>
      </w:pPr>
      <w:r>
        <w:rPr>
          <w:rFonts w:eastAsia="Times New Roman"/>
          <w:color w:val="000000"/>
          <w:sz w:val="20"/>
          <w:szCs w:val="20"/>
        </w:rPr>
        <w:t>As of August 5, 2022, the registrant had 48,681,962 shares of common stock, $0.0001 par value per share, outstanding.</w:t>
      </w:r>
    </w:p>
    <w:tbl>
      <w:tblPr>
        <w:tblW w:w="4949" w:type="pct"/>
        <w:tblCellMar>
          <w:top w:w="15" w:type="dxa"/>
          <w:left w:w="15" w:type="dxa"/>
          <w:bottom w:w="15" w:type="dxa"/>
          <w:right w:w="15" w:type="dxa"/>
        </w:tblCellMar>
        <w:tblLook w:val="04A0" w:firstRow="1" w:lastRow="0" w:firstColumn="1" w:lastColumn="0" w:noHBand="0" w:noVBand="1"/>
      </w:tblPr>
      <w:tblGrid>
        <w:gridCol w:w="68"/>
        <w:gridCol w:w="8117"/>
        <w:gridCol w:w="36"/>
      </w:tblGrid>
      <w:tr w:rsidR="00000000">
        <w:trPr>
          <w:divId w:val="2093620805"/>
        </w:trPr>
        <w:tc>
          <w:tcPr>
            <w:tcW w:w="50" w:type="pct"/>
            <w:vAlign w:val="center"/>
            <w:hideMark/>
          </w:tcPr>
          <w:p w:rsidR="00000000" w:rsidRDefault="00E45DBE">
            <w:pPr>
              <w:ind w:firstLine="540"/>
              <w:rPr>
                <w:rFonts w:eastAsia="Times New Roman"/>
              </w:rPr>
            </w:pPr>
          </w:p>
        </w:tc>
        <w:tc>
          <w:tcPr>
            <w:tcW w:w="494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2093620805"/>
          <w:trHeight w:val="60"/>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E45DBE">
            <w:pPr>
              <w:spacing w:after="100"/>
              <w:rPr>
                <w:rFonts w:eastAsia="Times New Roman"/>
                <w:sz w:val="20"/>
                <w:szCs w:val="20"/>
              </w:rPr>
            </w:pPr>
          </w:p>
        </w:tc>
      </w:tr>
    </w:tbl>
    <w:p w:rsidR="00000000" w:rsidRDefault="00E45DBE">
      <w:pPr>
        <w:divId w:val="1080908072"/>
        <w:rPr>
          <w:rFonts w:eastAsia="Times New Roman"/>
        </w:rPr>
      </w:pPr>
    </w:p>
    <w:p w:rsidR="00000000" w:rsidRDefault="00E45DBE">
      <w:pPr>
        <w:rPr>
          <w:rFonts w:eastAsia="Times New Roman"/>
        </w:rPr>
      </w:pPr>
      <w:r>
        <w:rPr>
          <w:rFonts w:eastAsia="Times New Roman"/>
        </w:rPr>
        <w:pict>
          <v:rect id="_x0000_i1025" style="width:0;height:1.5pt" o:hralign="center" o:hrstd="t" o:hr="t" fillcolor="#a0a0a0" stroked="f"/>
        </w:pict>
      </w:r>
    </w:p>
    <w:p w:rsidR="00000000" w:rsidRDefault="00E45DBE">
      <w:pPr>
        <w:divId w:val="736978954"/>
        <w:rPr>
          <w:rFonts w:eastAsia="Times New Roman"/>
        </w:rPr>
      </w:pPr>
    </w:p>
    <w:p w:rsidR="00000000" w:rsidRDefault="00E45DBE">
      <w:pPr>
        <w:jc w:val="center"/>
        <w:rPr>
          <w:rFonts w:eastAsia="Times New Roman"/>
        </w:rPr>
      </w:pPr>
      <w:r>
        <w:rPr>
          <w:rFonts w:eastAsia="Times New Roman"/>
          <w:b/>
          <w:bCs/>
          <w:color w:val="000000"/>
          <w:sz w:val="20"/>
          <w:szCs w:val="20"/>
        </w:rPr>
        <w:t>Table of Contents</w:t>
      </w:r>
    </w:p>
    <w:tbl>
      <w:tblPr>
        <w:tblW w:w="4985" w:type="pct"/>
        <w:tblCellMar>
          <w:top w:w="15" w:type="dxa"/>
          <w:left w:w="15" w:type="dxa"/>
          <w:bottom w:w="15" w:type="dxa"/>
          <w:right w:w="15" w:type="dxa"/>
        </w:tblCellMar>
        <w:tblLook w:val="04A0" w:firstRow="1" w:lastRow="0" w:firstColumn="1" w:lastColumn="0" w:noHBand="0" w:noVBand="1"/>
      </w:tblPr>
      <w:tblGrid>
        <w:gridCol w:w="83"/>
        <w:gridCol w:w="794"/>
        <w:gridCol w:w="36"/>
        <w:gridCol w:w="50"/>
        <w:gridCol w:w="6984"/>
        <w:gridCol w:w="36"/>
        <w:gridCol w:w="66"/>
        <w:gridCol w:w="196"/>
        <w:gridCol w:w="36"/>
      </w:tblGrid>
      <w:tr w:rsidR="00000000">
        <w:trPr>
          <w:divId w:val="1855145302"/>
        </w:trPr>
        <w:tc>
          <w:tcPr>
            <w:tcW w:w="50" w:type="pct"/>
            <w:vAlign w:val="center"/>
            <w:hideMark/>
          </w:tcPr>
          <w:p w:rsidR="00000000" w:rsidRDefault="00E45DBE">
            <w:pPr>
              <w:jc w:val="center"/>
              <w:rPr>
                <w:rFonts w:eastAsia="Times New Roman"/>
              </w:rPr>
            </w:pPr>
          </w:p>
        </w:tc>
        <w:tc>
          <w:tcPr>
            <w:tcW w:w="480"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422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12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1855145302"/>
        </w:trPr>
        <w:tc>
          <w:tcPr>
            <w:tcW w:w="0" w:type="auto"/>
            <w:gridSpan w:val="3"/>
            <w:tcMar>
              <w:top w:w="30" w:type="dxa"/>
              <w:left w:w="20" w:type="dxa"/>
              <w:bottom w:w="30" w:type="dxa"/>
              <w:right w:w="20" w:type="dxa"/>
            </w:tcMar>
            <w:vAlign w:val="bottom"/>
            <w:hideMark/>
          </w:tcPr>
          <w:p w:rsidR="00000000" w:rsidRDefault="00E45DBE">
            <w:pPr>
              <w:spacing w:after="100"/>
              <w:divId w:val="856430562"/>
              <w:rPr>
                <w:rFonts w:eastAsia="Times New Roman"/>
              </w:rPr>
            </w:pPr>
            <w:hyperlink w:anchor="ie31262a9de51422c8c1a962bee1043bc_10" w:history="1">
              <w:r>
                <w:rPr>
                  <w:rStyle w:val="a3"/>
                  <w:rFonts w:eastAsia="Times New Roman"/>
                  <w:b/>
                  <w:bCs/>
                  <w:color w:val="000000"/>
                  <w:sz w:val="20"/>
                  <w:szCs w:val="20"/>
                  <w:u w:val="none"/>
                </w:rPr>
                <w:t>PART I.</w:t>
              </w:r>
            </w:hyperlink>
          </w:p>
        </w:tc>
        <w:tc>
          <w:tcPr>
            <w:tcW w:w="0" w:type="auto"/>
            <w:gridSpan w:val="3"/>
            <w:tcMar>
              <w:top w:w="30" w:type="dxa"/>
              <w:left w:w="20" w:type="dxa"/>
              <w:bottom w:w="30" w:type="dxa"/>
              <w:right w:w="20" w:type="dxa"/>
            </w:tcMar>
            <w:vAlign w:val="bottom"/>
            <w:hideMark/>
          </w:tcPr>
          <w:p w:rsidR="00000000" w:rsidRDefault="00E45DBE">
            <w:pPr>
              <w:spacing w:after="100"/>
              <w:divId w:val="900482976"/>
              <w:rPr>
                <w:rFonts w:eastAsia="Times New Roman"/>
              </w:rPr>
            </w:pPr>
            <w:hyperlink w:anchor="ie31262a9de51422c8c1a962bee1043bc_10" w:history="1">
              <w:r>
                <w:rPr>
                  <w:rStyle w:val="a3"/>
                  <w:rFonts w:eastAsia="Times New Roman"/>
                  <w:sz w:val="20"/>
                  <w:szCs w:val="20"/>
                </w:rPr>
                <w:t>FINANCIAL INFORMATION</w:t>
              </w:r>
            </w:hyperlink>
          </w:p>
        </w:tc>
        <w:tc>
          <w:tcPr>
            <w:tcW w:w="0" w:type="auto"/>
            <w:gridSpan w:val="3"/>
            <w:tcMar>
              <w:top w:w="30" w:type="dxa"/>
              <w:left w:w="20" w:type="dxa"/>
              <w:bottom w:w="30" w:type="dxa"/>
              <w:right w:w="20" w:type="dxa"/>
            </w:tcMar>
            <w:hideMark/>
          </w:tcPr>
          <w:p w:rsidR="00000000" w:rsidRDefault="00E45DBE">
            <w:pPr>
              <w:spacing w:after="100"/>
              <w:jc w:val="right"/>
              <w:rPr>
                <w:rFonts w:eastAsia="Times New Roman"/>
              </w:rPr>
            </w:pPr>
            <w:hyperlink w:anchor="ie31262a9de51422c8c1a962bee1043bc_10" w:history="1">
              <w:r>
                <w:rPr>
                  <w:rStyle w:val="a3"/>
                  <w:rFonts w:eastAsia="Times New Roman"/>
                  <w:color w:val="000000"/>
                  <w:sz w:val="20"/>
                  <w:szCs w:val="20"/>
                  <w:u w:val="none"/>
                </w:rPr>
                <w:t>7</w:t>
              </w:r>
            </w:hyperlink>
          </w:p>
        </w:tc>
      </w:tr>
      <w:tr w:rsidR="00000000">
        <w:trPr>
          <w:divId w:val="1855145302"/>
        </w:trPr>
        <w:tc>
          <w:tcPr>
            <w:tcW w:w="0" w:type="auto"/>
            <w:gridSpan w:val="3"/>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12"/>
                <w:szCs w:val="12"/>
              </w:rPr>
              <w:t> </w:t>
            </w:r>
          </w:p>
        </w:tc>
        <w:tc>
          <w:tcPr>
            <w:tcW w:w="0" w:type="auto"/>
            <w:gridSpan w:val="3"/>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12"/>
                <w:szCs w:val="12"/>
              </w:rPr>
              <w:t> </w:t>
            </w: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r>
      <w:tr w:rsidR="00000000">
        <w:trPr>
          <w:divId w:val="1855145302"/>
        </w:trPr>
        <w:tc>
          <w:tcPr>
            <w:tcW w:w="0" w:type="auto"/>
            <w:gridSpan w:val="3"/>
            <w:tcMar>
              <w:top w:w="30" w:type="dxa"/>
              <w:left w:w="20" w:type="dxa"/>
              <w:bottom w:w="30" w:type="dxa"/>
              <w:right w:w="20" w:type="dxa"/>
            </w:tcMar>
            <w:vAlign w:val="bottom"/>
            <w:hideMark/>
          </w:tcPr>
          <w:p w:rsidR="00000000" w:rsidRDefault="00E45DBE">
            <w:pPr>
              <w:spacing w:after="100"/>
              <w:divId w:val="1539928996"/>
              <w:rPr>
                <w:rFonts w:eastAsia="Times New Roman"/>
              </w:rPr>
            </w:pPr>
            <w:hyperlink w:anchor="ie31262a9de51422c8c1a962bee1043bc_13"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rsidR="00000000" w:rsidRDefault="00E45DBE">
            <w:pPr>
              <w:spacing w:after="100"/>
              <w:divId w:val="126122235"/>
              <w:rPr>
                <w:rFonts w:eastAsia="Times New Roman"/>
              </w:rPr>
            </w:pPr>
            <w:hyperlink w:anchor="ie31262a9de51422c8c1a962bee1043bc_13" w:history="1">
              <w:r>
                <w:rPr>
                  <w:rStyle w:val="a3"/>
                  <w:rFonts w:eastAsia="Times New Roman"/>
                  <w:sz w:val="20"/>
                  <w:szCs w:val="20"/>
                </w:rPr>
                <w:t>Condensed Financial Statements</w:t>
              </w:r>
            </w:hyperlink>
          </w:p>
        </w:tc>
        <w:tc>
          <w:tcPr>
            <w:tcW w:w="0" w:type="auto"/>
            <w:gridSpan w:val="3"/>
            <w:tcMar>
              <w:top w:w="30" w:type="dxa"/>
              <w:left w:w="20" w:type="dxa"/>
              <w:bottom w:w="30" w:type="dxa"/>
              <w:right w:w="20" w:type="dxa"/>
            </w:tcMar>
            <w:hideMark/>
          </w:tcPr>
          <w:p w:rsidR="00000000" w:rsidRDefault="00E45DBE">
            <w:pPr>
              <w:spacing w:after="100"/>
              <w:jc w:val="right"/>
              <w:rPr>
                <w:rFonts w:eastAsia="Times New Roman"/>
              </w:rPr>
            </w:pPr>
            <w:hyperlink w:anchor="ie31262a9de51422c8c1a962bee1043bc_13" w:history="1">
              <w:r>
                <w:rPr>
                  <w:rStyle w:val="a3"/>
                  <w:rFonts w:eastAsia="Times New Roman"/>
                  <w:color w:val="000000"/>
                  <w:sz w:val="20"/>
                  <w:szCs w:val="20"/>
                  <w:u w:val="none"/>
                </w:rPr>
                <w:t>7</w:t>
              </w:r>
            </w:hyperlink>
          </w:p>
        </w:tc>
      </w:tr>
      <w:tr w:rsidR="00000000">
        <w:trPr>
          <w:divId w:val="1855145302"/>
        </w:trPr>
        <w:tc>
          <w:tcPr>
            <w:tcW w:w="0" w:type="auto"/>
            <w:gridSpan w:val="3"/>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45DBE">
            <w:pPr>
              <w:spacing w:after="100"/>
              <w:divId w:val="1530604180"/>
              <w:rPr>
                <w:rFonts w:eastAsia="Times New Roman"/>
              </w:rPr>
            </w:pPr>
            <w:hyperlink w:anchor="ie31262a9de51422c8c1a962bee1043bc_16" w:history="1">
              <w:r>
                <w:rPr>
                  <w:rStyle w:val="a3"/>
                  <w:rFonts w:eastAsia="Times New Roman"/>
                  <w:sz w:val="20"/>
                  <w:szCs w:val="20"/>
                </w:rPr>
                <w:t xml:space="preserve">Condensed Balance Sheets as </w:t>
              </w:r>
            </w:hyperlink>
            <w:hyperlink w:anchor="ie31262a9de51422c8c1a962bee1043bc_16" w:history="1">
              <w:r>
                <w:rPr>
                  <w:rStyle w:val="a3"/>
                  <w:rFonts w:eastAsia="Times New Roman"/>
                  <w:sz w:val="20"/>
                  <w:szCs w:val="20"/>
                </w:rPr>
                <w:t>June</w:t>
              </w:r>
            </w:hyperlink>
            <w:hyperlink w:anchor="ie31262a9de51422c8c1a962bee1043bc_16" w:history="1">
              <w:r>
                <w:rPr>
                  <w:rStyle w:val="a3"/>
                  <w:rFonts w:eastAsia="Times New Roman"/>
                  <w:sz w:val="20"/>
                  <w:szCs w:val="20"/>
                </w:rPr>
                <w:t xml:space="preserve"> 3</w:t>
              </w:r>
            </w:hyperlink>
            <w:hyperlink w:anchor="ie31262a9de51422c8c1a962bee1043bc_16" w:history="1">
              <w:r>
                <w:rPr>
                  <w:rStyle w:val="a3"/>
                  <w:rFonts w:eastAsia="Times New Roman"/>
                  <w:sz w:val="20"/>
                  <w:szCs w:val="20"/>
                </w:rPr>
                <w:t>0</w:t>
              </w:r>
            </w:hyperlink>
            <w:hyperlink w:anchor="ie31262a9de51422c8c1a962bee1043bc_16" w:history="1">
              <w:r>
                <w:rPr>
                  <w:rStyle w:val="a3"/>
                  <w:rFonts w:eastAsia="Times New Roman"/>
                  <w:sz w:val="20"/>
                  <w:szCs w:val="20"/>
                </w:rPr>
                <w:t>, 2022 (Unaudited) and December 31, 2021</w:t>
              </w:r>
            </w:hyperlink>
          </w:p>
        </w:tc>
        <w:tc>
          <w:tcPr>
            <w:tcW w:w="0" w:type="auto"/>
            <w:gridSpan w:val="3"/>
            <w:tcMar>
              <w:top w:w="30" w:type="dxa"/>
              <w:left w:w="20" w:type="dxa"/>
              <w:bottom w:w="30" w:type="dxa"/>
              <w:right w:w="20" w:type="dxa"/>
            </w:tcMar>
            <w:hideMark/>
          </w:tcPr>
          <w:p w:rsidR="00000000" w:rsidRDefault="00E45DBE">
            <w:pPr>
              <w:spacing w:after="100"/>
              <w:jc w:val="right"/>
              <w:rPr>
                <w:rFonts w:eastAsia="Times New Roman"/>
              </w:rPr>
            </w:pPr>
            <w:hyperlink w:anchor="ie31262a9de51422c8c1a962bee1043bc_16" w:history="1">
              <w:r>
                <w:rPr>
                  <w:rStyle w:val="a3"/>
                  <w:rFonts w:eastAsia="Times New Roman"/>
                  <w:color w:val="000000"/>
                  <w:sz w:val="20"/>
                  <w:szCs w:val="20"/>
                  <w:u w:val="none"/>
                </w:rPr>
                <w:t>7</w:t>
              </w:r>
            </w:hyperlink>
          </w:p>
        </w:tc>
      </w:tr>
      <w:tr w:rsidR="00000000">
        <w:trPr>
          <w:divId w:val="1855145302"/>
        </w:trPr>
        <w:tc>
          <w:tcPr>
            <w:tcW w:w="0" w:type="auto"/>
            <w:gridSpan w:val="3"/>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45DBE">
            <w:pPr>
              <w:spacing w:after="100"/>
              <w:divId w:val="2144107470"/>
              <w:rPr>
                <w:rFonts w:eastAsia="Times New Roman"/>
              </w:rPr>
            </w:pPr>
            <w:hyperlink w:anchor="ie31262a9de51422c8c1a962bee1043bc_19" w:history="1">
              <w:r>
                <w:rPr>
                  <w:rStyle w:val="a3"/>
                  <w:rFonts w:eastAsia="Times New Roman"/>
                  <w:sz w:val="20"/>
                  <w:szCs w:val="20"/>
                </w:rPr>
                <w:t>Condensed Statements of Operations and Comprehensive Loss for the three</w:t>
              </w:r>
            </w:hyperlink>
            <w:hyperlink w:anchor="ie31262a9de51422c8c1a962bee1043bc_19" w:history="1">
              <w:r>
                <w:rPr>
                  <w:rStyle w:val="a3"/>
                  <w:rFonts w:eastAsia="Times New Roman"/>
                  <w:sz w:val="20"/>
                  <w:szCs w:val="20"/>
                </w:rPr>
                <w:t xml:space="preserve"> and six </w:t>
              </w:r>
            </w:hyperlink>
            <w:hyperlink w:anchor="ie31262a9de51422c8c1a962bee1043bc_19" w:history="1">
              <w:r>
                <w:rPr>
                  <w:rStyle w:val="a3"/>
                  <w:rFonts w:eastAsia="Times New Roman"/>
                  <w:sz w:val="20"/>
                  <w:szCs w:val="20"/>
                </w:rPr>
                <w:t xml:space="preserve">months ended </w:t>
              </w:r>
            </w:hyperlink>
            <w:hyperlink w:anchor="ie31262a9de51422c8c1a962bee1043bc_19" w:history="1">
              <w:r>
                <w:rPr>
                  <w:rStyle w:val="a3"/>
                  <w:rFonts w:eastAsia="Times New Roman"/>
                  <w:sz w:val="20"/>
                  <w:szCs w:val="20"/>
                </w:rPr>
                <w:t xml:space="preserve">June </w:t>
              </w:r>
            </w:hyperlink>
            <w:hyperlink w:anchor="ie31262a9de51422c8c1a962bee1043bc_19" w:history="1">
              <w:r>
                <w:rPr>
                  <w:rStyle w:val="a3"/>
                  <w:rFonts w:eastAsia="Times New Roman"/>
                  <w:sz w:val="20"/>
                  <w:szCs w:val="20"/>
                </w:rPr>
                <w:t>3</w:t>
              </w:r>
            </w:hyperlink>
            <w:hyperlink w:anchor="ie31262a9de51422c8c1a962bee1043bc_19" w:history="1">
              <w:r>
                <w:rPr>
                  <w:rStyle w:val="a3"/>
                  <w:rFonts w:eastAsia="Times New Roman"/>
                  <w:sz w:val="20"/>
                  <w:szCs w:val="20"/>
                </w:rPr>
                <w:t>0</w:t>
              </w:r>
            </w:hyperlink>
            <w:hyperlink w:anchor="ie31262a9de51422c8c1a962bee1043bc_19" w:history="1">
              <w:r>
                <w:rPr>
                  <w:rStyle w:val="a3"/>
                  <w:rFonts w:eastAsia="Times New Roman"/>
                  <w:sz w:val="20"/>
                  <w:szCs w:val="20"/>
                </w:rPr>
                <w:t>, 2022 and 2021 (Unaudited)</w:t>
              </w:r>
            </w:hyperlink>
          </w:p>
        </w:tc>
        <w:tc>
          <w:tcPr>
            <w:tcW w:w="0" w:type="auto"/>
            <w:gridSpan w:val="3"/>
            <w:tcMar>
              <w:top w:w="30" w:type="dxa"/>
              <w:left w:w="20" w:type="dxa"/>
              <w:bottom w:w="30" w:type="dxa"/>
              <w:right w:w="20" w:type="dxa"/>
            </w:tcMar>
            <w:hideMark/>
          </w:tcPr>
          <w:p w:rsidR="00000000" w:rsidRDefault="00E45DBE">
            <w:pPr>
              <w:spacing w:after="100"/>
              <w:jc w:val="right"/>
              <w:rPr>
                <w:rFonts w:eastAsia="Times New Roman"/>
              </w:rPr>
            </w:pPr>
            <w:hyperlink w:anchor="ie31262a9de51422c8c1a962bee1043bc_19" w:history="1">
              <w:r>
                <w:rPr>
                  <w:rStyle w:val="a3"/>
                  <w:rFonts w:eastAsia="Times New Roman"/>
                  <w:color w:val="000000"/>
                  <w:sz w:val="20"/>
                  <w:szCs w:val="20"/>
                  <w:u w:val="none"/>
                </w:rPr>
                <w:t>8</w:t>
              </w:r>
            </w:hyperlink>
          </w:p>
        </w:tc>
      </w:tr>
      <w:tr w:rsidR="00000000">
        <w:trPr>
          <w:divId w:val="1855145302"/>
        </w:trPr>
        <w:tc>
          <w:tcPr>
            <w:tcW w:w="0" w:type="auto"/>
            <w:gridSpan w:val="3"/>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45DBE">
            <w:pPr>
              <w:spacing w:after="100"/>
              <w:divId w:val="1205289378"/>
              <w:rPr>
                <w:rFonts w:eastAsia="Times New Roman"/>
              </w:rPr>
            </w:pPr>
            <w:hyperlink w:anchor="ie31262a9de51422c8c1a962bee1043bc_22" w:history="1">
              <w:r>
                <w:rPr>
                  <w:rStyle w:val="a3"/>
                  <w:rFonts w:eastAsia="Times New Roman"/>
                  <w:sz w:val="20"/>
                  <w:szCs w:val="20"/>
                </w:rPr>
                <w:t xml:space="preserve">Condensed Statements of Stockholders’ Equity for the three </w:t>
              </w:r>
            </w:hyperlink>
            <w:hyperlink w:anchor="ie31262a9de51422c8c1a962bee1043bc_22" w:history="1">
              <w:r>
                <w:rPr>
                  <w:rStyle w:val="a3"/>
                  <w:rFonts w:eastAsia="Times New Roman"/>
                  <w:sz w:val="20"/>
                  <w:szCs w:val="20"/>
                </w:rPr>
                <w:t xml:space="preserve">and </w:t>
              </w:r>
            </w:hyperlink>
            <w:hyperlink w:anchor="ie31262a9de51422c8c1a962bee1043bc_22" w:history="1">
              <w:r>
                <w:rPr>
                  <w:rStyle w:val="a3"/>
                  <w:rFonts w:eastAsia="Times New Roman"/>
                  <w:sz w:val="20"/>
                  <w:szCs w:val="20"/>
                </w:rPr>
                <w:t xml:space="preserve">six </w:t>
              </w:r>
            </w:hyperlink>
            <w:hyperlink w:anchor="ie31262a9de51422c8c1a962bee1043bc_22" w:history="1">
              <w:r>
                <w:rPr>
                  <w:rStyle w:val="a3"/>
                  <w:rFonts w:eastAsia="Times New Roman"/>
                  <w:sz w:val="20"/>
                  <w:szCs w:val="20"/>
                </w:rPr>
                <w:t xml:space="preserve">months ended </w:t>
              </w:r>
            </w:hyperlink>
            <w:hyperlink w:anchor="ie31262a9de51422c8c1a962bee1043bc_22" w:history="1">
              <w:r>
                <w:rPr>
                  <w:rStyle w:val="a3"/>
                  <w:rFonts w:eastAsia="Times New Roman"/>
                  <w:sz w:val="20"/>
                  <w:szCs w:val="20"/>
                </w:rPr>
                <w:t xml:space="preserve">June </w:t>
              </w:r>
            </w:hyperlink>
            <w:hyperlink w:anchor="ie31262a9de51422c8c1a962bee1043bc_22" w:history="1">
              <w:r>
                <w:rPr>
                  <w:rStyle w:val="a3"/>
                  <w:rFonts w:eastAsia="Times New Roman"/>
                  <w:sz w:val="20"/>
                  <w:szCs w:val="20"/>
                </w:rPr>
                <w:t>3</w:t>
              </w:r>
            </w:hyperlink>
            <w:hyperlink w:anchor="ie31262a9de51422c8c1a962bee1043bc_22" w:history="1">
              <w:r>
                <w:rPr>
                  <w:rStyle w:val="a3"/>
                  <w:rFonts w:eastAsia="Times New Roman"/>
                  <w:sz w:val="20"/>
                  <w:szCs w:val="20"/>
                </w:rPr>
                <w:t>0</w:t>
              </w:r>
            </w:hyperlink>
            <w:hyperlink w:anchor="ie31262a9de51422c8c1a962bee1043bc_22" w:history="1">
              <w:r>
                <w:rPr>
                  <w:rStyle w:val="a3"/>
                  <w:rFonts w:eastAsia="Times New Roman"/>
                  <w:sz w:val="20"/>
                  <w:szCs w:val="20"/>
                </w:rPr>
                <w:t>, 2022 and 2021 (Unaudited)</w:t>
              </w:r>
            </w:hyperlink>
          </w:p>
        </w:tc>
        <w:tc>
          <w:tcPr>
            <w:tcW w:w="0" w:type="auto"/>
            <w:gridSpan w:val="3"/>
            <w:tcMar>
              <w:top w:w="30" w:type="dxa"/>
              <w:left w:w="20" w:type="dxa"/>
              <w:bottom w:w="30" w:type="dxa"/>
              <w:right w:w="20" w:type="dxa"/>
            </w:tcMar>
            <w:hideMark/>
          </w:tcPr>
          <w:p w:rsidR="00000000" w:rsidRDefault="00E45DBE">
            <w:pPr>
              <w:spacing w:after="100"/>
              <w:jc w:val="right"/>
              <w:rPr>
                <w:rFonts w:eastAsia="Times New Roman"/>
              </w:rPr>
            </w:pPr>
            <w:hyperlink w:anchor="ie31262a9de51422c8c1a962bee1043bc_22" w:history="1">
              <w:r>
                <w:rPr>
                  <w:rStyle w:val="a3"/>
                  <w:rFonts w:eastAsia="Times New Roman"/>
                  <w:color w:val="000000"/>
                  <w:sz w:val="20"/>
                  <w:szCs w:val="20"/>
                  <w:u w:val="none"/>
                </w:rPr>
                <w:t>9</w:t>
              </w:r>
            </w:hyperlink>
          </w:p>
        </w:tc>
      </w:tr>
      <w:tr w:rsidR="00000000">
        <w:trPr>
          <w:divId w:val="1855145302"/>
        </w:trPr>
        <w:tc>
          <w:tcPr>
            <w:tcW w:w="0" w:type="auto"/>
            <w:gridSpan w:val="3"/>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45DBE">
            <w:pPr>
              <w:spacing w:after="100"/>
              <w:divId w:val="2116244932"/>
              <w:rPr>
                <w:rFonts w:eastAsia="Times New Roman"/>
              </w:rPr>
            </w:pPr>
            <w:hyperlink w:anchor="ie31262a9de51422c8c1a962bee1043bc_25" w:history="1">
              <w:r>
                <w:rPr>
                  <w:rStyle w:val="a3"/>
                  <w:rFonts w:eastAsia="Times New Roman"/>
                  <w:sz w:val="20"/>
                  <w:szCs w:val="20"/>
                </w:rPr>
                <w:t xml:space="preserve">Condensed Statements of Cash Flows for the </w:t>
              </w:r>
            </w:hyperlink>
            <w:hyperlink w:anchor="ie31262a9de51422c8c1a962bee1043bc_25" w:history="1">
              <w:r>
                <w:rPr>
                  <w:rStyle w:val="a3"/>
                  <w:rFonts w:eastAsia="Times New Roman"/>
                  <w:sz w:val="20"/>
                  <w:szCs w:val="20"/>
                </w:rPr>
                <w:t xml:space="preserve">six </w:t>
              </w:r>
            </w:hyperlink>
            <w:hyperlink w:anchor="ie31262a9de51422c8c1a962bee1043bc_25" w:history="1">
              <w:r>
                <w:rPr>
                  <w:rStyle w:val="a3"/>
                  <w:rFonts w:eastAsia="Times New Roman"/>
                  <w:sz w:val="20"/>
                  <w:szCs w:val="20"/>
                </w:rPr>
                <w:t xml:space="preserve">months ended </w:t>
              </w:r>
            </w:hyperlink>
            <w:hyperlink w:anchor="ie31262a9de51422c8c1a962bee1043bc_25" w:history="1">
              <w:r>
                <w:rPr>
                  <w:rStyle w:val="a3"/>
                  <w:rFonts w:eastAsia="Times New Roman"/>
                  <w:sz w:val="20"/>
                  <w:szCs w:val="20"/>
                </w:rPr>
                <w:t>June 30</w:t>
              </w:r>
            </w:hyperlink>
            <w:hyperlink w:anchor="ie31262a9de51422c8c1a962bee1043bc_25" w:history="1">
              <w:r>
                <w:rPr>
                  <w:rStyle w:val="a3"/>
                  <w:rFonts w:eastAsia="Times New Roman"/>
                  <w:sz w:val="20"/>
                  <w:szCs w:val="20"/>
                </w:rPr>
                <w:t>, 2022 and 2021 (Unaudited)</w:t>
              </w:r>
            </w:hyperlink>
          </w:p>
        </w:tc>
        <w:tc>
          <w:tcPr>
            <w:tcW w:w="0" w:type="auto"/>
            <w:gridSpan w:val="3"/>
            <w:tcMar>
              <w:top w:w="30" w:type="dxa"/>
              <w:left w:w="20" w:type="dxa"/>
              <w:bottom w:w="30" w:type="dxa"/>
              <w:right w:w="20" w:type="dxa"/>
            </w:tcMar>
            <w:hideMark/>
          </w:tcPr>
          <w:p w:rsidR="00000000" w:rsidRDefault="00E45DBE">
            <w:pPr>
              <w:spacing w:after="100"/>
              <w:jc w:val="right"/>
              <w:rPr>
                <w:rFonts w:eastAsia="Times New Roman"/>
              </w:rPr>
            </w:pPr>
            <w:hyperlink w:anchor="ie31262a9de51422c8c1a962bee1043bc_25" w:history="1">
              <w:r>
                <w:rPr>
                  <w:rStyle w:val="a3"/>
                  <w:rFonts w:eastAsia="Times New Roman"/>
                  <w:color w:val="000000"/>
                  <w:sz w:val="20"/>
                  <w:szCs w:val="20"/>
                  <w:u w:val="none"/>
                </w:rPr>
                <w:t>11</w:t>
              </w:r>
            </w:hyperlink>
          </w:p>
        </w:tc>
      </w:tr>
      <w:tr w:rsidR="00000000">
        <w:trPr>
          <w:divId w:val="1855145302"/>
        </w:trPr>
        <w:tc>
          <w:tcPr>
            <w:tcW w:w="0" w:type="auto"/>
            <w:gridSpan w:val="3"/>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45DBE">
            <w:pPr>
              <w:spacing w:after="100"/>
              <w:divId w:val="1758398625"/>
              <w:rPr>
                <w:rFonts w:eastAsia="Times New Roman"/>
              </w:rPr>
            </w:pPr>
            <w:hyperlink w:anchor="ie31262a9de51422c8c1a962bee1043bc_28" w:history="1">
              <w:r>
                <w:rPr>
                  <w:rStyle w:val="a3"/>
                  <w:rFonts w:eastAsia="Times New Roman"/>
                  <w:sz w:val="20"/>
                  <w:szCs w:val="20"/>
                </w:rPr>
                <w:t>Notes to Condensed Financial Statements (Unaudited)</w:t>
              </w:r>
            </w:hyperlink>
          </w:p>
        </w:tc>
        <w:tc>
          <w:tcPr>
            <w:tcW w:w="0" w:type="auto"/>
            <w:gridSpan w:val="3"/>
            <w:tcMar>
              <w:top w:w="30" w:type="dxa"/>
              <w:left w:w="20" w:type="dxa"/>
              <w:bottom w:w="30" w:type="dxa"/>
              <w:right w:w="20" w:type="dxa"/>
            </w:tcMar>
            <w:hideMark/>
          </w:tcPr>
          <w:p w:rsidR="00000000" w:rsidRDefault="00E45DBE">
            <w:pPr>
              <w:spacing w:after="100"/>
              <w:jc w:val="right"/>
              <w:rPr>
                <w:rFonts w:eastAsia="Times New Roman"/>
              </w:rPr>
            </w:pPr>
            <w:hyperlink w:anchor="ie31262a9de51422c8c1a962bee1043bc_28" w:history="1">
              <w:r>
                <w:rPr>
                  <w:rStyle w:val="a3"/>
                  <w:rFonts w:eastAsia="Times New Roman"/>
                  <w:color w:val="000000"/>
                  <w:sz w:val="20"/>
                  <w:szCs w:val="20"/>
                  <w:u w:val="none"/>
                </w:rPr>
                <w:t>12</w:t>
              </w:r>
            </w:hyperlink>
          </w:p>
        </w:tc>
      </w:tr>
      <w:tr w:rsidR="00000000">
        <w:trPr>
          <w:divId w:val="1855145302"/>
        </w:trPr>
        <w:tc>
          <w:tcPr>
            <w:tcW w:w="0" w:type="auto"/>
            <w:gridSpan w:val="3"/>
            <w:tcMar>
              <w:top w:w="30" w:type="dxa"/>
              <w:left w:w="20" w:type="dxa"/>
              <w:bottom w:w="30" w:type="dxa"/>
              <w:right w:w="20" w:type="dxa"/>
            </w:tcMar>
            <w:vAlign w:val="bottom"/>
            <w:hideMark/>
          </w:tcPr>
          <w:p w:rsidR="00000000" w:rsidRDefault="00E45DBE">
            <w:pPr>
              <w:spacing w:after="100"/>
              <w:divId w:val="243807560"/>
              <w:rPr>
                <w:rFonts w:eastAsia="Times New Roman"/>
              </w:rPr>
            </w:pPr>
            <w:hyperlink w:anchor="ie31262a9de51422c8c1a962bee1043bc_94"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rsidR="00000000" w:rsidRDefault="00E45DBE">
            <w:pPr>
              <w:spacing w:after="100"/>
              <w:divId w:val="447239989"/>
              <w:rPr>
                <w:rFonts w:eastAsia="Times New Roman"/>
              </w:rPr>
            </w:pPr>
            <w:hyperlink w:anchor="ie31262a9de51422c8c1a962bee1043bc_94"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hideMark/>
          </w:tcPr>
          <w:p w:rsidR="00000000" w:rsidRDefault="00E45DBE">
            <w:pPr>
              <w:spacing w:after="100"/>
              <w:jc w:val="right"/>
              <w:rPr>
                <w:rFonts w:eastAsia="Times New Roman"/>
              </w:rPr>
            </w:pPr>
            <w:hyperlink w:anchor="ie31262a9de51422c8c1a962bee1043bc_94" w:history="1">
              <w:r>
                <w:rPr>
                  <w:rStyle w:val="a3"/>
                  <w:rFonts w:eastAsia="Times New Roman"/>
                  <w:color w:val="000000"/>
                  <w:sz w:val="20"/>
                  <w:szCs w:val="20"/>
                  <w:u w:val="none"/>
                </w:rPr>
                <w:t>22</w:t>
              </w:r>
            </w:hyperlink>
          </w:p>
        </w:tc>
      </w:tr>
      <w:tr w:rsidR="00000000">
        <w:trPr>
          <w:divId w:val="1855145302"/>
        </w:trPr>
        <w:tc>
          <w:tcPr>
            <w:tcW w:w="0" w:type="auto"/>
            <w:gridSpan w:val="3"/>
            <w:tcMar>
              <w:top w:w="30" w:type="dxa"/>
              <w:left w:w="20" w:type="dxa"/>
              <w:bottom w:w="30" w:type="dxa"/>
              <w:right w:w="20" w:type="dxa"/>
            </w:tcMar>
            <w:vAlign w:val="bottom"/>
            <w:hideMark/>
          </w:tcPr>
          <w:p w:rsidR="00000000" w:rsidRDefault="00E45DBE">
            <w:pPr>
              <w:spacing w:after="100"/>
              <w:divId w:val="704870948"/>
              <w:rPr>
                <w:rFonts w:eastAsia="Times New Roman"/>
              </w:rPr>
            </w:pPr>
            <w:hyperlink w:anchor="ie31262a9de51422c8c1a962bee1043bc_127"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rsidR="00000000" w:rsidRDefault="00E45DBE">
            <w:pPr>
              <w:spacing w:after="100"/>
              <w:divId w:val="1608542137"/>
              <w:rPr>
                <w:rFonts w:eastAsia="Times New Roman"/>
              </w:rPr>
            </w:pPr>
            <w:hyperlink w:anchor="ie31262a9de51422c8c1a962bee1043bc_127"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hideMark/>
          </w:tcPr>
          <w:p w:rsidR="00000000" w:rsidRDefault="00E45DBE">
            <w:pPr>
              <w:spacing w:after="100"/>
              <w:jc w:val="right"/>
              <w:rPr>
                <w:rFonts w:eastAsia="Times New Roman"/>
              </w:rPr>
            </w:pPr>
            <w:hyperlink w:anchor="ie31262a9de51422c8c1a962bee1043bc_127" w:history="1">
              <w:r>
                <w:rPr>
                  <w:rStyle w:val="a3"/>
                  <w:rFonts w:eastAsia="Times New Roman"/>
                  <w:color w:val="000000"/>
                  <w:sz w:val="20"/>
                  <w:szCs w:val="20"/>
                  <w:u w:val="none"/>
                </w:rPr>
                <w:t>29</w:t>
              </w:r>
            </w:hyperlink>
          </w:p>
        </w:tc>
      </w:tr>
      <w:tr w:rsidR="00000000">
        <w:trPr>
          <w:divId w:val="1855145302"/>
        </w:trPr>
        <w:tc>
          <w:tcPr>
            <w:tcW w:w="0" w:type="auto"/>
            <w:gridSpan w:val="3"/>
            <w:tcMar>
              <w:top w:w="30" w:type="dxa"/>
              <w:left w:w="20" w:type="dxa"/>
              <w:bottom w:w="30" w:type="dxa"/>
              <w:right w:w="20" w:type="dxa"/>
            </w:tcMar>
            <w:vAlign w:val="bottom"/>
            <w:hideMark/>
          </w:tcPr>
          <w:p w:rsidR="00000000" w:rsidRDefault="00E45DBE">
            <w:pPr>
              <w:spacing w:after="100"/>
              <w:divId w:val="1577859787"/>
              <w:rPr>
                <w:rFonts w:eastAsia="Times New Roman"/>
              </w:rPr>
            </w:pPr>
            <w:hyperlink w:anchor="ie31262a9de51422c8c1a962bee1043bc_130"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rsidR="00000000" w:rsidRDefault="00E45DBE">
            <w:pPr>
              <w:spacing w:after="100"/>
              <w:divId w:val="352270589"/>
              <w:rPr>
                <w:rFonts w:eastAsia="Times New Roman"/>
              </w:rPr>
            </w:pPr>
            <w:hyperlink w:anchor="ie31262a9de51422c8c1a962bee1043bc_130"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hideMark/>
          </w:tcPr>
          <w:p w:rsidR="00000000" w:rsidRDefault="00E45DBE">
            <w:pPr>
              <w:spacing w:after="100"/>
              <w:jc w:val="right"/>
              <w:rPr>
                <w:rFonts w:eastAsia="Times New Roman"/>
              </w:rPr>
            </w:pPr>
            <w:hyperlink w:anchor="ie31262a9de51422c8c1a962bee1043bc_130" w:history="1">
              <w:r>
                <w:rPr>
                  <w:rStyle w:val="a3"/>
                  <w:rFonts w:eastAsia="Times New Roman"/>
                  <w:color w:val="000000"/>
                  <w:sz w:val="20"/>
                  <w:szCs w:val="20"/>
                  <w:u w:val="none"/>
                </w:rPr>
                <w:t>30</w:t>
              </w:r>
            </w:hyperlink>
          </w:p>
        </w:tc>
      </w:tr>
      <w:tr w:rsidR="00000000">
        <w:trPr>
          <w:divId w:val="1855145302"/>
        </w:trPr>
        <w:tc>
          <w:tcPr>
            <w:tcW w:w="0" w:type="auto"/>
            <w:gridSpan w:val="3"/>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b/>
                <w:bCs/>
                <w:color w:val="000000"/>
                <w:sz w:val="12"/>
                <w:szCs w:val="12"/>
              </w:rPr>
              <w:t> </w:t>
            </w:r>
          </w:p>
        </w:tc>
        <w:tc>
          <w:tcPr>
            <w:tcW w:w="0" w:type="auto"/>
            <w:gridSpan w:val="3"/>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12"/>
                <w:szCs w:val="12"/>
              </w:rPr>
              <w:t> </w:t>
            </w: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r>
      <w:tr w:rsidR="00000000">
        <w:trPr>
          <w:divId w:val="1855145302"/>
        </w:trPr>
        <w:tc>
          <w:tcPr>
            <w:tcW w:w="0" w:type="auto"/>
            <w:gridSpan w:val="3"/>
            <w:tcMar>
              <w:top w:w="30" w:type="dxa"/>
              <w:left w:w="20" w:type="dxa"/>
              <w:bottom w:w="30" w:type="dxa"/>
              <w:right w:w="20" w:type="dxa"/>
            </w:tcMar>
            <w:vAlign w:val="bottom"/>
            <w:hideMark/>
          </w:tcPr>
          <w:p w:rsidR="00000000" w:rsidRDefault="00E45DBE">
            <w:pPr>
              <w:spacing w:after="100"/>
              <w:divId w:val="1426422572"/>
              <w:rPr>
                <w:rFonts w:eastAsia="Times New Roman"/>
              </w:rPr>
            </w:pPr>
            <w:hyperlink w:anchor="ie31262a9de51422c8c1a962bee1043bc_133" w:history="1">
              <w:r>
                <w:rPr>
                  <w:rStyle w:val="a3"/>
                  <w:rFonts w:eastAsia="Times New Roman"/>
                  <w:b/>
                  <w:bCs/>
                  <w:color w:val="000000"/>
                  <w:sz w:val="20"/>
                  <w:szCs w:val="20"/>
                  <w:u w:val="none"/>
                </w:rPr>
                <w:t>PART II.</w:t>
              </w:r>
            </w:hyperlink>
          </w:p>
        </w:tc>
        <w:tc>
          <w:tcPr>
            <w:tcW w:w="0" w:type="auto"/>
            <w:gridSpan w:val="3"/>
            <w:tcMar>
              <w:top w:w="30" w:type="dxa"/>
              <w:left w:w="20" w:type="dxa"/>
              <w:bottom w:w="30" w:type="dxa"/>
              <w:right w:w="20" w:type="dxa"/>
            </w:tcMar>
            <w:vAlign w:val="bottom"/>
            <w:hideMark/>
          </w:tcPr>
          <w:p w:rsidR="00000000" w:rsidRDefault="00E45DBE">
            <w:pPr>
              <w:spacing w:after="100"/>
              <w:divId w:val="36635659"/>
              <w:rPr>
                <w:rFonts w:eastAsia="Times New Roman"/>
              </w:rPr>
            </w:pPr>
            <w:hyperlink w:anchor="ie31262a9de51422c8c1a962bee1043bc_133"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hideMark/>
          </w:tcPr>
          <w:p w:rsidR="00000000" w:rsidRDefault="00E45DBE">
            <w:pPr>
              <w:spacing w:after="100"/>
              <w:jc w:val="right"/>
              <w:rPr>
                <w:rFonts w:eastAsia="Times New Roman"/>
              </w:rPr>
            </w:pPr>
            <w:hyperlink w:anchor="ie31262a9de51422c8c1a962bee1043bc_133" w:history="1">
              <w:r>
                <w:rPr>
                  <w:rStyle w:val="a3"/>
                  <w:rFonts w:eastAsia="Times New Roman"/>
                  <w:color w:val="000000"/>
                  <w:sz w:val="20"/>
                  <w:szCs w:val="20"/>
                  <w:u w:val="none"/>
                </w:rPr>
                <w:t>30</w:t>
              </w:r>
            </w:hyperlink>
          </w:p>
        </w:tc>
      </w:tr>
      <w:tr w:rsidR="00000000">
        <w:trPr>
          <w:divId w:val="1855145302"/>
        </w:trPr>
        <w:tc>
          <w:tcPr>
            <w:tcW w:w="0" w:type="auto"/>
            <w:gridSpan w:val="3"/>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12"/>
                <w:szCs w:val="12"/>
              </w:rPr>
              <w:t> </w:t>
            </w:r>
          </w:p>
        </w:tc>
        <w:tc>
          <w:tcPr>
            <w:tcW w:w="0" w:type="auto"/>
            <w:gridSpan w:val="3"/>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r>
      <w:tr w:rsidR="00000000">
        <w:trPr>
          <w:divId w:val="1855145302"/>
        </w:trPr>
        <w:tc>
          <w:tcPr>
            <w:tcW w:w="0" w:type="auto"/>
            <w:gridSpan w:val="3"/>
            <w:tcMar>
              <w:top w:w="30" w:type="dxa"/>
              <w:left w:w="20" w:type="dxa"/>
              <w:bottom w:w="30" w:type="dxa"/>
              <w:right w:w="20" w:type="dxa"/>
            </w:tcMar>
            <w:vAlign w:val="bottom"/>
            <w:hideMark/>
          </w:tcPr>
          <w:p w:rsidR="00000000" w:rsidRDefault="00E45DBE">
            <w:pPr>
              <w:spacing w:after="100"/>
              <w:divId w:val="845174321"/>
              <w:rPr>
                <w:rFonts w:eastAsia="Times New Roman"/>
              </w:rPr>
            </w:pPr>
            <w:hyperlink w:anchor="ie31262a9de51422c8c1a962bee1043bc_136"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rsidR="00000000" w:rsidRDefault="00E45DBE">
            <w:pPr>
              <w:spacing w:after="100"/>
              <w:divId w:val="708191279"/>
              <w:rPr>
                <w:rFonts w:eastAsia="Times New Roman"/>
              </w:rPr>
            </w:pPr>
            <w:hyperlink w:anchor="ie31262a9de51422c8c1a962bee1043bc_136"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hideMark/>
          </w:tcPr>
          <w:p w:rsidR="00000000" w:rsidRDefault="00E45DBE">
            <w:pPr>
              <w:spacing w:after="100"/>
              <w:jc w:val="right"/>
              <w:rPr>
                <w:rFonts w:eastAsia="Times New Roman"/>
              </w:rPr>
            </w:pPr>
            <w:hyperlink w:anchor="ie31262a9de51422c8c1a962bee1043bc_136" w:history="1">
              <w:r>
                <w:rPr>
                  <w:rStyle w:val="a3"/>
                  <w:rFonts w:eastAsia="Times New Roman"/>
                  <w:color w:val="000000"/>
                  <w:sz w:val="20"/>
                  <w:szCs w:val="20"/>
                  <w:u w:val="none"/>
                </w:rPr>
                <w:t>30</w:t>
              </w:r>
            </w:hyperlink>
          </w:p>
        </w:tc>
      </w:tr>
      <w:tr w:rsidR="00000000">
        <w:trPr>
          <w:divId w:val="1855145302"/>
        </w:trPr>
        <w:tc>
          <w:tcPr>
            <w:tcW w:w="0" w:type="auto"/>
            <w:gridSpan w:val="3"/>
            <w:tcMar>
              <w:top w:w="30" w:type="dxa"/>
              <w:left w:w="20" w:type="dxa"/>
              <w:bottom w:w="30" w:type="dxa"/>
              <w:right w:w="20" w:type="dxa"/>
            </w:tcMar>
            <w:vAlign w:val="bottom"/>
            <w:hideMark/>
          </w:tcPr>
          <w:p w:rsidR="00000000" w:rsidRDefault="00E45DBE">
            <w:pPr>
              <w:spacing w:after="100"/>
              <w:divId w:val="1042367726"/>
              <w:rPr>
                <w:rFonts w:eastAsia="Times New Roman"/>
              </w:rPr>
            </w:pPr>
            <w:hyperlink w:anchor="ie31262a9de51422c8c1a962bee1043bc_139" w:history="1">
              <w:r>
                <w:rPr>
                  <w:rStyle w:val="a3"/>
                  <w:rFonts w:eastAsia="Times New Roman"/>
                  <w:color w:val="000000"/>
                  <w:sz w:val="20"/>
                  <w:szCs w:val="20"/>
                  <w:u w:val="none"/>
                </w:rPr>
                <w:t>Item 1A.</w:t>
              </w:r>
            </w:hyperlink>
          </w:p>
        </w:tc>
        <w:tc>
          <w:tcPr>
            <w:tcW w:w="0" w:type="auto"/>
            <w:gridSpan w:val="3"/>
            <w:tcMar>
              <w:top w:w="30" w:type="dxa"/>
              <w:left w:w="20" w:type="dxa"/>
              <w:bottom w:w="30" w:type="dxa"/>
              <w:right w:w="20" w:type="dxa"/>
            </w:tcMar>
            <w:vAlign w:val="bottom"/>
            <w:hideMark/>
          </w:tcPr>
          <w:p w:rsidR="00000000" w:rsidRDefault="00E45DBE">
            <w:pPr>
              <w:spacing w:after="100"/>
              <w:divId w:val="34697762"/>
              <w:rPr>
                <w:rFonts w:eastAsia="Times New Roman"/>
              </w:rPr>
            </w:pPr>
            <w:hyperlink w:anchor="ie31262a9de51422c8c1a962bee1043bc_139" w:history="1">
              <w:r>
                <w:rPr>
                  <w:rStyle w:val="a3"/>
                  <w:rFonts w:eastAsia="Times New Roman"/>
                  <w:sz w:val="20"/>
                  <w:szCs w:val="20"/>
                </w:rPr>
                <w:t>Risk Factors</w:t>
              </w:r>
            </w:hyperlink>
          </w:p>
        </w:tc>
        <w:tc>
          <w:tcPr>
            <w:tcW w:w="0" w:type="auto"/>
            <w:gridSpan w:val="3"/>
            <w:tcMar>
              <w:top w:w="30" w:type="dxa"/>
              <w:left w:w="20" w:type="dxa"/>
              <w:bottom w:w="30" w:type="dxa"/>
              <w:right w:w="20" w:type="dxa"/>
            </w:tcMar>
            <w:hideMark/>
          </w:tcPr>
          <w:p w:rsidR="00000000" w:rsidRDefault="00E45DBE">
            <w:pPr>
              <w:spacing w:after="100"/>
              <w:jc w:val="right"/>
              <w:rPr>
                <w:rFonts w:eastAsia="Times New Roman"/>
              </w:rPr>
            </w:pPr>
            <w:hyperlink w:anchor="ie31262a9de51422c8c1a962bee1043bc_139" w:history="1">
              <w:r>
                <w:rPr>
                  <w:rStyle w:val="a3"/>
                  <w:rFonts w:eastAsia="Times New Roman"/>
                  <w:color w:val="000000"/>
                  <w:sz w:val="20"/>
                  <w:szCs w:val="20"/>
                  <w:u w:val="none"/>
                </w:rPr>
                <w:t>30</w:t>
              </w:r>
            </w:hyperlink>
          </w:p>
        </w:tc>
      </w:tr>
      <w:tr w:rsidR="00000000">
        <w:trPr>
          <w:divId w:val="1855145302"/>
        </w:trPr>
        <w:tc>
          <w:tcPr>
            <w:tcW w:w="0" w:type="auto"/>
            <w:gridSpan w:val="3"/>
            <w:tcMar>
              <w:top w:w="30" w:type="dxa"/>
              <w:left w:w="20" w:type="dxa"/>
              <w:bottom w:w="30" w:type="dxa"/>
              <w:right w:w="20" w:type="dxa"/>
            </w:tcMar>
            <w:vAlign w:val="bottom"/>
            <w:hideMark/>
          </w:tcPr>
          <w:p w:rsidR="00000000" w:rsidRDefault="00E45DBE">
            <w:pPr>
              <w:spacing w:after="100"/>
              <w:divId w:val="926035922"/>
              <w:rPr>
                <w:rFonts w:eastAsia="Times New Roman"/>
              </w:rPr>
            </w:pPr>
            <w:hyperlink w:anchor="ie31262a9de51422c8c1a962bee1043bc_142"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rsidR="00000000" w:rsidRDefault="00E45DBE">
            <w:pPr>
              <w:spacing w:after="100"/>
              <w:divId w:val="780756889"/>
              <w:rPr>
                <w:rFonts w:eastAsia="Times New Roman"/>
              </w:rPr>
            </w:pPr>
            <w:hyperlink w:anchor="ie31262a9de51422c8c1a962bee1043bc_142"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hideMark/>
          </w:tcPr>
          <w:p w:rsidR="00000000" w:rsidRDefault="00E45DBE">
            <w:pPr>
              <w:spacing w:after="100"/>
              <w:jc w:val="right"/>
              <w:rPr>
                <w:rFonts w:eastAsia="Times New Roman"/>
              </w:rPr>
            </w:pPr>
            <w:hyperlink w:anchor="ie31262a9de51422c8c1a962bee1043bc_142" w:history="1">
              <w:r>
                <w:rPr>
                  <w:rStyle w:val="a3"/>
                  <w:rFonts w:eastAsia="Times New Roman"/>
                  <w:color w:val="000000"/>
                  <w:sz w:val="20"/>
                  <w:szCs w:val="20"/>
                  <w:u w:val="none"/>
                </w:rPr>
                <w:t>79</w:t>
              </w:r>
            </w:hyperlink>
          </w:p>
        </w:tc>
      </w:tr>
      <w:tr w:rsidR="00000000">
        <w:trPr>
          <w:divId w:val="1855145302"/>
        </w:trPr>
        <w:tc>
          <w:tcPr>
            <w:tcW w:w="0" w:type="auto"/>
            <w:gridSpan w:val="3"/>
            <w:tcMar>
              <w:top w:w="30" w:type="dxa"/>
              <w:left w:w="20" w:type="dxa"/>
              <w:bottom w:w="30" w:type="dxa"/>
              <w:right w:w="20" w:type="dxa"/>
            </w:tcMar>
            <w:vAlign w:val="bottom"/>
            <w:hideMark/>
          </w:tcPr>
          <w:p w:rsidR="00000000" w:rsidRDefault="00E45DBE">
            <w:pPr>
              <w:spacing w:after="100"/>
              <w:divId w:val="2058892243"/>
              <w:rPr>
                <w:rFonts w:eastAsia="Times New Roman"/>
              </w:rPr>
            </w:pPr>
            <w:hyperlink w:anchor="ie31262a9de51422c8c1a962bee1043bc_145"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rsidR="00000000" w:rsidRDefault="00E45DBE">
            <w:pPr>
              <w:spacing w:after="100"/>
              <w:divId w:val="729033977"/>
              <w:rPr>
                <w:rFonts w:eastAsia="Times New Roman"/>
              </w:rPr>
            </w:pPr>
            <w:hyperlink w:anchor="ie31262a9de51422c8c1a962bee1043bc_145"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hideMark/>
          </w:tcPr>
          <w:p w:rsidR="00000000" w:rsidRDefault="00E45DBE">
            <w:pPr>
              <w:spacing w:after="100"/>
              <w:jc w:val="right"/>
              <w:rPr>
                <w:rFonts w:eastAsia="Times New Roman"/>
              </w:rPr>
            </w:pPr>
            <w:hyperlink w:anchor="ie31262a9de51422c8c1a962bee1043bc_145" w:history="1">
              <w:r>
                <w:rPr>
                  <w:rStyle w:val="a3"/>
                  <w:rFonts w:eastAsia="Times New Roman"/>
                  <w:color w:val="000000"/>
                  <w:sz w:val="20"/>
                  <w:szCs w:val="20"/>
                  <w:u w:val="none"/>
                </w:rPr>
                <w:t>79</w:t>
              </w:r>
            </w:hyperlink>
          </w:p>
        </w:tc>
      </w:tr>
      <w:tr w:rsidR="00000000">
        <w:trPr>
          <w:divId w:val="1855145302"/>
        </w:trPr>
        <w:tc>
          <w:tcPr>
            <w:tcW w:w="0" w:type="auto"/>
            <w:gridSpan w:val="3"/>
            <w:tcMar>
              <w:top w:w="30" w:type="dxa"/>
              <w:left w:w="20" w:type="dxa"/>
              <w:bottom w:w="30" w:type="dxa"/>
              <w:right w:w="20" w:type="dxa"/>
            </w:tcMar>
            <w:vAlign w:val="bottom"/>
            <w:hideMark/>
          </w:tcPr>
          <w:p w:rsidR="00000000" w:rsidRDefault="00E45DBE">
            <w:pPr>
              <w:spacing w:after="100"/>
              <w:divId w:val="1750957059"/>
              <w:rPr>
                <w:rFonts w:eastAsia="Times New Roman"/>
              </w:rPr>
            </w:pPr>
            <w:hyperlink w:anchor="ie31262a9de51422c8c1a962bee1043bc_148"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rsidR="00000000" w:rsidRDefault="00E45DBE">
            <w:pPr>
              <w:spacing w:after="100"/>
              <w:divId w:val="610625336"/>
              <w:rPr>
                <w:rFonts w:eastAsia="Times New Roman"/>
              </w:rPr>
            </w:pPr>
            <w:hyperlink w:anchor="ie31262a9de51422c8c1a962bee1043bc_148"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hideMark/>
          </w:tcPr>
          <w:p w:rsidR="00000000" w:rsidRDefault="00E45DBE">
            <w:pPr>
              <w:spacing w:after="100"/>
              <w:jc w:val="right"/>
              <w:rPr>
                <w:rFonts w:eastAsia="Times New Roman"/>
              </w:rPr>
            </w:pPr>
            <w:hyperlink w:anchor="ie31262a9de51422c8c1a962bee1043bc_148" w:history="1">
              <w:r>
                <w:rPr>
                  <w:rStyle w:val="a3"/>
                  <w:rFonts w:eastAsia="Times New Roman"/>
                  <w:color w:val="000000"/>
                  <w:sz w:val="20"/>
                  <w:szCs w:val="20"/>
                  <w:u w:val="none"/>
                </w:rPr>
                <w:t>79</w:t>
              </w:r>
            </w:hyperlink>
          </w:p>
        </w:tc>
      </w:tr>
      <w:tr w:rsidR="00000000">
        <w:trPr>
          <w:divId w:val="1855145302"/>
        </w:trPr>
        <w:tc>
          <w:tcPr>
            <w:tcW w:w="0" w:type="auto"/>
            <w:gridSpan w:val="3"/>
            <w:tcMar>
              <w:top w:w="30" w:type="dxa"/>
              <w:left w:w="20" w:type="dxa"/>
              <w:bottom w:w="30" w:type="dxa"/>
              <w:right w:w="20" w:type="dxa"/>
            </w:tcMar>
            <w:vAlign w:val="bottom"/>
            <w:hideMark/>
          </w:tcPr>
          <w:p w:rsidR="00000000" w:rsidRDefault="00E45DBE">
            <w:pPr>
              <w:spacing w:after="100"/>
              <w:divId w:val="1887375171"/>
              <w:rPr>
                <w:rFonts w:eastAsia="Times New Roman"/>
              </w:rPr>
            </w:pPr>
            <w:hyperlink w:anchor="ie31262a9de51422c8c1a962bee1043bc_151" w:history="1">
              <w:r>
                <w:rPr>
                  <w:rStyle w:val="a3"/>
                  <w:rFonts w:eastAsia="Times New Roman"/>
                  <w:color w:val="000000"/>
                  <w:sz w:val="20"/>
                  <w:szCs w:val="20"/>
                  <w:u w:val="none"/>
                </w:rPr>
                <w:t>Item 5.</w:t>
              </w:r>
            </w:hyperlink>
          </w:p>
        </w:tc>
        <w:tc>
          <w:tcPr>
            <w:tcW w:w="0" w:type="auto"/>
            <w:gridSpan w:val="3"/>
            <w:tcMar>
              <w:top w:w="30" w:type="dxa"/>
              <w:left w:w="20" w:type="dxa"/>
              <w:bottom w:w="30" w:type="dxa"/>
              <w:right w:w="20" w:type="dxa"/>
            </w:tcMar>
            <w:vAlign w:val="bottom"/>
            <w:hideMark/>
          </w:tcPr>
          <w:p w:rsidR="00000000" w:rsidRDefault="00E45DBE">
            <w:pPr>
              <w:spacing w:after="100"/>
              <w:divId w:val="2093577960"/>
              <w:rPr>
                <w:rFonts w:eastAsia="Times New Roman"/>
              </w:rPr>
            </w:pPr>
            <w:hyperlink w:anchor="ie31262a9de51422c8c1a962bee1043bc_151"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hideMark/>
          </w:tcPr>
          <w:p w:rsidR="00000000" w:rsidRDefault="00E45DBE">
            <w:pPr>
              <w:spacing w:after="100"/>
              <w:jc w:val="right"/>
              <w:rPr>
                <w:rFonts w:eastAsia="Times New Roman"/>
              </w:rPr>
            </w:pPr>
            <w:hyperlink w:anchor="ie31262a9de51422c8c1a962bee1043bc_151" w:history="1">
              <w:r>
                <w:rPr>
                  <w:rStyle w:val="a3"/>
                  <w:rFonts w:eastAsia="Times New Roman"/>
                  <w:color w:val="000000"/>
                  <w:sz w:val="20"/>
                  <w:szCs w:val="20"/>
                  <w:u w:val="none"/>
                </w:rPr>
                <w:t>79</w:t>
              </w:r>
            </w:hyperlink>
          </w:p>
        </w:tc>
      </w:tr>
      <w:tr w:rsidR="00000000">
        <w:trPr>
          <w:divId w:val="1855145302"/>
        </w:trPr>
        <w:tc>
          <w:tcPr>
            <w:tcW w:w="0" w:type="auto"/>
            <w:gridSpan w:val="3"/>
            <w:tcMar>
              <w:top w:w="30" w:type="dxa"/>
              <w:left w:w="20" w:type="dxa"/>
              <w:bottom w:w="30" w:type="dxa"/>
              <w:right w:w="20" w:type="dxa"/>
            </w:tcMar>
            <w:vAlign w:val="bottom"/>
            <w:hideMark/>
          </w:tcPr>
          <w:p w:rsidR="00000000" w:rsidRDefault="00E45DBE">
            <w:pPr>
              <w:spacing w:after="100"/>
              <w:divId w:val="1044790597"/>
              <w:rPr>
                <w:rFonts w:eastAsia="Times New Roman"/>
              </w:rPr>
            </w:pPr>
            <w:hyperlink w:anchor="ie31262a9de51422c8c1a962bee1043bc_154" w:history="1">
              <w:r>
                <w:rPr>
                  <w:rStyle w:val="a3"/>
                  <w:rFonts w:eastAsia="Times New Roman"/>
                  <w:color w:val="000000"/>
                  <w:sz w:val="20"/>
                  <w:szCs w:val="20"/>
                  <w:u w:val="none"/>
                </w:rPr>
                <w:t>Item 6.</w:t>
              </w:r>
            </w:hyperlink>
          </w:p>
        </w:tc>
        <w:tc>
          <w:tcPr>
            <w:tcW w:w="0" w:type="auto"/>
            <w:gridSpan w:val="3"/>
            <w:tcMar>
              <w:top w:w="30" w:type="dxa"/>
              <w:left w:w="20" w:type="dxa"/>
              <w:bottom w:w="30" w:type="dxa"/>
              <w:right w:w="20" w:type="dxa"/>
            </w:tcMar>
            <w:vAlign w:val="bottom"/>
            <w:hideMark/>
          </w:tcPr>
          <w:p w:rsidR="00000000" w:rsidRDefault="00E45DBE">
            <w:pPr>
              <w:spacing w:after="100"/>
              <w:divId w:val="302468472"/>
              <w:rPr>
                <w:rFonts w:eastAsia="Times New Roman"/>
              </w:rPr>
            </w:pPr>
            <w:hyperlink w:anchor="ie31262a9de51422c8c1a962bee1043bc_154" w:history="1">
              <w:r>
                <w:rPr>
                  <w:rStyle w:val="a3"/>
                  <w:rFonts w:eastAsia="Times New Roman"/>
                  <w:sz w:val="20"/>
                  <w:szCs w:val="20"/>
                </w:rPr>
                <w:t>Exhibits</w:t>
              </w:r>
            </w:hyperlink>
          </w:p>
        </w:tc>
        <w:tc>
          <w:tcPr>
            <w:tcW w:w="0" w:type="auto"/>
            <w:gridSpan w:val="3"/>
            <w:tcMar>
              <w:top w:w="30" w:type="dxa"/>
              <w:left w:w="20" w:type="dxa"/>
              <w:bottom w:w="30" w:type="dxa"/>
              <w:right w:w="20" w:type="dxa"/>
            </w:tcMar>
            <w:hideMark/>
          </w:tcPr>
          <w:p w:rsidR="00000000" w:rsidRDefault="00E45DBE">
            <w:pPr>
              <w:spacing w:after="100"/>
              <w:jc w:val="right"/>
              <w:rPr>
                <w:rFonts w:eastAsia="Times New Roman"/>
              </w:rPr>
            </w:pPr>
            <w:hyperlink w:anchor="ie31262a9de51422c8c1a962bee1043bc_154" w:history="1">
              <w:r>
                <w:rPr>
                  <w:rStyle w:val="a3"/>
                  <w:rFonts w:eastAsia="Times New Roman"/>
                  <w:color w:val="000000"/>
                  <w:sz w:val="20"/>
                  <w:szCs w:val="20"/>
                  <w:u w:val="none"/>
                </w:rPr>
                <w:t>80</w:t>
              </w:r>
            </w:hyperlink>
          </w:p>
        </w:tc>
      </w:tr>
      <w:tr w:rsidR="00000000">
        <w:trPr>
          <w:divId w:val="1855145302"/>
        </w:trPr>
        <w:tc>
          <w:tcPr>
            <w:tcW w:w="0" w:type="auto"/>
            <w:gridSpan w:val="3"/>
            <w:tcMar>
              <w:top w:w="30" w:type="dxa"/>
              <w:left w:w="20" w:type="dxa"/>
              <w:bottom w:w="30" w:type="dxa"/>
              <w:right w:w="20" w:type="dxa"/>
            </w:tcMar>
            <w:vAlign w:val="bottom"/>
            <w:hideMark/>
          </w:tcPr>
          <w:p w:rsidR="00000000" w:rsidRDefault="00E45DBE">
            <w:pPr>
              <w:spacing w:after="100"/>
              <w:divId w:val="503670718"/>
              <w:rPr>
                <w:rFonts w:eastAsia="Times New Roman"/>
              </w:rPr>
            </w:pPr>
            <w:hyperlink w:anchor="ie31262a9de51422c8c1a962bee1043bc_157" w:history="1">
              <w:r>
                <w:rPr>
                  <w:rStyle w:val="a3"/>
                  <w:rFonts w:eastAsia="Times New Roman"/>
                  <w:sz w:val="20"/>
                  <w:szCs w:val="20"/>
                </w:rPr>
                <w:t>Signatures</w:t>
              </w:r>
            </w:hyperlink>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30" w:type="dxa"/>
              <w:left w:w="20" w:type="dxa"/>
              <w:bottom w:w="30" w:type="dxa"/>
              <w:right w:w="20" w:type="dxa"/>
            </w:tcMar>
            <w:hideMark/>
          </w:tcPr>
          <w:p w:rsidR="00000000" w:rsidRDefault="00E45DBE">
            <w:pPr>
              <w:spacing w:after="100"/>
              <w:jc w:val="right"/>
              <w:rPr>
                <w:rFonts w:eastAsia="Times New Roman"/>
              </w:rPr>
            </w:pPr>
            <w:hyperlink w:anchor="ie31262a9de51422c8c1a962bee1043bc_157" w:history="1">
              <w:r>
                <w:rPr>
                  <w:rStyle w:val="a3"/>
                  <w:rFonts w:eastAsia="Times New Roman"/>
                  <w:color w:val="000000"/>
                  <w:sz w:val="20"/>
                  <w:szCs w:val="20"/>
                  <w:u w:val="none"/>
                </w:rPr>
                <w:t>81</w:t>
              </w:r>
            </w:hyperlink>
          </w:p>
        </w:tc>
      </w:tr>
    </w:tbl>
    <w:p w:rsidR="00000000" w:rsidRDefault="00E45DBE">
      <w:pPr>
        <w:divId w:val="339549756"/>
        <w:rPr>
          <w:rFonts w:eastAsia="Times New Roman"/>
        </w:rPr>
      </w:pPr>
    </w:p>
    <w:p w:rsidR="00000000" w:rsidRDefault="00E45DBE">
      <w:pPr>
        <w:jc w:val="center"/>
        <w:divId w:val="1991016344"/>
        <w:rPr>
          <w:rFonts w:eastAsia="Times New Roman"/>
        </w:rPr>
      </w:pPr>
      <w:r>
        <w:rPr>
          <w:rFonts w:eastAsia="Times New Roman"/>
          <w:color w:val="000000"/>
          <w:sz w:val="20"/>
          <w:szCs w:val="20"/>
        </w:rPr>
        <w:t>2</w:t>
      </w:r>
    </w:p>
    <w:p w:rsidR="00000000" w:rsidRDefault="00E45DBE">
      <w:pPr>
        <w:rPr>
          <w:rFonts w:eastAsia="Times New Roman"/>
        </w:rPr>
      </w:pPr>
      <w:r>
        <w:rPr>
          <w:rFonts w:eastAsia="Times New Roman"/>
        </w:rPr>
        <w:pict>
          <v:rect id="_x0000_i1026" style="width:0;height:1.5pt" o:hralign="center" o:hrstd="t" o:hr="t" fillcolor="#a0a0a0" stroked="f"/>
        </w:pict>
      </w:r>
    </w:p>
    <w:p w:rsidR="00000000" w:rsidRDefault="00E45DBE">
      <w:pPr>
        <w:divId w:val="966937345"/>
        <w:rPr>
          <w:rFonts w:eastAsia="Times New Roman"/>
        </w:rPr>
      </w:pPr>
    </w:p>
    <w:p w:rsidR="00000000" w:rsidRDefault="00E45DBE">
      <w:pPr>
        <w:jc w:val="center"/>
        <w:divId w:val="393967559"/>
        <w:rPr>
          <w:rFonts w:eastAsia="Times New Roman"/>
        </w:rPr>
      </w:pPr>
      <w:r>
        <w:rPr>
          <w:rFonts w:eastAsia="Times New Roman"/>
          <w:b/>
          <w:bCs/>
          <w:color w:val="000000"/>
          <w:sz w:val="20"/>
          <w:szCs w:val="20"/>
        </w:rPr>
        <w:t>SPECIAL NOTE REGARDING FORWARD-LOOKING STATEMENTS</w:t>
      </w:r>
    </w:p>
    <w:p w:rsidR="00000000" w:rsidRDefault="00E45DBE">
      <w:pPr>
        <w:ind w:firstLine="1260"/>
        <w:divId w:val="746148827"/>
        <w:rPr>
          <w:rFonts w:eastAsia="Times New Roman"/>
        </w:rPr>
      </w:pPr>
      <w:r>
        <w:rPr>
          <w:rFonts w:eastAsia="Times New Roman"/>
          <w:color w:val="000000"/>
          <w:sz w:val="20"/>
          <w:szCs w:val="20"/>
        </w:rPr>
        <w:t>This Quarterly Report on Form 10-Q (the "Report") contains forward-looking statements that involve risks, uncertainties, and assumptions that, if they never materialize</w:t>
      </w:r>
      <w:r>
        <w:rPr>
          <w:rFonts w:eastAsia="Times New Roman"/>
          <w:color w:val="000000"/>
          <w:sz w:val="20"/>
          <w:szCs w:val="20"/>
        </w:rPr>
        <w:t xml:space="preserve"> or prove incorrect, could cause our results to differ materially from those expressed or implied by such forward-looking statements. The statements contained in this Report that are not purely historical are forward-looking statements within the meaning o</w:t>
      </w:r>
      <w:r>
        <w:rPr>
          <w:rFonts w:eastAsia="Times New Roman"/>
          <w:color w:val="000000"/>
          <w:sz w:val="20"/>
          <w:szCs w:val="20"/>
        </w:rPr>
        <w:t>f Section 27A of the Securities Act of 1933, as amended, or the Securities Act, and Section 21E of the Securities Exchange Act of 1934, as amended, or the Exchange Act. Forward-looking statements are often identified by the use of words such as, but not li</w:t>
      </w:r>
      <w:r>
        <w:rPr>
          <w:rFonts w:eastAsia="Times New Roman"/>
          <w:color w:val="000000"/>
          <w:sz w:val="20"/>
          <w:szCs w:val="20"/>
        </w:rPr>
        <w:t>mited to, “anticipate,” “believe,” “could,” “estimate,” “expect,” “intend,” “may,” “plan,” “potential,” “predict,” “project,” “should,” “will,” “would” or the negative of those terms, and similar expressions that convey uncertainty of future events or outc</w:t>
      </w:r>
      <w:r>
        <w:rPr>
          <w:rFonts w:eastAsia="Times New Roman"/>
          <w:color w:val="000000"/>
          <w:sz w:val="20"/>
          <w:szCs w:val="20"/>
        </w:rPr>
        <w:t>omes. Any statements contained herein that are not statements of historical facts may be deemed to be forward-looking statements. Forward-looking statements in this Report include, but are not limited to, statements about:</w:t>
      </w:r>
    </w:p>
    <w:p w:rsidR="00000000" w:rsidRDefault="00E45DBE">
      <w:pPr>
        <w:ind w:hanging="1260"/>
        <w:divId w:val="427773573"/>
        <w:rPr>
          <w:rFonts w:eastAsia="Times New Roman"/>
        </w:rPr>
      </w:pPr>
      <w:r>
        <w:rPr>
          <w:rFonts w:eastAsia="Times New Roman"/>
          <w:color w:val="000000"/>
          <w:sz w:val="20"/>
          <w:szCs w:val="20"/>
        </w:rPr>
        <w:t>•    </w:t>
      </w:r>
      <w:r>
        <w:rPr>
          <w:rFonts w:eastAsia="Times New Roman"/>
          <w:color w:val="000000"/>
          <w:sz w:val="20"/>
          <w:szCs w:val="20"/>
        </w:rPr>
        <w:t>Our estimates regarding expenses, future revenue, capital requirements and needs for additional financing;</w:t>
      </w:r>
    </w:p>
    <w:p w:rsidR="00000000" w:rsidRDefault="00E45DBE">
      <w:pPr>
        <w:ind w:hanging="1260"/>
        <w:divId w:val="1701708908"/>
        <w:rPr>
          <w:rFonts w:eastAsia="Times New Roman"/>
        </w:rPr>
      </w:pPr>
      <w:r>
        <w:rPr>
          <w:rFonts w:eastAsia="Times New Roman"/>
          <w:color w:val="000000"/>
          <w:sz w:val="20"/>
          <w:szCs w:val="20"/>
        </w:rPr>
        <w:t>•    The success, cost and timing of our product development activities and clinical trials of our lead product candidate, PLN-74809, as well as PLN-</w:t>
      </w:r>
      <w:r>
        <w:rPr>
          <w:rFonts w:eastAsia="Times New Roman"/>
          <w:color w:val="000000"/>
          <w:sz w:val="20"/>
          <w:szCs w:val="20"/>
        </w:rPr>
        <w:t>1474 and our other product candidates;</w:t>
      </w:r>
    </w:p>
    <w:p w:rsidR="00000000" w:rsidRDefault="00E45DBE">
      <w:pPr>
        <w:ind w:hanging="1260"/>
        <w:divId w:val="739475419"/>
        <w:rPr>
          <w:rFonts w:eastAsia="Times New Roman"/>
        </w:rPr>
      </w:pPr>
      <w:r>
        <w:rPr>
          <w:rFonts w:eastAsia="Times New Roman"/>
          <w:color w:val="000000"/>
          <w:sz w:val="20"/>
          <w:szCs w:val="20"/>
        </w:rPr>
        <w:t>•    Our estimates regarding the impact of the COVID-19 pandemic on our business and operations and our ability to manage such impacts;</w:t>
      </w:r>
    </w:p>
    <w:p w:rsidR="00000000" w:rsidRDefault="00E45DBE">
      <w:pPr>
        <w:ind w:hanging="1260"/>
        <w:divId w:val="656039054"/>
        <w:rPr>
          <w:rFonts w:eastAsia="Times New Roman"/>
        </w:rPr>
      </w:pPr>
      <w:r>
        <w:rPr>
          <w:rFonts w:eastAsia="Times New Roman"/>
          <w:color w:val="000000"/>
          <w:sz w:val="20"/>
          <w:szCs w:val="20"/>
        </w:rPr>
        <w:t>•    Ours or our current or future collaborators plans to initiate, recruit and e</w:t>
      </w:r>
      <w:r>
        <w:rPr>
          <w:rFonts w:eastAsia="Times New Roman"/>
          <w:color w:val="000000"/>
          <w:sz w:val="20"/>
          <w:szCs w:val="20"/>
        </w:rPr>
        <w:t>nroll patients in, and conduct our clinical trials at the pace that we project;</w:t>
      </w:r>
    </w:p>
    <w:p w:rsidR="00000000" w:rsidRDefault="00E45DBE">
      <w:pPr>
        <w:ind w:hanging="1260"/>
        <w:divId w:val="1412435302"/>
        <w:rPr>
          <w:rFonts w:eastAsia="Times New Roman"/>
        </w:rPr>
      </w:pPr>
      <w:r>
        <w:rPr>
          <w:rFonts w:eastAsia="Times New Roman"/>
          <w:color w:val="000000"/>
          <w:sz w:val="20"/>
          <w:szCs w:val="20"/>
        </w:rPr>
        <w:t>•    Our plans and strategy to obtain and maintain regulatory approvals of our product candidates;</w:t>
      </w:r>
    </w:p>
    <w:p w:rsidR="00000000" w:rsidRDefault="00E45DBE">
      <w:pPr>
        <w:ind w:hanging="1260"/>
        <w:divId w:val="396981773"/>
        <w:rPr>
          <w:rFonts w:eastAsia="Times New Roman"/>
        </w:rPr>
      </w:pPr>
      <w:r>
        <w:rPr>
          <w:rFonts w:eastAsia="Times New Roman"/>
          <w:color w:val="000000"/>
          <w:sz w:val="20"/>
          <w:szCs w:val="20"/>
        </w:rPr>
        <w:t>•    Our plans and strategy to obtain funding for our operations, including f</w:t>
      </w:r>
      <w:r>
        <w:rPr>
          <w:rFonts w:eastAsia="Times New Roman"/>
          <w:color w:val="000000"/>
          <w:sz w:val="20"/>
          <w:szCs w:val="20"/>
        </w:rPr>
        <w:t>unding necessary to complete further development and, upon successful development, if approved, commercialize any of our product candidates;</w:t>
      </w:r>
    </w:p>
    <w:p w:rsidR="00000000" w:rsidRDefault="00E45DBE">
      <w:pPr>
        <w:ind w:hanging="1260"/>
        <w:divId w:val="1820027343"/>
        <w:rPr>
          <w:rFonts w:eastAsia="Times New Roman"/>
        </w:rPr>
      </w:pPr>
      <w:r>
        <w:rPr>
          <w:rFonts w:eastAsia="Times New Roman"/>
          <w:color w:val="000000"/>
          <w:sz w:val="20"/>
          <w:szCs w:val="20"/>
        </w:rPr>
        <w:t>•Our ability to borrow additional term loans under our term loan facility (the “Oxford Loan Agreement”) with Oxford</w:t>
      </w:r>
      <w:r>
        <w:rPr>
          <w:rFonts w:eastAsia="Times New Roman"/>
          <w:color w:val="000000"/>
          <w:sz w:val="20"/>
          <w:szCs w:val="20"/>
        </w:rPr>
        <w:t xml:space="preserve"> Finance LLC, as collateral agent and lender (“Oxford”);</w:t>
      </w:r>
    </w:p>
    <w:p w:rsidR="00000000" w:rsidRDefault="00E45DBE">
      <w:pPr>
        <w:ind w:hanging="1260"/>
        <w:divId w:val="1618902094"/>
        <w:rPr>
          <w:rFonts w:eastAsia="Times New Roman"/>
        </w:rPr>
      </w:pPr>
      <w:r>
        <w:rPr>
          <w:rFonts w:eastAsia="Times New Roman"/>
          <w:color w:val="000000"/>
          <w:sz w:val="20"/>
          <w:szCs w:val="20"/>
        </w:rPr>
        <w:t>•    The potential benefits of orphan drug and fast track designations for PLN-74809;</w:t>
      </w:r>
    </w:p>
    <w:p w:rsidR="00000000" w:rsidRDefault="00E45DBE">
      <w:pPr>
        <w:ind w:hanging="1260"/>
        <w:divId w:val="1855529230"/>
        <w:rPr>
          <w:rFonts w:eastAsia="Times New Roman"/>
        </w:rPr>
      </w:pPr>
      <w:r>
        <w:rPr>
          <w:rFonts w:eastAsia="Times New Roman"/>
          <w:color w:val="000000"/>
          <w:sz w:val="20"/>
          <w:szCs w:val="20"/>
        </w:rPr>
        <w:t>•    Our ability to compete with companies currently marketing or engaged in the development of treatments for fi</w:t>
      </w:r>
      <w:r>
        <w:rPr>
          <w:rFonts w:eastAsia="Times New Roman"/>
          <w:color w:val="000000"/>
          <w:sz w:val="20"/>
          <w:szCs w:val="20"/>
        </w:rPr>
        <w:t>brosis;</w:t>
      </w:r>
    </w:p>
    <w:p w:rsidR="00000000" w:rsidRDefault="00E45DBE">
      <w:pPr>
        <w:ind w:hanging="1260"/>
        <w:divId w:val="470637065"/>
        <w:rPr>
          <w:rFonts w:eastAsia="Times New Roman"/>
        </w:rPr>
      </w:pPr>
      <w:r>
        <w:rPr>
          <w:rFonts w:eastAsia="Times New Roman"/>
          <w:color w:val="000000"/>
          <w:sz w:val="20"/>
          <w:szCs w:val="20"/>
        </w:rPr>
        <w:t>•    Our plans and strategy regarding obtaining and maintaining intellectual property protection for our product candidates and the duration of such protection;</w:t>
      </w:r>
    </w:p>
    <w:p w:rsidR="00000000" w:rsidRDefault="00E45DBE">
      <w:pPr>
        <w:ind w:hanging="1260"/>
        <w:divId w:val="857890187"/>
        <w:rPr>
          <w:rFonts w:eastAsia="Times New Roman"/>
        </w:rPr>
      </w:pPr>
      <w:r>
        <w:rPr>
          <w:rFonts w:eastAsia="Times New Roman"/>
          <w:color w:val="000000"/>
          <w:sz w:val="20"/>
          <w:szCs w:val="20"/>
        </w:rPr>
        <w:t>•    Our plans and strategy regarding the manufacture of our product candidates for cli</w:t>
      </w:r>
      <w:r>
        <w:rPr>
          <w:rFonts w:eastAsia="Times New Roman"/>
          <w:color w:val="000000"/>
          <w:sz w:val="20"/>
          <w:szCs w:val="20"/>
        </w:rPr>
        <w:t>nical trials and for commercial use, if approved;</w:t>
      </w:r>
    </w:p>
    <w:p w:rsidR="00000000" w:rsidRDefault="00E45DBE">
      <w:pPr>
        <w:ind w:hanging="1260"/>
        <w:divId w:val="798913003"/>
        <w:rPr>
          <w:rFonts w:eastAsia="Times New Roman"/>
        </w:rPr>
      </w:pPr>
      <w:r>
        <w:rPr>
          <w:rFonts w:eastAsia="Times New Roman"/>
          <w:color w:val="000000"/>
          <w:sz w:val="20"/>
          <w:szCs w:val="20"/>
        </w:rPr>
        <w:t>•    Our dependence on current and future collaborators for developing, obtaining regulatory approval for and commercializing product candidates in the collaboration;</w:t>
      </w:r>
    </w:p>
    <w:p w:rsidR="00000000" w:rsidRDefault="00E45DBE">
      <w:pPr>
        <w:ind w:hanging="1260"/>
        <w:divId w:val="1586259504"/>
        <w:rPr>
          <w:rFonts w:eastAsia="Times New Roman"/>
        </w:rPr>
      </w:pPr>
      <w:r>
        <w:rPr>
          <w:rFonts w:eastAsia="Times New Roman"/>
          <w:color w:val="000000"/>
          <w:sz w:val="20"/>
          <w:szCs w:val="20"/>
        </w:rPr>
        <w:t>•    Our receipt and timing of any mile</w:t>
      </w:r>
      <w:r>
        <w:rPr>
          <w:rFonts w:eastAsia="Times New Roman"/>
          <w:color w:val="000000"/>
          <w:sz w:val="20"/>
          <w:szCs w:val="20"/>
        </w:rPr>
        <w:t>stone payments or royalties under any current of future research collaboration or license agreements or arrangements;</w:t>
      </w:r>
    </w:p>
    <w:p w:rsidR="00000000" w:rsidRDefault="00E45DBE">
      <w:pPr>
        <w:ind w:hanging="1260"/>
        <w:divId w:val="1411274151"/>
        <w:rPr>
          <w:rFonts w:eastAsia="Times New Roman"/>
        </w:rPr>
      </w:pPr>
      <w:r>
        <w:rPr>
          <w:rFonts w:eastAsia="Times New Roman"/>
          <w:color w:val="000000"/>
          <w:sz w:val="20"/>
          <w:szCs w:val="20"/>
        </w:rPr>
        <w:t>•    Our plans and strategy regarding the commercialization of any products that are approved for marketing and our ability to establish a</w:t>
      </w:r>
      <w:r>
        <w:rPr>
          <w:rFonts w:eastAsia="Times New Roman"/>
          <w:color w:val="000000"/>
          <w:sz w:val="20"/>
          <w:szCs w:val="20"/>
        </w:rPr>
        <w:t>dequate pricing in the U.S. and international markets;</w:t>
      </w:r>
    </w:p>
    <w:p w:rsidR="00000000" w:rsidRDefault="00E45DBE">
      <w:pPr>
        <w:ind w:hanging="1260"/>
        <w:divId w:val="2083680388"/>
        <w:rPr>
          <w:rFonts w:eastAsia="Times New Roman"/>
        </w:rPr>
      </w:pPr>
      <w:r>
        <w:rPr>
          <w:rFonts w:eastAsia="Times New Roman"/>
          <w:color w:val="000000"/>
          <w:sz w:val="20"/>
          <w:szCs w:val="20"/>
        </w:rPr>
        <w:t>•    The size and growth potential of the markets for our product candidates, and our ability to serve those markets, either alone or in combination with others;</w:t>
      </w:r>
    </w:p>
    <w:p w:rsidR="00000000" w:rsidRDefault="00E45DBE">
      <w:pPr>
        <w:ind w:hanging="1260"/>
        <w:divId w:val="326641432"/>
        <w:rPr>
          <w:rFonts w:eastAsia="Times New Roman"/>
        </w:rPr>
      </w:pPr>
      <w:r>
        <w:rPr>
          <w:rFonts w:eastAsia="Times New Roman"/>
          <w:color w:val="000000"/>
          <w:sz w:val="20"/>
          <w:szCs w:val="20"/>
        </w:rPr>
        <w:t xml:space="preserve">•    Our ability to attract and retain </w:t>
      </w:r>
      <w:r>
        <w:rPr>
          <w:rFonts w:eastAsia="Times New Roman"/>
          <w:color w:val="000000"/>
          <w:sz w:val="20"/>
          <w:szCs w:val="20"/>
        </w:rPr>
        <w:t>qualified employees and key personnel; and</w:t>
      </w:r>
    </w:p>
    <w:p w:rsidR="00000000" w:rsidRDefault="00E45DBE">
      <w:pPr>
        <w:ind w:hanging="1260"/>
        <w:divId w:val="1174800818"/>
        <w:rPr>
          <w:rFonts w:eastAsia="Times New Roman"/>
        </w:rPr>
      </w:pPr>
      <w:r>
        <w:rPr>
          <w:rFonts w:eastAsia="Times New Roman"/>
          <w:color w:val="000000"/>
          <w:sz w:val="20"/>
          <w:szCs w:val="20"/>
        </w:rPr>
        <w:lastRenderedPageBreak/>
        <w:t>•    Our expectations regarding government and third-party payor coverage and reimbursement.</w:t>
      </w:r>
    </w:p>
    <w:p w:rsidR="00000000" w:rsidRDefault="00E45DBE">
      <w:pPr>
        <w:ind w:firstLine="1260"/>
        <w:divId w:val="37976784"/>
        <w:rPr>
          <w:rFonts w:eastAsia="Times New Roman"/>
        </w:rPr>
      </w:pPr>
      <w:r>
        <w:rPr>
          <w:rFonts w:eastAsia="Times New Roman"/>
          <w:color w:val="000000"/>
          <w:sz w:val="20"/>
          <w:szCs w:val="20"/>
        </w:rPr>
        <w:t>These statements are based on the beliefs and assumptions of our management, which are in turn based on information curr</w:t>
      </w:r>
      <w:r>
        <w:rPr>
          <w:rFonts w:eastAsia="Times New Roman"/>
          <w:color w:val="000000"/>
          <w:sz w:val="20"/>
          <w:szCs w:val="20"/>
        </w:rPr>
        <w:t>ently available to management. Such forward-looking statements are subject to risks, uncertainties and other important factors that could cause actual results and the timing of certain events to differ materially from future results and timing expressed or</w:t>
      </w:r>
      <w:r>
        <w:rPr>
          <w:rFonts w:eastAsia="Times New Roman"/>
          <w:color w:val="000000"/>
          <w:sz w:val="20"/>
          <w:szCs w:val="20"/>
        </w:rPr>
        <w:t xml:space="preserve"> implied by such forward-looking statements. Factors that could cause or contribute to such differences include, but are not limited to, those discussed in the section entitled “Risk Factors” included under Part II, Item 1A in this Report. Furthermore, suc</w:t>
      </w:r>
      <w:r>
        <w:rPr>
          <w:rFonts w:eastAsia="Times New Roman"/>
          <w:color w:val="000000"/>
          <w:sz w:val="20"/>
          <w:szCs w:val="20"/>
        </w:rPr>
        <w:t>h forward-looking statements speak only as of the date of this Report. Except as required by law, we undertake no obligation to update any forward-looking statements to reflect events or circumstances after the date of such statements.</w:t>
      </w:r>
    </w:p>
    <w:p w:rsidR="00000000" w:rsidRDefault="00E45DBE">
      <w:pPr>
        <w:jc w:val="center"/>
        <w:divId w:val="424233623"/>
        <w:rPr>
          <w:rFonts w:eastAsia="Times New Roman"/>
        </w:rPr>
      </w:pPr>
      <w:r>
        <w:rPr>
          <w:rFonts w:eastAsia="Times New Roman"/>
          <w:color w:val="000000"/>
          <w:sz w:val="20"/>
          <w:szCs w:val="20"/>
        </w:rPr>
        <w:t>3</w:t>
      </w:r>
    </w:p>
    <w:p w:rsidR="00000000" w:rsidRDefault="00E45DBE">
      <w:pPr>
        <w:rPr>
          <w:rFonts w:eastAsia="Times New Roman"/>
        </w:rPr>
      </w:pPr>
      <w:r>
        <w:rPr>
          <w:rFonts w:eastAsia="Times New Roman"/>
        </w:rPr>
        <w:pict>
          <v:rect id="_x0000_i1027" style="width:0;height:1.5pt" o:hralign="center" o:hrstd="t" o:hr="t" fillcolor="#a0a0a0" stroked="f"/>
        </w:pict>
      </w:r>
    </w:p>
    <w:p w:rsidR="00000000" w:rsidRDefault="00E45DBE">
      <w:pPr>
        <w:divId w:val="457337195"/>
        <w:rPr>
          <w:rFonts w:eastAsia="Times New Roman"/>
        </w:rPr>
      </w:pPr>
    </w:p>
    <w:p w:rsidR="00000000" w:rsidRDefault="00E45DBE">
      <w:pPr>
        <w:divId w:val="606549510"/>
        <w:rPr>
          <w:rFonts w:eastAsia="Times New Roman"/>
        </w:rPr>
      </w:pPr>
    </w:p>
    <w:p w:rsidR="00000000" w:rsidRDefault="00E45DBE">
      <w:pPr>
        <w:divId w:val="481585833"/>
        <w:rPr>
          <w:rFonts w:eastAsia="Times New Roman"/>
        </w:rPr>
      </w:pPr>
    </w:p>
    <w:p w:rsidR="00000000" w:rsidRDefault="00E45DBE">
      <w:pPr>
        <w:jc w:val="center"/>
        <w:divId w:val="2084255997"/>
        <w:rPr>
          <w:rFonts w:eastAsia="Times New Roman"/>
        </w:rPr>
      </w:pPr>
      <w:r>
        <w:rPr>
          <w:rFonts w:eastAsia="Times New Roman"/>
          <w:color w:val="000000"/>
          <w:sz w:val="20"/>
          <w:szCs w:val="20"/>
        </w:rPr>
        <w:t>4</w:t>
      </w:r>
    </w:p>
    <w:p w:rsidR="00000000" w:rsidRDefault="00E45DBE">
      <w:pPr>
        <w:rPr>
          <w:rFonts w:eastAsia="Times New Roman"/>
        </w:rPr>
      </w:pPr>
      <w:r>
        <w:rPr>
          <w:rFonts w:eastAsia="Times New Roman"/>
        </w:rPr>
        <w:pict>
          <v:rect id="_x0000_i1028" style="width:0;height:1.5pt" o:hralign="center" o:hrstd="t" o:hr="t" fillcolor="#a0a0a0" stroked="f"/>
        </w:pict>
      </w:r>
    </w:p>
    <w:p w:rsidR="00000000" w:rsidRDefault="00E45DBE">
      <w:pPr>
        <w:divId w:val="565920931"/>
        <w:rPr>
          <w:rFonts w:eastAsia="Times New Roman"/>
        </w:rPr>
      </w:pPr>
    </w:p>
    <w:p w:rsidR="00000000" w:rsidRDefault="00E45DBE">
      <w:pPr>
        <w:jc w:val="center"/>
        <w:rPr>
          <w:rFonts w:eastAsia="Times New Roman"/>
        </w:rPr>
      </w:pPr>
      <w:r>
        <w:rPr>
          <w:rFonts w:eastAsia="Times New Roman"/>
          <w:b/>
          <w:bCs/>
          <w:color w:val="000000"/>
          <w:sz w:val="20"/>
          <w:szCs w:val="20"/>
        </w:rPr>
        <w:t>SUMMARY OF RISKS ASSOCIATED WITH OUR BUSINESS</w:t>
      </w:r>
    </w:p>
    <w:p w:rsidR="00000000" w:rsidRDefault="00E45DBE">
      <w:pPr>
        <w:ind w:firstLine="720"/>
        <w:divId w:val="1415014296"/>
        <w:rPr>
          <w:rFonts w:eastAsia="Times New Roman"/>
        </w:rPr>
      </w:pPr>
      <w:r>
        <w:rPr>
          <w:rFonts w:eastAsia="Times New Roman"/>
          <w:color w:val="000000"/>
          <w:sz w:val="20"/>
          <w:szCs w:val="20"/>
        </w:rPr>
        <w:t>Our business involves significant risks, some of which are summarized below. The summary risk factors listed below should be read together with the text of the full risk factors discussed in "Part II, Item 1A. Risk Factors" in this Report. You should caref</w:t>
      </w:r>
      <w:r>
        <w:rPr>
          <w:rFonts w:eastAsia="Times New Roman"/>
          <w:color w:val="000000"/>
          <w:sz w:val="20"/>
          <w:szCs w:val="20"/>
        </w:rPr>
        <w:t>ully consider the risks described below, as well as the other information in this Report, including our financial statements and the related notes and “Management’s Discussion and Analysis of Financial Condition and Results of Operations” as well as in oth</w:t>
      </w:r>
      <w:r>
        <w:rPr>
          <w:rFonts w:eastAsia="Times New Roman"/>
          <w:color w:val="000000"/>
          <w:sz w:val="20"/>
          <w:szCs w:val="20"/>
        </w:rPr>
        <w:t>er documents that we file with the Securities and Exchange Commission, or the SEC. The occurrence of any of the events or developments described in this Report could have a material adverse effect on our business, financial condition, results of operations</w:t>
      </w:r>
      <w:r>
        <w:rPr>
          <w:rFonts w:eastAsia="Times New Roman"/>
          <w:color w:val="000000"/>
          <w:sz w:val="20"/>
          <w:szCs w:val="20"/>
        </w:rPr>
        <w:t>, growth prospects and stock price. In such an event, the market price of our common stock could decline. Additional risks and uncertainties not presently known to us or that we currently deem immaterial may also impair our business operations and the mark</w:t>
      </w:r>
      <w:r>
        <w:rPr>
          <w:rFonts w:eastAsia="Times New Roman"/>
          <w:color w:val="000000"/>
          <w:sz w:val="20"/>
          <w:szCs w:val="20"/>
        </w:rPr>
        <w:t>et price of our common stock.</w:t>
      </w:r>
    </w:p>
    <w:p w:rsidR="00000000" w:rsidRDefault="00E45DBE">
      <w:pPr>
        <w:ind w:firstLine="1260"/>
        <w:divId w:val="1634023413"/>
        <w:rPr>
          <w:rFonts w:eastAsia="Times New Roman"/>
        </w:rPr>
      </w:pPr>
    </w:p>
    <w:p w:rsidR="00000000" w:rsidRDefault="00E45DBE">
      <w:pPr>
        <w:divId w:val="1151749578"/>
        <w:rPr>
          <w:rFonts w:eastAsia="Times New Roman"/>
        </w:rPr>
      </w:pPr>
      <w:r>
        <w:rPr>
          <w:rFonts w:eastAsia="Times New Roman"/>
          <w:b/>
          <w:bCs/>
          <w:i/>
          <w:iCs/>
          <w:color w:val="000000"/>
          <w:sz w:val="20"/>
          <w:szCs w:val="20"/>
        </w:rPr>
        <w:t>Risks Related to Our Financial Position and Need for Additional Capital</w:t>
      </w:r>
    </w:p>
    <w:p w:rsidR="00000000" w:rsidRDefault="00E45DBE">
      <w:pPr>
        <w:ind w:hanging="1260"/>
        <w:divId w:val="1877229353"/>
        <w:rPr>
          <w:rFonts w:eastAsia="Times New Roman"/>
        </w:rPr>
      </w:pPr>
      <w:r>
        <w:rPr>
          <w:rFonts w:eastAsia="Times New Roman"/>
          <w:color w:val="000000"/>
          <w:sz w:val="20"/>
          <w:szCs w:val="20"/>
        </w:rPr>
        <w:t>•    </w:t>
      </w:r>
      <w:r>
        <w:rPr>
          <w:rFonts w:eastAsia="Times New Roman"/>
          <w:color w:val="000000"/>
          <w:sz w:val="20"/>
          <w:szCs w:val="20"/>
        </w:rPr>
        <w:t>We have incurred significant net losses since inception, and we expect to continue to incur significant net losses for the foreseeable future.</w:t>
      </w:r>
    </w:p>
    <w:p w:rsidR="00000000" w:rsidRDefault="00E45DBE">
      <w:pPr>
        <w:ind w:hanging="1260"/>
        <w:divId w:val="517736702"/>
        <w:rPr>
          <w:rFonts w:eastAsia="Times New Roman"/>
        </w:rPr>
      </w:pPr>
      <w:r>
        <w:rPr>
          <w:rFonts w:eastAsia="Times New Roman"/>
          <w:color w:val="000000"/>
          <w:sz w:val="20"/>
          <w:szCs w:val="20"/>
        </w:rPr>
        <w:t>•    We will require substantial additional capital to finance our operations. If we are unable to raise such cap</w:t>
      </w:r>
      <w:r>
        <w:rPr>
          <w:rFonts w:eastAsia="Times New Roman"/>
          <w:color w:val="000000"/>
          <w:sz w:val="20"/>
          <w:szCs w:val="20"/>
        </w:rPr>
        <w:t>ital when needed, or on acceptable terms, we may be forced to delay, reduce and/or eliminate one or more of our research and drug development programs, future commercialization efforts or other operations.</w:t>
      </w:r>
    </w:p>
    <w:p w:rsidR="00000000" w:rsidRDefault="00E45DBE">
      <w:pPr>
        <w:ind w:hanging="1260"/>
        <w:divId w:val="184681899"/>
        <w:rPr>
          <w:rFonts w:eastAsia="Times New Roman"/>
        </w:rPr>
      </w:pPr>
      <w:r>
        <w:rPr>
          <w:rFonts w:eastAsia="Times New Roman"/>
          <w:color w:val="000000"/>
          <w:sz w:val="20"/>
          <w:szCs w:val="20"/>
        </w:rPr>
        <w:t>•Covenants and other provisions in the Oxford Loan</w:t>
      </w:r>
      <w:r>
        <w:rPr>
          <w:rFonts w:eastAsia="Times New Roman"/>
          <w:color w:val="000000"/>
          <w:sz w:val="20"/>
          <w:szCs w:val="20"/>
        </w:rPr>
        <w:t xml:space="preserve"> Agreement restrict our business and operations in many ways, and if we do not effectively manage our covenants, our financial conditions and results of operations could be adversely affected. In addition, our operations may not provide sufficient cash to </w:t>
      </w:r>
      <w:r>
        <w:rPr>
          <w:rFonts w:eastAsia="Times New Roman"/>
          <w:color w:val="000000"/>
          <w:sz w:val="20"/>
          <w:szCs w:val="20"/>
        </w:rPr>
        <w:t xml:space="preserve">meet the repayment obligations of our debt incurred under the Oxford Loan Agreement. </w:t>
      </w:r>
    </w:p>
    <w:p w:rsidR="00000000" w:rsidRDefault="00E45DBE">
      <w:pPr>
        <w:divId w:val="1783524769"/>
        <w:rPr>
          <w:rFonts w:eastAsia="Times New Roman"/>
        </w:rPr>
      </w:pPr>
      <w:r>
        <w:rPr>
          <w:rFonts w:eastAsia="Times New Roman"/>
          <w:b/>
          <w:bCs/>
          <w:i/>
          <w:iCs/>
          <w:color w:val="000000"/>
          <w:sz w:val="20"/>
          <w:szCs w:val="20"/>
        </w:rPr>
        <w:t>Risks Related to Research and Development and the Biopharmaceutical Industry</w:t>
      </w:r>
    </w:p>
    <w:p w:rsidR="00000000" w:rsidRDefault="00E45DBE">
      <w:pPr>
        <w:ind w:hanging="1260"/>
        <w:divId w:val="1766875415"/>
        <w:rPr>
          <w:rFonts w:eastAsia="Times New Roman"/>
        </w:rPr>
      </w:pPr>
      <w:r>
        <w:rPr>
          <w:rFonts w:eastAsia="Times New Roman"/>
          <w:color w:val="000000"/>
          <w:sz w:val="20"/>
          <w:szCs w:val="20"/>
        </w:rPr>
        <w:t>•    We have a limited operating history, which may make it difficult to evaluate our prospec</w:t>
      </w:r>
      <w:r>
        <w:rPr>
          <w:rFonts w:eastAsia="Times New Roman"/>
          <w:color w:val="000000"/>
          <w:sz w:val="20"/>
          <w:szCs w:val="20"/>
        </w:rPr>
        <w:t>ts and likelihood of success.</w:t>
      </w:r>
    </w:p>
    <w:p w:rsidR="00000000" w:rsidRDefault="00E45DBE">
      <w:pPr>
        <w:ind w:hanging="1260"/>
        <w:divId w:val="1184897743"/>
        <w:rPr>
          <w:rFonts w:eastAsia="Times New Roman"/>
        </w:rPr>
      </w:pPr>
      <w:r>
        <w:rPr>
          <w:rFonts w:eastAsia="Times New Roman"/>
          <w:color w:val="000000"/>
          <w:sz w:val="20"/>
          <w:szCs w:val="20"/>
        </w:rPr>
        <w:t>•    Our business is highly dependent on the success of our lead product candidate, PLN-74809, as well as PLN-1474 and any other product candidates that we advance into the clinic. All of our product candidates will require si</w:t>
      </w:r>
      <w:r>
        <w:rPr>
          <w:rFonts w:eastAsia="Times New Roman"/>
          <w:color w:val="000000"/>
          <w:sz w:val="20"/>
          <w:szCs w:val="20"/>
        </w:rPr>
        <w:t>gnificant additional preclinical and clinical development before we may be able to seek regulatory approval for and launch a product commercially.</w:t>
      </w:r>
    </w:p>
    <w:p w:rsidR="00000000" w:rsidRDefault="00E45DBE">
      <w:pPr>
        <w:ind w:hanging="1260"/>
        <w:divId w:val="427165164"/>
        <w:rPr>
          <w:rFonts w:eastAsia="Times New Roman"/>
        </w:rPr>
      </w:pPr>
      <w:r>
        <w:rPr>
          <w:rFonts w:eastAsia="Times New Roman"/>
          <w:color w:val="000000"/>
          <w:sz w:val="20"/>
          <w:szCs w:val="20"/>
        </w:rPr>
        <w:t>•Our approach to drug discovery and development in the area of fibrotic diseases is unproven and may not resu</w:t>
      </w:r>
      <w:r>
        <w:rPr>
          <w:rFonts w:eastAsia="Times New Roman"/>
          <w:color w:val="000000"/>
          <w:sz w:val="20"/>
          <w:szCs w:val="20"/>
        </w:rPr>
        <w:t>lt in marketable products</w:t>
      </w:r>
    </w:p>
    <w:p w:rsidR="00000000" w:rsidRDefault="00E45DBE">
      <w:pPr>
        <w:ind w:hanging="1260"/>
        <w:divId w:val="784689760"/>
        <w:rPr>
          <w:rFonts w:eastAsia="Times New Roman"/>
        </w:rPr>
      </w:pPr>
      <w:r>
        <w:rPr>
          <w:rFonts w:eastAsia="Times New Roman"/>
          <w:color w:val="000000"/>
          <w:sz w:val="20"/>
          <w:szCs w:val="20"/>
        </w:rPr>
        <w:t>•    Clinical development involves a lengthy, complex, and expensive process, with an uncertain outcome.</w:t>
      </w:r>
    </w:p>
    <w:p w:rsidR="00000000" w:rsidRDefault="00E45DBE">
      <w:pPr>
        <w:ind w:hanging="1260"/>
        <w:divId w:val="51856998"/>
        <w:rPr>
          <w:rFonts w:eastAsia="Times New Roman"/>
        </w:rPr>
      </w:pPr>
      <w:r>
        <w:rPr>
          <w:rFonts w:eastAsia="Times New Roman"/>
          <w:color w:val="000000"/>
          <w:sz w:val="20"/>
          <w:szCs w:val="20"/>
        </w:rPr>
        <w:t>•    We may incur additional costs or experience delays in completing, or ultimately be unable to complete, the development a</w:t>
      </w:r>
      <w:r>
        <w:rPr>
          <w:rFonts w:eastAsia="Times New Roman"/>
          <w:color w:val="000000"/>
          <w:sz w:val="20"/>
          <w:szCs w:val="20"/>
        </w:rPr>
        <w:t>nd commercialization of PLN-74809 or any other product candidates.</w:t>
      </w:r>
    </w:p>
    <w:p w:rsidR="00000000" w:rsidRDefault="00E45DBE">
      <w:pPr>
        <w:ind w:hanging="1260"/>
        <w:divId w:val="1475485670"/>
        <w:rPr>
          <w:rFonts w:eastAsia="Times New Roman"/>
        </w:rPr>
      </w:pPr>
      <w:r>
        <w:rPr>
          <w:rFonts w:eastAsia="Times New Roman"/>
          <w:color w:val="000000"/>
          <w:sz w:val="20"/>
          <w:szCs w:val="20"/>
        </w:rPr>
        <w:lastRenderedPageBreak/>
        <w:t>•    We may fail to obtain and maintain orphan drug designations in some jurisdictions and therefore fail to secure orphan exclusivity in those jurisdictions.</w:t>
      </w:r>
    </w:p>
    <w:p w:rsidR="00000000" w:rsidRDefault="00E45DBE">
      <w:pPr>
        <w:ind w:hanging="1260"/>
        <w:divId w:val="1119643046"/>
        <w:rPr>
          <w:rFonts w:eastAsia="Times New Roman"/>
        </w:rPr>
      </w:pPr>
      <w:r>
        <w:rPr>
          <w:rFonts w:eastAsia="Times New Roman"/>
          <w:color w:val="000000"/>
          <w:sz w:val="20"/>
          <w:szCs w:val="20"/>
        </w:rPr>
        <w:t>•Our ongoing and future clinic</w:t>
      </w:r>
      <w:r>
        <w:rPr>
          <w:rFonts w:eastAsia="Times New Roman"/>
          <w:color w:val="000000"/>
          <w:sz w:val="20"/>
          <w:szCs w:val="20"/>
        </w:rPr>
        <w:t>al trials may reveal significant adverse events or unexpected drug-drug interactions not seen in our preclinical studies and may result in a safety profile that could delay or prevent regulatory approval or market acceptance of any of our product candidate</w:t>
      </w:r>
      <w:r>
        <w:rPr>
          <w:rFonts w:eastAsia="Times New Roman"/>
          <w:color w:val="000000"/>
          <w:sz w:val="20"/>
          <w:szCs w:val="20"/>
        </w:rPr>
        <w:t>s.</w:t>
      </w:r>
    </w:p>
    <w:p w:rsidR="00000000" w:rsidRDefault="00E45DBE">
      <w:pPr>
        <w:ind w:hanging="1260"/>
        <w:divId w:val="752513988"/>
        <w:rPr>
          <w:rFonts w:eastAsia="Times New Roman"/>
        </w:rPr>
      </w:pPr>
      <w:r>
        <w:rPr>
          <w:rFonts w:eastAsia="Times New Roman"/>
          <w:color w:val="000000"/>
          <w:sz w:val="20"/>
          <w:szCs w:val="20"/>
        </w:rPr>
        <w:t>•    If we encounter difficulties enrolling patients in our clinical trials, our clinical development activities could be delayed or otherwise adversely affected.</w:t>
      </w:r>
    </w:p>
    <w:p w:rsidR="00000000" w:rsidRDefault="00E45DBE">
      <w:pPr>
        <w:ind w:hanging="1260"/>
        <w:divId w:val="1534611570"/>
        <w:rPr>
          <w:rFonts w:eastAsia="Times New Roman"/>
        </w:rPr>
      </w:pPr>
      <w:r>
        <w:rPr>
          <w:rFonts w:eastAsia="Times New Roman"/>
          <w:color w:val="000000"/>
          <w:sz w:val="20"/>
          <w:szCs w:val="20"/>
        </w:rPr>
        <w:t xml:space="preserve">•    We face substantial competition, which may result in others discovering, developing, </w:t>
      </w:r>
      <w:r>
        <w:rPr>
          <w:rFonts w:eastAsia="Times New Roman"/>
          <w:color w:val="000000"/>
          <w:sz w:val="20"/>
          <w:szCs w:val="20"/>
        </w:rPr>
        <w:t>or commercializing products before or more successfully than us.</w:t>
      </w:r>
    </w:p>
    <w:p w:rsidR="00000000" w:rsidRDefault="00E45DBE">
      <w:pPr>
        <w:ind w:hanging="2520"/>
        <w:divId w:val="941840483"/>
        <w:rPr>
          <w:rFonts w:eastAsia="Times New Roman"/>
        </w:rPr>
      </w:pPr>
      <w:r>
        <w:rPr>
          <w:rFonts w:eastAsia="Times New Roman"/>
          <w:b/>
          <w:bCs/>
          <w:i/>
          <w:iCs/>
          <w:color w:val="000000"/>
          <w:sz w:val="20"/>
          <w:szCs w:val="20"/>
        </w:rPr>
        <w:t>Risks Related to Our Intellectual Property</w:t>
      </w:r>
    </w:p>
    <w:p w:rsidR="00000000" w:rsidRDefault="00E45DBE">
      <w:pPr>
        <w:ind w:hanging="1260"/>
        <w:divId w:val="1808351798"/>
        <w:rPr>
          <w:rFonts w:eastAsia="Times New Roman"/>
        </w:rPr>
      </w:pPr>
      <w:r>
        <w:rPr>
          <w:rFonts w:eastAsia="Times New Roman"/>
          <w:color w:val="000000"/>
          <w:sz w:val="20"/>
          <w:szCs w:val="20"/>
        </w:rPr>
        <w:t>•    Our success depends in part on our ability to obtain patent term extensions and protect our intellectual property. It is difficult and costly t</w:t>
      </w:r>
      <w:r>
        <w:rPr>
          <w:rFonts w:eastAsia="Times New Roman"/>
          <w:color w:val="000000"/>
          <w:sz w:val="20"/>
          <w:szCs w:val="20"/>
        </w:rPr>
        <w:t>o protect our proprietary rights and technology, and we may not be able to ensure their protection.</w:t>
      </w:r>
    </w:p>
    <w:p w:rsidR="00000000" w:rsidRDefault="00E45DBE">
      <w:pPr>
        <w:jc w:val="center"/>
        <w:divId w:val="849946677"/>
        <w:rPr>
          <w:rFonts w:eastAsia="Times New Roman"/>
        </w:rPr>
      </w:pPr>
      <w:r>
        <w:rPr>
          <w:rFonts w:eastAsia="Times New Roman"/>
          <w:color w:val="000000"/>
          <w:sz w:val="20"/>
          <w:szCs w:val="20"/>
        </w:rPr>
        <w:t>5</w:t>
      </w:r>
    </w:p>
    <w:p w:rsidR="00000000" w:rsidRDefault="00E45DBE">
      <w:pPr>
        <w:rPr>
          <w:rFonts w:eastAsia="Times New Roman"/>
        </w:rPr>
      </w:pPr>
      <w:r>
        <w:rPr>
          <w:rFonts w:eastAsia="Times New Roman"/>
        </w:rPr>
        <w:pict>
          <v:rect id="_x0000_i1029" style="width:0;height:1.5pt" o:hralign="center" o:hrstd="t" o:hr="t" fillcolor="#a0a0a0" stroked="f"/>
        </w:pict>
      </w:r>
    </w:p>
    <w:p w:rsidR="00000000" w:rsidRDefault="00E45DBE">
      <w:pPr>
        <w:divId w:val="2062317133"/>
        <w:rPr>
          <w:rFonts w:eastAsia="Times New Roman"/>
        </w:rPr>
      </w:pPr>
    </w:p>
    <w:p w:rsidR="00000000" w:rsidRDefault="00E45DBE">
      <w:pPr>
        <w:ind w:hanging="1260"/>
        <w:divId w:val="359668179"/>
        <w:rPr>
          <w:rFonts w:eastAsia="Times New Roman"/>
        </w:rPr>
      </w:pPr>
      <w:r>
        <w:rPr>
          <w:rFonts w:eastAsia="Times New Roman"/>
          <w:color w:val="000000"/>
          <w:sz w:val="20"/>
          <w:szCs w:val="20"/>
        </w:rPr>
        <w:t>•    Our collaborators may assert ownership or commercial rights to inventions they develop from research we support</w:t>
      </w:r>
      <w:r>
        <w:rPr>
          <w:rFonts w:eastAsia="Times New Roman"/>
          <w:color w:val="000000"/>
          <w:sz w:val="20"/>
          <w:szCs w:val="20"/>
        </w:rPr>
        <w:t xml:space="preserve"> or that we develop from our use of the tissue samples or other biological materials, which they provide to us, or otherwise arising from the collaboration.</w:t>
      </w:r>
    </w:p>
    <w:p w:rsidR="00000000" w:rsidRDefault="00E45DBE">
      <w:pPr>
        <w:divId w:val="966202124"/>
        <w:rPr>
          <w:rFonts w:eastAsia="Times New Roman"/>
        </w:rPr>
      </w:pPr>
      <w:r>
        <w:rPr>
          <w:rFonts w:eastAsia="Times New Roman"/>
          <w:b/>
          <w:bCs/>
          <w:i/>
          <w:iCs/>
          <w:color w:val="000000"/>
          <w:sz w:val="20"/>
          <w:szCs w:val="20"/>
        </w:rPr>
        <w:t>Risks Related to Our Reliance on Third Parties</w:t>
      </w:r>
    </w:p>
    <w:p w:rsidR="00000000" w:rsidRDefault="00E45DBE">
      <w:pPr>
        <w:ind w:hanging="1260"/>
        <w:divId w:val="1287471827"/>
        <w:rPr>
          <w:rFonts w:eastAsia="Times New Roman"/>
        </w:rPr>
      </w:pPr>
      <w:r>
        <w:rPr>
          <w:rFonts w:eastAsia="Times New Roman"/>
          <w:color w:val="000000"/>
          <w:sz w:val="20"/>
          <w:szCs w:val="20"/>
        </w:rPr>
        <w:t xml:space="preserve">•    We have entered into a collaboration agreement </w:t>
      </w:r>
      <w:r>
        <w:rPr>
          <w:rFonts w:eastAsia="Times New Roman"/>
          <w:color w:val="000000"/>
          <w:sz w:val="20"/>
          <w:szCs w:val="20"/>
        </w:rPr>
        <w:t>with Novartis Institutes for Biomedical Research, Inc., or Novartis, for the development of PLN-1474 and may in the future seek to enter into collaborations with third parties for the development and commercialization of other product candidates. If we fai</w:t>
      </w:r>
      <w:r>
        <w:rPr>
          <w:rFonts w:eastAsia="Times New Roman"/>
          <w:color w:val="000000"/>
          <w:sz w:val="20"/>
          <w:szCs w:val="20"/>
        </w:rPr>
        <w:t>l to enter into such collaborations, or our collaborations are not successful, we may be unable to continue development of such product candidates, we would not receive any contemplated milestone payments or royalties, and we could fail to capitalize on th</w:t>
      </w:r>
      <w:r>
        <w:rPr>
          <w:rFonts w:eastAsia="Times New Roman"/>
          <w:color w:val="000000"/>
          <w:sz w:val="20"/>
          <w:szCs w:val="20"/>
        </w:rPr>
        <w:t>e market potential of such product candidates</w:t>
      </w:r>
    </w:p>
    <w:p w:rsidR="00000000" w:rsidRDefault="00E45DBE">
      <w:pPr>
        <w:ind w:hanging="1260"/>
        <w:divId w:val="1121146475"/>
        <w:rPr>
          <w:rFonts w:eastAsia="Times New Roman"/>
        </w:rPr>
      </w:pPr>
      <w:r>
        <w:rPr>
          <w:rFonts w:eastAsia="Times New Roman"/>
          <w:color w:val="000000"/>
          <w:sz w:val="20"/>
          <w:szCs w:val="20"/>
        </w:rPr>
        <w:t xml:space="preserve">•    We rely on third parties to conduct certain aspects of our preclinical studies and clinical trials and for tissue samples and other materials required for our research and development activities. </w:t>
      </w:r>
    </w:p>
    <w:p w:rsidR="00000000" w:rsidRDefault="00E45DBE">
      <w:pPr>
        <w:divId w:val="1705979104"/>
        <w:rPr>
          <w:rFonts w:eastAsia="Times New Roman"/>
        </w:rPr>
      </w:pPr>
    </w:p>
    <w:p w:rsidR="00000000" w:rsidRDefault="00E45DBE">
      <w:pPr>
        <w:divId w:val="574314893"/>
        <w:rPr>
          <w:rFonts w:eastAsia="Times New Roman"/>
        </w:rPr>
      </w:pPr>
      <w:r>
        <w:rPr>
          <w:rFonts w:eastAsia="Times New Roman"/>
          <w:b/>
          <w:bCs/>
          <w:i/>
          <w:iCs/>
          <w:color w:val="000000"/>
          <w:sz w:val="20"/>
          <w:szCs w:val="20"/>
        </w:rPr>
        <w:t>Risks Related to Managing Our Business and Operations</w:t>
      </w:r>
    </w:p>
    <w:p w:rsidR="00000000" w:rsidRDefault="00E45DBE">
      <w:pPr>
        <w:ind w:hanging="1260"/>
        <w:divId w:val="501238814"/>
        <w:rPr>
          <w:rFonts w:eastAsia="Times New Roman"/>
        </w:rPr>
      </w:pPr>
      <w:r>
        <w:rPr>
          <w:rFonts w:eastAsia="Times New Roman"/>
          <w:color w:val="000000"/>
          <w:sz w:val="20"/>
          <w:szCs w:val="20"/>
        </w:rPr>
        <w:t>•    The ongoing COVID-19 pandemic could adversely impact our business, including our preclinical studies and clinical trials.</w:t>
      </w:r>
    </w:p>
    <w:p w:rsidR="00000000" w:rsidRDefault="00E45DBE">
      <w:pPr>
        <w:ind w:hanging="1260"/>
        <w:divId w:val="1005549838"/>
        <w:rPr>
          <w:rFonts w:eastAsia="Times New Roman"/>
        </w:rPr>
      </w:pPr>
      <w:r>
        <w:rPr>
          <w:rFonts w:eastAsia="Times New Roman"/>
          <w:color w:val="000000"/>
          <w:sz w:val="20"/>
          <w:szCs w:val="20"/>
        </w:rPr>
        <w:t>•    Our loss of key management personnel, or if we fail to recruit additio</w:t>
      </w:r>
      <w:r>
        <w:rPr>
          <w:rFonts w:eastAsia="Times New Roman"/>
          <w:color w:val="000000"/>
          <w:sz w:val="20"/>
          <w:szCs w:val="20"/>
        </w:rPr>
        <w:t>nal highly skilled personnel, will impair our ability to develop current product candidates or identify and develop new product candidates, could result in loss of markets or market share and could make us less competitive.</w:t>
      </w:r>
    </w:p>
    <w:p w:rsidR="00000000" w:rsidRDefault="00E45DBE">
      <w:pPr>
        <w:divId w:val="950867098"/>
        <w:rPr>
          <w:rFonts w:eastAsia="Times New Roman"/>
        </w:rPr>
      </w:pPr>
    </w:p>
    <w:p w:rsidR="00000000" w:rsidRDefault="00E45DBE">
      <w:pPr>
        <w:jc w:val="center"/>
        <w:divId w:val="1516075497"/>
        <w:rPr>
          <w:rFonts w:eastAsia="Times New Roman"/>
        </w:rPr>
      </w:pPr>
      <w:r>
        <w:rPr>
          <w:rFonts w:eastAsia="Times New Roman"/>
          <w:color w:val="000000"/>
          <w:sz w:val="20"/>
          <w:szCs w:val="20"/>
        </w:rPr>
        <w:t>6</w:t>
      </w:r>
    </w:p>
    <w:p w:rsidR="00000000" w:rsidRDefault="00E45DBE">
      <w:pPr>
        <w:rPr>
          <w:rFonts w:eastAsia="Times New Roman"/>
        </w:rPr>
      </w:pPr>
      <w:r>
        <w:rPr>
          <w:rFonts w:eastAsia="Times New Roman"/>
        </w:rPr>
        <w:pict>
          <v:rect id="_x0000_i1030" style="width:0;height:1.5pt" o:hralign="center" o:hrstd="t" o:hr="t" fillcolor="#a0a0a0" stroked="f"/>
        </w:pict>
      </w:r>
    </w:p>
    <w:p w:rsidR="00000000" w:rsidRDefault="00E45DBE">
      <w:pPr>
        <w:divId w:val="652224143"/>
        <w:rPr>
          <w:rFonts w:eastAsia="Times New Roman"/>
        </w:rPr>
      </w:pPr>
    </w:p>
    <w:p w:rsidR="00000000" w:rsidRDefault="00E45DBE">
      <w:pPr>
        <w:jc w:val="center"/>
        <w:rPr>
          <w:rFonts w:eastAsia="Times New Roman"/>
        </w:rPr>
      </w:pPr>
      <w:r>
        <w:rPr>
          <w:rFonts w:eastAsia="Times New Roman"/>
          <w:b/>
          <w:bCs/>
          <w:color w:val="000000"/>
          <w:sz w:val="16"/>
          <w:szCs w:val="16"/>
        </w:rPr>
        <w:t>PART I—FINANCIAL INFORMATION</w:t>
      </w:r>
    </w:p>
    <w:p w:rsidR="00000000" w:rsidRDefault="00E45DBE">
      <w:pPr>
        <w:divId w:val="2102796568"/>
        <w:rPr>
          <w:rFonts w:eastAsia="Times New Roman"/>
        </w:rPr>
      </w:pPr>
      <w:r>
        <w:rPr>
          <w:rFonts w:eastAsia="Times New Roman"/>
          <w:b/>
          <w:bCs/>
          <w:color w:val="000000"/>
          <w:sz w:val="16"/>
          <w:szCs w:val="16"/>
        </w:rPr>
        <w:t>Item 1. Condensed Financial Statements.</w:t>
      </w:r>
    </w:p>
    <w:p w:rsidR="00000000" w:rsidRDefault="00E45DBE">
      <w:pPr>
        <w:jc w:val="center"/>
        <w:rPr>
          <w:rFonts w:eastAsia="Times New Roman"/>
        </w:rPr>
      </w:pPr>
      <w:r>
        <w:rPr>
          <w:rFonts w:eastAsia="Times New Roman"/>
          <w:b/>
          <w:bCs/>
          <w:color w:val="000000"/>
          <w:sz w:val="16"/>
          <w:szCs w:val="16"/>
        </w:rPr>
        <w:t>Pliant Therapeutics, Inc.</w:t>
      </w:r>
    </w:p>
    <w:p w:rsidR="00000000" w:rsidRDefault="00E45DBE">
      <w:pPr>
        <w:jc w:val="center"/>
        <w:rPr>
          <w:rFonts w:eastAsia="Times New Roman"/>
        </w:rPr>
      </w:pPr>
      <w:r>
        <w:rPr>
          <w:rFonts w:eastAsia="Times New Roman"/>
          <w:b/>
          <w:bCs/>
          <w:color w:val="000000"/>
          <w:sz w:val="16"/>
          <w:szCs w:val="16"/>
        </w:rPr>
        <w:t>Condensed Balance Sheets</w:t>
      </w:r>
    </w:p>
    <w:p w:rsidR="00000000" w:rsidRDefault="00E45DBE">
      <w:pPr>
        <w:jc w:val="center"/>
        <w:rPr>
          <w:rFonts w:eastAsia="Times New Roman"/>
        </w:rPr>
      </w:pPr>
      <w:r>
        <w:rPr>
          <w:rFonts w:eastAsia="Times New Roman"/>
          <w:b/>
          <w:bCs/>
          <w:color w:val="000000"/>
          <w:sz w:val="16"/>
          <w:szCs w:val="16"/>
        </w:rPr>
        <w:t>(Unaudited)</w:t>
      </w:r>
    </w:p>
    <w:p w:rsidR="00000000" w:rsidRDefault="00E45DBE">
      <w:pPr>
        <w:jc w:val="center"/>
        <w:rPr>
          <w:rFonts w:eastAsia="Times New Roman"/>
        </w:rPr>
      </w:pPr>
      <w:r>
        <w:rPr>
          <w:rFonts w:eastAsia="Times New Roman"/>
          <w:i/>
          <w:iCs/>
          <w:color w:val="000000"/>
          <w:sz w:val="16"/>
          <w:szCs w:val="16"/>
        </w:rPr>
        <w:t>(In thousands, except number of shares and per share amounts)</w:t>
      </w:r>
    </w:p>
    <w:tbl>
      <w:tblPr>
        <w:tblW w:w="4926" w:type="pct"/>
        <w:tblCellMar>
          <w:top w:w="15" w:type="dxa"/>
          <w:left w:w="15" w:type="dxa"/>
          <w:bottom w:w="15" w:type="dxa"/>
          <w:right w:w="15" w:type="dxa"/>
        </w:tblCellMar>
        <w:tblLook w:val="04A0" w:firstRow="1" w:lastRow="0" w:firstColumn="1" w:lastColumn="0" w:noHBand="0" w:noVBand="1"/>
      </w:tblPr>
      <w:tblGrid>
        <w:gridCol w:w="43"/>
        <w:gridCol w:w="5564"/>
        <w:gridCol w:w="40"/>
        <w:gridCol w:w="110"/>
        <w:gridCol w:w="1083"/>
        <w:gridCol w:w="36"/>
        <w:gridCol w:w="36"/>
        <w:gridCol w:w="36"/>
        <w:gridCol w:w="36"/>
        <w:gridCol w:w="111"/>
        <w:gridCol w:w="1052"/>
        <w:gridCol w:w="36"/>
      </w:tblGrid>
      <w:tr w:rsidR="00000000">
        <w:trPr>
          <w:divId w:val="1403789726"/>
        </w:trPr>
        <w:tc>
          <w:tcPr>
            <w:tcW w:w="50" w:type="pct"/>
            <w:vAlign w:val="center"/>
            <w:hideMark/>
          </w:tcPr>
          <w:p w:rsidR="00000000" w:rsidRDefault="00E45DBE">
            <w:pPr>
              <w:jc w:val="center"/>
              <w:rPr>
                <w:rFonts w:eastAsia="Times New Roman"/>
              </w:rPr>
            </w:pPr>
          </w:p>
        </w:tc>
        <w:tc>
          <w:tcPr>
            <w:tcW w:w="3424"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68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7"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68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1403789726"/>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trPr>
          <w:divId w:val="1403789726"/>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b/>
                <w:bCs/>
                <w:color w:val="000000"/>
                <w:sz w:val="18"/>
                <w:szCs w:val="18"/>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1403789726"/>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1403789726"/>
        </w:trPr>
        <w:tc>
          <w:tcPr>
            <w:tcW w:w="0" w:type="auto"/>
            <w:gridSpan w:val="3"/>
            <w:shd w:val="clear" w:color="auto" w:fill="CCEE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18"/>
                <w:szCs w:val="18"/>
              </w:rPr>
              <w:t>Cash and cash equivalents</w:t>
            </w:r>
          </w:p>
        </w:tc>
        <w:tc>
          <w:tcPr>
            <w:tcW w:w="0" w:type="auto"/>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25,070 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51,665 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403789726"/>
        </w:trPr>
        <w:tc>
          <w:tcPr>
            <w:tcW w:w="0" w:type="auto"/>
            <w:gridSpan w:val="3"/>
            <w:shd w:val="clear" w:color="auto" w:fill="FFFF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18"/>
                <w:szCs w:val="18"/>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138,527 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148,931 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403789726"/>
        </w:trPr>
        <w:tc>
          <w:tcPr>
            <w:tcW w:w="0" w:type="auto"/>
            <w:gridSpan w:val="3"/>
            <w:shd w:val="clear" w:color="auto" w:fill="CCEE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18"/>
                <w:szCs w:val="18"/>
              </w:rPr>
              <w:lastRenderedPageBreak/>
              <w:t>Accounts receivable</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4,989 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1,998 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403789726"/>
        </w:trPr>
        <w:tc>
          <w:tcPr>
            <w:tcW w:w="0" w:type="auto"/>
            <w:gridSpan w:val="3"/>
            <w:shd w:val="clear" w:color="auto" w:fill="FFFF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18"/>
                <w:szCs w:val="18"/>
              </w:rPr>
              <w:t>Tax credit receivable</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83 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83 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403789726"/>
        </w:trPr>
        <w:tc>
          <w:tcPr>
            <w:tcW w:w="0" w:type="auto"/>
            <w:gridSpan w:val="3"/>
            <w:shd w:val="clear" w:color="auto" w:fill="CCEE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18"/>
                <w:szCs w:val="18"/>
              </w:rPr>
              <w:t>Prepaid expenses and other current assets (Note 5)</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4,857 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6,764 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403789726"/>
        </w:trPr>
        <w:tc>
          <w:tcPr>
            <w:tcW w:w="0" w:type="auto"/>
            <w:gridSpan w:val="3"/>
            <w:shd w:val="clear" w:color="auto" w:fill="FFFFFF"/>
            <w:tcMar>
              <w:top w:w="30" w:type="dxa"/>
              <w:left w:w="605" w:type="dxa"/>
              <w:bottom w:w="30" w:type="dxa"/>
              <w:right w:w="20" w:type="dxa"/>
            </w:tcMar>
            <w:hideMark/>
          </w:tcPr>
          <w:p w:rsidR="00000000" w:rsidRDefault="00E45DBE">
            <w:pPr>
              <w:spacing w:after="100"/>
              <w:rPr>
                <w:rFonts w:eastAsia="Times New Roman"/>
              </w:rPr>
            </w:pPr>
            <w:r>
              <w:rPr>
                <w:rFonts w:eastAsia="Times New Roman"/>
                <w:color w:val="000000"/>
                <w:sz w:val="18"/>
                <w:szCs w:val="18"/>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173,526 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209,441 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403789726"/>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18"/>
                <w:szCs w:val="18"/>
              </w:rPr>
              <w:t>Property and equipment, net</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4,534 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4,606 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403789726"/>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18"/>
                <w:szCs w:val="18"/>
              </w:rPr>
              <w:t>Operating lease right-of-use assets</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5,646 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6,330 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403789726"/>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18"/>
                <w:szCs w:val="18"/>
              </w:rPr>
              <w:t>Other non-current assets</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913 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838 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403789726"/>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184,619 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221,215 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403789726"/>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b/>
                <w:bCs/>
                <w:color w:val="000000"/>
                <w:sz w:val="18"/>
                <w:szCs w:val="18"/>
              </w:rPr>
              <w:t xml:space="preserve">Liabilities and Stockholders’ Equity </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1403789726"/>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1403789726"/>
        </w:trPr>
        <w:tc>
          <w:tcPr>
            <w:tcW w:w="0" w:type="auto"/>
            <w:gridSpan w:val="3"/>
            <w:shd w:val="clear" w:color="auto" w:fill="CCEE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18"/>
                <w:szCs w:val="18"/>
              </w:rPr>
              <w:t>Accounts payable</w:t>
            </w:r>
          </w:p>
        </w:tc>
        <w:tc>
          <w:tcPr>
            <w:tcW w:w="0" w:type="auto"/>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3,116 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2,971 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403789726"/>
        </w:trPr>
        <w:tc>
          <w:tcPr>
            <w:tcW w:w="0" w:type="auto"/>
            <w:gridSpan w:val="3"/>
            <w:shd w:val="clear" w:color="auto" w:fill="FFFF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18"/>
                <w:szCs w:val="18"/>
              </w:rPr>
              <w:t>Accrued liabilities (Note 6)</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17,395 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11,991 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403789726"/>
        </w:trPr>
        <w:tc>
          <w:tcPr>
            <w:tcW w:w="0" w:type="auto"/>
            <w:gridSpan w:val="3"/>
            <w:shd w:val="clear" w:color="auto" w:fill="CCEE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18"/>
                <w:szCs w:val="18"/>
              </w:rPr>
              <w:t>Lease liabilities, current</w:t>
            </w:r>
          </w:p>
        </w:tc>
        <w:tc>
          <w:tcPr>
            <w:tcW w:w="0" w:type="auto"/>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2,042 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1,869 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403789726"/>
        </w:trPr>
        <w:tc>
          <w:tcPr>
            <w:tcW w:w="0" w:type="auto"/>
            <w:gridSpan w:val="3"/>
            <w:shd w:val="clear" w:color="auto" w:fill="FFFFFF"/>
            <w:tcMar>
              <w:top w:w="30" w:type="dxa"/>
              <w:left w:w="515" w:type="dxa"/>
              <w:bottom w:w="30" w:type="dxa"/>
              <w:right w:w="20" w:type="dxa"/>
            </w:tcMar>
            <w:hideMark/>
          </w:tcPr>
          <w:p w:rsidR="00000000" w:rsidRDefault="00E45DBE">
            <w:pPr>
              <w:spacing w:after="100"/>
              <w:rPr>
                <w:rFonts w:eastAsia="Times New Roman"/>
              </w:rPr>
            </w:pPr>
            <w:r>
              <w:rPr>
                <w:rFonts w:eastAsia="Times New Roman"/>
                <w:color w:val="000000"/>
                <w:sz w:val="18"/>
                <w:szCs w:val="18"/>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22,553 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16,831 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403789726"/>
        </w:trPr>
        <w:tc>
          <w:tcPr>
            <w:tcW w:w="0" w:type="auto"/>
            <w:gridSpan w:val="3"/>
            <w:shd w:val="clear" w:color="auto" w:fill="CCEE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18"/>
                <w:szCs w:val="18"/>
              </w:rPr>
              <w:t>Lease liabilities, non-current</w:t>
            </w:r>
          </w:p>
        </w:tc>
        <w:tc>
          <w:tcPr>
            <w:tcW w:w="0" w:type="auto"/>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4,407 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5,325 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403789726"/>
        </w:trPr>
        <w:tc>
          <w:tcPr>
            <w:tcW w:w="0" w:type="auto"/>
            <w:gridSpan w:val="3"/>
            <w:shd w:val="clear" w:color="auto" w:fill="FFFF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18"/>
                <w:szCs w:val="18"/>
              </w:rPr>
              <w:t>Term loan</w:t>
            </w: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9,871 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403789726"/>
        </w:trPr>
        <w:tc>
          <w:tcPr>
            <w:tcW w:w="0" w:type="auto"/>
            <w:gridSpan w:val="3"/>
            <w:shd w:val="clear" w:color="auto" w:fill="CCEEFF"/>
            <w:tcMar>
              <w:top w:w="30" w:type="dxa"/>
              <w:left w:w="605" w:type="dxa"/>
              <w:bottom w:w="30" w:type="dxa"/>
              <w:right w:w="20" w:type="dxa"/>
            </w:tcMar>
            <w:hideMark/>
          </w:tcPr>
          <w:p w:rsidR="00000000" w:rsidRDefault="00E45DBE">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36,831 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22,156 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403789726"/>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18"/>
                <w:szCs w:val="18"/>
              </w:rPr>
              <w:t xml:space="preserve">Stockholders’ equity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1403789726"/>
        </w:trPr>
        <w:tc>
          <w:tcPr>
            <w:tcW w:w="0" w:type="auto"/>
            <w:gridSpan w:val="3"/>
            <w:shd w:val="clear" w:color="auto" w:fill="CCEEFF"/>
            <w:tcMar>
              <w:top w:w="30" w:type="dxa"/>
              <w:left w:w="20" w:type="dxa"/>
              <w:bottom w:w="30" w:type="dxa"/>
              <w:right w:w="20" w:type="dxa"/>
            </w:tcMar>
            <w:vAlign w:val="bottom"/>
            <w:hideMark/>
          </w:tcPr>
          <w:p w:rsidR="00000000" w:rsidRDefault="00E45DBE">
            <w:pPr>
              <w:spacing w:after="100"/>
              <w:ind w:hanging="180"/>
              <w:divId w:val="832373537"/>
              <w:rPr>
                <w:rFonts w:eastAsia="Times New Roman"/>
              </w:rPr>
            </w:pPr>
            <w:r>
              <w:rPr>
                <w:rFonts w:eastAsia="Times New Roman"/>
                <w:color w:val="000000"/>
                <w:sz w:val="18"/>
                <w:szCs w:val="18"/>
              </w:rPr>
              <w:t xml:space="preserve">Common stock, $0.0001 par value; 300,000,000 </w:t>
            </w:r>
            <w:r>
              <w:rPr>
                <w:rFonts w:eastAsia="Times New Roman"/>
                <w:color w:val="000000"/>
                <w:sz w:val="18"/>
                <w:szCs w:val="18"/>
              </w:rPr>
              <w:t>shares authorized at June 30, 2022 and December 31, 2021; and 36,182,297 and 36,083,301 shares issued and outstanding at June 30, 2022 and December 31, 2021, respectively;</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403789726"/>
        </w:trPr>
        <w:tc>
          <w:tcPr>
            <w:tcW w:w="0" w:type="auto"/>
            <w:gridSpan w:val="3"/>
            <w:shd w:val="clear" w:color="auto" w:fill="FFFF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18"/>
                <w:szCs w:val="18"/>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421,781 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414,348 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403789726"/>
        </w:trPr>
        <w:tc>
          <w:tcPr>
            <w:tcW w:w="0" w:type="auto"/>
            <w:gridSpan w:val="3"/>
            <w:shd w:val="clear" w:color="auto" w:fill="CCEE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18"/>
                <w:szCs w:val="18"/>
              </w:rPr>
              <w:t>Accumulated deficit</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(272,737)</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(215,091)</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403789726"/>
        </w:trPr>
        <w:tc>
          <w:tcPr>
            <w:tcW w:w="0" w:type="auto"/>
            <w:gridSpan w:val="3"/>
            <w:shd w:val="clear" w:color="auto" w:fill="FFFF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18"/>
                <w:szCs w:val="18"/>
              </w:rPr>
              <w:t>Accumulated other comprehensive loss</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(1,259)</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(201)</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403789726"/>
        </w:trPr>
        <w:tc>
          <w:tcPr>
            <w:tcW w:w="0" w:type="auto"/>
            <w:gridSpan w:val="3"/>
            <w:shd w:val="clear" w:color="auto" w:fill="CCEEFF"/>
            <w:tcMar>
              <w:top w:w="30" w:type="dxa"/>
              <w:left w:w="605" w:type="dxa"/>
              <w:bottom w:w="30" w:type="dxa"/>
              <w:right w:w="20" w:type="dxa"/>
            </w:tcMar>
            <w:hideMark/>
          </w:tcPr>
          <w:p w:rsidR="00000000" w:rsidRDefault="00E45DBE">
            <w:pPr>
              <w:spacing w:after="100"/>
              <w:rPr>
                <w:rFonts w:eastAsia="Times New Roman"/>
              </w:rPr>
            </w:pPr>
            <w:r>
              <w:rPr>
                <w:rFonts w:eastAsia="Times New Roman"/>
                <w:color w:val="000000"/>
                <w:sz w:val="18"/>
                <w:szCs w:val="18"/>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147,788 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199,059 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403789726"/>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b/>
                <w:bCs/>
                <w:color w:val="000000"/>
                <w:sz w:val="18"/>
                <w:szCs w:val="18"/>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184,619 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8"/>
                <w:szCs w:val="18"/>
              </w:rPr>
              <w:t>221,215 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bl>
    <w:p w:rsidR="00000000" w:rsidRDefault="00E45DBE">
      <w:pPr>
        <w:ind w:hanging="720"/>
        <w:divId w:val="877816595"/>
        <w:rPr>
          <w:rFonts w:eastAsia="Times New Roman"/>
        </w:rPr>
      </w:pPr>
      <w:r>
        <w:rPr>
          <w:rFonts w:eastAsia="Times New Roman"/>
          <w:color w:val="000000"/>
          <w:sz w:val="20"/>
          <w:szCs w:val="20"/>
        </w:rPr>
        <w:t>*The condensed balance sheet as of December 31, 2021 has been derived from the audited financial statements as of that date</w:t>
      </w:r>
      <w:r>
        <w:rPr>
          <w:rFonts w:eastAsia="Times New Roman"/>
          <w:color w:val="000000"/>
          <w:sz w:val="18"/>
          <w:szCs w:val="18"/>
        </w:rPr>
        <w:t>.</w:t>
      </w:r>
    </w:p>
    <w:p w:rsidR="00000000" w:rsidRDefault="00E45DBE">
      <w:pPr>
        <w:jc w:val="center"/>
        <w:divId w:val="1914272838"/>
        <w:rPr>
          <w:rFonts w:eastAsia="Times New Roman"/>
        </w:rPr>
      </w:pPr>
      <w:r>
        <w:rPr>
          <w:rFonts w:eastAsia="Times New Roman"/>
          <w:i/>
          <w:iCs/>
          <w:color w:val="000000"/>
          <w:sz w:val="20"/>
          <w:szCs w:val="20"/>
        </w:rPr>
        <w:t>The accompanying notes are an integral part of these condensed financial statements</w:t>
      </w:r>
    </w:p>
    <w:p w:rsidR="00000000" w:rsidRDefault="00E45DBE">
      <w:pPr>
        <w:jc w:val="center"/>
        <w:divId w:val="1079670918"/>
        <w:rPr>
          <w:rFonts w:eastAsia="Times New Roman"/>
        </w:rPr>
      </w:pPr>
      <w:r>
        <w:rPr>
          <w:rFonts w:eastAsia="Times New Roman"/>
          <w:color w:val="000000"/>
          <w:sz w:val="20"/>
          <w:szCs w:val="20"/>
        </w:rPr>
        <w:t>7</w:t>
      </w:r>
    </w:p>
    <w:p w:rsidR="00000000" w:rsidRDefault="00E45DBE">
      <w:pPr>
        <w:rPr>
          <w:rFonts w:eastAsia="Times New Roman"/>
        </w:rPr>
      </w:pPr>
      <w:r>
        <w:rPr>
          <w:rFonts w:eastAsia="Times New Roman"/>
        </w:rPr>
        <w:pict>
          <v:rect id="_x0000_i1031" style="width:0;height:1.5pt" o:hralign="center" o:hrstd="t" o:hr="t" fillcolor="#a0a0a0" stroked="f"/>
        </w:pict>
      </w:r>
    </w:p>
    <w:p w:rsidR="00000000" w:rsidRDefault="00E45DBE">
      <w:pPr>
        <w:divId w:val="1863855558"/>
        <w:rPr>
          <w:rFonts w:eastAsia="Times New Roman"/>
        </w:rPr>
      </w:pPr>
    </w:p>
    <w:p w:rsidR="00000000" w:rsidRDefault="00E45DBE">
      <w:pPr>
        <w:jc w:val="center"/>
        <w:rPr>
          <w:rFonts w:eastAsia="Times New Roman"/>
        </w:rPr>
      </w:pPr>
      <w:r>
        <w:rPr>
          <w:rFonts w:eastAsia="Times New Roman"/>
          <w:b/>
          <w:bCs/>
          <w:color w:val="000000"/>
          <w:sz w:val="20"/>
          <w:szCs w:val="20"/>
        </w:rPr>
        <w:t>Pliant Therapeutics, Inc.</w:t>
      </w:r>
    </w:p>
    <w:p w:rsidR="00000000" w:rsidRDefault="00E45DBE">
      <w:pPr>
        <w:jc w:val="center"/>
        <w:rPr>
          <w:rFonts w:eastAsia="Times New Roman"/>
        </w:rPr>
      </w:pPr>
      <w:r>
        <w:rPr>
          <w:rFonts w:eastAsia="Times New Roman"/>
          <w:b/>
          <w:bCs/>
          <w:color w:val="000000"/>
          <w:sz w:val="20"/>
          <w:szCs w:val="20"/>
        </w:rPr>
        <w:t>Condensed Statements of Operations and Comprehensive Loss</w:t>
      </w:r>
    </w:p>
    <w:p w:rsidR="00000000" w:rsidRDefault="00E45DBE">
      <w:pPr>
        <w:jc w:val="center"/>
        <w:rPr>
          <w:rFonts w:eastAsia="Times New Roman"/>
        </w:rPr>
      </w:pPr>
      <w:r>
        <w:rPr>
          <w:rFonts w:eastAsia="Times New Roman"/>
          <w:b/>
          <w:bCs/>
          <w:color w:val="000000"/>
          <w:sz w:val="20"/>
          <w:szCs w:val="20"/>
        </w:rPr>
        <w:t>(Unaudited)</w:t>
      </w:r>
    </w:p>
    <w:p w:rsidR="00000000" w:rsidRDefault="00E45DBE">
      <w:pPr>
        <w:jc w:val="center"/>
        <w:rPr>
          <w:rFonts w:eastAsia="Times New Roman"/>
        </w:rPr>
      </w:pPr>
      <w:r>
        <w:rPr>
          <w:rFonts w:eastAsia="Times New Roman"/>
          <w:i/>
          <w:iCs/>
          <w:color w:val="000000"/>
          <w:sz w:val="18"/>
          <w:szCs w:val="18"/>
        </w:rPr>
        <w:t>(In thousands, except number of shares and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41"/>
        <w:gridCol w:w="3442"/>
        <w:gridCol w:w="39"/>
        <w:gridCol w:w="121"/>
        <w:gridCol w:w="886"/>
        <w:gridCol w:w="36"/>
        <w:gridCol w:w="36"/>
        <w:gridCol w:w="36"/>
        <w:gridCol w:w="36"/>
        <w:gridCol w:w="121"/>
        <w:gridCol w:w="886"/>
        <w:gridCol w:w="36"/>
        <w:gridCol w:w="36"/>
        <w:gridCol w:w="36"/>
        <w:gridCol w:w="36"/>
        <w:gridCol w:w="121"/>
        <w:gridCol w:w="886"/>
        <w:gridCol w:w="36"/>
        <w:gridCol w:w="36"/>
        <w:gridCol w:w="36"/>
        <w:gridCol w:w="36"/>
        <w:gridCol w:w="121"/>
        <w:gridCol w:w="886"/>
        <w:gridCol w:w="36"/>
        <w:gridCol w:w="36"/>
        <w:gridCol w:w="36"/>
        <w:gridCol w:w="36"/>
        <w:gridCol w:w="36"/>
        <w:gridCol w:w="36"/>
        <w:gridCol w:w="36"/>
        <w:gridCol w:w="36"/>
        <w:gridCol w:w="36"/>
      </w:tblGrid>
      <w:tr w:rsidR="00000000">
        <w:trPr>
          <w:divId w:val="1485463880"/>
        </w:trPr>
        <w:tc>
          <w:tcPr>
            <w:tcW w:w="50" w:type="pct"/>
            <w:vAlign w:val="center"/>
            <w:hideMark/>
          </w:tcPr>
          <w:p w:rsidR="00000000" w:rsidRDefault="00E45DBE">
            <w:pPr>
              <w:jc w:val="center"/>
              <w:rPr>
                <w:rFonts w:eastAsia="Times New Roman"/>
              </w:rPr>
            </w:pPr>
          </w:p>
        </w:tc>
        <w:tc>
          <w:tcPr>
            <w:tcW w:w="2510"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29"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29"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19"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29"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19"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30"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1485463880"/>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June 30,</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Six Months Ended</w:t>
            </w:r>
            <w:r>
              <w:rPr>
                <w:rFonts w:eastAsia="Times New Roman"/>
                <w:b/>
                <w:bCs/>
                <w:color w:val="000000"/>
                <w:sz w:val="16"/>
                <w:szCs w:val="16"/>
              </w:rPr>
              <w:br/>
              <w:t>June 30,</w:t>
            </w:r>
          </w:p>
        </w:tc>
        <w:tc>
          <w:tcPr>
            <w:tcW w:w="0" w:type="auto"/>
            <w:vAlign w:val="center"/>
            <w:hideMark/>
          </w:tcPr>
          <w:p w:rsidR="00000000" w:rsidRDefault="00E45DBE">
            <w:pPr>
              <w:spacing w:after="100"/>
              <w:jc w:val="center"/>
              <w:rPr>
                <w:rFonts w:eastAsia="Times New Roman"/>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r>
      <w:tr w:rsidR="00000000">
        <w:trPr>
          <w:divId w:val="1485463880"/>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2021</w:t>
            </w:r>
          </w:p>
        </w:tc>
        <w:tc>
          <w:tcPr>
            <w:tcW w:w="0" w:type="auto"/>
            <w:vAlign w:val="center"/>
            <w:hideMark/>
          </w:tcPr>
          <w:p w:rsidR="00000000" w:rsidRDefault="00E45DBE">
            <w:pPr>
              <w:spacing w:after="100"/>
              <w:jc w:val="center"/>
              <w:rPr>
                <w:rFonts w:eastAsia="Times New Roman"/>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1485463880"/>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4,989 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1,789 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6,238 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3,963 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vAlign w:val="center"/>
            <w:hideMark/>
          </w:tcPr>
          <w:p w:rsidR="00000000" w:rsidRDefault="00E45DBE">
            <w:pPr>
              <w:spacing w:after="100"/>
              <w:jc w:val="right"/>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1485463880"/>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1485463880"/>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Research and development</w:t>
            </w:r>
          </w:p>
        </w:tc>
        <w:tc>
          <w:tcPr>
            <w:tcW w:w="0" w:type="auto"/>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(26,335)</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(19,218)</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(47,216)</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(37,745)</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vAlign w:val="center"/>
            <w:hideMark/>
          </w:tcPr>
          <w:p w:rsidR="00000000" w:rsidRDefault="00E45DBE">
            <w:pPr>
              <w:spacing w:after="100"/>
              <w:jc w:val="right"/>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1485463880"/>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General and administrative</w:t>
            </w: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(8,296)</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(5,475)</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(16,875)</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(12,041)</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vAlign w:val="center"/>
            <w:hideMark/>
          </w:tcPr>
          <w:p w:rsidR="00000000" w:rsidRDefault="00E45DBE">
            <w:pPr>
              <w:spacing w:after="100"/>
              <w:jc w:val="right"/>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1485463880"/>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(34,631)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(24,693)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(64,091)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(49,786)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vAlign w:val="center"/>
            <w:hideMark/>
          </w:tcPr>
          <w:p w:rsidR="00000000" w:rsidRDefault="00E45DBE">
            <w:pPr>
              <w:spacing w:after="100"/>
              <w:jc w:val="right"/>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1485463880"/>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(29,642)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(22,904)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(57,853)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(45,823)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vAlign w:val="center"/>
            <w:hideMark/>
          </w:tcPr>
          <w:p w:rsidR="00000000" w:rsidRDefault="00E45DBE">
            <w:pPr>
              <w:spacing w:after="100"/>
              <w:jc w:val="right"/>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1485463880"/>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Interest and other income (expense), net</w:t>
            </w:r>
          </w:p>
        </w:tc>
        <w:tc>
          <w:tcPr>
            <w:tcW w:w="0" w:type="auto"/>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96 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207 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vAlign w:val="center"/>
            <w:hideMark/>
          </w:tcPr>
          <w:p w:rsidR="00000000" w:rsidRDefault="00E45DBE">
            <w:pPr>
              <w:spacing w:after="100"/>
              <w:jc w:val="right"/>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1485463880"/>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Net loss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(29,546)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w:t>
            </w:r>
            <w:r>
              <w:rPr>
                <w:rFonts w:eastAsia="Times New Roman"/>
                <w:color w:val="000000"/>
                <w:sz w:val="20"/>
                <w:szCs w:val="20"/>
              </w:rPr>
              <w:t>22,831)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(57,646)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(45,687)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vAlign w:val="center"/>
            <w:hideMark/>
          </w:tcPr>
          <w:p w:rsidR="00000000" w:rsidRDefault="00E45DBE">
            <w:pPr>
              <w:spacing w:after="100"/>
              <w:jc w:val="right"/>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1485463880"/>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Net loss attributable to common stockholders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(29,546)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(22,831)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(57,646)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(45,687)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vAlign w:val="center"/>
            <w:hideMark/>
          </w:tcPr>
          <w:p w:rsidR="00000000" w:rsidRDefault="00E45DBE">
            <w:pPr>
              <w:spacing w:after="100"/>
              <w:jc w:val="right"/>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1485463880"/>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Net loss per share, attributable to common stockholders: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1485463880"/>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(0.82)</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(0.64)</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(1.59)</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(1.28)</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vAlign w:val="center"/>
            <w:hideMark/>
          </w:tcPr>
          <w:p w:rsidR="00000000" w:rsidRDefault="00E45DBE">
            <w:pPr>
              <w:spacing w:after="100"/>
              <w:jc w:val="right"/>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1485463880"/>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(0.82)</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(0.64)</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(1.59)</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(1.28)</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vAlign w:val="center"/>
            <w:hideMark/>
          </w:tcPr>
          <w:p w:rsidR="00000000" w:rsidRDefault="00E45DBE">
            <w:pPr>
              <w:spacing w:after="100"/>
              <w:jc w:val="right"/>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1485463880"/>
        </w:trPr>
        <w:tc>
          <w:tcPr>
            <w:tcW w:w="0" w:type="auto"/>
            <w:gridSpan w:val="3"/>
            <w:shd w:val="clear" w:color="auto" w:fill="CCEEFF"/>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Shares used in computing net loss per share attributable to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1485463880"/>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36,173,135 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35,746,922 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36,144,944 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35,726,393 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vAlign w:val="center"/>
            <w:hideMark/>
          </w:tcPr>
          <w:p w:rsidR="00000000" w:rsidRDefault="00E45DBE">
            <w:pPr>
              <w:spacing w:after="100"/>
              <w:jc w:val="right"/>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1485463880"/>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36,173,135 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35,746,922 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36,144,944 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35,726,393 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vAlign w:val="center"/>
            <w:hideMark/>
          </w:tcPr>
          <w:p w:rsidR="00000000" w:rsidRDefault="00E45DBE">
            <w:pPr>
              <w:spacing w:after="100"/>
              <w:jc w:val="right"/>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1485463880"/>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Comprehensive loss: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1485463880"/>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Net loss</w:t>
            </w:r>
          </w:p>
        </w:tc>
        <w:tc>
          <w:tcPr>
            <w:tcW w:w="0" w:type="auto"/>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(29,546)</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(22,831)</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(57,646)</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(45,687)</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vAlign w:val="center"/>
            <w:hideMark/>
          </w:tcPr>
          <w:p w:rsidR="00000000" w:rsidRDefault="00E45DBE">
            <w:pPr>
              <w:spacing w:after="100"/>
              <w:jc w:val="right"/>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1485463880"/>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Net unrealized gain (loss) on short-term investments</w:t>
            </w: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(309)</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(1,058)</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vAlign w:val="center"/>
            <w:hideMark/>
          </w:tcPr>
          <w:p w:rsidR="00000000" w:rsidRDefault="00E45DBE">
            <w:pPr>
              <w:spacing w:after="100"/>
              <w:jc w:val="right"/>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1485463880"/>
        </w:trPr>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Total other comprehensive income (loss)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(309)</w:t>
            </w:r>
          </w:p>
        </w:tc>
        <w:tc>
          <w:tcPr>
            <w:tcW w:w="0" w:type="auto"/>
            <w:tcBorders>
              <w:top w:val="single" w:sz="8" w:space="0" w:color="000000"/>
            </w:tcBorders>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(12)</w:t>
            </w:r>
          </w:p>
        </w:tc>
        <w:tc>
          <w:tcPr>
            <w:tcW w:w="0" w:type="auto"/>
            <w:tcBorders>
              <w:top w:val="single" w:sz="8" w:space="0" w:color="000000"/>
            </w:tcBorders>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(1,058)</w:t>
            </w:r>
          </w:p>
        </w:tc>
        <w:tc>
          <w:tcPr>
            <w:tcW w:w="0" w:type="auto"/>
            <w:tcBorders>
              <w:top w:val="single" w:sz="8" w:space="0" w:color="000000"/>
            </w:tcBorders>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2 </w:t>
            </w:r>
          </w:p>
        </w:tc>
        <w:tc>
          <w:tcPr>
            <w:tcW w:w="0" w:type="auto"/>
            <w:tcBorders>
              <w:top w:val="single" w:sz="8" w:space="0" w:color="000000"/>
            </w:tcBorders>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vAlign w:val="center"/>
            <w:hideMark/>
          </w:tcPr>
          <w:p w:rsidR="00000000" w:rsidRDefault="00E45DBE">
            <w:pPr>
              <w:spacing w:after="100"/>
              <w:jc w:val="right"/>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1485463880"/>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Comprehensive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(29,855)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(22,843)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(58,704)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(45,685)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vAlign w:val="center"/>
            <w:hideMark/>
          </w:tcPr>
          <w:p w:rsidR="00000000" w:rsidRDefault="00E45DBE">
            <w:pPr>
              <w:spacing w:after="100"/>
              <w:jc w:val="right"/>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bl>
    <w:p w:rsidR="00000000" w:rsidRDefault="00E45DBE">
      <w:pPr>
        <w:jc w:val="center"/>
        <w:divId w:val="652687309"/>
        <w:rPr>
          <w:rFonts w:eastAsia="Times New Roman"/>
        </w:rPr>
      </w:pPr>
      <w:r>
        <w:rPr>
          <w:rFonts w:eastAsia="Times New Roman"/>
          <w:i/>
          <w:iCs/>
          <w:color w:val="000000"/>
          <w:sz w:val="20"/>
          <w:szCs w:val="20"/>
        </w:rPr>
        <w:t>The accompanying notes are an integral part of these condensed financia</w:t>
      </w:r>
      <w:r>
        <w:rPr>
          <w:rFonts w:eastAsia="Times New Roman"/>
          <w:i/>
          <w:iCs/>
          <w:color w:val="000000"/>
          <w:sz w:val="20"/>
          <w:szCs w:val="20"/>
        </w:rPr>
        <w:t>l statements.</w:t>
      </w:r>
    </w:p>
    <w:p w:rsidR="00000000" w:rsidRDefault="00E45DBE">
      <w:pPr>
        <w:jc w:val="center"/>
        <w:divId w:val="1490756146"/>
        <w:rPr>
          <w:rFonts w:eastAsia="Times New Roman"/>
        </w:rPr>
      </w:pPr>
      <w:r>
        <w:rPr>
          <w:rFonts w:eastAsia="Times New Roman"/>
          <w:color w:val="000000"/>
          <w:sz w:val="20"/>
          <w:szCs w:val="20"/>
        </w:rPr>
        <w:t>8</w:t>
      </w:r>
    </w:p>
    <w:p w:rsidR="00000000" w:rsidRDefault="00E45DBE">
      <w:pPr>
        <w:rPr>
          <w:rFonts w:eastAsia="Times New Roman"/>
        </w:rPr>
      </w:pPr>
      <w:r>
        <w:rPr>
          <w:rFonts w:eastAsia="Times New Roman"/>
        </w:rPr>
        <w:pict>
          <v:rect id="_x0000_i1032" style="width:0;height:1.5pt" o:hralign="center" o:hrstd="t" o:hr="t" fillcolor="#a0a0a0" stroked="f"/>
        </w:pict>
      </w:r>
    </w:p>
    <w:p w:rsidR="00000000" w:rsidRDefault="00E45DBE">
      <w:pPr>
        <w:divId w:val="1674189229"/>
        <w:rPr>
          <w:rFonts w:eastAsia="Times New Roman"/>
        </w:rPr>
      </w:pPr>
    </w:p>
    <w:p w:rsidR="00000000" w:rsidRDefault="00E45DBE">
      <w:pPr>
        <w:jc w:val="center"/>
        <w:rPr>
          <w:rFonts w:eastAsia="Times New Roman"/>
        </w:rPr>
      </w:pPr>
      <w:r>
        <w:rPr>
          <w:rFonts w:eastAsia="Times New Roman"/>
          <w:b/>
          <w:bCs/>
          <w:color w:val="000000"/>
          <w:sz w:val="20"/>
          <w:szCs w:val="20"/>
        </w:rPr>
        <w:t>Pliant Therapeutics, Inc.</w:t>
      </w:r>
    </w:p>
    <w:p w:rsidR="00000000" w:rsidRDefault="00E45DBE">
      <w:pPr>
        <w:jc w:val="center"/>
        <w:rPr>
          <w:rFonts w:eastAsia="Times New Roman"/>
        </w:rPr>
      </w:pPr>
      <w:r>
        <w:rPr>
          <w:rFonts w:eastAsia="Times New Roman"/>
          <w:b/>
          <w:bCs/>
          <w:color w:val="000000"/>
          <w:sz w:val="20"/>
          <w:szCs w:val="20"/>
        </w:rPr>
        <w:t>Condensed Statements of Stockholders’ Equity</w:t>
      </w:r>
    </w:p>
    <w:p w:rsidR="00000000" w:rsidRDefault="00E45DBE">
      <w:pPr>
        <w:jc w:val="center"/>
        <w:rPr>
          <w:rFonts w:eastAsia="Times New Roman"/>
        </w:rPr>
      </w:pPr>
      <w:r>
        <w:rPr>
          <w:rFonts w:eastAsia="Times New Roman"/>
          <w:b/>
          <w:bCs/>
          <w:color w:val="000000"/>
          <w:sz w:val="20"/>
          <w:szCs w:val="20"/>
        </w:rPr>
        <w:t>(Unaudited)</w:t>
      </w:r>
    </w:p>
    <w:p w:rsidR="00000000" w:rsidRDefault="00E45DBE">
      <w:pPr>
        <w:jc w:val="center"/>
        <w:rPr>
          <w:rFonts w:eastAsia="Times New Roman"/>
        </w:rPr>
      </w:pPr>
      <w:r>
        <w:rPr>
          <w:rFonts w:eastAsia="Times New Roman"/>
          <w:i/>
          <w:iCs/>
          <w:color w:val="000000"/>
          <w:sz w:val="18"/>
          <w:szCs w:val="18"/>
        </w:rPr>
        <w:t>(In thousands, except number of shares and per share amounts)</w:t>
      </w:r>
    </w:p>
    <w:tbl>
      <w:tblPr>
        <w:tblW w:w="4329" w:type="pct"/>
        <w:jc w:val="center"/>
        <w:tblCellMar>
          <w:top w:w="15" w:type="dxa"/>
          <w:left w:w="15" w:type="dxa"/>
          <w:bottom w:w="15" w:type="dxa"/>
          <w:right w:w="15" w:type="dxa"/>
        </w:tblCellMar>
        <w:tblLook w:val="04A0" w:firstRow="1" w:lastRow="0" w:firstColumn="1" w:lastColumn="0" w:noHBand="0" w:noVBand="1"/>
      </w:tblPr>
      <w:tblGrid>
        <w:gridCol w:w="39"/>
        <w:gridCol w:w="1106"/>
        <w:gridCol w:w="38"/>
        <w:gridCol w:w="73"/>
        <w:gridCol w:w="707"/>
        <w:gridCol w:w="37"/>
        <w:gridCol w:w="37"/>
        <w:gridCol w:w="37"/>
        <w:gridCol w:w="37"/>
        <w:gridCol w:w="102"/>
        <w:gridCol w:w="540"/>
        <w:gridCol w:w="36"/>
        <w:gridCol w:w="36"/>
        <w:gridCol w:w="36"/>
        <w:gridCol w:w="36"/>
        <w:gridCol w:w="101"/>
        <w:gridCol w:w="692"/>
        <w:gridCol w:w="36"/>
        <w:gridCol w:w="36"/>
        <w:gridCol w:w="36"/>
        <w:gridCol w:w="36"/>
        <w:gridCol w:w="102"/>
        <w:gridCol w:w="995"/>
        <w:gridCol w:w="36"/>
        <w:gridCol w:w="36"/>
        <w:gridCol w:w="36"/>
        <w:gridCol w:w="36"/>
        <w:gridCol w:w="101"/>
        <w:gridCol w:w="851"/>
        <w:gridCol w:w="36"/>
        <w:gridCol w:w="36"/>
        <w:gridCol w:w="36"/>
        <w:gridCol w:w="36"/>
        <w:gridCol w:w="101"/>
        <w:gridCol w:w="883"/>
        <w:gridCol w:w="36"/>
      </w:tblGrid>
      <w:tr w:rsidR="00000000">
        <w:trPr>
          <w:divId w:val="209616325"/>
          <w:jc w:val="center"/>
        </w:trPr>
        <w:tc>
          <w:tcPr>
            <w:tcW w:w="50" w:type="pct"/>
            <w:vAlign w:val="center"/>
            <w:hideMark/>
          </w:tcPr>
          <w:p w:rsidR="00000000" w:rsidRDefault="00E45DBE">
            <w:pPr>
              <w:jc w:val="center"/>
              <w:rPr>
                <w:rFonts w:eastAsia="Times New Roman"/>
              </w:rPr>
            </w:pPr>
          </w:p>
        </w:tc>
        <w:tc>
          <w:tcPr>
            <w:tcW w:w="1513"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48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33"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48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48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48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48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48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209616325"/>
          <w:trHeight w:val="220"/>
          <w:jc w:val="center"/>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Capital</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 Loss</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trPr>
          <w:divId w:val="209616325"/>
          <w:trHeight w:val="220"/>
          <w:jc w:val="center"/>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vMerge/>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vMerge/>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vMerge/>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vMerge/>
            <w:vAlign w:val="center"/>
            <w:hideMark/>
          </w:tcPr>
          <w:p w:rsidR="00000000" w:rsidRDefault="00E45DBE">
            <w:pPr>
              <w:spacing w:after="100"/>
              <w:rPr>
                <w:rFonts w:eastAsia="Times New Roman"/>
              </w:rPr>
            </w:pPr>
          </w:p>
        </w:tc>
      </w:tr>
      <w:tr w:rsidR="00000000">
        <w:trPr>
          <w:divId w:val="209616325"/>
          <w:trHeight w:val="220"/>
          <w:jc w:val="center"/>
        </w:trPr>
        <w:tc>
          <w:tcPr>
            <w:tcW w:w="0" w:type="auto"/>
            <w:gridSpan w:val="3"/>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vMerge/>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vMerge/>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vMerge/>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vMerge/>
            <w:vAlign w:val="center"/>
            <w:hideMark/>
          </w:tcPr>
          <w:p w:rsidR="00000000" w:rsidRDefault="00E45DBE">
            <w:pPr>
              <w:spacing w:after="100"/>
              <w:rPr>
                <w:rFonts w:eastAsia="Times New Roman"/>
              </w:rPr>
            </w:pPr>
          </w:p>
        </w:tc>
      </w:tr>
      <w:tr w:rsidR="00000000">
        <w:trPr>
          <w:divId w:val="209616325"/>
          <w:jc w:val="center"/>
        </w:trPr>
        <w:tc>
          <w:tcPr>
            <w:tcW w:w="0" w:type="auto"/>
            <w:gridSpan w:val="3"/>
            <w:shd w:val="clear" w:color="auto" w:fill="CCEEFF"/>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b/>
                <w:bCs/>
                <w:color w:val="000000"/>
                <w:sz w:val="16"/>
                <w:szCs w:val="16"/>
              </w:rPr>
              <w:t>Balance at December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36,083,301 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414,348 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(201)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(215,091)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199,059 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209616325"/>
          <w:jc w:val="center"/>
        </w:trPr>
        <w:tc>
          <w:tcPr>
            <w:tcW w:w="0" w:type="auto"/>
            <w:gridSpan w:val="3"/>
            <w:shd w:val="clear" w:color="auto" w:fill="FFFFFF"/>
            <w:tcMar>
              <w:top w:w="30" w:type="dxa"/>
              <w:left w:w="200" w:type="dxa"/>
              <w:bottom w:w="30" w:type="dxa"/>
              <w:right w:w="20" w:type="dxa"/>
            </w:tcMar>
            <w:vAlign w:val="bottom"/>
            <w:hideMark/>
          </w:tcPr>
          <w:p w:rsidR="00000000" w:rsidRDefault="00E45DBE">
            <w:pPr>
              <w:spacing w:after="100"/>
              <w:rPr>
                <w:rFonts w:eastAsia="Times New Roman"/>
              </w:rPr>
            </w:pPr>
            <w:r>
              <w:rPr>
                <w:rFonts w:eastAsia="Times New Roman"/>
                <w:color w:val="000000"/>
                <w:sz w:val="16"/>
                <w:szCs w:val="16"/>
              </w:rPr>
              <w:t>Vesting of restricted stock awards</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15,606 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209616325"/>
          <w:jc w:val="center"/>
        </w:trPr>
        <w:tc>
          <w:tcPr>
            <w:tcW w:w="0" w:type="auto"/>
            <w:gridSpan w:val="3"/>
            <w:shd w:val="clear" w:color="auto" w:fill="CCEEFF"/>
            <w:tcMar>
              <w:top w:w="30" w:type="dxa"/>
              <w:left w:w="200" w:type="dxa"/>
              <w:bottom w:w="30" w:type="dxa"/>
              <w:right w:w="20" w:type="dxa"/>
            </w:tcMar>
            <w:vAlign w:val="bottom"/>
            <w:hideMark/>
          </w:tcPr>
          <w:p w:rsidR="00000000" w:rsidRDefault="00E45DBE">
            <w:pPr>
              <w:spacing w:after="100"/>
              <w:rPr>
                <w:rFonts w:eastAsia="Times New Roman"/>
              </w:rPr>
            </w:pPr>
            <w:r>
              <w:rPr>
                <w:rFonts w:eastAsia="Times New Roman"/>
                <w:color w:val="000000"/>
                <w:sz w:val="16"/>
                <w:szCs w:val="16"/>
              </w:rPr>
              <w:t>Option exercises</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63,552 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51 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51 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209616325"/>
          <w:jc w:val="center"/>
        </w:trPr>
        <w:tc>
          <w:tcPr>
            <w:tcW w:w="0" w:type="auto"/>
            <w:gridSpan w:val="3"/>
            <w:shd w:val="clear" w:color="auto" w:fill="FFFFFF"/>
            <w:tcMar>
              <w:top w:w="30" w:type="dxa"/>
              <w:left w:w="200" w:type="dxa"/>
              <w:bottom w:w="30" w:type="dxa"/>
              <w:right w:w="20" w:type="dxa"/>
            </w:tcMar>
            <w:vAlign w:val="bottom"/>
            <w:hideMark/>
          </w:tcPr>
          <w:p w:rsidR="00000000" w:rsidRDefault="00E45DBE">
            <w:pPr>
              <w:spacing w:after="100"/>
              <w:rPr>
                <w:rFonts w:eastAsia="Times New Roman"/>
              </w:rPr>
            </w:pPr>
            <w:r>
              <w:rPr>
                <w:rFonts w:eastAsia="Times New Roman"/>
                <w:color w:val="000000"/>
                <w:sz w:val="16"/>
                <w:szCs w:val="16"/>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3,531 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3,531 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209616325"/>
          <w:jc w:val="center"/>
        </w:trPr>
        <w:tc>
          <w:tcPr>
            <w:tcW w:w="0" w:type="auto"/>
            <w:gridSpan w:val="3"/>
            <w:shd w:val="clear" w:color="auto" w:fill="CCEEFF"/>
            <w:tcMar>
              <w:top w:w="30" w:type="dxa"/>
              <w:left w:w="200" w:type="dxa"/>
              <w:bottom w:w="30" w:type="dxa"/>
              <w:right w:w="20" w:type="dxa"/>
            </w:tcMar>
            <w:vAlign w:val="bottom"/>
            <w:hideMark/>
          </w:tcPr>
          <w:p w:rsidR="00000000" w:rsidRDefault="00E45DBE">
            <w:pPr>
              <w:spacing w:after="100"/>
              <w:rPr>
                <w:rFonts w:eastAsia="Times New Roman"/>
              </w:rPr>
            </w:pPr>
            <w:r>
              <w:rPr>
                <w:rFonts w:eastAsia="Times New Roman"/>
                <w:color w:val="000000"/>
                <w:sz w:val="16"/>
                <w:szCs w:val="16"/>
              </w:rPr>
              <w:t>Net unrealized loss on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(749)</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(749)</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209616325"/>
          <w:jc w:val="center"/>
        </w:trPr>
        <w:tc>
          <w:tcPr>
            <w:tcW w:w="0" w:type="auto"/>
            <w:gridSpan w:val="3"/>
            <w:shd w:val="clear" w:color="auto" w:fill="FFFFFF"/>
            <w:tcMar>
              <w:top w:w="30" w:type="dxa"/>
              <w:left w:w="200" w:type="dxa"/>
              <w:bottom w:w="30" w:type="dxa"/>
              <w:right w:w="20" w:type="dxa"/>
            </w:tcMar>
            <w:vAlign w:val="bottom"/>
            <w:hideMark/>
          </w:tcPr>
          <w:p w:rsidR="00000000" w:rsidRDefault="00E45DBE">
            <w:pPr>
              <w:spacing w:after="100"/>
              <w:rPr>
                <w:rFonts w:eastAsia="Times New Roman"/>
              </w:rPr>
            </w:pPr>
            <w:r>
              <w:rPr>
                <w:rFonts w:eastAsia="Times New Roman"/>
                <w:color w:val="000000"/>
                <w:sz w:val="16"/>
                <w:szCs w:val="16"/>
              </w:rPr>
              <w:t>Net loss</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(28,100)</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(28,100)</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209616325"/>
          <w:jc w:val="center"/>
        </w:trPr>
        <w:tc>
          <w:tcPr>
            <w:tcW w:w="0" w:type="auto"/>
            <w:gridSpan w:val="3"/>
            <w:shd w:val="clear" w:color="auto" w:fill="CCEEFF"/>
            <w:tcMar>
              <w:top w:w="30" w:type="dxa"/>
              <w:left w:w="200" w:type="dxa"/>
              <w:bottom w:w="30" w:type="dxa"/>
              <w:right w:w="20" w:type="dxa"/>
            </w:tcMar>
            <w:vAlign w:val="bottom"/>
            <w:hideMark/>
          </w:tcPr>
          <w:p w:rsidR="00000000" w:rsidRDefault="00E45DBE">
            <w:pPr>
              <w:spacing w:after="100"/>
              <w:ind w:hanging="180"/>
              <w:rPr>
                <w:rFonts w:eastAsia="Times New Roman"/>
              </w:rPr>
            </w:pPr>
            <w:r>
              <w:rPr>
                <w:rFonts w:eastAsia="Times New Roman"/>
                <w:b/>
                <w:bCs/>
                <w:color w:val="000000"/>
                <w:sz w:val="16"/>
                <w:szCs w:val="16"/>
              </w:rPr>
              <w:t>Balance at March 31,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36,162,459 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417,931 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(950)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w:t>
            </w:r>
            <w:r>
              <w:rPr>
                <w:rFonts w:eastAsia="Times New Roman"/>
                <w:color w:val="000000"/>
                <w:sz w:val="16"/>
                <w:szCs w:val="16"/>
              </w:rPr>
              <w:t>243,191)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173,793 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209616325"/>
          <w:jc w:val="center"/>
        </w:trPr>
        <w:tc>
          <w:tcPr>
            <w:tcW w:w="0" w:type="auto"/>
            <w:gridSpan w:val="3"/>
            <w:shd w:val="clear" w:color="auto" w:fill="FFFFFF"/>
            <w:tcMar>
              <w:top w:w="30" w:type="dxa"/>
              <w:left w:w="200" w:type="dxa"/>
              <w:bottom w:w="30" w:type="dxa"/>
              <w:right w:w="20" w:type="dxa"/>
            </w:tcMar>
            <w:vAlign w:val="bottom"/>
            <w:hideMark/>
          </w:tcPr>
          <w:p w:rsidR="00000000" w:rsidRDefault="00E45DBE">
            <w:pPr>
              <w:spacing w:after="100"/>
              <w:rPr>
                <w:rFonts w:eastAsia="Times New Roman"/>
              </w:rPr>
            </w:pPr>
            <w:r>
              <w:rPr>
                <w:rFonts w:eastAsia="Times New Roman"/>
                <w:color w:val="000000"/>
                <w:sz w:val="16"/>
                <w:szCs w:val="16"/>
              </w:rPr>
              <w:t>Vesting of restricted stock awards</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6,235 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209616325"/>
          <w:jc w:val="center"/>
        </w:trPr>
        <w:tc>
          <w:tcPr>
            <w:tcW w:w="0" w:type="auto"/>
            <w:gridSpan w:val="3"/>
            <w:shd w:val="clear" w:color="auto" w:fill="CCEEFF"/>
            <w:tcMar>
              <w:top w:w="30" w:type="dxa"/>
              <w:left w:w="200" w:type="dxa"/>
              <w:bottom w:w="30" w:type="dxa"/>
              <w:right w:w="20" w:type="dxa"/>
            </w:tcMar>
            <w:vAlign w:val="bottom"/>
            <w:hideMark/>
          </w:tcPr>
          <w:p w:rsidR="00000000" w:rsidRDefault="00E45DBE">
            <w:pPr>
              <w:spacing w:after="100"/>
              <w:rPr>
                <w:rFonts w:eastAsia="Times New Roman"/>
              </w:rPr>
            </w:pPr>
            <w:r>
              <w:rPr>
                <w:rFonts w:eastAsia="Times New Roman"/>
                <w:color w:val="000000"/>
                <w:sz w:val="16"/>
                <w:szCs w:val="16"/>
              </w:rPr>
              <w:t>Option exercises</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13,603 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446 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446 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209616325"/>
          <w:jc w:val="center"/>
        </w:trPr>
        <w:tc>
          <w:tcPr>
            <w:tcW w:w="0" w:type="auto"/>
            <w:gridSpan w:val="3"/>
            <w:shd w:val="clear" w:color="auto" w:fill="FFFFFF"/>
            <w:tcMar>
              <w:top w:w="30" w:type="dxa"/>
              <w:left w:w="200" w:type="dxa"/>
              <w:bottom w:w="30" w:type="dxa"/>
              <w:right w:w="20" w:type="dxa"/>
            </w:tcMar>
            <w:vAlign w:val="bottom"/>
            <w:hideMark/>
          </w:tcPr>
          <w:p w:rsidR="00000000" w:rsidRDefault="00E45DBE">
            <w:pPr>
              <w:spacing w:after="100"/>
              <w:rPr>
                <w:rFonts w:eastAsia="Times New Roman"/>
              </w:rPr>
            </w:pPr>
            <w:r>
              <w:rPr>
                <w:rFonts w:eastAsia="Times New Roman"/>
                <w:color w:val="000000"/>
                <w:sz w:val="16"/>
                <w:szCs w:val="16"/>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3,403 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3,403 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209616325"/>
          <w:jc w:val="center"/>
        </w:trPr>
        <w:tc>
          <w:tcPr>
            <w:tcW w:w="0" w:type="auto"/>
            <w:gridSpan w:val="3"/>
            <w:shd w:val="clear" w:color="auto" w:fill="CCEEFF"/>
            <w:tcMar>
              <w:top w:w="30" w:type="dxa"/>
              <w:left w:w="200" w:type="dxa"/>
              <w:bottom w:w="30" w:type="dxa"/>
              <w:right w:w="20" w:type="dxa"/>
            </w:tcMar>
            <w:vAlign w:val="bottom"/>
            <w:hideMark/>
          </w:tcPr>
          <w:p w:rsidR="00000000" w:rsidRDefault="00E45DBE">
            <w:pPr>
              <w:spacing w:after="100"/>
              <w:rPr>
                <w:rFonts w:eastAsia="Times New Roman"/>
              </w:rPr>
            </w:pPr>
            <w:r>
              <w:rPr>
                <w:rFonts w:eastAsia="Times New Roman"/>
                <w:color w:val="000000"/>
                <w:sz w:val="16"/>
                <w:szCs w:val="16"/>
              </w:rPr>
              <w:t>Net unrealized loss on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(309)</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(309)</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209616325"/>
          <w:jc w:val="center"/>
        </w:trPr>
        <w:tc>
          <w:tcPr>
            <w:tcW w:w="0" w:type="auto"/>
            <w:gridSpan w:val="3"/>
            <w:shd w:val="clear" w:color="auto" w:fill="FFFFFF"/>
            <w:tcMar>
              <w:top w:w="30" w:type="dxa"/>
              <w:left w:w="200" w:type="dxa"/>
              <w:bottom w:w="30" w:type="dxa"/>
              <w:right w:w="20" w:type="dxa"/>
            </w:tcMar>
            <w:vAlign w:val="bottom"/>
            <w:hideMark/>
          </w:tcPr>
          <w:p w:rsidR="00000000" w:rsidRDefault="00E45DBE">
            <w:pPr>
              <w:spacing w:after="100"/>
              <w:rPr>
                <w:rFonts w:eastAsia="Times New Roman"/>
              </w:rPr>
            </w:pPr>
            <w:r>
              <w:rPr>
                <w:rFonts w:eastAsia="Times New Roman"/>
                <w:color w:val="000000"/>
                <w:sz w:val="16"/>
                <w:szCs w:val="16"/>
              </w:rPr>
              <w:t>Net loss</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(29,546)</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(29,546)</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209616325"/>
          <w:jc w:val="center"/>
        </w:trPr>
        <w:tc>
          <w:tcPr>
            <w:tcW w:w="0" w:type="auto"/>
            <w:gridSpan w:val="3"/>
            <w:shd w:val="clear" w:color="auto" w:fill="CCEEFF"/>
            <w:tcMar>
              <w:top w:w="30" w:type="dxa"/>
              <w:left w:w="200" w:type="dxa"/>
              <w:bottom w:w="30" w:type="dxa"/>
              <w:right w:w="20" w:type="dxa"/>
            </w:tcMar>
            <w:vAlign w:val="bottom"/>
            <w:hideMark/>
          </w:tcPr>
          <w:p w:rsidR="00000000" w:rsidRDefault="00E45DBE">
            <w:pPr>
              <w:spacing w:after="100"/>
              <w:ind w:hanging="180"/>
              <w:rPr>
                <w:rFonts w:eastAsia="Times New Roman"/>
              </w:rPr>
            </w:pPr>
            <w:r>
              <w:rPr>
                <w:rFonts w:eastAsia="Times New Roman"/>
                <w:b/>
                <w:bCs/>
                <w:color w:val="000000"/>
                <w:sz w:val="16"/>
                <w:szCs w:val="16"/>
              </w:rPr>
              <w:t>Balance at June 30, 2022</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36,182,297 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421,781 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(1,259)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(272,737)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147,788 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bl>
    <w:p w:rsidR="00000000" w:rsidRDefault="00E45DBE">
      <w:pPr>
        <w:divId w:val="287247474"/>
        <w:rPr>
          <w:rFonts w:eastAsia="Times New Roman"/>
        </w:rPr>
      </w:pPr>
    </w:p>
    <w:p w:rsidR="00000000" w:rsidRDefault="00E45DBE">
      <w:pPr>
        <w:jc w:val="center"/>
        <w:divId w:val="1842234655"/>
        <w:rPr>
          <w:rFonts w:eastAsia="Times New Roman"/>
        </w:rPr>
      </w:pPr>
      <w:r>
        <w:rPr>
          <w:rFonts w:eastAsia="Times New Roman"/>
          <w:i/>
          <w:iCs/>
          <w:color w:val="000000"/>
          <w:sz w:val="20"/>
          <w:szCs w:val="20"/>
        </w:rPr>
        <w:t>The accompanying notes are an integral part of these condensed financial statements.</w:t>
      </w:r>
    </w:p>
    <w:p w:rsidR="00000000" w:rsidRDefault="00E45DBE">
      <w:pPr>
        <w:jc w:val="center"/>
        <w:divId w:val="1245142244"/>
        <w:rPr>
          <w:rFonts w:eastAsia="Times New Roman"/>
        </w:rPr>
      </w:pPr>
    </w:p>
    <w:p w:rsidR="00000000" w:rsidRDefault="00E45DBE">
      <w:pPr>
        <w:jc w:val="center"/>
        <w:divId w:val="819424672"/>
        <w:rPr>
          <w:rFonts w:eastAsia="Times New Roman"/>
        </w:rPr>
      </w:pPr>
      <w:r>
        <w:rPr>
          <w:rFonts w:eastAsia="Times New Roman"/>
          <w:color w:val="000000"/>
          <w:sz w:val="20"/>
          <w:szCs w:val="20"/>
        </w:rPr>
        <w:t>9</w:t>
      </w:r>
    </w:p>
    <w:p w:rsidR="00000000" w:rsidRDefault="00E45DBE">
      <w:pPr>
        <w:rPr>
          <w:rFonts w:eastAsia="Times New Roman"/>
        </w:rPr>
      </w:pPr>
      <w:r>
        <w:rPr>
          <w:rFonts w:eastAsia="Times New Roman"/>
        </w:rPr>
        <w:pict>
          <v:rect id="_x0000_i1033" style="width:0;height:1.5pt" o:hralign="center" o:hrstd="t" o:hr="t" fillcolor="#a0a0a0" stroked="f"/>
        </w:pict>
      </w:r>
    </w:p>
    <w:p w:rsidR="00000000" w:rsidRDefault="00E45DBE">
      <w:pPr>
        <w:divId w:val="1793816623"/>
        <w:rPr>
          <w:rFonts w:eastAsia="Times New Roman"/>
        </w:rPr>
      </w:pPr>
    </w:p>
    <w:p w:rsidR="00000000" w:rsidRDefault="00E45DBE">
      <w:pPr>
        <w:jc w:val="center"/>
        <w:divId w:val="884410681"/>
        <w:rPr>
          <w:rFonts w:eastAsia="Times New Roman"/>
        </w:rPr>
      </w:pPr>
      <w:r>
        <w:rPr>
          <w:rFonts w:eastAsia="Times New Roman"/>
          <w:b/>
          <w:bCs/>
          <w:color w:val="000000"/>
          <w:sz w:val="20"/>
          <w:szCs w:val="20"/>
        </w:rPr>
        <w:t>Pliant Therapeutics, Inc.</w:t>
      </w:r>
    </w:p>
    <w:p w:rsidR="00000000" w:rsidRDefault="00E45DBE">
      <w:pPr>
        <w:jc w:val="center"/>
        <w:rPr>
          <w:rFonts w:eastAsia="Times New Roman"/>
        </w:rPr>
      </w:pPr>
      <w:r>
        <w:rPr>
          <w:rFonts w:eastAsia="Times New Roman"/>
          <w:b/>
          <w:bCs/>
          <w:color w:val="000000"/>
          <w:sz w:val="20"/>
          <w:szCs w:val="20"/>
        </w:rPr>
        <w:t>Condensed Stat</w:t>
      </w:r>
      <w:r>
        <w:rPr>
          <w:rFonts w:eastAsia="Times New Roman"/>
          <w:b/>
          <w:bCs/>
          <w:color w:val="000000"/>
          <w:sz w:val="20"/>
          <w:szCs w:val="20"/>
        </w:rPr>
        <w:t>ements of Stockholders’ Equity</w:t>
      </w:r>
    </w:p>
    <w:p w:rsidR="00000000" w:rsidRDefault="00E45DBE">
      <w:pPr>
        <w:jc w:val="center"/>
        <w:rPr>
          <w:rFonts w:eastAsia="Times New Roman"/>
        </w:rPr>
      </w:pPr>
      <w:r>
        <w:rPr>
          <w:rFonts w:eastAsia="Times New Roman"/>
          <w:b/>
          <w:bCs/>
          <w:color w:val="000000"/>
          <w:sz w:val="20"/>
          <w:szCs w:val="20"/>
        </w:rPr>
        <w:t>(Unaudited)</w:t>
      </w:r>
    </w:p>
    <w:p w:rsidR="00000000" w:rsidRDefault="00E45DBE">
      <w:pPr>
        <w:jc w:val="center"/>
        <w:rPr>
          <w:rFonts w:eastAsia="Times New Roman"/>
        </w:rPr>
      </w:pPr>
      <w:r>
        <w:rPr>
          <w:rFonts w:eastAsia="Times New Roman"/>
          <w:i/>
          <w:iCs/>
          <w:color w:val="000000"/>
          <w:sz w:val="18"/>
          <w:szCs w:val="18"/>
        </w:rPr>
        <w:t>(In thousands, except number of shares and per share amounts)</w:t>
      </w:r>
    </w:p>
    <w:tbl>
      <w:tblPr>
        <w:tblW w:w="4329" w:type="pct"/>
        <w:jc w:val="center"/>
        <w:tblCellMar>
          <w:top w:w="15" w:type="dxa"/>
          <w:left w:w="15" w:type="dxa"/>
          <w:bottom w:w="15" w:type="dxa"/>
          <w:right w:w="15" w:type="dxa"/>
        </w:tblCellMar>
        <w:tblLook w:val="04A0" w:firstRow="1" w:lastRow="0" w:firstColumn="1" w:lastColumn="0" w:noHBand="0" w:noVBand="1"/>
      </w:tblPr>
      <w:tblGrid>
        <w:gridCol w:w="39"/>
        <w:gridCol w:w="1106"/>
        <w:gridCol w:w="38"/>
        <w:gridCol w:w="73"/>
        <w:gridCol w:w="707"/>
        <w:gridCol w:w="37"/>
        <w:gridCol w:w="37"/>
        <w:gridCol w:w="37"/>
        <w:gridCol w:w="37"/>
        <w:gridCol w:w="102"/>
        <w:gridCol w:w="540"/>
        <w:gridCol w:w="36"/>
        <w:gridCol w:w="36"/>
        <w:gridCol w:w="36"/>
        <w:gridCol w:w="36"/>
        <w:gridCol w:w="101"/>
        <w:gridCol w:w="692"/>
        <w:gridCol w:w="36"/>
        <w:gridCol w:w="36"/>
        <w:gridCol w:w="36"/>
        <w:gridCol w:w="36"/>
        <w:gridCol w:w="102"/>
        <w:gridCol w:w="995"/>
        <w:gridCol w:w="36"/>
        <w:gridCol w:w="36"/>
        <w:gridCol w:w="36"/>
        <w:gridCol w:w="36"/>
        <w:gridCol w:w="101"/>
        <w:gridCol w:w="851"/>
        <w:gridCol w:w="36"/>
        <w:gridCol w:w="36"/>
        <w:gridCol w:w="36"/>
        <w:gridCol w:w="36"/>
        <w:gridCol w:w="101"/>
        <w:gridCol w:w="883"/>
        <w:gridCol w:w="36"/>
      </w:tblGrid>
      <w:tr w:rsidR="00000000">
        <w:trPr>
          <w:divId w:val="54479326"/>
          <w:jc w:val="center"/>
        </w:trPr>
        <w:tc>
          <w:tcPr>
            <w:tcW w:w="50" w:type="pct"/>
            <w:vAlign w:val="center"/>
            <w:hideMark/>
          </w:tcPr>
          <w:p w:rsidR="00000000" w:rsidRDefault="00E45DBE">
            <w:pPr>
              <w:jc w:val="center"/>
              <w:rPr>
                <w:rFonts w:eastAsia="Times New Roman"/>
              </w:rPr>
            </w:pPr>
          </w:p>
        </w:tc>
        <w:tc>
          <w:tcPr>
            <w:tcW w:w="1513"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48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33"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48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48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48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48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48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54479326"/>
          <w:trHeight w:val="220"/>
          <w:jc w:val="center"/>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Capital</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 Loss</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trPr>
          <w:divId w:val="54479326"/>
          <w:trHeight w:val="220"/>
          <w:jc w:val="center"/>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vMerge/>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vMerge/>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vMerge/>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vMerge/>
            <w:vAlign w:val="center"/>
            <w:hideMark/>
          </w:tcPr>
          <w:p w:rsidR="00000000" w:rsidRDefault="00E45DBE">
            <w:pPr>
              <w:spacing w:after="100"/>
              <w:rPr>
                <w:rFonts w:eastAsia="Times New Roman"/>
              </w:rPr>
            </w:pPr>
          </w:p>
        </w:tc>
      </w:tr>
      <w:tr w:rsidR="00000000">
        <w:trPr>
          <w:divId w:val="54479326"/>
          <w:trHeight w:val="220"/>
          <w:jc w:val="center"/>
        </w:trPr>
        <w:tc>
          <w:tcPr>
            <w:tcW w:w="0" w:type="auto"/>
            <w:gridSpan w:val="3"/>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vMerge/>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vMerge/>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vMerge/>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vMerge/>
            <w:vAlign w:val="center"/>
            <w:hideMark/>
          </w:tcPr>
          <w:p w:rsidR="00000000" w:rsidRDefault="00E45DBE">
            <w:pPr>
              <w:spacing w:after="100"/>
              <w:rPr>
                <w:rFonts w:eastAsia="Times New Roman"/>
              </w:rPr>
            </w:pPr>
          </w:p>
        </w:tc>
      </w:tr>
      <w:tr w:rsidR="00000000">
        <w:trPr>
          <w:divId w:val="54479326"/>
          <w:jc w:val="center"/>
        </w:trPr>
        <w:tc>
          <w:tcPr>
            <w:tcW w:w="0" w:type="auto"/>
            <w:gridSpan w:val="3"/>
            <w:shd w:val="clear" w:color="auto" w:fill="CCEEFF"/>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b/>
                <w:bCs/>
                <w:color w:val="000000"/>
                <w:sz w:val="16"/>
                <w:szCs w:val="16"/>
              </w:rPr>
              <w:t>Balance at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35,552,795 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400,918 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(117,828)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283,061 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54479326"/>
          <w:jc w:val="center"/>
        </w:trPr>
        <w:tc>
          <w:tcPr>
            <w:tcW w:w="0" w:type="auto"/>
            <w:gridSpan w:val="3"/>
            <w:shd w:val="clear" w:color="auto" w:fill="FFFFFF"/>
            <w:tcMar>
              <w:top w:w="30" w:type="dxa"/>
              <w:left w:w="200" w:type="dxa"/>
              <w:bottom w:w="30" w:type="dxa"/>
              <w:right w:w="20" w:type="dxa"/>
            </w:tcMar>
            <w:vAlign w:val="bottom"/>
            <w:hideMark/>
          </w:tcPr>
          <w:p w:rsidR="00000000" w:rsidRDefault="00E45DBE">
            <w:pPr>
              <w:spacing w:after="100"/>
              <w:rPr>
                <w:rFonts w:eastAsia="Times New Roman"/>
              </w:rPr>
            </w:pPr>
            <w:r>
              <w:rPr>
                <w:rFonts w:eastAsia="Times New Roman"/>
                <w:color w:val="000000"/>
                <w:sz w:val="16"/>
                <w:szCs w:val="16"/>
              </w:rPr>
              <w:t>Vesting of restricted stock awards</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30,277 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54479326"/>
          <w:jc w:val="center"/>
        </w:trPr>
        <w:tc>
          <w:tcPr>
            <w:tcW w:w="0" w:type="auto"/>
            <w:gridSpan w:val="3"/>
            <w:shd w:val="clear" w:color="auto" w:fill="CCEEFF"/>
            <w:tcMar>
              <w:top w:w="30" w:type="dxa"/>
              <w:left w:w="200" w:type="dxa"/>
              <w:bottom w:w="30" w:type="dxa"/>
              <w:right w:w="20" w:type="dxa"/>
            </w:tcMar>
            <w:vAlign w:val="bottom"/>
            <w:hideMark/>
          </w:tcPr>
          <w:p w:rsidR="00000000" w:rsidRDefault="00E45DBE">
            <w:pPr>
              <w:spacing w:after="100"/>
              <w:rPr>
                <w:rFonts w:eastAsia="Times New Roman"/>
              </w:rPr>
            </w:pPr>
            <w:r>
              <w:rPr>
                <w:rFonts w:eastAsia="Times New Roman"/>
                <w:color w:val="000000"/>
                <w:sz w:val="16"/>
                <w:szCs w:val="16"/>
              </w:rPr>
              <w:t>Option exercises</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165,264 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1,370 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1,370 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54479326"/>
          <w:jc w:val="center"/>
        </w:trPr>
        <w:tc>
          <w:tcPr>
            <w:tcW w:w="0" w:type="auto"/>
            <w:gridSpan w:val="3"/>
            <w:shd w:val="clear" w:color="auto" w:fill="FFFFFF"/>
            <w:tcMar>
              <w:top w:w="30" w:type="dxa"/>
              <w:left w:w="200" w:type="dxa"/>
              <w:bottom w:w="30" w:type="dxa"/>
              <w:right w:w="20" w:type="dxa"/>
            </w:tcMar>
            <w:vAlign w:val="bottom"/>
            <w:hideMark/>
          </w:tcPr>
          <w:p w:rsidR="00000000" w:rsidRDefault="00E45DBE">
            <w:pPr>
              <w:spacing w:after="100"/>
              <w:rPr>
                <w:rFonts w:eastAsia="Times New Roman"/>
              </w:rPr>
            </w:pPr>
            <w:r>
              <w:rPr>
                <w:rFonts w:eastAsia="Times New Roman"/>
                <w:color w:val="000000"/>
                <w:sz w:val="16"/>
                <w:szCs w:val="16"/>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2,578 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2,578 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54479326"/>
          <w:jc w:val="center"/>
        </w:trPr>
        <w:tc>
          <w:tcPr>
            <w:tcW w:w="0" w:type="auto"/>
            <w:gridSpan w:val="3"/>
            <w:shd w:val="clear" w:color="auto" w:fill="CCEEFF"/>
            <w:tcMar>
              <w:top w:w="30" w:type="dxa"/>
              <w:left w:w="200" w:type="dxa"/>
              <w:bottom w:w="30" w:type="dxa"/>
              <w:right w:w="20" w:type="dxa"/>
            </w:tcMar>
            <w:vAlign w:val="bottom"/>
            <w:hideMark/>
          </w:tcPr>
          <w:p w:rsidR="00000000" w:rsidRDefault="00E45DBE">
            <w:pPr>
              <w:spacing w:after="100"/>
              <w:rPr>
                <w:rFonts w:eastAsia="Times New Roman"/>
              </w:rPr>
            </w:pPr>
            <w:r>
              <w:rPr>
                <w:rFonts w:eastAsia="Times New Roman"/>
                <w:color w:val="000000"/>
                <w:sz w:val="16"/>
                <w:szCs w:val="16"/>
              </w:rPr>
              <w:t>Net unrealized loss on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14 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14 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54479326"/>
          <w:jc w:val="center"/>
        </w:trPr>
        <w:tc>
          <w:tcPr>
            <w:tcW w:w="0" w:type="auto"/>
            <w:gridSpan w:val="3"/>
            <w:shd w:val="clear" w:color="auto" w:fill="FFFFFF"/>
            <w:tcMar>
              <w:top w:w="30" w:type="dxa"/>
              <w:left w:w="200" w:type="dxa"/>
              <w:bottom w:w="30" w:type="dxa"/>
              <w:right w:w="20" w:type="dxa"/>
            </w:tcMar>
            <w:vAlign w:val="bottom"/>
            <w:hideMark/>
          </w:tcPr>
          <w:p w:rsidR="00000000" w:rsidRDefault="00E45DBE">
            <w:pPr>
              <w:spacing w:after="100"/>
              <w:rPr>
                <w:rFonts w:eastAsia="Times New Roman"/>
              </w:rPr>
            </w:pPr>
            <w:r>
              <w:rPr>
                <w:rFonts w:eastAsia="Times New Roman"/>
                <w:color w:val="000000"/>
                <w:sz w:val="16"/>
                <w:szCs w:val="16"/>
              </w:rPr>
              <w:t>Net loss</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(22,856)</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(22,856)</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54479326"/>
          <w:jc w:val="center"/>
        </w:trPr>
        <w:tc>
          <w:tcPr>
            <w:tcW w:w="0" w:type="auto"/>
            <w:gridSpan w:val="3"/>
            <w:shd w:val="clear" w:color="auto" w:fill="CCEEFF"/>
            <w:tcMar>
              <w:top w:w="30" w:type="dxa"/>
              <w:left w:w="200" w:type="dxa"/>
              <w:bottom w:w="30" w:type="dxa"/>
              <w:right w:w="20" w:type="dxa"/>
            </w:tcMar>
            <w:vAlign w:val="bottom"/>
            <w:hideMark/>
          </w:tcPr>
          <w:p w:rsidR="00000000" w:rsidRDefault="00E45DBE">
            <w:pPr>
              <w:spacing w:after="100"/>
              <w:ind w:hanging="180"/>
              <w:rPr>
                <w:rFonts w:eastAsia="Times New Roman"/>
              </w:rPr>
            </w:pPr>
            <w:r>
              <w:rPr>
                <w:rFonts w:eastAsia="Times New Roman"/>
                <w:b/>
                <w:bCs/>
                <w:color w:val="000000"/>
                <w:sz w:val="16"/>
                <w:szCs w:val="16"/>
              </w:rPr>
              <w:t>Balance at March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35,748,336 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404,868 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(140,684)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264,169 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54479326"/>
          <w:jc w:val="center"/>
        </w:trPr>
        <w:tc>
          <w:tcPr>
            <w:tcW w:w="0" w:type="auto"/>
            <w:gridSpan w:val="3"/>
            <w:shd w:val="clear" w:color="auto" w:fill="FFFFFF"/>
            <w:tcMar>
              <w:top w:w="30" w:type="dxa"/>
              <w:left w:w="200" w:type="dxa"/>
              <w:bottom w:w="30" w:type="dxa"/>
              <w:right w:w="20" w:type="dxa"/>
            </w:tcMar>
            <w:vAlign w:val="bottom"/>
            <w:hideMark/>
          </w:tcPr>
          <w:p w:rsidR="00000000" w:rsidRDefault="00E45DBE">
            <w:pPr>
              <w:spacing w:after="100"/>
              <w:rPr>
                <w:rFonts w:eastAsia="Times New Roman"/>
              </w:rPr>
            </w:pPr>
            <w:r>
              <w:rPr>
                <w:rFonts w:eastAsia="Times New Roman"/>
                <w:color w:val="000000"/>
                <w:sz w:val="16"/>
                <w:szCs w:val="16"/>
              </w:rPr>
              <w:t>Vesting of restricted stock awards</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30,136 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54479326"/>
          <w:jc w:val="center"/>
        </w:trPr>
        <w:tc>
          <w:tcPr>
            <w:tcW w:w="0" w:type="auto"/>
            <w:gridSpan w:val="3"/>
            <w:shd w:val="clear" w:color="auto" w:fill="CCEEFF"/>
            <w:tcMar>
              <w:top w:w="30" w:type="dxa"/>
              <w:left w:w="200" w:type="dxa"/>
              <w:bottom w:w="30" w:type="dxa"/>
              <w:right w:w="20" w:type="dxa"/>
            </w:tcMar>
            <w:vAlign w:val="bottom"/>
            <w:hideMark/>
          </w:tcPr>
          <w:p w:rsidR="00000000" w:rsidRDefault="00E45DBE">
            <w:pPr>
              <w:spacing w:after="100"/>
              <w:rPr>
                <w:rFonts w:eastAsia="Times New Roman"/>
              </w:rPr>
            </w:pPr>
            <w:r>
              <w:rPr>
                <w:rFonts w:eastAsia="Times New Roman"/>
                <w:color w:val="000000"/>
                <w:sz w:val="16"/>
                <w:szCs w:val="16"/>
              </w:rPr>
              <w:t>Option exercises</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75,444 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372 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372 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54479326"/>
          <w:jc w:val="center"/>
        </w:trPr>
        <w:tc>
          <w:tcPr>
            <w:tcW w:w="0" w:type="auto"/>
            <w:gridSpan w:val="3"/>
            <w:shd w:val="clear" w:color="auto" w:fill="FFFFFF"/>
            <w:tcMar>
              <w:top w:w="30" w:type="dxa"/>
              <w:left w:w="200" w:type="dxa"/>
              <w:bottom w:w="30" w:type="dxa"/>
              <w:right w:w="20" w:type="dxa"/>
            </w:tcMar>
            <w:vAlign w:val="bottom"/>
            <w:hideMark/>
          </w:tcPr>
          <w:p w:rsidR="00000000" w:rsidRDefault="00E45DBE">
            <w:pPr>
              <w:spacing w:after="100"/>
              <w:rPr>
                <w:rFonts w:eastAsia="Times New Roman"/>
              </w:rPr>
            </w:pPr>
            <w:r>
              <w:rPr>
                <w:rFonts w:eastAsia="Times New Roman"/>
                <w:color w:val="000000"/>
                <w:sz w:val="16"/>
                <w:szCs w:val="16"/>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2,280 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2,280 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54479326"/>
          <w:jc w:val="center"/>
        </w:trPr>
        <w:tc>
          <w:tcPr>
            <w:tcW w:w="0" w:type="auto"/>
            <w:gridSpan w:val="3"/>
            <w:shd w:val="clear" w:color="auto" w:fill="CCEEFF"/>
            <w:tcMar>
              <w:top w:w="30" w:type="dxa"/>
              <w:left w:w="200" w:type="dxa"/>
              <w:bottom w:w="30" w:type="dxa"/>
              <w:right w:w="20" w:type="dxa"/>
            </w:tcMar>
            <w:vAlign w:val="bottom"/>
            <w:hideMark/>
          </w:tcPr>
          <w:p w:rsidR="00000000" w:rsidRDefault="00E45DBE">
            <w:pPr>
              <w:spacing w:after="100"/>
              <w:rPr>
                <w:rFonts w:eastAsia="Times New Roman"/>
              </w:rPr>
            </w:pPr>
            <w:r>
              <w:rPr>
                <w:rFonts w:eastAsia="Times New Roman"/>
                <w:color w:val="000000"/>
                <w:sz w:val="16"/>
                <w:szCs w:val="16"/>
              </w:rPr>
              <w:t>Net unrealized loss on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54479326"/>
          <w:jc w:val="center"/>
        </w:trPr>
        <w:tc>
          <w:tcPr>
            <w:tcW w:w="0" w:type="auto"/>
            <w:gridSpan w:val="3"/>
            <w:shd w:val="clear" w:color="auto" w:fill="FFFFFF"/>
            <w:tcMar>
              <w:top w:w="30" w:type="dxa"/>
              <w:left w:w="200" w:type="dxa"/>
              <w:bottom w:w="30" w:type="dxa"/>
              <w:right w:w="20" w:type="dxa"/>
            </w:tcMar>
            <w:vAlign w:val="bottom"/>
            <w:hideMark/>
          </w:tcPr>
          <w:p w:rsidR="00000000" w:rsidRDefault="00E45DBE">
            <w:pPr>
              <w:spacing w:after="100"/>
              <w:rPr>
                <w:rFonts w:eastAsia="Times New Roman"/>
              </w:rPr>
            </w:pPr>
            <w:r>
              <w:rPr>
                <w:rFonts w:eastAsia="Times New Roman"/>
                <w:color w:val="000000"/>
                <w:sz w:val="16"/>
                <w:szCs w:val="16"/>
              </w:rPr>
              <w:t>Net loss</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(22,831)</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w:t>
            </w:r>
            <w:r>
              <w:rPr>
                <w:rFonts w:eastAsia="Times New Roman"/>
                <w:color w:val="000000"/>
                <w:sz w:val="16"/>
                <w:szCs w:val="16"/>
              </w:rPr>
              <w:t>22,831)</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54479326"/>
          <w:jc w:val="center"/>
        </w:trPr>
        <w:tc>
          <w:tcPr>
            <w:tcW w:w="0" w:type="auto"/>
            <w:gridSpan w:val="3"/>
            <w:shd w:val="clear" w:color="auto" w:fill="CCEEFF"/>
            <w:tcMar>
              <w:top w:w="30" w:type="dxa"/>
              <w:left w:w="200" w:type="dxa"/>
              <w:bottom w:w="30" w:type="dxa"/>
              <w:right w:w="20" w:type="dxa"/>
            </w:tcMar>
            <w:vAlign w:val="bottom"/>
            <w:hideMark/>
          </w:tcPr>
          <w:p w:rsidR="00000000" w:rsidRDefault="00E45DBE">
            <w:pPr>
              <w:spacing w:after="100"/>
              <w:ind w:hanging="180"/>
              <w:rPr>
                <w:rFonts w:eastAsia="Times New Roman"/>
              </w:rPr>
            </w:pPr>
            <w:r>
              <w:rPr>
                <w:rFonts w:eastAsia="Times New Roman"/>
                <w:b/>
                <w:bCs/>
                <w:color w:val="000000"/>
                <w:sz w:val="16"/>
                <w:szCs w:val="16"/>
              </w:rPr>
              <w:t>Balance at June 30,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35,853,916 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407,522 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(30)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(163,515)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16"/>
                <w:szCs w:val="16"/>
              </w:rPr>
              <w:t>243,980 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bl>
    <w:p w:rsidR="00000000" w:rsidRDefault="00E45DBE">
      <w:pPr>
        <w:jc w:val="center"/>
        <w:divId w:val="1950232748"/>
        <w:rPr>
          <w:rFonts w:eastAsia="Times New Roman"/>
        </w:rPr>
      </w:pPr>
    </w:p>
    <w:p w:rsidR="00000000" w:rsidRDefault="00E45DBE">
      <w:pPr>
        <w:jc w:val="center"/>
        <w:divId w:val="1180200431"/>
        <w:rPr>
          <w:rFonts w:eastAsia="Times New Roman"/>
        </w:rPr>
      </w:pPr>
      <w:r>
        <w:rPr>
          <w:rFonts w:eastAsia="Times New Roman"/>
          <w:i/>
          <w:iCs/>
          <w:color w:val="000000"/>
          <w:sz w:val="20"/>
          <w:szCs w:val="20"/>
        </w:rPr>
        <w:t>The accompanying notes are an integral part of these condensed financial statements.</w:t>
      </w:r>
    </w:p>
    <w:p w:rsidR="00000000" w:rsidRDefault="00E45DBE">
      <w:pPr>
        <w:divId w:val="377047284"/>
        <w:rPr>
          <w:rFonts w:eastAsia="Times New Roman"/>
        </w:rPr>
      </w:pPr>
    </w:p>
    <w:p w:rsidR="00000000" w:rsidRDefault="00E45DBE">
      <w:pPr>
        <w:ind w:hanging="360"/>
        <w:jc w:val="center"/>
        <w:divId w:val="1646549448"/>
        <w:rPr>
          <w:rFonts w:eastAsia="Times New Roman"/>
        </w:rPr>
      </w:pPr>
    </w:p>
    <w:p w:rsidR="00000000" w:rsidRDefault="00E45DBE">
      <w:pPr>
        <w:jc w:val="center"/>
        <w:divId w:val="2025277380"/>
        <w:rPr>
          <w:rFonts w:eastAsia="Times New Roman"/>
        </w:rPr>
      </w:pPr>
      <w:r>
        <w:rPr>
          <w:rFonts w:eastAsia="Times New Roman"/>
          <w:color w:val="000000"/>
          <w:sz w:val="20"/>
          <w:szCs w:val="20"/>
        </w:rPr>
        <w:t>10</w:t>
      </w:r>
    </w:p>
    <w:p w:rsidR="00000000" w:rsidRDefault="00E45DBE">
      <w:pPr>
        <w:rPr>
          <w:rFonts w:eastAsia="Times New Roman"/>
        </w:rPr>
      </w:pPr>
      <w:r>
        <w:rPr>
          <w:rFonts w:eastAsia="Times New Roman"/>
        </w:rPr>
        <w:pict>
          <v:rect id="_x0000_i1034" style="width:0;height:1.5pt" o:hralign="center" o:hrstd="t" o:hr="t" fillcolor="#a0a0a0" stroked="f"/>
        </w:pict>
      </w:r>
    </w:p>
    <w:p w:rsidR="00000000" w:rsidRDefault="00E45DBE">
      <w:pPr>
        <w:divId w:val="1227456120"/>
        <w:rPr>
          <w:rFonts w:eastAsia="Times New Roman"/>
        </w:rPr>
      </w:pPr>
    </w:p>
    <w:p w:rsidR="00000000" w:rsidRDefault="00E45DBE">
      <w:pPr>
        <w:jc w:val="center"/>
        <w:rPr>
          <w:rFonts w:eastAsia="Times New Roman"/>
        </w:rPr>
      </w:pPr>
      <w:r>
        <w:rPr>
          <w:rFonts w:eastAsia="Times New Roman"/>
          <w:b/>
          <w:bCs/>
          <w:color w:val="000000"/>
          <w:sz w:val="20"/>
          <w:szCs w:val="20"/>
        </w:rPr>
        <w:t>Pliant Therapeutics, Inc.</w:t>
      </w:r>
    </w:p>
    <w:p w:rsidR="00000000" w:rsidRDefault="00E45DBE">
      <w:pPr>
        <w:jc w:val="center"/>
        <w:rPr>
          <w:rFonts w:eastAsia="Times New Roman"/>
        </w:rPr>
      </w:pPr>
      <w:r>
        <w:rPr>
          <w:rFonts w:eastAsia="Times New Roman"/>
          <w:b/>
          <w:bCs/>
          <w:color w:val="000000"/>
          <w:sz w:val="20"/>
          <w:szCs w:val="20"/>
        </w:rPr>
        <w:t>Condensed Statements of Cash Flows</w:t>
      </w:r>
    </w:p>
    <w:p w:rsidR="00000000" w:rsidRDefault="00E45DBE">
      <w:pPr>
        <w:jc w:val="center"/>
        <w:rPr>
          <w:rFonts w:eastAsia="Times New Roman"/>
        </w:rPr>
      </w:pPr>
      <w:r>
        <w:rPr>
          <w:rFonts w:eastAsia="Times New Roman"/>
          <w:b/>
          <w:bCs/>
          <w:color w:val="000000"/>
          <w:sz w:val="20"/>
          <w:szCs w:val="20"/>
        </w:rPr>
        <w:t>(Unaudited)</w:t>
      </w:r>
    </w:p>
    <w:tbl>
      <w:tblPr>
        <w:tblW w:w="4985" w:type="pct"/>
        <w:tblCellMar>
          <w:top w:w="15" w:type="dxa"/>
          <w:left w:w="15" w:type="dxa"/>
          <w:bottom w:w="15" w:type="dxa"/>
          <w:right w:w="15" w:type="dxa"/>
        </w:tblCellMar>
        <w:tblLook w:val="04A0" w:firstRow="1" w:lastRow="0" w:firstColumn="1" w:lastColumn="0" w:noHBand="0" w:noVBand="1"/>
      </w:tblPr>
      <w:tblGrid>
        <w:gridCol w:w="43"/>
        <w:gridCol w:w="5654"/>
        <w:gridCol w:w="41"/>
        <w:gridCol w:w="120"/>
        <w:gridCol w:w="1079"/>
        <w:gridCol w:w="36"/>
        <w:gridCol w:w="36"/>
        <w:gridCol w:w="36"/>
        <w:gridCol w:w="36"/>
        <w:gridCol w:w="120"/>
        <w:gridCol w:w="1044"/>
        <w:gridCol w:w="36"/>
      </w:tblGrid>
      <w:tr w:rsidR="00000000">
        <w:trPr>
          <w:divId w:val="1915236649"/>
        </w:trPr>
        <w:tc>
          <w:tcPr>
            <w:tcW w:w="50" w:type="pct"/>
            <w:vAlign w:val="center"/>
            <w:hideMark/>
          </w:tcPr>
          <w:p w:rsidR="00000000" w:rsidRDefault="00E45DBE">
            <w:pPr>
              <w:jc w:val="center"/>
              <w:rPr>
                <w:rFonts w:eastAsia="Times New Roman"/>
              </w:rPr>
            </w:pPr>
          </w:p>
        </w:tc>
        <w:tc>
          <w:tcPr>
            <w:tcW w:w="3442"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67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67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1915236649"/>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rPr>
              <w:t>  </w:t>
            </w:r>
          </w:p>
        </w:tc>
        <w:tc>
          <w:tcPr>
            <w:tcW w:w="0" w:type="auto"/>
            <w:gridSpan w:val="9"/>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Six Months Ended</w:t>
            </w:r>
            <w:r>
              <w:rPr>
                <w:rFonts w:eastAsia="Times New Roman"/>
                <w:b/>
                <w:bCs/>
                <w:color w:val="000000"/>
                <w:sz w:val="16"/>
                <w:szCs w:val="16"/>
              </w:rPr>
              <w:br/>
              <w:t>June 30,</w:t>
            </w:r>
          </w:p>
        </w:tc>
      </w:tr>
      <w:tr w:rsidR="00000000">
        <w:trPr>
          <w:divId w:val="1915236649"/>
        </w:trPr>
        <w:tc>
          <w:tcPr>
            <w:tcW w:w="0" w:type="auto"/>
            <w:gridSpan w:val="3"/>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2021</w:t>
            </w:r>
          </w:p>
        </w:tc>
      </w:tr>
      <w:tr w:rsidR="00000000">
        <w:trPr>
          <w:divId w:val="1915236649"/>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r>
      <w:tr w:rsidR="00000000">
        <w:trPr>
          <w:divId w:val="1915236649"/>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Net loss</w:t>
            </w: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(57,646)</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(45,687)</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Adjustments to reconcile net loss to net cash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1915236649"/>
        </w:trPr>
        <w:tc>
          <w:tcPr>
            <w:tcW w:w="0" w:type="auto"/>
            <w:gridSpan w:val="3"/>
            <w:shd w:val="clear" w:color="auto" w:fill="FFFF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Depreciation expense</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914 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729 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CCEE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6,934 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4,858 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FFFF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Non-cash operating lease expense</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684 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441 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CCEE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 xml:space="preserve">Other </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443 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529 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FFFF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1915236649"/>
        </w:trPr>
        <w:tc>
          <w:tcPr>
            <w:tcW w:w="0" w:type="auto"/>
            <w:gridSpan w:val="3"/>
            <w:shd w:val="clear" w:color="auto" w:fill="CCEEFF"/>
            <w:tcMar>
              <w:top w:w="30" w:type="dxa"/>
              <w:left w:w="515" w:type="dxa"/>
              <w:bottom w:w="30" w:type="dxa"/>
              <w:right w:w="20" w:type="dxa"/>
            </w:tcMar>
            <w:hideMark/>
          </w:tcPr>
          <w:p w:rsidR="00000000" w:rsidRDefault="00E45DBE">
            <w:pPr>
              <w:spacing w:after="100"/>
              <w:rPr>
                <w:rFonts w:eastAsia="Times New Roman"/>
              </w:rPr>
            </w:pPr>
            <w:r>
              <w:rPr>
                <w:rFonts w:eastAsia="Times New Roman"/>
                <w:color w:val="000000"/>
                <w:sz w:val="20"/>
                <w:szCs w:val="20"/>
              </w:rPr>
              <w:t>Accounts receivable</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(2,991)</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7,449 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FFFFFF"/>
            <w:tcMar>
              <w:top w:w="30" w:type="dxa"/>
              <w:left w:w="515" w:type="dxa"/>
              <w:bottom w:w="30" w:type="dxa"/>
              <w:right w:w="20" w:type="dxa"/>
            </w:tcMar>
            <w:hideMark/>
          </w:tcPr>
          <w:p w:rsidR="00000000" w:rsidRDefault="00E45DBE">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1,907 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(328)</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CCEEFF"/>
            <w:tcMar>
              <w:top w:w="30" w:type="dxa"/>
              <w:left w:w="515" w:type="dxa"/>
              <w:bottom w:w="30" w:type="dxa"/>
              <w:right w:w="20" w:type="dxa"/>
            </w:tcMar>
            <w:hideMark/>
          </w:tcPr>
          <w:p w:rsidR="00000000" w:rsidRDefault="00E45DBE">
            <w:pPr>
              <w:spacing w:after="100"/>
              <w:rPr>
                <w:rFonts w:eastAsia="Times New Roman"/>
              </w:rPr>
            </w:pPr>
            <w:r>
              <w:rPr>
                <w:rFonts w:eastAsia="Times New Roman"/>
                <w:color w:val="00000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FFFFFF"/>
            <w:tcMar>
              <w:top w:w="30" w:type="dxa"/>
              <w:left w:w="515" w:type="dxa"/>
              <w:bottom w:w="30" w:type="dxa"/>
              <w:right w:w="20" w:type="dxa"/>
            </w:tcMar>
            <w:hideMark/>
          </w:tcPr>
          <w:p w:rsidR="00000000" w:rsidRDefault="00E45DBE">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202 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741 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CCEEFF"/>
            <w:tcMar>
              <w:top w:w="30" w:type="dxa"/>
              <w:left w:w="515" w:type="dxa"/>
              <w:bottom w:w="30" w:type="dxa"/>
              <w:right w:w="20" w:type="dxa"/>
            </w:tcMar>
            <w:hideMark/>
          </w:tcPr>
          <w:p w:rsidR="00000000" w:rsidRDefault="00E45DBE">
            <w:pPr>
              <w:spacing w:after="100"/>
              <w:rPr>
                <w:rFonts w:eastAsia="Times New Roman"/>
              </w:rPr>
            </w:pPr>
            <w:r>
              <w:rPr>
                <w:rFonts w:eastAsia="Times New Roman"/>
                <w:color w:val="000000"/>
                <w:sz w:val="20"/>
                <w:szCs w:val="20"/>
              </w:rPr>
              <w:t>Accrued liabilities</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5,404 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(1,333)</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FFFFFF"/>
            <w:tcMar>
              <w:top w:w="30" w:type="dxa"/>
              <w:left w:w="515" w:type="dxa"/>
              <w:bottom w:w="30" w:type="dxa"/>
              <w:right w:w="20" w:type="dxa"/>
            </w:tcMar>
            <w:hideMark/>
          </w:tcPr>
          <w:p w:rsidR="00000000" w:rsidRDefault="00E45DBE">
            <w:pPr>
              <w:spacing w:after="100"/>
              <w:rPr>
                <w:rFonts w:eastAsia="Times New Roman"/>
              </w:rPr>
            </w:pPr>
            <w:r>
              <w:rPr>
                <w:rFonts w:eastAsia="Times New Roman"/>
                <w:color w:val="000000"/>
                <w:sz w:val="20"/>
                <w:szCs w:val="20"/>
              </w:rPr>
              <w:t xml:space="preserve">Other long term liabilities </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CCEEFF"/>
            <w:tcMar>
              <w:top w:w="30" w:type="dxa"/>
              <w:left w:w="515" w:type="dxa"/>
              <w:bottom w:w="30" w:type="dxa"/>
              <w:right w:w="20" w:type="dxa"/>
            </w:tcMar>
            <w:hideMark/>
          </w:tcPr>
          <w:p w:rsidR="00000000" w:rsidRDefault="00E45DBE">
            <w:pPr>
              <w:spacing w:after="100"/>
              <w:rPr>
                <w:rFonts w:eastAsia="Times New Roman"/>
              </w:rPr>
            </w:pPr>
            <w:r>
              <w:rPr>
                <w:rFonts w:eastAsia="Times New Roman"/>
                <w:color w:val="000000"/>
                <w:sz w:val="20"/>
                <w:szCs w:val="20"/>
              </w:rPr>
              <w:t>Operating lease liabilities</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(745)</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(467)</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FFFFFF"/>
            <w:tcMar>
              <w:top w:w="30" w:type="dxa"/>
              <w:left w:w="740" w:type="dxa"/>
              <w:bottom w:w="30" w:type="dxa"/>
              <w:right w:w="20" w:type="dxa"/>
            </w:tcMar>
            <w:hideMark/>
          </w:tcPr>
          <w:p w:rsidR="00000000" w:rsidRDefault="00E45DBE">
            <w:pPr>
              <w:spacing w:after="100"/>
              <w:rPr>
                <w:rFonts w:eastAsia="Times New Roman"/>
              </w:rPr>
            </w:pPr>
            <w:r>
              <w:rPr>
                <w:rFonts w:eastAsia="Times New Roman"/>
                <w:color w:val="000000"/>
                <w:sz w:val="20"/>
                <w:szCs w:val="20"/>
              </w:rPr>
              <w:t>Net cash used in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(44,894)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(33,068)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b/>
                <w:bCs/>
                <w:color w:val="000000"/>
                <w:sz w:val="20"/>
                <w:szCs w:val="20"/>
              </w:rPr>
              <w:t>Cash flows from 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1915236649"/>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Purchase of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(78,048)</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(138,832)</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Maturity of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86,972 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155,529 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Purchase of property and equipment</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(898)</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(881)</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CCEEFF"/>
            <w:tcMar>
              <w:top w:w="30" w:type="dxa"/>
              <w:left w:w="740" w:type="dxa"/>
              <w:bottom w:w="30" w:type="dxa"/>
              <w:right w:w="20" w:type="dxa"/>
            </w:tcMar>
            <w:hideMark/>
          </w:tcPr>
          <w:p w:rsidR="00000000" w:rsidRDefault="00E45DBE">
            <w:pPr>
              <w:spacing w:after="100"/>
              <w:rPr>
                <w:rFonts w:eastAsia="Times New Roman"/>
              </w:rPr>
            </w:pPr>
            <w:r>
              <w:rPr>
                <w:rFonts w:eastAsia="Times New Roman"/>
                <w:color w:val="000000"/>
                <w:sz w:val="20"/>
                <w:szCs w:val="20"/>
              </w:rPr>
              <w:t>Net cash provided by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8,026 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15,816 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1915236649"/>
        </w:trPr>
        <w:tc>
          <w:tcPr>
            <w:tcW w:w="0" w:type="auto"/>
            <w:gridSpan w:val="3"/>
            <w:shd w:val="clear" w:color="auto" w:fill="CCEEFF"/>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Proceeds from exercise of stock options</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498 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1,741 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Payment of deferred offering costs</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(75)</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(179)</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Payment of debt issuance costs</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(150)</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Proceeds from term loan</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10,000 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CCEEFF"/>
            <w:tcMar>
              <w:top w:w="30" w:type="dxa"/>
              <w:left w:w="740" w:type="dxa"/>
              <w:bottom w:w="30" w:type="dxa"/>
              <w:right w:w="20" w:type="dxa"/>
            </w:tcMar>
            <w:hideMark/>
          </w:tcPr>
          <w:p w:rsidR="00000000" w:rsidRDefault="00E45DBE">
            <w:pPr>
              <w:spacing w:after="100"/>
              <w:rPr>
                <w:rFonts w:eastAsia="Times New Roman"/>
              </w:rPr>
            </w:pPr>
            <w:r>
              <w:rPr>
                <w:rFonts w:eastAsia="Times New Roman"/>
                <w:color w:val="000000"/>
                <w:sz w:val="20"/>
                <w:szCs w:val="20"/>
              </w:rPr>
              <w:t>Net cash provided by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10,273 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1,562 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Net decrease in 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(26,595)</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(15,690)</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Cash and cash equivalents at beginning of period</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51,665 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50,882 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Cash and cash equivalents at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25,070 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35,192 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b/>
                <w:bCs/>
                <w:color w:val="000000"/>
                <w:sz w:val="20"/>
                <w:szCs w:val="20"/>
              </w:rPr>
              <w:t>Supplemental disclosures of cash flow information: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1915236649"/>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Cash paid for interest</w:t>
            </w: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b/>
                <w:bCs/>
                <w:color w:val="000000"/>
                <w:sz w:val="20"/>
                <w:szCs w:val="20"/>
              </w:rPr>
              <w:t>Supplemental disclosures of noncash investing and financing activities:</w:t>
            </w: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1915236649"/>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Purchase of property and equipment in accounts payable and accrued liabilities</w:t>
            </w: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82 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CCEEFF"/>
            <w:tcMar>
              <w:top w:w="30" w:type="dxa"/>
              <w:left w:w="20" w:type="dxa"/>
              <w:bottom w:w="30" w:type="dxa"/>
              <w:right w:w="20" w:type="dxa"/>
            </w:tcMar>
            <w:vAlign w:val="bottom"/>
            <w:hideMark/>
          </w:tcPr>
          <w:p w:rsidR="00000000" w:rsidRDefault="00E45DBE">
            <w:pPr>
              <w:spacing w:after="100"/>
              <w:ind w:hanging="180"/>
              <w:divId w:val="376204368"/>
              <w:rPr>
                <w:rFonts w:eastAsia="Times New Roman"/>
              </w:rPr>
            </w:pPr>
            <w:r>
              <w:rPr>
                <w:rFonts w:eastAsia="Times New Roman"/>
                <w:color w:val="000000"/>
                <w:sz w:val="20"/>
                <w:szCs w:val="20"/>
              </w:rPr>
              <w:t>Reclassification of restricted stock awards from liabilities to common stock upon vesting</w:t>
            </w:r>
          </w:p>
        </w:tc>
        <w:tc>
          <w:tcPr>
            <w:tcW w:w="0" w:type="auto"/>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915236649"/>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Net unrealized (loss) gain on short-term investments</w:t>
            </w: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(1,058)</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bl>
    <w:p w:rsidR="00000000" w:rsidRDefault="00E45DBE">
      <w:pPr>
        <w:jc w:val="center"/>
        <w:divId w:val="333920357"/>
        <w:rPr>
          <w:rFonts w:eastAsia="Times New Roman"/>
        </w:rPr>
      </w:pPr>
      <w:r>
        <w:rPr>
          <w:rFonts w:eastAsia="Times New Roman"/>
          <w:i/>
          <w:iCs/>
          <w:color w:val="000000"/>
          <w:sz w:val="20"/>
          <w:szCs w:val="20"/>
        </w:rPr>
        <w:t>The accompanying notes are an integral part of these condensed financial statements.</w:t>
      </w:r>
    </w:p>
    <w:p w:rsidR="00000000" w:rsidRDefault="00E45DBE">
      <w:pPr>
        <w:jc w:val="center"/>
        <w:divId w:val="536088688"/>
        <w:rPr>
          <w:rFonts w:eastAsia="Times New Roman"/>
        </w:rPr>
      </w:pPr>
      <w:r>
        <w:rPr>
          <w:rFonts w:eastAsia="Times New Roman"/>
          <w:color w:val="000000"/>
          <w:sz w:val="20"/>
          <w:szCs w:val="20"/>
        </w:rPr>
        <w:t>11</w:t>
      </w:r>
    </w:p>
    <w:p w:rsidR="00000000" w:rsidRDefault="00E45DBE">
      <w:pPr>
        <w:rPr>
          <w:rFonts w:eastAsia="Times New Roman"/>
        </w:rPr>
      </w:pPr>
      <w:r>
        <w:rPr>
          <w:rFonts w:eastAsia="Times New Roman"/>
        </w:rPr>
        <w:pict>
          <v:rect id="_x0000_i1035" style="width:0;height:1.5pt" o:hralign="center" o:hrstd="t" o:hr="t" fillcolor="#a0a0a0" stroked="f"/>
        </w:pict>
      </w:r>
    </w:p>
    <w:p w:rsidR="00000000" w:rsidRDefault="00E45DBE">
      <w:pPr>
        <w:divId w:val="235746714"/>
        <w:rPr>
          <w:rFonts w:eastAsia="Times New Roman"/>
        </w:rPr>
      </w:pPr>
    </w:p>
    <w:p w:rsidR="00000000" w:rsidRDefault="00E45DBE">
      <w:pPr>
        <w:jc w:val="center"/>
        <w:rPr>
          <w:rFonts w:eastAsia="Times New Roman"/>
        </w:rPr>
      </w:pPr>
      <w:r>
        <w:rPr>
          <w:rFonts w:eastAsia="Times New Roman"/>
          <w:b/>
          <w:bCs/>
          <w:color w:val="000000"/>
          <w:sz w:val="20"/>
          <w:szCs w:val="20"/>
        </w:rPr>
        <w:t>Pliant Therapeutics, Inc.</w:t>
      </w:r>
    </w:p>
    <w:p w:rsidR="00000000" w:rsidRDefault="00E45DBE">
      <w:pPr>
        <w:jc w:val="center"/>
        <w:rPr>
          <w:rFonts w:eastAsia="Times New Roman"/>
        </w:rPr>
      </w:pPr>
      <w:r>
        <w:rPr>
          <w:rFonts w:eastAsia="Times New Roman"/>
          <w:b/>
          <w:bCs/>
          <w:color w:val="000000"/>
          <w:sz w:val="20"/>
          <w:szCs w:val="20"/>
        </w:rPr>
        <w:t>Notes to Condensed Financial Statements</w:t>
      </w:r>
    </w:p>
    <w:p w:rsidR="00000000" w:rsidRDefault="00E45DBE">
      <w:pPr>
        <w:jc w:val="center"/>
        <w:rPr>
          <w:rFonts w:eastAsia="Times New Roman"/>
        </w:rPr>
      </w:pPr>
      <w:r>
        <w:rPr>
          <w:rFonts w:eastAsia="Times New Roman"/>
          <w:b/>
          <w:bCs/>
          <w:color w:val="000000"/>
          <w:sz w:val="20"/>
          <w:szCs w:val="20"/>
        </w:rPr>
        <w:t>(Unaudited)</w:t>
      </w:r>
    </w:p>
    <w:p w:rsidR="00000000" w:rsidRDefault="00E45DBE">
      <w:pPr>
        <w:divId w:val="1712652833"/>
        <w:rPr>
          <w:rFonts w:eastAsia="Times New Roman"/>
        </w:rPr>
      </w:pPr>
      <w:r>
        <w:rPr>
          <w:rFonts w:eastAsia="Times New Roman"/>
          <w:b/>
          <w:bCs/>
          <w:color w:val="000000"/>
          <w:sz w:val="20"/>
          <w:szCs w:val="20"/>
        </w:rPr>
        <w:t xml:space="preserve">1. </w:t>
      </w:r>
      <w:r>
        <w:rPr>
          <w:rFonts w:eastAsia="Times New Roman"/>
          <w:b/>
          <w:bCs/>
          <w:color w:val="000000"/>
          <w:sz w:val="20"/>
          <w:szCs w:val="20"/>
        </w:rPr>
        <w:t>Organization and Description of Business</w:t>
      </w:r>
    </w:p>
    <w:p w:rsidR="00000000" w:rsidRDefault="00E45DBE">
      <w:pPr>
        <w:ind w:firstLine="1260"/>
        <w:divId w:val="832836421"/>
        <w:rPr>
          <w:rFonts w:eastAsia="Times New Roman"/>
        </w:rPr>
      </w:pPr>
      <w:r>
        <w:rPr>
          <w:rFonts w:eastAsia="Times New Roman"/>
          <w:color w:val="000000"/>
          <w:sz w:val="20"/>
          <w:szCs w:val="20"/>
        </w:rPr>
        <w:t>Pliant Therapeutics, Inc. (the “Company” or "Pliant" or “we” or “our” or “us”) is a clinical stage biopharmaceutical company focused on discovering and developing novel therapies for the treatment of fibrosis with a</w:t>
      </w:r>
      <w:r>
        <w:rPr>
          <w:rFonts w:eastAsia="Times New Roman"/>
          <w:color w:val="000000"/>
          <w:sz w:val="20"/>
          <w:szCs w:val="20"/>
        </w:rPr>
        <w:t>n initial focus on treating fibrosis by inhibiting integrin-mediated activation of TGF-ß. Fibrosis refers to the abnormal thickening and scarring of connective tissue due to the production and deposition of excess collagen in the extra-cellular matrix. Fib</w:t>
      </w:r>
      <w:r>
        <w:rPr>
          <w:rFonts w:eastAsia="Times New Roman"/>
          <w:color w:val="000000"/>
          <w:sz w:val="20"/>
          <w:szCs w:val="20"/>
        </w:rPr>
        <w:t>rosis can occur in many different tissues including lung, liver, kidney, muscle, skin and the GI tract, and often causes severe and debilitating disease leading to organ failure. The Company is located in South San Francisco, California, and was incorporat</w:t>
      </w:r>
      <w:r>
        <w:rPr>
          <w:rFonts w:eastAsia="Times New Roman"/>
          <w:color w:val="000000"/>
          <w:sz w:val="20"/>
          <w:szCs w:val="20"/>
        </w:rPr>
        <w:t>ed in the state of Delaware in June 2015.</w:t>
      </w:r>
    </w:p>
    <w:p w:rsidR="00000000" w:rsidRDefault="00E45DBE">
      <w:pPr>
        <w:divId w:val="1367411409"/>
        <w:rPr>
          <w:rFonts w:eastAsia="Times New Roman"/>
        </w:rPr>
      </w:pPr>
      <w:r>
        <w:rPr>
          <w:rFonts w:eastAsia="Times New Roman"/>
          <w:b/>
          <w:bCs/>
          <w:color w:val="000000"/>
          <w:sz w:val="20"/>
          <w:szCs w:val="20"/>
        </w:rPr>
        <w:t>2. Summary of Significant Accounting Policies</w:t>
      </w:r>
    </w:p>
    <w:p w:rsidR="00000000" w:rsidRDefault="00E45DBE">
      <w:pPr>
        <w:ind w:firstLine="540"/>
        <w:divId w:val="1843666775"/>
        <w:rPr>
          <w:rFonts w:eastAsia="Times New Roman"/>
        </w:rPr>
      </w:pPr>
      <w:r>
        <w:rPr>
          <w:rFonts w:eastAsia="Times New Roman"/>
          <w:b/>
          <w:bCs/>
          <w:i/>
          <w:iCs/>
          <w:color w:val="000000"/>
          <w:sz w:val="20"/>
          <w:szCs w:val="20"/>
        </w:rPr>
        <w:t>Basis of Presentation</w:t>
      </w:r>
    </w:p>
    <w:p w:rsidR="00000000" w:rsidRDefault="00E45DBE">
      <w:pPr>
        <w:ind w:firstLine="1260"/>
        <w:divId w:val="1268002365"/>
        <w:rPr>
          <w:rFonts w:eastAsia="Times New Roman"/>
        </w:rPr>
      </w:pPr>
      <w:r>
        <w:rPr>
          <w:rFonts w:eastAsia="Times New Roman"/>
          <w:color w:val="000000"/>
          <w:sz w:val="20"/>
          <w:szCs w:val="20"/>
        </w:rPr>
        <w:t>The accompanying financial statements have been prepared in conformity with accounting principles generally accepted in the United States of Ameri</w:t>
      </w:r>
      <w:r>
        <w:rPr>
          <w:rFonts w:eastAsia="Times New Roman"/>
          <w:color w:val="000000"/>
          <w:sz w:val="20"/>
          <w:szCs w:val="20"/>
        </w:rPr>
        <w:t>ca (“U.S. GAAP”). Certain prior year reported amounts have been reclassified to conform with the current period presentation.</w:t>
      </w:r>
    </w:p>
    <w:p w:rsidR="00000000" w:rsidRDefault="00E45DBE">
      <w:pPr>
        <w:ind w:firstLine="1260"/>
        <w:divId w:val="36860034"/>
        <w:rPr>
          <w:rFonts w:eastAsia="Times New Roman"/>
        </w:rPr>
      </w:pPr>
      <w:r>
        <w:rPr>
          <w:rFonts w:eastAsia="Times New Roman"/>
          <w:color w:val="000000"/>
          <w:sz w:val="20"/>
          <w:szCs w:val="20"/>
        </w:rPr>
        <w:t>The accompanying condensed balance sheet as of June 30, 2022, condensed statements of operations and comprehensive loss for the th</w:t>
      </w:r>
      <w:r>
        <w:rPr>
          <w:rFonts w:eastAsia="Times New Roman"/>
          <w:color w:val="000000"/>
          <w:sz w:val="20"/>
          <w:szCs w:val="20"/>
        </w:rPr>
        <w:t>ree and six months ended June 30, 2022 and 2021, condensed statements of cash flows for the six months ended June 30, 2022 and 2021, and the condensed statements of stockholders’ equity for the three and six months ended June 30, 2022 and 2021, are unaudit</w:t>
      </w:r>
      <w:r>
        <w:rPr>
          <w:rFonts w:eastAsia="Times New Roman"/>
          <w:color w:val="000000"/>
          <w:sz w:val="20"/>
          <w:szCs w:val="20"/>
        </w:rPr>
        <w:t>ed. The balance sheet as of December 31, 2021 was derived from audited financial statements as of and for the year ended December 31, 2021. The unaudited interim financial statements have been prepared on the same basis as the audited annual financial stat</w:t>
      </w:r>
      <w:r>
        <w:rPr>
          <w:rFonts w:eastAsia="Times New Roman"/>
          <w:color w:val="000000"/>
          <w:sz w:val="20"/>
          <w:szCs w:val="20"/>
        </w:rPr>
        <w:t>ements as of and for the year ended December 31, 2021, and, in the opinion of management, reflect all adjustments, which include only normal recurring adjustments, necessary for the fair statement of the Company’s financial position as of June 30, 2022, an</w:t>
      </w:r>
      <w:r>
        <w:rPr>
          <w:rFonts w:eastAsia="Times New Roman"/>
          <w:color w:val="000000"/>
          <w:sz w:val="20"/>
          <w:szCs w:val="20"/>
        </w:rPr>
        <w:t>d the results of its operations and its cash flows for the three and six months ended June 30, 2022 and 2021. The financial data and other information disclosed in these notes related to the three and six months ended June 30, 2022 and 2021, are also unaud</w:t>
      </w:r>
      <w:r>
        <w:rPr>
          <w:rFonts w:eastAsia="Times New Roman"/>
          <w:color w:val="000000"/>
          <w:sz w:val="20"/>
          <w:szCs w:val="20"/>
        </w:rPr>
        <w:t>ited.</w:t>
      </w:r>
    </w:p>
    <w:p w:rsidR="00000000" w:rsidRDefault="00E45DBE">
      <w:pPr>
        <w:ind w:firstLine="540"/>
        <w:divId w:val="1717314702"/>
        <w:rPr>
          <w:rFonts w:eastAsia="Times New Roman"/>
        </w:rPr>
      </w:pPr>
      <w:r>
        <w:rPr>
          <w:rFonts w:eastAsia="Times New Roman"/>
          <w:b/>
          <w:bCs/>
          <w:i/>
          <w:iCs/>
          <w:color w:val="000000"/>
          <w:sz w:val="20"/>
          <w:szCs w:val="20"/>
        </w:rPr>
        <w:t>Use of Estimates</w:t>
      </w:r>
    </w:p>
    <w:p w:rsidR="00000000" w:rsidRDefault="00E45DBE">
      <w:pPr>
        <w:ind w:firstLine="1260"/>
        <w:divId w:val="1572040850"/>
        <w:rPr>
          <w:rFonts w:eastAsia="Times New Roman"/>
        </w:rPr>
      </w:pPr>
      <w:r>
        <w:rPr>
          <w:rFonts w:eastAsia="Times New Roman"/>
          <w:color w:val="000000"/>
          <w:sz w:val="20"/>
          <w:szCs w:val="20"/>
        </w:rPr>
        <w:t xml:space="preserve">The preparation of financial statements in conformity with U.S. GAAP requires management to make estimates and assumptions that affect the reported amounts of assets, liabilities, and expenses as well as the disclosure of contingent </w:t>
      </w:r>
      <w:r>
        <w:rPr>
          <w:rFonts w:eastAsia="Times New Roman"/>
          <w:color w:val="000000"/>
          <w:sz w:val="20"/>
          <w:szCs w:val="20"/>
        </w:rPr>
        <w:t>assets and liabilities as of and during the reporting period. The Company bases its estimates and assumptions on historical experience when available and on various factors that it believes to be reasonable under the circumstances. Significant estimates an</w:t>
      </w:r>
      <w:r>
        <w:rPr>
          <w:rFonts w:eastAsia="Times New Roman"/>
          <w:color w:val="000000"/>
          <w:sz w:val="20"/>
          <w:szCs w:val="20"/>
        </w:rPr>
        <w:t>d assumptions reflected in these financial statements include, but are not limited to stock-based compensation expense and accruals for research and development costs. The Company assesses estimates on an ongoing basis, however, actual results could materi</w:t>
      </w:r>
      <w:r>
        <w:rPr>
          <w:rFonts w:eastAsia="Times New Roman"/>
          <w:color w:val="000000"/>
          <w:sz w:val="20"/>
          <w:szCs w:val="20"/>
        </w:rPr>
        <w:t>ally differ from those estimates.</w:t>
      </w:r>
    </w:p>
    <w:p w:rsidR="00000000" w:rsidRDefault="00E45DBE">
      <w:pPr>
        <w:ind w:firstLine="540"/>
        <w:divId w:val="839658031"/>
        <w:rPr>
          <w:rFonts w:eastAsia="Times New Roman"/>
        </w:rPr>
      </w:pPr>
      <w:r>
        <w:rPr>
          <w:rFonts w:eastAsia="Times New Roman"/>
          <w:b/>
          <w:bCs/>
          <w:i/>
          <w:iCs/>
          <w:color w:val="000000"/>
          <w:sz w:val="20"/>
          <w:szCs w:val="20"/>
        </w:rPr>
        <w:t>Significant Accounting Policies</w:t>
      </w:r>
    </w:p>
    <w:p w:rsidR="00000000" w:rsidRDefault="00E45DBE">
      <w:pPr>
        <w:ind w:firstLine="1260"/>
        <w:divId w:val="1412893911"/>
        <w:rPr>
          <w:rFonts w:eastAsia="Times New Roman"/>
        </w:rPr>
      </w:pPr>
      <w:r>
        <w:rPr>
          <w:rFonts w:eastAsia="Times New Roman"/>
          <w:color w:val="000000"/>
          <w:sz w:val="20"/>
          <w:szCs w:val="20"/>
        </w:rPr>
        <w:t>There have been no significant changes to the accounting policies during the three months ended June 30, 2022, as compared to the significant accounting policies described in Note 2 of the "</w:t>
      </w:r>
      <w:r>
        <w:rPr>
          <w:rFonts w:eastAsia="Times New Roman"/>
          <w:color w:val="000000"/>
          <w:sz w:val="20"/>
          <w:szCs w:val="20"/>
        </w:rPr>
        <w:t>Notes to the Financial Statements" in the Company's audited financial statements included in its Annual Report on Form 10-K for the fiscal year ended December 31, 2021.</w:t>
      </w:r>
    </w:p>
    <w:p w:rsidR="00000000" w:rsidRDefault="00E45DBE">
      <w:pPr>
        <w:divId w:val="459765750"/>
        <w:rPr>
          <w:rFonts w:eastAsia="Times New Roman"/>
        </w:rPr>
      </w:pPr>
      <w:r>
        <w:rPr>
          <w:rFonts w:eastAsia="Times New Roman"/>
          <w:b/>
          <w:bCs/>
          <w:color w:val="000000"/>
          <w:sz w:val="20"/>
          <w:szCs w:val="20"/>
        </w:rPr>
        <w:t>3. Financial Instruments</w:t>
      </w:r>
    </w:p>
    <w:p w:rsidR="00000000" w:rsidRDefault="00E45DBE">
      <w:pPr>
        <w:ind w:firstLine="1260"/>
        <w:divId w:val="846096594"/>
        <w:rPr>
          <w:rFonts w:eastAsia="Times New Roman"/>
        </w:rPr>
      </w:pPr>
      <w:r>
        <w:rPr>
          <w:rFonts w:eastAsia="Times New Roman"/>
          <w:color w:val="000000"/>
          <w:sz w:val="20"/>
          <w:szCs w:val="20"/>
        </w:rPr>
        <w:t xml:space="preserve">The Company’s short-term investments consist of U.S. Treasury </w:t>
      </w:r>
      <w:r>
        <w:rPr>
          <w:rFonts w:eastAsia="Times New Roman"/>
          <w:color w:val="000000"/>
          <w:sz w:val="20"/>
          <w:szCs w:val="20"/>
        </w:rPr>
        <w:t>securities, U.S. Government agency securities and highly rated, investment-grade corporate debt securities with original maturities beyond three months at the date of purchase. The Company has classified and accounted for its short-term investments as avai</w:t>
      </w:r>
      <w:r>
        <w:rPr>
          <w:rFonts w:eastAsia="Times New Roman"/>
          <w:color w:val="000000"/>
          <w:sz w:val="20"/>
          <w:szCs w:val="20"/>
        </w:rPr>
        <w:t>lable-for-sale securities as the Company may sell these securities at any time even prior to maturity and such investments represent cash available for current operations. As a result, short-term investments may include securities with maturities beyond tw</w:t>
      </w:r>
      <w:r>
        <w:rPr>
          <w:rFonts w:eastAsia="Times New Roman"/>
          <w:color w:val="000000"/>
          <w:sz w:val="20"/>
          <w:szCs w:val="20"/>
        </w:rPr>
        <w:t>elve months that are classified within current assets in the Balance Sheets. The Company’s short-term investments classified as available-for-sale are carried at fair market value with unrealized losses or income recognized in other comprehensive income (l</w:t>
      </w:r>
      <w:r>
        <w:rPr>
          <w:rFonts w:eastAsia="Times New Roman"/>
          <w:color w:val="000000"/>
          <w:sz w:val="20"/>
          <w:szCs w:val="20"/>
        </w:rPr>
        <w:t>oss).</w:t>
      </w:r>
    </w:p>
    <w:p w:rsidR="00000000" w:rsidRDefault="00E45DBE">
      <w:pPr>
        <w:jc w:val="center"/>
        <w:divId w:val="1934118758"/>
        <w:rPr>
          <w:rFonts w:eastAsia="Times New Roman"/>
        </w:rPr>
      </w:pPr>
      <w:r>
        <w:rPr>
          <w:rFonts w:eastAsia="Times New Roman"/>
          <w:color w:val="000000"/>
          <w:sz w:val="20"/>
          <w:szCs w:val="20"/>
        </w:rPr>
        <w:t>12</w:t>
      </w:r>
    </w:p>
    <w:p w:rsidR="00000000" w:rsidRDefault="00E45DBE">
      <w:pPr>
        <w:rPr>
          <w:rFonts w:eastAsia="Times New Roman"/>
        </w:rPr>
      </w:pPr>
      <w:r>
        <w:rPr>
          <w:rFonts w:eastAsia="Times New Roman"/>
        </w:rPr>
        <w:pict>
          <v:rect id="_x0000_i1036" style="width:0;height:1.5pt" o:hralign="center" o:hrstd="t" o:hr="t" fillcolor="#a0a0a0" stroked="f"/>
        </w:pict>
      </w:r>
    </w:p>
    <w:p w:rsidR="00000000" w:rsidRDefault="00E45DBE">
      <w:pPr>
        <w:divId w:val="905994993"/>
        <w:rPr>
          <w:rFonts w:eastAsia="Times New Roman"/>
        </w:rPr>
      </w:pPr>
    </w:p>
    <w:p w:rsidR="00000000" w:rsidRDefault="00E45DBE">
      <w:pPr>
        <w:ind w:firstLine="1260"/>
        <w:divId w:val="1734425094"/>
        <w:rPr>
          <w:rFonts w:eastAsia="Times New Roman"/>
        </w:rPr>
      </w:pPr>
      <w:r>
        <w:rPr>
          <w:rFonts w:eastAsia="Times New Roman"/>
          <w:color w:val="000000"/>
          <w:sz w:val="20"/>
          <w:szCs w:val="20"/>
        </w:rPr>
        <w:t xml:space="preserve">The Company’s cash equivalent Money Market Funds are classified as Level 1 because they are valued using quoted market prices. The fair value of the Company’s U.S. Treasury securities, U.S. government agency </w:t>
      </w:r>
      <w:r>
        <w:rPr>
          <w:rFonts w:eastAsia="Times New Roman"/>
          <w:color w:val="000000"/>
          <w:sz w:val="20"/>
          <w:szCs w:val="20"/>
        </w:rPr>
        <w:t>securities and corporate debt securities are classified as Level 2 because they are valued using observable inputs to quoted market prices, benchmark yields, reported trades, broker/dealer quotes or alternative pricing sources with reasonable levels of pri</w:t>
      </w:r>
      <w:r>
        <w:rPr>
          <w:rFonts w:eastAsia="Times New Roman"/>
          <w:color w:val="000000"/>
          <w:sz w:val="20"/>
          <w:szCs w:val="20"/>
        </w:rPr>
        <w:t>ce transparency and include U.S. government agency securities, U.S. Treasury securities and corporate debt securities.</w:t>
      </w:r>
    </w:p>
    <w:p w:rsidR="00000000" w:rsidRDefault="00E45DBE">
      <w:pPr>
        <w:ind w:firstLine="1260"/>
        <w:divId w:val="428433584"/>
        <w:rPr>
          <w:rFonts w:eastAsia="Times New Roman"/>
        </w:rPr>
      </w:pPr>
      <w:r>
        <w:rPr>
          <w:rFonts w:eastAsia="Times New Roman"/>
          <w:color w:val="000000"/>
          <w:sz w:val="20"/>
          <w:szCs w:val="20"/>
        </w:rPr>
        <w:t>There were no assets or liabilities recorded at fair value to the condensed balance sheets using Level 3 inputs as of June 30, 2022 and a</w:t>
      </w:r>
      <w:r>
        <w:rPr>
          <w:rFonts w:eastAsia="Times New Roman"/>
          <w:color w:val="000000"/>
          <w:sz w:val="20"/>
          <w:szCs w:val="20"/>
        </w:rPr>
        <w:t>s of December 31, 2021.</w:t>
      </w:r>
    </w:p>
    <w:p w:rsidR="00000000" w:rsidRDefault="00E45DBE">
      <w:pPr>
        <w:ind w:firstLine="1260"/>
        <w:divId w:val="1698777460"/>
        <w:rPr>
          <w:rFonts w:eastAsia="Times New Roman"/>
        </w:rPr>
      </w:pPr>
      <w:r>
        <w:rPr>
          <w:rFonts w:eastAsia="Times New Roman"/>
          <w:color w:val="000000"/>
          <w:sz w:val="20"/>
          <w:szCs w:val="20"/>
        </w:rPr>
        <w:t>The following tables show the Company’s Money Market Funds, U.S. government agency securities and corporate debt securities by significant investment category as of June 30, 2022 and December 31, 2021 (in thousands):</w:t>
      </w:r>
    </w:p>
    <w:tbl>
      <w:tblPr>
        <w:tblW w:w="4985" w:type="pct"/>
        <w:tblCellMar>
          <w:top w:w="15" w:type="dxa"/>
          <w:left w:w="15" w:type="dxa"/>
          <w:bottom w:w="15" w:type="dxa"/>
          <w:right w:w="15" w:type="dxa"/>
        </w:tblCellMar>
        <w:tblLook w:val="04A0" w:firstRow="1" w:lastRow="0" w:firstColumn="1" w:lastColumn="0" w:noHBand="0" w:noVBand="1"/>
      </w:tblPr>
      <w:tblGrid>
        <w:gridCol w:w="39"/>
        <w:gridCol w:w="4066"/>
        <w:gridCol w:w="37"/>
        <w:gridCol w:w="120"/>
        <w:gridCol w:w="830"/>
        <w:gridCol w:w="36"/>
        <w:gridCol w:w="36"/>
        <w:gridCol w:w="36"/>
        <w:gridCol w:w="36"/>
        <w:gridCol w:w="121"/>
        <w:gridCol w:w="786"/>
        <w:gridCol w:w="36"/>
        <w:gridCol w:w="36"/>
        <w:gridCol w:w="36"/>
        <w:gridCol w:w="36"/>
        <w:gridCol w:w="121"/>
        <w:gridCol w:w="786"/>
        <w:gridCol w:w="36"/>
        <w:gridCol w:w="36"/>
        <w:gridCol w:w="36"/>
        <w:gridCol w:w="36"/>
        <w:gridCol w:w="120"/>
        <w:gridCol w:w="787"/>
        <w:gridCol w:w="36"/>
      </w:tblGrid>
      <w:tr w:rsidR="00000000">
        <w:trPr>
          <w:divId w:val="658966677"/>
        </w:trPr>
        <w:tc>
          <w:tcPr>
            <w:tcW w:w="50" w:type="pct"/>
            <w:vAlign w:val="center"/>
            <w:hideMark/>
          </w:tcPr>
          <w:p w:rsidR="00000000" w:rsidRDefault="00E45DBE">
            <w:pPr>
              <w:ind w:firstLine="1260"/>
              <w:rPr>
                <w:rFonts w:eastAsia="Times New Roman"/>
              </w:rPr>
            </w:pPr>
          </w:p>
        </w:tc>
        <w:tc>
          <w:tcPr>
            <w:tcW w:w="248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3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3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3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3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658966677"/>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rPr>
              <w:t> </w:t>
            </w:r>
          </w:p>
        </w:tc>
        <w:tc>
          <w:tcPr>
            <w:tcW w:w="0" w:type="auto"/>
            <w:gridSpan w:val="21"/>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As of June 30, 2022</w:t>
            </w:r>
          </w:p>
        </w:tc>
      </w:tr>
      <w:tr w:rsidR="00000000">
        <w:trPr>
          <w:divId w:val="658966677"/>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Adjusted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Market</w:t>
            </w:r>
            <w:r>
              <w:rPr>
                <w:rFonts w:eastAsia="Times New Roman"/>
                <w:b/>
                <w:bCs/>
                <w:color w:val="000000"/>
                <w:sz w:val="16"/>
                <w:szCs w:val="16"/>
              </w:rPr>
              <w:br/>
              <w:t>Value</w:t>
            </w:r>
          </w:p>
        </w:tc>
      </w:tr>
      <w:tr w:rsidR="00000000">
        <w:trPr>
          <w:divId w:val="658966677"/>
        </w:trPr>
        <w:tc>
          <w:tcPr>
            <w:tcW w:w="0" w:type="auto"/>
            <w:gridSpan w:val="3"/>
            <w:shd w:val="clear" w:color="auto" w:fill="CFF0FC"/>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Level 1:</w:t>
            </w: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r>
      <w:tr w:rsidR="00000000">
        <w:trPr>
          <w:divId w:val="658966677"/>
        </w:trPr>
        <w:tc>
          <w:tcPr>
            <w:tcW w:w="0" w:type="auto"/>
            <w:gridSpan w:val="3"/>
            <w:shd w:val="clear" w:color="auto" w:fill="FFFF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Money Market Funds</w:t>
            </w: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10,587 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10,587 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658966677"/>
        </w:trPr>
        <w:tc>
          <w:tcPr>
            <w:tcW w:w="0" w:type="auto"/>
            <w:gridSpan w:val="3"/>
            <w:shd w:val="clear" w:color="auto" w:fill="CFF0FC"/>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Level 2:</w:t>
            </w: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658966677"/>
        </w:trPr>
        <w:tc>
          <w:tcPr>
            <w:tcW w:w="0" w:type="auto"/>
            <w:gridSpan w:val="3"/>
            <w:shd w:val="clear" w:color="auto" w:fill="FFFFFF"/>
            <w:tcMar>
              <w:top w:w="30" w:type="dxa"/>
              <w:left w:w="425" w:type="dxa"/>
              <w:bottom w:w="30" w:type="dxa"/>
              <w:right w:w="20" w:type="dxa"/>
            </w:tcMar>
            <w:vAlign w:val="bottom"/>
            <w:hideMark/>
          </w:tcPr>
          <w:p w:rsidR="00000000" w:rsidRDefault="00E45DBE">
            <w:pPr>
              <w:spacing w:after="100"/>
              <w:ind w:hanging="180"/>
              <w:rPr>
                <w:rFonts w:eastAsia="Times New Roman"/>
              </w:rPr>
            </w:pPr>
            <w:r>
              <w:rPr>
                <w:rFonts w:eastAsia="Times New Roman"/>
                <w:color w:val="000000"/>
                <w:sz w:val="20"/>
                <w:szCs w:val="20"/>
              </w:rPr>
              <w:t>U.S. government agency securities included in cash and cash equivalents and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658966677"/>
        </w:trPr>
        <w:tc>
          <w:tcPr>
            <w:tcW w:w="0" w:type="auto"/>
            <w:gridSpan w:val="3"/>
            <w:shd w:val="clear" w:color="auto" w:fill="CCEEFF"/>
            <w:tcMar>
              <w:top w:w="30" w:type="dxa"/>
              <w:left w:w="20" w:type="dxa"/>
              <w:bottom w:w="30" w:type="dxa"/>
              <w:right w:w="20" w:type="dxa"/>
            </w:tcMar>
            <w:vAlign w:val="bottom"/>
            <w:hideMark/>
          </w:tcPr>
          <w:p w:rsidR="00000000" w:rsidRDefault="00E45DBE">
            <w:pPr>
              <w:spacing w:after="100"/>
              <w:ind w:hanging="180"/>
              <w:divId w:val="2073036281"/>
              <w:rPr>
                <w:rFonts w:eastAsia="Times New Roman"/>
              </w:rPr>
            </w:pPr>
            <w:r>
              <w:rPr>
                <w:rFonts w:eastAsia="Times New Roman"/>
                <w:color w:val="000000"/>
                <w:sz w:val="20"/>
                <w:szCs w:val="20"/>
              </w:rPr>
              <w:t>Corporate debt securities included in cash and cash equivalents and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143,777 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(1,259)</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142,518 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658966677"/>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Total financial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154,364 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(1,259)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153,105 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4120"/>
        <w:gridCol w:w="144"/>
        <w:gridCol w:w="144"/>
        <w:gridCol w:w="879"/>
        <w:gridCol w:w="144"/>
        <w:gridCol w:w="144"/>
        <w:gridCol w:w="144"/>
        <w:gridCol w:w="144"/>
        <w:gridCol w:w="144"/>
        <w:gridCol w:w="879"/>
        <w:gridCol w:w="144"/>
        <w:gridCol w:w="144"/>
        <w:gridCol w:w="144"/>
        <w:gridCol w:w="144"/>
        <w:gridCol w:w="144"/>
        <w:gridCol w:w="879"/>
        <w:gridCol w:w="144"/>
        <w:gridCol w:w="144"/>
        <w:gridCol w:w="144"/>
        <w:gridCol w:w="144"/>
        <w:gridCol w:w="144"/>
        <w:gridCol w:w="879"/>
        <w:gridCol w:w="144"/>
      </w:tblGrid>
      <w:tr w:rsidR="00000000">
        <w:tc>
          <w:tcPr>
            <w:tcW w:w="50" w:type="pct"/>
            <w:vAlign w:val="center"/>
            <w:hideMark/>
          </w:tcPr>
          <w:p w:rsidR="00000000" w:rsidRDefault="00E45DBE">
            <w:pPr>
              <w:rPr>
                <w:rFonts w:eastAsia="Times New Roman"/>
              </w:rPr>
            </w:pPr>
          </w:p>
        </w:tc>
        <w:tc>
          <w:tcPr>
            <w:tcW w:w="248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3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3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3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3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rPr>
              <w:t> </w:t>
            </w:r>
          </w:p>
        </w:tc>
        <w:tc>
          <w:tcPr>
            <w:tcW w:w="0" w:type="auto"/>
            <w:gridSpan w:val="21"/>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As of December 31, 2021</w:t>
            </w:r>
          </w:p>
        </w:tc>
      </w:tr>
      <w:tr w:rsidR="00000000">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Adjusted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Market</w:t>
            </w:r>
            <w:r>
              <w:rPr>
                <w:rFonts w:eastAsia="Times New Roman"/>
                <w:b/>
                <w:bCs/>
                <w:color w:val="000000"/>
                <w:sz w:val="16"/>
                <w:szCs w:val="16"/>
              </w:rPr>
              <w:br/>
              <w:t>Value</w:t>
            </w:r>
          </w:p>
        </w:tc>
      </w:tr>
      <w:tr w:rsidR="00000000">
        <w:tc>
          <w:tcPr>
            <w:tcW w:w="0" w:type="auto"/>
            <w:gridSpan w:val="3"/>
            <w:shd w:val="clear" w:color="auto" w:fill="CFF0FC"/>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Level 1:</w:t>
            </w: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Money Market Funds</w:t>
            </w: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15,329 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15,329 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c>
          <w:tcPr>
            <w:tcW w:w="0" w:type="auto"/>
            <w:gridSpan w:val="3"/>
            <w:shd w:val="clear" w:color="auto" w:fill="CFF0FC"/>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Level 2:</w:t>
            </w: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c>
          <w:tcPr>
            <w:tcW w:w="0" w:type="auto"/>
            <w:gridSpan w:val="3"/>
            <w:shd w:val="clear" w:color="auto" w:fill="FFFFFF"/>
            <w:tcMar>
              <w:top w:w="30" w:type="dxa"/>
              <w:left w:w="425" w:type="dxa"/>
              <w:bottom w:w="30" w:type="dxa"/>
              <w:right w:w="20" w:type="dxa"/>
            </w:tcMar>
            <w:vAlign w:val="bottom"/>
            <w:hideMark/>
          </w:tcPr>
          <w:p w:rsidR="00000000" w:rsidRDefault="00E45DBE">
            <w:pPr>
              <w:spacing w:after="100"/>
              <w:ind w:hanging="180"/>
              <w:rPr>
                <w:rFonts w:eastAsia="Times New Roman"/>
              </w:rPr>
            </w:pPr>
            <w:r>
              <w:rPr>
                <w:rFonts w:eastAsia="Times New Roman"/>
                <w:color w:val="000000"/>
                <w:sz w:val="20"/>
                <w:szCs w:val="20"/>
              </w:rPr>
              <w:t>U.S. government agency securities included in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5,003 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5,003 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c>
          <w:tcPr>
            <w:tcW w:w="0" w:type="auto"/>
            <w:gridSpan w:val="3"/>
            <w:shd w:val="clear" w:color="auto" w:fill="CCEEFF"/>
            <w:tcMar>
              <w:top w:w="30" w:type="dxa"/>
              <w:left w:w="425" w:type="dxa"/>
              <w:bottom w:w="30" w:type="dxa"/>
              <w:right w:w="20" w:type="dxa"/>
            </w:tcMar>
            <w:vAlign w:val="bottom"/>
            <w:hideMark/>
          </w:tcPr>
          <w:p w:rsidR="00000000" w:rsidRDefault="00E45DBE">
            <w:pPr>
              <w:spacing w:after="100"/>
              <w:ind w:hanging="180"/>
              <w:rPr>
                <w:rFonts w:eastAsia="Times New Roman"/>
              </w:rPr>
            </w:pPr>
            <w:r>
              <w:rPr>
                <w:rFonts w:eastAsia="Times New Roman"/>
                <w:color w:val="000000"/>
                <w:sz w:val="20"/>
                <w:szCs w:val="20"/>
              </w:rPr>
              <w:t>Corporate debt securities included in cash and cash equivalents and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163,626 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(202)</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163,425 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Total financial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183,958 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(202)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183,757 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bl>
    <w:p w:rsidR="00000000" w:rsidRDefault="00E45DBE">
      <w:pPr>
        <w:ind w:firstLine="1260"/>
        <w:divId w:val="1126198034"/>
        <w:rPr>
          <w:rFonts w:eastAsia="Times New Roman"/>
        </w:rPr>
      </w:pPr>
      <w:r>
        <w:rPr>
          <w:rFonts w:eastAsia="Times New Roman"/>
          <w:color w:val="000000"/>
          <w:sz w:val="20"/>
          <w:szCs w:val="20"/>
        </w:rPr>
        <w:t>The Company may sell certain of its short-term securities prior to their stated maturities for reasons including, but not limited to, managing liquidity, credit risk, duration and asset allocation.</w:t>
      </w:r>
    </w:p>
    <w:p w:rsidR="00000000" w:rsidRDefault="00E45DBE">
      <w:pPr>
        <w:ind w:firstLine="1260"/>
        <w:divId w:val="857697977"/>
        <w:rPr>
          <w:rFonts w:eastAsia="Times New Roman"/>
        </w:rPr>
      </w:pPr>
      <w:r>
        <w:rPr>
          <w:rFonts w:eastAsia="Times New Roman"/>
          <w:color w:val="000000"/>
          <w:sz w:val="20"/>
          <w:szCs w:val="20"/>
        </w:rPr>
        <w:t>There were no liabilities measured at fair value</w:t>
      </w:r>
      <w:r>
        <w:rPr>
          <w:rFonts w:eastAsia="Times New Roman"/>
          <w:color w:val="000000"/>
          <w:sz w:val="20"/>
          <w:szCs w:val="20"/>
        </w:rPr>
        <w:t xml:space="preserve"> on a recurring basis as of June 30, 2022 and December 31, 2021. There have been no transfers between fair value measurement levels during the six months ended June 30, 2022. In addition, there were no assets or liabilities measured at fair value on a non-</w:t>
      </w:r>
      <w:r>
        <w:rPr>
          <w:rFonts w:eastAsia="Times New Roman"/>
          <w:color w:val="000000"/>
          <w:sz w:val="20"/>
          <w:szCs w:val="20"/>
        </w:rPr>
        <w:t>recurring basis as of June 30, 2022 and December 31, 2021.</w:t>
      </w:r>
    </w:p>
    <w:p w:rsidR="00000000" w:rsidRDefault="00E45DBE">
      <w:pPr>
        <w:ind w:firstLine="1260"/>
        <w:divId w:val="1310937395"/>
        <w:rPr>
          <w:rFonts w:eastAsia="Times New Roman"/>
        </w:rPr>
      </w:pPr>
      <w:r>
        <w:rPr>
          <w:rFonts w:eastAsia="Times New Roman"/>
          <w:color w:val="000000"/>
          <w:sz w:val="20"/>
          <w:szCs w:val="20"/>
        </w:rPr>
        <w:t>As of June 30, 2022, the Company had not recorded any impairment related to other-than-temporary declines in the fair value of short-term investments. Short-term investments are considered impaired</w:t>
      </w:r>
      <w:r>
        <w:rPr>
          <w:rFonts w:eastAsia="Times New Roman"/>
          <w:color w:val="000000"/>
          <w:sz w:val="20"/>
          <w:szCs w:val="20"/>
        </w:rPr>
        <w:t xml:space="preserve"> when a decline in fair value is judged to be other-than-temporary. The Company consults with its investment managers and considers available quantitative and qualitative evidence in evaluating potential impairment of its short-term investments on a quarte</w:t>
      </w:r>
      <w:r>
        <w:rPr>
          <w:rFonts w:eastAsia="Times New Roman"/>
          <w:color w:val="000000"/>
          <w:sz w:val="20"/>
          <w:szCs w:val="20"/>
        </w:rPr>
        <w:t>rly basis. If the cost of an individual investment exceeds its fair value, the Company evaluates, among other factors, general market conditions, the duration and extent to which the fair value is less than cost and its intent and ability to hold the inves</w:t>
      </w:r>
      <w:r>
        <w:rPr>
          <w:rFonts w:eastAsia="Times New Roman"/>
          <w:color w:val="000000"/>
          <w:sz w:val="20"/>
          <w:szCs w:val="20"/>
        </w:rPr>
        <w:t>tment.</w:t>
      </w:r>
    </w:p>
    <w:p w:rsidR="00000000" w:rsidRDefault="00E45DBE">
      <w:pPr>
        <w:ind w:firstLine="1260"/>
        <w:divId w:val="632636390"/>
        <w:rPr>
          <w:rFonts w:eastAsia="Times New Roman"/>
        </w:rPr>
      </w:pPr>
      <w:r>
        <w:rPr>
          <w:rFonts w:eastAsia="Times New Roman"/>
          <w:color w:val="000000"/>
          <w:sz w:val="20"/>
          <w:szCs w:val="20"/>
        </w:rPr>
        <w:t>The Company records interest income and accretion income earned on Money Market Funds and U.S. Treasury, U.S. government agency and corporate debt securities to interest and other income (expense), net in its condensed statement of operations and co</w:t>
      </w:r>
      <w:r>
        <w:rPr>
          <w:rFonts w:eastAsia="Times New Roman"/>
          <w:color w:val="000000"/>
          <w:sz w:val="20"/>
          <w:szCs w:val="20"/>
        </w:rPr>
        <w:t>mprehensive loss.</w:t>
      </w:r>
    </w:p>
    <w:p w:rsidR="00000000" w:rsidRDefault="00E45DBE">
      <w:pPr>
        <w:jc w:val="center"/>
        <w:divId w:val="1565530563"/>
        <w:rPr>
          <w:rFonts w:eastAsia="Times New Roman"/>
        </w:rPr>
      </w:pPr>
      <w:r>
        <w:rPr>
          <w:rFonts w:eastAsia="Times New Roman"/>
          <w:color w:val="000000"/>
          <w:sz w:val="20"/>
          <w:szCs w:val="20"/>
        </w:rPr>
        <w:t>13</w:t>
      </w:r>
    </w:p>
    <w:p w:rsidR="00000000" w:rsidRDefault="00E45DBE">
      <w:pPr>
        <w:rPr>
          <w:rFonts w:eastAsia="Times New Roman"/>
        </w:rPr>
      </w:pPr>
      <w:r>
        <w:rPr>
          <w:rFonts w:eastAsia="Times New Roman"/>
        </w:rPr>
        <w:pict>
          <v:rect id="_x0000_i1037" style="width:0;height:1.5pt" o:hralign="center" o:hrstd="t" o:hr="t" fillcolor="#a0a0a0" stroked="f"/>
        </w:pict>
      </w:r>
    </w:p>
    <w:p w:rsidR="00000000" w:rsidRDefault="00E45DBE">
      <w:pPr>
        <w:divId w:val="730423860"/>
        <w:rPr>
          <w:rFonts w:eastAsia="Times New Roman"/>
        </w:rPr>
      </w:pPr>
    </w:p>
    <w:p w:rsidR="00000000" w:rsidRDefault="00E45DBE">
      <w:pPr>
        <w:divId w:val="1750420025"/>
        <w:rPr>
          <w:rFonts w:eastAsia="Times New Roman"/>
        </w:rPr>
      </w:pPr>
      <w:r>
        <w:rPr>
          <w:rFonts w:eastAsia="Times New Roman"/>
          <w:b/>
          <w:bCs/>
          <w:color w:val="000000"/>
          <w:sz w:val="20"/>
          <w:szCs w:val="20"/>
        </w:rPr>
        <w:t>4. Property and Equipment, net</w:t>
      </w:r>
    </w:p>
    <w:p w:rsidR="00000000" w:rsidRDefault="00E45DBE">
      <w:pPr>
        <w:ind w:firstLine="1260"/>
        <w:divId w:val="386999958"/>
        <w:rPr>
          <w:rFonts w:eastAsia="Times New Roman"/>
        </w:rPr>
      </w:pPr>
      <w:r>
        <w:rPr>
          <w:rFonts w:eastAsia="Times New Roman"/>
          <w:color w:val="000000"/>
          <w:sz w:val="20"/>
          <w:szCs w:val="20"/>
        </w:rPr>
        <w:t>Property and equipment, net consisted of the following (in thousands):</w:t>
      </w:r>
    </w:p>
    <w:tbl>
      <w:tblPr>
        <w:tblW w:w="5000" w:type="pct"/>
        <w:tblCellMar>
          <w:top w:w="15" w:type="dxa"/>
          <w:left w:w="15" w:type="dxa"/>
          <w:bottom w:w="15" w:type="dxa"/>
          <w:right w:w="15" w:type="dxa"/>
        </w:tblCellMar>
        <w:tblLook w:val="04A0" w:firstRow="1" w:lastRow="0" w:firstColumn="1" w:lastColumn="0" w:noHBand="0" w:noVBand="1"/>
      </w:tblPr>
      <w:tblGrid>
        <w:gridCol w:w="40"/>
        <w:gridCol w:w="5987"/>
        <w:gridCol w:w="38"/>
        <w:gridCol w:w="120"/>
        <w:gridCol w:w="920"/>
        <w:gridCol w:w="36"/>
        <w:gridCol w:w="36"/>
        <w:gridCol w:w="36"/>
        <w:gridCol w:w="36"/>
        <w:gridCol w:w="121"/>
        <w:gridCol w:w="900"/>
        <w:gridCol w:w="36"/>
      </w:tblGrid>
      <w:tr w:rsidR="00000000">
        <w:trPr>
          <w:divId w:val="1283804280"/>
        </w:trPr>
        <w:tc>
          <w:tcPr>
            <w:tcW w:w="50" w:type="pct"/>
            <w:vAlign w:val="center"/>
            <w:hideMark/>
          </w:tcPr>
          <w:p w:rsidR="00000000" w:rsidRDefault="00E45DBE">
            <w:pPr>
              <w:ind w:firstLine="1260"/>
              <w:rPr>
                <w:rFonts w:eastAsia="Times New Roman"/>
              </w:rPr>
            </w:pPr>
          </w:p>
        </w:tc>
        <w:tc>
          <w:tcPr>
            <w:tcW w:w="3629"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80"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8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1283804280"/>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As of June 30, 2022</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As of December 31, 2021</w:t>
            </w:r>
          </w:p>
        </w:tc>
      </w:tr>
      <w:tr w:rsidR="00000000">
        <w:trPr>
          <w:divId w:val="1283804280"/>
        </w:trPr>
        <w:tc>
          <w:tcPr>
            <w:tcW w:w="0" w:type="auto"/>
            <w:gridSpan w:val="3"/>
            <w:shd w:val="clear" w:color="auto" w:fill="CFF0FC"/>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Computer equipment and software</w:t>
            </w:r>
          </w:p>
        </w:tc>
        <w:tc>
          <w:tcPr>
            <w:tcW w:w="0" w:type="auto"/>
            <w:shd w:val="clear" w:color="auto" w:fill="CFF0FC"/>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30 </w:t>
            </w:r>
          </w:p>
        </w:tc>
        <w:tc>
          <w:tcPr>
            <w:tcW w:w="0" w:type="auto"/>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22 </w:t>
            </w:r>
          </w:p>
        </w:tc>
        <w:tc>
          <w:tcPr>
            <w:tcW w:w="0" w:type="auto"/>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283804280"/>
        </w:trPr>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Laboratory equipment</w:t>
            </w:r>
          </w:p>
        </w:tc>
        <w:tc>
          <w:tcPr>
            <w:tcW w:w="0" w:type="auto"/>
            <w:gridSpan w:val="2"/>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8,713 </w:t>
            </w:r>
          </w:p>
        </w:tc>
        <w:tc>
          <w:tcPr>
            <w:tcW w:w="0" w:type="auto"/>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7,947 </w:t>
            </w:r>
          </w:p>
        </w:tc>
        <w:tc>
          <w:tcPr>
            <w:tcW w:w="0" w:type="auto"/>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283804280"/>
        </w:trPr>
        <w:tc>
          <w:tcPr>
            <w:tcW w:w="0" w:type="auto"/>
            <w:gridSpan w:val="3"/>
            <w:shd w:val="clear" w:color="auto" w:fill="CFF0FC"/>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Leasehold improvements</w:t>
            </w:r>
          </w:p>
        </w:tc>
        <w:tc>
          <w:tcPr>
            <w:tcW w:w="0" w:type="auto"/>
            <w:gridSpan w:val="2"/>
            <w:shd w:val="clear" w:color="auto" w:fill="CFF0FC"/>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1,631 </w:t>
            </w:r>
          </w:p>
        </w:tc>
        <w:tc>
          <w:tcPr>
            <w:tcW w:w="0" w:type="auto"/>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1,618 </w:t>
            </w:r>
          </w:p>
        </w:tc>
        <w:tc>
          <w:tcPr>
            <w:tcW w:w="0" w:type="auto"/>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283804280"/>
        </w:trPr>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Construction-in-progress</w:t>
            </w:r>
          </w:p>
        </w:tc>
        <w:tc>
          <w:tcPr>
            <w:tcW w:w="0" w:type="auto"/>
            <w:gridSpan w:val="2"/>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91 </w:t>
            </w:r>
          </w:p>
        </w:tc>
        <w:tc>
          <w:tcPr>
            <w:tcW w:w="0" w:type="auto"/>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38 </w:t>
            </w:r>
          </w:p>
        </w:tc>
        <w:tc>
          <w:tcPr>
            <w:tcW w:w="0" w:type="auto"/>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283804280"/>
        </w:trPr>
        <w:tc>
          <w:tcPr>
            <w:tcW w:w="0" w:type="auto"/>
            <w:gridSpan w:val="3"/>
            <w:shd w:val="clear" w:color="auto" w:fill="CFF0FC"/>
            <w:tcMar>
              <w:top w:w="30" w:type="dxa"/>
              <w:left w:w="515" w:type="dxa"/>
              <w:bottom w:w="30" w:type="dxa"/>
              <w:right w:w="20" w:type="dxa"/>
            </w:tcMar>
            <w:hideMark/>
          </w:tcPr>
          <w:p w:rsidR="00000000" w:rsidRDefault="00E45DBE">
            <w:pPr>
              <w:spacing w:after="100"/>
              <w:rPr>
                <w:rFonts w:eastAsia="Times New Roman"/>
              </w:rPr>
            </w:pPr>
            <w:r>
              <w:rPr>
                <w:rFonts w:eastAsia="Times New Roman"/>
                <w:color w:val="000000"/>
                <w:sz w:val="20"/>
                <w:szCs w:val="20"/>
              </w:rPr>
              <w:t>Total property and equipment, gross</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10,465 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9,625 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283804280"/>
        </w:trPr>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Less: Accumulated depreciation</w:t>
            </w:r>
          </w:p>
        </w:tc>
        <w:tc>
          <w:tcPr>
            <w:tcW w:w="0" w:type="auto"/>
            <w:gridSpan w:val="2"/>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(5,931)</w:t>
            </w:r>
          </w:p>
        </w:tc>
        <w:tc>
          <w:tcPr>
            <w:tcW w:w="0" w:type="auto"/>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(5,019)</w:t>
            </w:r>
          </w:p>
        </w:tc>
        <w:tc>
          <w:tcPr>
            <w:tcW w:w="0" w:type="auto"/>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283804280"/>
        </w:trPr>
        <w:tc>
          <w:tcPr>
            <w:tcW w:w="0" w:type="auto"/>
            <w:gridSpan w:val="3"/>
            <w:shd w:val="clear" w:color="auto" w:fill="CFF0FC"/>
            <w:tcMar>
              <w:top w:w="30" w:type="dxa"/>
              <w:left w:w="515" w:type="dxa"/>
              <w:bottom w:w="30" w:type="dxa"/>
              <w:right w:w="20" w:type="dxa"/>
            </w:tcMar>
            <w:hideMark/>
          </w:tcPr>
          <w:p w:rsidR="00000000" w:rsidRDefault="00E45DBE">
            <w:pPr>
              <w:spacing w:after="100"/>
              <w:rPr>
                <w:rFonts w:eastAsia="Times New Roman"/>
              </w:rPr>
            </w:pPr>
            <w:r>
              <w:rPr>
                <w:rFonts w:eastAsia="Times New Roman"/>
                <w:color w:val="000000"/>
                <w:sz w:val="20"/>
                <w:szCs w:val="20"/>
              </w:rPr>
              <w:t>Total property and equipment, net</w:t>
            </w: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4,534 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4,606 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r>
    </w:tbl>
    <w:p w:rsidR="00000000" w:rsidRDefault="00E45DBE">
      <w:pPr>
        <w:ind w:firstLine="1260"/>
        <w:divId w:val="612131399"/>
        <w:rPr>
          <w:rFonts w:eastAsia="Times New Roman"/>
        </w:rPr>
      </w:pPr>
      <w:r>
        <w:rPr>
          <w:rFonts w:eastAsia="Times New Roman"/>
          <w:color w:val="000000"/>
          <w:sz w:val="20"/>
          <w:szCs w:val="20"/>
        </w:rPr>
        <w:t>Depreciation expense for the three months ended June 30, 2022 and 2021 was $0.5 million and $0.4 million, respectively. Depreciation expense for the six months ended June 30, 2022 and 2021 was $0.9 million and $0.7 million, respectively.</w:t>
      </w:r>
    </w:p>
    <w:p w:rsidR="00000000" w:rsidRDefault="00E45DBE">
      <w:pPr>
        <w:divId w:val="1724137407"/>
        <w:rPr>
          <w:rFonts w:eastAsia="Times New Roman"/>
        </w:rPr>
      </w:pPr>
      <w:r>
        <w:rPr>
          <w:rFonts w:eastAsia="Times New Roman"/>
          <w:b/>
          <w:bCs/>
          <w:color w:val="000000"/>
          <w:sz w:val="20"/>
          <w:szCs w:val="20"/>
        </w:rPr>
        <w:t xml:space="preserve">5. </w:t>
      </w:r>
      <w:r>
        <w:rPr>
          <w:rFonts w:eastAsia="Times New Roman"/>
          <w:b/>
          <w:bCs/>
          <w:color w:val="000000"/>
          <w:sz w:val="20"/>
          <w:szCs w:val="20"/>
        </w:rPr>
        <w:t>Prepaid Expenses and Other Current Assets</w:t>
      </w:r>
    </w:p>
    <w:p w:rsidR="00000000" w:rsidRDefault="00E45DBE">
      <w:pPr>
        <w:ind w:firstLine="1260"/>
        <w:divId w:val="361249133"/>
        <w:rPr>
          <w:rFonts w:eastAsia="Times New Roman"/>
        </w:rPr>
      </w:pPr>
      <w:r>
        <w:rPr>
          <w:rFonts w:eastAsia="Times New Roman"/>
          <w:color w:val="000000"/>
          <w:sz w:val="20"/>
          <w:szCs w:val="20"/>
        </w:rPr>
        <w:t>Prepaid expenses and other current assets consisted of the following (in thousands):</w:t>
      </w:r>
    </w:p>
    <w:tbl>
      <w:tblPr>
        <w:tblW w:w="5000" w:type="pct"/>
        <w:tblCellMar>
          <w:top w:w="15" w:type="dxa"/>
          <w:left w:w="15" w:type="dxa"/>
          <w:bottom w:w="15" w:type="dxa"/>
          <w:right w:w="15" w:type="dxa"/>
        </w:tblCellMar>
        <w:tblLook w:val="04A0" w:firstRow="1" w:lastRow="0" w:firstColumn="1" w:lastColumn="0" w:noHBand="0" w:noVBand="1"/>
      </w:tblPr>
      <w:tblGrid>
        <w:gridCol w:w="63"/>
        <w:gridCol w:w="5852"/>
        <w:gridCol w:w="37"/>
        <w:gridCol w:w="63"/>
        <w:gridCol w:w="943"/>
        <w:gridCol w:w="36"/>
        <w:gridCol w:w="36"/>
        <w:gridCol w:w="36"/>
        <w:gridCol w:w="36"/>
        <w:gridCol w:w="66"/>
        <w:gridCol w:w="1102"/>
        <w:gridCol w:w="36"/>
      </w:tblGrid>
      <w:tr w:rsidR="00000000">
        <w:trPr>
          <w:divId w:val="704793190"/>
        </w:trPr>
        <w:tc>
          <w:tcPr>
            <w:tcW w:w="50" w:type="pct"/>
            <w:vAlign w:val="center"/>
            <w:hideMark/>
          </w:tcPr>
          <w:p w:rsidR="00000000" w:rsidRDefault="00E45DBE">
            <w:pPr>
              <w:ind w:firstLine="1260"/>
              <w:rPr>
                <w:rFonts w:eastAsia="Times New Roman"/>
              </w:rPr>
            </w:pPr>
          </w:p>
        </w:tc>
        <w:tc>
          <w:tcPr>
            <w:tcW w:w="3534"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80"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683"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704793190"/>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As of June 30,</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As of December 31,</w:t>
            </w:r>
            <w:r>
              <w:rPr>
                <w:rFonts w:eastAsia="Times New Roman"/>
                <w:b/>
                <w:bCs/>
                <w:color w:val="000000"/>
                <w:sz w:val="16"/>
                <w:szCs w:val="16"/>
              </w:rPr>
              <w:br/>
              <w:t>2021</w:t>
            </w:r>
          </w:p>
        </w:tc>
      </w:tr>
      <w:tr w:rsidR="00000000">
        <w:trPr>
          <w:divId w:val="704793190"/>
        </w:trPr>
        <w:tc>
          <w:tcPr>
            <w:tcW w:w="0" w:type="auto"/>
            <w:gridSpan w:val="3"/>
            <w:shd w:val="clear" w:color="auto" w:fill="CFF0FC"/>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Prepaid 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2,448 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2,819 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704793190"/>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Prepaid insurance</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849 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2,585 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704793190"/>
        </w:trPr>
        <w:tc>
          <w:tcPr>
            <w:tcW w:w="0" w:type="auto"/>
            <w:gridSpan w:val="3"/>
            <w:shd w:val="clear" w:color="auto" w:fill="CFF0FC"/>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Prepaid licenses</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1,028 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819 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704793190"/>
        </w:trPr>
        <w:tc>
          <w:tcPr>
            <w:tcW w:w="0" w:type="auto"/>
            <w:gridSpan w:val="3"/>
            <w:shd w:val="clear" w:color="auto" w:fill="FFFFFF"/>
            <w:tcMar>
              <w:top w:w="30" w:type="dxa"/>
              <w:left w:w="35" w:type="dxa"/>
              <w:bottom w:w="30" w:type="dxa"/>
              <w:right w:w="20" w:type="dxa"/>
            </w:tcMar>
            <w:hideMark/>
          </w:tcPr>
          <w:p w:rsidR="00000000" w:rsidRDefault="00E45DBE">
            <w:pPr>
              <w:spacing w:after="100"/>
              <w:rPr>
                <w:rFonts w:eastAsia="Times New Roman"/>
              </w:rPr>
            </w:pPr>
            <w:r>
              <w:rPr>
                <w:rFonts w:eastAsia="Times New Roman"/>
                <w:color w:val="000000"/>
                <w:sz w:val="20"/>
                <w:szCs w:val="20"/>
              </w:rPr>
              <w:t>Interest receivable</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320 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385 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704793190"/>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156 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704793190"/>
        </w:trPr>
        <w:tc>
          <w:tcPr>
            <w:tcW w:w="0" w:type="auto"/>
            <w:gridSpan w:val="3"/>
            <w:shd w:val="clear" w:color="auto" w:fill="FFFFFF"/>
            <w:tcMar>
              <w:top w:w="30" w:type="dxa"/>
              <w:left w:w="515" w:type="dxa"/>
              <w:bottom w:w="30" w:type="dxa"/>
              <w:right w:w="20" w:type="dxa"/>
            </w:tcMar>
            <w:hideMark/>
          </w:tcPr>
          <w:p w:rsidR="00000000" w:rsidRDefault="00E45DBE">
            <w:pPr>
              <w:spacing w:after="100"/>
              <w:rPr>
                <w:rFonts w:eastAsia="Times New Roman"/>
              </w:rPr>
            </w:pPr>
            <w:r>
              <w:rPr>
                <w:rFonts w:eastAsia="Times New Roman"/>
                <w:color w:val="000000"/>
                <w:sz w:val="20"/>
                <w:szCs w:val="20"/>
              </w:rPr>
              <w:t>Total prepaid expenses and other current assets</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4,857 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6,764 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bl>
    <w:p w:rsidR="00000000" w:rsidRDefault="00E45DBE">
      <w:pPr>
        <w:divId w:val="1070689313"/>
        <w:rPr>
          <w:rFonts w:eastAsia="Times New Roman"/>
        </w:rPr>
      </w:pPr>
      <w:r>
        <w:rPr>
          <w:rFonts w:eastAsia="Times New Roman"/>
          <w:b/>
          <w:bCs/>
          <w:color w:val="000000"/>
          <w:sz w:val="20"/>
          <w:szCs w:val="20"/>
        </w:rPr>
        <w:t>6. Accrued Liabilities and Other Long-Term Liabilities</w:t>
      </w:r>
    </w:p>
    <w:p w:rsidR="00000000" w:rsidRDefault="00E45DBE">
      <w:pPr>
        <w:ind w:firstLine="540"/>
        <w:divId w:val="1192376412"/>
        <w:rPr>
          <w:rFonts w:eastAsia="Times New Roman"/>
        </w:rPr>
      </w:pPr>
      <w:r>
        <w:rPr>
          <w:rFonts w:eastAsia="Times New Roman"/>
          <w:b/>
          <w:bCs/>
          <w:i/>
          <w:iCs/>
          <w:color w:val="000000"/>
          <w:sz w:val="20"/>
          <w:szCs w:val="20"/>
        </w:rPr>
        <w:t>Accrued Liabilities</w:t>
      </w:r>
    </w:p>
    <w:p w:rsidR="00000000" w:rsidRDefault="00E45DBE">
      <w:pPr>
        <w:ind w:firstLine="1260"/>
        <w:divId w:val="747771674"/>
        <w:rPr>
          <w:rFonts w:eastAsia="Times New Roman"/>
        </w:rPr>
      </w:pPr>
      <w:r>
        <w:rPr>
          <w:rFonts w:eastAsia="Times New Roman"/>
          <w:color w:val="000000"/>
          <w:sz w:val="20"/>
          <w:szCs w:val="20"/>
        </w:rPr>
        <w:t>Accrued liabilities consisted of the following (in thousands):</w:t>
      </w:r>
    </w:p>
    <w:tbl>
      <w:tblPr>
        <w:tblW w:w="5000" w:type="pct"/>
        <w:tblCellMar>
          <w:top w:w="15" w:type="dxa"/>
          <w:left w:w="15" w:type="dxa"/>
          <w:bottom w:w="15" w:type="dxa"/>
          <w:right w:w="15" w:type="dxa"/>
        </w:tblCellMar>
        <w:tblLook w:val="04A0" w:firstRow="1" w:lastRow="0" w:firstColumn="1" w:lastColumn="0" w:noHBand="0" w:noVBand="1"/>
      </w:tblPr>
      <w:tblGrid>
        <w:gridCol w:w="40"/>
        <w:gridCol w:w="5829"/>
        <w:gridCol w:w="37"/>
        <w:gridCol w:w="120"/>
        <w:gridCol w:w="921"/>
        <w:gridCol w:w="36"/>
        <w:gridCol w:w="36"/>
        <w:gridCol w:w="36"/>
        <w:gridCol w:w="36"/>
        <w:gridCol w:w="121"/>
        <w:gridCol w:w="1058"/>
        <w:gridCol w:w="36"/>
      </w:tblGrid>
      <w:tr w:rsidR="00000000">
        <w:trPr>
          <w:divId w:val="1680892170"/>
        </w:trPr>
        <w:tc>
          <w:tcPr>
            <w:tcW w:w="50" w:type="pct"/>
            <w:vAlign w:val="center"/>
            <w:hideMark/>
          </w:tcPr>
          <w:p w:rsidR="00000000" w:rsidRDefault="00E45DBE">
            <w:pPr>
              <w:ind w:firstLine="1260"/>
              <w:rPr>
                <w:rFonts w:eastAsia="Times New Roman"/>
              </w:rPr>
            </w:pPr>
          </w:p>
        </w:tc>
        <w:tc>
          <w:tcPr>
            <w:tcW w:w="3534"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80"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683"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1680892170"/>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As of June 30,</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As of December 31,</w:t>
            </w:r>
            <w:r>
              <w:rPr>
                <w:rFonts w:eastAsia="Times New Roman"/>
                <w:b/>
                <w:bCs/>
                <w:color w:val="000000"/>
                <w:sz w:val="16"/>
                <w:szCs w:val="16"/>
              </w:rPr>
              <w:br/>
              <w:t>2021</w:t>
            </w:r>
          </w:p>
        </w:tc>
      </w:tr>
      <w:tr w:rsidR="00000000">
        <w:trPr>
          <w:divId w:val="1680892170"/>
        </w:trPr>
        <w:tc>
          <w:tcPr>
            <w:tcW w:w="0" w:type="auto"/>
            <w:gridSpan w:val="3"/>
            <w:shd w:val="clear" w:color="auto" w:fill="CFF0FC"/>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Accrued compensation and benefits</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3,520 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5,216 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680892170"/>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Accrued research and development expenses</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13,094 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5,868 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680892170"/>
        </w:trPr>
        <w:tc>
          <w:tcPr>
            <w:tcW w:w="0" w:type="auto"/>
            <w:gridSpan w:val="3"/>
            <w:shd w:val="clear" w:color="auto" w:fill="CFF0FC"/>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Other accrued liabilities</w:t>
            </w:r>
          </w:p>
        </w:tc>
        <w:tc>
          <w:tcPr>
            <w:tcW w:w="0" w:type="auto"/>
            <w:gridSpan w:val="2"/>
            <w:shd w:val="clear" w:color="auto" w:fill="CFF0FC"/>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781 </w:t>
            </w:r>
          </w:p>
        </w:tc>
        <w:tc>
          <w:tcPr>
            <w:tcW w:w="0" w:type="auto"/>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907 </w:t>
            </w:r>
          </w:p>
        </w:tc>
        <w:tc>
          <w:tcPr>
            <w:tcW w:w="0" w:type="auto"/>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680892170"/>
        </w:trPr>
        <w:tc>
          <w:tcPr>
            <w:tcW w:w="0" w:type="auto"/>
            <w:gridSpan w:val="3"/>
            <w:shd w:val="clear" w:color="auto" w:fill="FFFFFF"/>
            <w:tcMar>
              <w:top w:w="30" w:type="dxa"/>
              <w:left w:w="515" w:type="dxa"/>
              <w:bottom w:w="30" w:type="dxa"/>
              <w:right w:w="20" w:type="dxa"/>
            </w:tcMar>
            <w:hideMark/>
          </w:tcPr>
          <w:p w:rsidR="00000000" w:rsidRDefault="00E45DBE">
            <w:pPr>
              <w:spacing w:after="100"/>
              <w:rPr>
                <w:rFonts w:eastAsia="Times New Roman"/>
              </w:rPr>
            </w:pPr>
            <w:r>
              <w:rPr>
                <w:rFonts w:eastAsia="Times New Roman"/>
                <w:color w:val="000000"/>
                <w:sz w:val="20"/>
                <w:szCs w:val="20"/>
              </w:rPr>
              <w:t>Total accrued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17,395 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11,991 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bl>
    <w:p w:rsidR="00000000" w:rsidRDefault="00E45DBE">
      <w:pPr>
        <w:ind w:firstLine="1260"/>
        <w:divId w:val="1514146962"/>
        <w:rPr>
          <w:rFonts w:eastAsia="Times New Roman"/>
        </w:rPr>
      </w:pPr>
      <w:r>
        <w:rPr>
          <w:rFonts w:eastAsia="Times New Roman"/>
          <w:color w:val="000000"/>
          <w:sz w:val="20"/>
          <w:szCs w:val="20"/>
        </w:rPr>
        <w:t>Accrued compensation and benefits consist primarily of accrued bonuses and accrued vacation.</w:t>
      </w:r>
    </w:p>
    <w:p w:rsidR="00000000" w:rsidRDefault="00E45DBE">
      <w:pPr>
        <w:ind w:firstLine="1260"/>
        <w:divId w:val="1202522665"/>
        <w:rPr>
          <w:rFonts w:eastAsia="Times New Roman"/>
        </w:rPr>
      </w:pPr>
    </w:p>
    <w:p w:rsidR="00000000" w:rsidRDefault="00E45DBE">
      <w:pPr>
        <w:divId w:val="1166288951"/>
        <w:rPr>
          <w:rFonts w:eastAsia="Times New Roman"/>
        </w:rPr>
      </w:pPr>
      <w:r>
        <w:rPr>
          <w:rFonts w:eastAsia="Times New Roman"/>
          <w:b/>
          <w:bCs/>
          <w:color w:val="000000"/>
          <w:sz w:val="20"/>
          <w:szCs w:val="20"/>
        </w:rPr>
        <w:t>7. Debt</w:t>
      </w:r>
    </w:p>
    <w:p w:rsidR="00000000" w:rsidRDefault="00E45DBE">
      <w:pPr>
        <w:ind w:firstLine="1260"/>
        <w:divId w:val="1825928302"/>
        <w:rPr>
          <w:rFonts w:eastAsia="Times New Roman"/>
        </w:rPr>
      </w:pPr>
      <w:r>
        <w:rPr>
          <w:rFonts w:eastAsia="Times New Roman"/>
          <w:color w:val="000000"/>
          <w:sz w:val="20"/>
          <w:szCs w:val="20"/>
        </w:rPr>
        <w:t>In May 2022, we entered into a term loan facility (the “Oxford Loan Agreement”</w:t>
      </w:r>
      <w:r>
        <w:rPr>
          <w:rFonts w:eastAsia="Times New Roman"/>
          <w:color w:val="000000"/>
          <w:sz w:val="20"/>
          <w:szCs w:val="20"/>
        </w:rPr>
        <w:t>) with Oxford Finance LLC (the "Lender") for up to $100.0 million. At closing, we entered into a term loan for $10.0 million of an initial $25.0 million tranche, with the remaining $15.0 million available through the end of the year. The Oxford Loan Agreem</w:t>
      </w:r>
      <w:r>
        <w:rPr>
          <w:rFonts w:eastAsia="Times New Roman"/>
          <w:color w:val="000000"/>
          <w:sz w:val="20"/>
          <w:szCs w:val="20"/>
        </w:rPr>
        <w:t>ent provides for an additional $75.0 million over three tranches, $50.0 million of which is at our option upon the satisfaction of certain conditions related to the development of PLN-74809 and one of our preclinical product candidates, and $25.0 million a</w:t>
      </w:r>
      <w:r>
        <w:rPr>
          <w:rFonts w:eastAsia="Times New Roman"/>
          <w:color w:val="000000"/>
          <w:sz w:val="20"/>
          <w:szCs w:val="20"/>
        </w:rPr>
        <w:t xml:space="preserve">t the Lender's discretion. In connection with the Oxford Loan Agreement, we granted a security interest in substantially all of our current and future assets. There are no warrants or financial covenants associated with the Oxford Loan Agreement. </w:t>
      </w:r>
    </w:p>
    <w:p w:rsidR="00000000" w:rsidRDefault="00E45DBE">
      <w:pPr>
        <w:jc w:val="center"/>
        <w:divId w:val="1074626189"/>
        <w:rPr>
          <w:rFonts w:eastAsia="Times New Roman"/>
        </w:rPr>
      </w:pPr>
      <w:r>
        <w:rPr>
          <w:rFonts w:eastAsia="Times New Roman"/>
          <w:color w:val="000000"/>
          <w:sz w:val="20"/>
          <w:szCs w:val="20"/>
        </w:rPr>
        <w:t>14</w:t>
      </w:r>
    </w:p>
    <w:p w:rsidR="00000000" w:rsidRDefault="00E45DBE">
      <w:pPr>
        <w:rPr>
          <w:rFonts w:eastAsia="Times New Roman"/>
        </w:rPr>
      </w:pPr>
      <w:r>
        <w:rPr>
          <w:rFonts w:eastAsia="Times New Roman"/>
        </w:rPr>
        <w:pict>
          <v:rect id="_x0000_i1038" style="width:0;height:1.5pt" o:hralign="center" o:hrstd="t" o:hr="t" fillcolor="#a0a0a0" stroked="f"/>
        </w:pict>
      </w:r>
    </w:p>
    <w:p w:rsidR="00000000" w:rsidRDefault="00E45DBE">
      <w:pPr>
        <w:divId w:val="342316762"/>
        <w:rPr>
          <w:rFonts w:eastAsia="Times New Roman"/>
        </w:rPr>
      </w:pPr>
    </w:p>
    <w:p w:rsidR="00000000" w:rsidRDefault="00E45DBE">
      <w:pPr>
        <w:ind w:firstLine="1260"/>
        <w:divId w:val="493109950"/>
        <w:rPr>
          <w:rFonts w:eastAsia="Times New Roman"/>
        </w:rPr>
      </w:pPr>
      <w:r>
        <w:rPr>
          <w:rFonts w:eastAsia="Times New Roman"/>
          <w:color w:val="000000"/>
          <w:sz w:val="20"/>
          <w:szCs w:val="20"/>
        </w:rPr>
        <w:t>Borrowings under the Oxford Loan Agreement bear interest at a rate per annum equal to 1-month term Secured Overnight Financing Rate (SOFR) plus 8.5%, subject to an agreed upon floor and cap. The Oxford Loan Agreement requi</w:t>
      </w:r>
      <w:r>
        <w:rPr>
          <w:rFonts w:eastAsia="Times New Roman"/>
          <w:color w:val="000000"/>
          <w:sz w:val="20"/>
          <w:szCs w:val="20"/>
        </w:rPr>
        <w:t xml:space="preserve">res the Company to make monthly interest-only payments until July 1, 2026 (extendable to July 1, 2027) with monthly interest and principal payments thereafter until the maturity date of May 1, 2027 (extendable to May 1, 2028). </w:t>
      </w:r>
    </w:p>
    <w:p w:rsidR="00000000" w:rsidRDefault="00E45DBE">
      <w:pPr>
        <w:ind w:firstLine="1260"/>
        <w:divId w:val="81881873"/>
        <w:rPr>
          <w:rFonts w:eastAsia="Times New Roman"/>
        </w:rPr>
      </w:pPr>
      <w:r>
        <w:rPr>
          <w:rFonts w:eastAsia="Times New Roman"/>
          <w:color w:val="000000"/>
          <w:sz w:val="20"/>
          <w:szCs w:val="20"/>
        </w:rPr>
        <w:t xml:space="preserve">The estimated fair value of </w:t>
      </w:r>
      <w:r>
        <w:rPr>
          <w:rFonts w:eastAsia="Times New Roman"/>
          <w:color w:val="000000"/>
          <w:sz w:val="20"/>
          <w:szCs w:val="20"/>
        </w:rPr>
        <w:t xml:space="preserve">the term loan as of June 30, 2022 was measured using Level 3 inputs and approximates the carrying value recorded to the condensed balance sheet. The effective interest rate for the term loan is 9.27% and interest expense for the three and six months ended </w:t>
      </w:r>
      <w:r>
        <w:rPr>
          <w:rFonts w:eastAsia="Times New Roman"/>
          <w:color w:val="000000"/>
          <w:sz w:val="20"/>
          <w:szCs w:val="20"/>
        </w:rPr>
        <w:t xml:space="preserve">June 30, 2022 was $0.2 million. We had no outstanding debt and did not incur interest expense in 2021. </w:t>
      </w:r>
    </w:p>
    <w:p w:rsidR="00000000" w:rsidRDefault="00E45DBE">
      <w:pPr>
        <w:ind w:firstLine="1260"/>
        <w:divId w:val="167984765"/>
        <w:rPr>
          <w:rFonts w:eastAsia="Times New Roman"/>
        </w:rPr>
      </w:pPr>
    </w:p>
    <w:p w:rsidR="00000000" w:rsidRDefault="00E45DBE">
      <w:pPr>
        <w:ind w:firstLine="1260"/>
        <w:divId w:val="1778255595"/>
        <w:rPr>
          <w:rFonts w:eastAsia="Times New Roman"/>
        </w:rPr>
      </w:pPr>
      <w:r>
        <w:rPr>
          <w:rFonts w:eastAsia="Times New Roman"/>
          <w:color w:val="000000"/>
          <w:sz w:val="20"/>
          <w:szCs w:val="20"/>
        </w:rPr>
        <w:t>Future maturities of debt as of June 30, 2022 are as follows:</w:t>
      </w:r>
    </w:p>
    <w:tbl>
      <w:tblPr>
        <w:tblW w:w="1154" w:type="pct"/>
        <w:jc w:val="center"/>
        <w:tblCellMar>
          <w:top w:w="15" w:type="dxa"/>
          <w:left w:w="15" w:type="dxa"/>
          <w:bottom w:w="15" w:type="dxa"/>
          <w:right w:w="15" w:type="dxa"/>
        </w:tblCellMar>
        <w:tblLook w:val="04A0" w:firstRow="1" w:lastRow="0" w:firstColumn="1" w:lastColumn="0" w:noHBand="0" w:noVBand="1"/>
      </w:tblPr>
      <w:tblGrid>
        <w:gridCol w:w="38"/>
        <w:gridCol w:w="849"/>
        <w:gridCol w:w="36"/>
        <w:gridCol w:w="120"/>
        <w:gridCol w:w="838"/>
        <w:gridCol w:w="36"/>
      </w:tblGrid>
      <w:tr w:rsidR="00000000">
        <w:trPr>
          <w:jc w:val="center"/>
        </w:trPr>
        <w:tc>
          <w:tcPr>
            <w:tcW w:w="50" w:type="pct"/>
            <w:vAlign w:val="center"/>
            <w:hideMark/>
          </w:tcPr>
          <w:p w:rsidR="00000000" w:rsidRDefault="00E45DBE">
            <w:pPr>
              <w:ind w:firstLine="1260"/>
              <w:rPr>
                <w:rFonts w:eastAsia="Times New Roman"/>
              </w:rPr>
            </w:pPr>
          </w:p>
        </w:tc>
        <w:tc>
          <w:tcPr>
            <w:tcW w:w="193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295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As of June 30, 2022</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45DBE">
            <w:pPr>
              <w:spacing w:after="100"/>
              <w:jc w:val="right"/>
              <w:rPr>
                <w:rFonts w:eastAsia="Times New Roman"/>
              </w:rPr>
            </w:pPr>
            <w:r>
              <w:rPr>
                <w:rFonts w:eastAsia="Times New Roman"/>
                <w:color w:val="000000"/>
                <w:sz w:val="20"/>
                <w:szCs w:val="20"/>
              </w:rPr>
              <w:t>2022</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45DBE">
            <w:pPr>
              <w:spacing w:after="100"/>
              <w:jc w:val="right"/>
              <w:rPr>
                <w:rFonts w:eastAsia="Times New Roman"/>
              </w:rPr>
            </w:pPr>
            <w:r>
              <w:rPr>
                <w:rFonts w:eastAsia="Times New Roman"/>
                <w:color w:val="000000"/>
                <w:sz w:val="20"/>
                <w:szCs w:val="20"/>
              </w:rPr>
              <w:t>2023</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45DBE">
            <w:pPr>
              <w:spacing w:after="100"/>
              <w:jc w:val="right"/>
              <w:rPr>
                <w:rFonts w:eastAsia="Times New Roman"/>
              </w:rPr>
            </w:pPr>
            <w:r>
              <w:rPr>
                <w:rFonts w:eastAsia="Times New Roman"/>
                <w:color w:val="000000"/>
                <w:sz w:val="20"/>
                <w:szCs w:val="20"/>
              </w:rPr>
              <w:t>2024</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45DBE">
            <w:pPr>
              <w:spacing w:after="100"/>
              <w:jc w:val="right"/>
              <w:rPr>
                <w:rFonts w:eastAsia="Times New Roman"/>
              </w:rPr>
            </w:pPr>
            <w:r>
              <w:rPr>
                <w:rFonts w:eastAsia="Times New Roman"/>
                <w:color w:val="000000"/>
                <w:sz w:val="20"/>
                <w:szCs w:val="20"/>
              </w:rPr>
              <w:t>2025</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45DBE">
            <w:pPr>
              <w:spacing w:after="100"/>
              <w:jc w:val="right"/>
              <w:rPr>
                <w:rFonts w:eastAsia="Times New Roman"/>
              </w:rPr>
            </w:pPr>
            <w:r>
              <w:rPr>
                <w:rFonts w:eastAsia="Times New Roman"/>
                <w:color w:val="000000"/>
                <w:sz w:val="20"/>
                <w:szCs w:val="20"/>
              </w:rPr>
              <w:t>2026</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5,455 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45DBE">
            <w:pPr>
              <w:spacing w:after="100"/>
              <w:jc w:val="right"/>
              <w:rPr>
                <w:rFonts w:eastAsia="Times New Roman"/>
              </w:rPr>
            </w:pPr>
            <w:r>
              <w:rPr>
                <w:rFonts w:eastAsia="Times New Roman"/>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4,545 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45DBE">
            <w:pPr>
              <w:spacing w:after="100"/>
              <w:jc w:val="right"/>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10,000 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bl>
    <w:p w:rsidR="00000000" w:rsidRDefault="00E45DBE">
      <w:pPr>
        <w:ind w:firstLine="1260"/>
        <w:divId w:val="1544907039"/>
        <w:rPr>
          <w:rFonts w:eastAsia="Times New Roman"/>
        </w:rPr>
      </w:pPr>
    </w:p>
    <w:p w:rsidR="00000000" w:rsidRDefault="00E45DBE">
      <w:pPr>
        <w:ind w:firstLine="1260"/>
        <w:divId w:val="65688270"/>
        <w:rPr>
          <w:rFonts w:eastAsia="Times New Roman"/>
        </w:rPr>
      </w:pPr>
    </w:p>
    <w:p w:rsidR="00000000" w:rsidRDefault="00E45DBE">
      <w:pPr>
        <w:divId w:val="1513494853"/>
        <w:rPr>
          <w:rFonts w:eastAsia="Times New Roman"/>
        </w:rPr>
      </w:pPr>
      <w:r>
        <w:rPr>
          <w:rFonts w:eastAsia="Times New Roman"/>
          <w:b/>
          <w:bCs/>
          <w:color w:val="000000"/>
          <w:sz w:val="20"/>
          <w:szCs w:val="20"/>
        </w:rPr>
        <w:t>8. Novartis Collaboration and License Agreement (the "Novartis Agreement")</w:t>
      </w:r>
    </w:p>
    <w:p w:rsidR="00000000" w:rsidRDefault="00E45DBE">
      <w:pPr>
        <w:ind w:firstLine="1260"/>
        <w:divId w:val="156768764"/>
        <w:rPr>
          <w:rFonts w:eastAsia="Times New Roman"/>
        </w:rPr>
      </w:pPr>
      <w:r>
        <w:rPr>
          <w:rFonts w:eastAsia="Times New Roman"/>
          <w:color w:val="000000"/>
          <w:sz w:val="20"/>
          <w:szCs w:val="20"/>
        </w:rPr>
        <w:t>In 2019, we entered into the Novartis Agreement for the development and commercialization of our preclinical product candidate, PLN-1474 and up to three additional integrin research targets. PLN-1474 is an internally discovered small molecule selective inh</w:t>
      </w:r>
      <w:r>
        <w:rPr>
          <w:rFonts w:eastAsia="Times New Roman"/>
          <w:color w:val="000000"/>
          <w:sz w:val="20"/>
          <w:szCs w:val="20"/>
        </w:rPr>
        <w:t>ibitor of integrin α</w:t>
      </w:r>
      <w:r>
        <w:rPr>
          <w:rFonts w:eastAsia="Times New Roman"/>
          <w:color w:val="000000"/>
          <w:sz w:val="18"/>
          <w:szCs w:val="18"/>
        </w:rPr>
        <w:t>v</w:t>
      </w:r>
      <w:r>
        <w:rPr>
          <w:rFonts w:eastAsia="Times New Roman"/>
          <w:color w:val="000000"/>
          <w:sz w:val="20"/>
          <w:szCs w:val="20"/>
        </w:rPr>
        <w:t>ß1, currently being developed for the treatment of liver fibrosis associated with nonalcoholic steatohepatitis (“NASH”). Pursuant to the agreement, we received an upfront, non-refundable license fee of $50.0 million and were eligible t</w:t>
      </w:r>
      <w:r>
        <w:rPr>
          <w:rFonts w:eastAsia="Times New Roman"/>
          <w:color w:val="000000"/>
          <w:sz w:val="20"/>
          <w:szCs w:val="20"/>
        </w:rPr>
        <w:t>o receive additional payments of $416.0 million contingent upon achievement of specified research, development, regulatory and commercial events and royalties on world-wide net sales thereafter. Additionally, Novartis is funding up to $20.0 million associa</w:t>
      </w:r>
      <w:r>
        <w:rPr>
          <w:rFonts w:eastAsia="Times New Roman"/>
          <w:color w:val="000000"/>
          <w:sz w:val="20"/>
          <w:szCs w:val="20"/>
        </w:rPr>
        <w:t>ted with research and development services for PLN-1474 and up to $16.8 million for research and development services on the integrin research targets. As of June 30, 2022, aggregate unrecognized transaction price of $2.3 million is associated with perform</w:t>
      </w:r>
      <w:r>
        <w:rPr>
          <w:rFonts w:eastAsia="Times New Roman"/>
          <w:color w:val="000000"/>
          <w:sz w:val="20"/>
          <w:szCs w:val="20"/>
        </w:rPr>
        <w:t xml:space="preserve">ance obligations we expect to satisfy in 2022. </w:t>
      </w:r>
    </w:p>
    <w:p w:rsidR="00000000" w:rsidRDefault="00E45DBE">
      <w:pPr>
        <w:ind w:firstLine="1260"/>
        <w:divId w:val="1921480109"/>
        <w:rPr>
          <w:rFonts w:eastAsia="Times New Roman"/>
        </w:rPr>
      </w:pPr>
      <w:r>
        <w:rPr>
          <w:rFonts w:eastAsia="Times New Roman"/>
          <w:color w:val="000000"/>
          <w:sz w:val="20"/>
          <w:szCs w:val="20"/>
        </w:rPr>
        <w:t xml:space="preserve">In the second quarter of 2022, Novartis exercised their right to opt-in to a research program and secured an exclusive license to compounds associated with an integrin research target, which entitles us to a </w:t>
      </w:r>
      <w:r>
        <w:rPr>
          <w:rFonts w:eastAsia="Times New Roman"/>
          <w:color w:val="000000"/>
          <w:sz w:val="20"/>
          <w:szCs w:val="20"/>
        </w:rPr>
        <w:t>$4.0 million payment, which was recognized in accounts receivable and revenue as of and for three months ended June 30, 2022. To date, we have received $25.0 million in contingent payments and $387.0 million remain eligible for achievement. No contingent p</w:t>
      </w:r>
      <w:r>
        <w:rPr>
          <w:rFonts w:eastAsia="Times New Roman"/>
          <w:color w:val="000000"/>
          <w:sz w:val="20"/>
          <w:szCs w:val="20"/>
        </w:rPr>
        <w:t>ayments were recognized during the three and six months ended June 30, 2021. Revenues associated with the Novartis Agreement for the three and six months ended June 30, 2022 were $5.0 million and $6.2 million, respectively, and $1.8 million, and $4.0 milli</w:t>
      </w:r>
      <w:r>
        <w:rPr>
          <w:rFonts w:eastAsia="Times New Roman"/>
          <w:color w:val="000000"/>
          <w:sz w:val="20"/>
          <w:szCs w:val="20"/>
        </w:rPr>
        <w:t xml:space="preserve">on for three and six months ended June 30, 2021, respectively. </w:t>
      </w:r>
    </w:p>
    <w:p w:rsidR="00000000" w:rsidRDefault="00E45DBE">
      <w:pPr>
        <w:divId w:val="470947644"/>
        <w:rPr>
          <w:rFonts w:eastAsia="Times New Roman"/>
        </w:rPr>
      </w:pPr>
    </w:p>
    <w:p w:rsidR="00000000" w:rsidRDefault="00E45DBE">
      <w:pPr>
        <w:divId w:val="2004312037"/>
        <w:rPr>
          <w:rFonts w:eastAsia="Times New Roman"/>
        </w:rPr>
      </w:pPr>
      <w:r>
        <w:rPr>
          <w:rFonts w:eastAsia="Times New Roman"/>
          <w:b/>
          <w:bCs/>
          <w:color w:val="000000"/>
          <w:sz w:val="20"/>
          <w:szCs w:val="20"/>
        </w:rPr>
        <w:t xml:space="preserve">9. Regents of the University of California License Agreement (the "UC Agreement") </w:t>
      </w:r>
    </w:p>
    <w:p w:rsidR="00000000" w:rsidRDefault="00E45DBE">
      <w:pPr>
        <w:ind w:firstLine="1260"/>
        <w:divId w:val="1930039826"/>
        <w:rPr>
          <w:rFonts w:eastAsia="Times New Roman"/>
        </w:rPr>
      </w:pPr>
      <w:r>
        <w:rPr>
          <w:rFonts w:eastAsia="Times New Roman"/>
          <w:color w:val="000000"/>
          <w:sz w:val="20"/>
          <w:szCs w:val="20"/>
        </w:rPr>
        <w:t xml:space="preserve">In 2015, we entered into the UC Agreement to obtain an exclusive, worldwide license relating to the use of </w:t>
      </w:r>
      <w:r>
        <w:rPr>
          <w:rFonts w:eastAsia="Times New Roman"/>
          <w:color w:val="000000"/>
          <w:sz w:val="20"/>
          <w:szCs w:val="20"/>
        </w:rPr>
        <w:t>certain patents and technology relating to α</w:t>
      </w:r>
      <w:r>
        <w:rPr>
          <w:rFonts w:eastAsia="Times New Roman"/>
          <w:color w:val="000000"/>
          <w:sz w:val="18"/>
          <w:szCs w:val="18"/>
        </w:rPr>
        <w:t>v</w:t>
      </w:r>
      <w:r>
        <w:rPr>
          <w:rFonts w:eastAsia="Times New Roman"/>
          <w:color w:val="000000"/>
          <w:sz w:val="20"/>
          <w:szCs w:val="20"/>
        </w:rPr>
        <w:t>ß1 compound in fibrosis indications. Pursuant to the UC Agreement, we made a $2.4 million milestone payment upon the close of our initial public offering in June 2020. Subsequently, we determined the licensed te</w:t>
      </w:r>
      <w:r>
        <w:rPr>
          <w:rFonts w:eastAsia="Times New Roman"/>
          <w:color w:val="000000"/>
          <w:sz w:val="20"/>
          <w:szCs w:val="20"/>
        </w:rPr>
        <w:t>chnology was no longer relevant to the development of our product candidates and, therefore, we exercised our right to terminate the UC Agreement which became effective in the first quarter of 2021. No further obligations or financial commitments survive t</w:t>
      </w:r>
      <w:r>
        <w:rPr>
          <w:rFonts w:eastAsia="Times New Roman"/>
          <w:color w:val="000000"/>
          <w:sz w:val="20"/>
          <w:szCs w:val="20"/>
        </w:rPr>
        <w:t xml:space="preserve">he termination. </w:t>
      </w:r>
    </w:p>
    <w:p w:rsidR="00000000" w:rsidRDefault="00E45DBE">
      <w:pPr>
        <w:ind w:firstLine="1260"/>
        <w:divId w:val="1159613964"/>
        <w:rPr>
          <w:rFonts w:eastAsia="Times New Roman"/>
        </w:rPr>
      </w:pPr>
    </w:p>
    <w:p w:rsidR="00000000" w:rsidRDefault="00E45DBE">
      <w:pPr>
        <w:divId w:val="879440163"/>
        <w:rPr>
          <w:rFonts w:eastAsia="Times New Roman"/>
        </w:rPr>
      </w:pPr>
      <w:r>
        <w:rPr>
          <w:rFonts w:eastAsia="Times New Roman"/>
          <w:b/>
          <w:bCs/>
          <w:color w:val="000000"/>
          <w:sz w:val="20"/>
          <w:szCs w:val="20"/>
        </w:rPr>
        <w:t>10. Adimab Development and Option Agreement (the "Adimab Agreement")</w:t>
      </w:r>
    </w:p>
    <w:p w:rsidR="00000000" w:rsidRDefault="00E45DBE">
      <w:pPr>
        <w:ind w:firstLine="1260"/>
        <w:divId w:val="811099253"/>
        <w:rPr>
          <w:rFonts w:eastAsia="Times New Roman"/>
        </w:rPr>
      </w:pPr>
      <w:r>
        <w:rPr>
          <w:rFonts w:eastAsia="Times New Roman"/>
          <w:color w:val="000000"/>
          <w:sz w:val="20"/>
          <w:szCs w:val="20"/>
        </w:rPr>
        <w:t>In 2018, we entered into a development and option agreement with Adimab, LLC (“Adimab”) for the discovery and optimization of proprietary antibodies as potential therap</w:t>
      </w:r>
      <w:r>
        <w:rPr>
          <w:rFonts w:eastAsia="Times New Roman"/>
          <w:color w:val="000000"/>
          <w:sz w:val="20"/>
          <w:szCs w:val="20"/>
        </w:rPr>
        <w:t xml:space="preserve">eutic product candidates. Under the Adimab Agreement, we will select biological targets against which Adimab will use its proprietary platform technology to research and develop antibody proteins using a mutually agreed upon research plan. We are required </w:t>
      </w:r>
      <w:r>
        <w:rPr>
          <w:rFonts w:eastAsia="Times New Roman"/>
          <w:color w:val="000000"/>
          <w:sz w:val="20"/>
          <w:szCs w:val="20"/>
        </w:rPr>
        <w:t xml:space="preserve">to pay Adimab an agreed upon rate for its full-time employees during the discovery period while Adimab performs research on each target under the applicable research plan. We </w:t>
      </w:r>
    </w:p>
    <w:p w:rsidR="00000000" w:rsidRDefault="00E45DBE">
      <w:pPr>
        <w:jc w:val="center"/>
        <w:divId w:val="249586246"/>
        <w:rPr>
          <w:rFonts w:eastAsia="Times New Roman"/>
        </w:rPr>
      </w:pPr>
      <w:r>
        <w:rPr>
          <w:rFonts w:eastAsia="Times New Roman"/>
          <w:color w:val="000000"/>
          <w:sz w:val="20"/>
          <w:szCs w:val="20"/>
        </w:rPr>
        <w:t>15</w:t>
      </w:r>
    </w:p>
    <w:p w:rsidR="00000000" w:rsidRDefault="00E45DBE">
      <w:pPr>
        <w:rPr>
          <w:rFonts w:eastAsia="Times New Roman"/>
        </w:rPr>
      </w:pPr>
      <w:r>
        <w:rPr>
          <w:rFonts w:eastAsia="Times New Roman"/>
        </w:rPr>
        <w:pict>
          <v:rect id="_x0000_i1039" style="width:0;height:1.5pt" o:hralign="center" o:hrstd="t" o:hr="t" fillcolor="#a0a0a0" stroked="f"/>
        </w:pict>
      </w:r>
    </w:p>
    <w:p w:rsidR="00000000" w:rsidRDefault="00E45DBE">
      <w:pPr>
        <w:divId w:val="1389066787"/>
        <w:rPr>
          <w:rFonts w:eastAsia="Times New Roman"/>
        </w:rPr>
      </w:pPr>
    </w:p>
    <w:p w:rsidR="00000000" w:rsidRDefault="00E45DBE">
      <w:pPr>
        <w:divId w:val="57288273"/>
        <w:rPr>
          <w:rFonts w:eastAsia="Times New Roman"/>
        </w:rPr>
      </w:pPr>
      <w:r>
        <w:rPr>
          <w:rFonts w:eastAsia="Times New Roman"/>
          <w:color w:val="000000"/>
          <w:sz w:val="20"/>
          <w:szCs w:val="20"/>
        </w:rPr>
        <w:t>have an exclusive option to obtain a worldwide, royalty-bearing, sublicensable license under Adimab platform patents and other Adimab technology to research, develop and commercialize up to 24 antibodies of our selecti</w:t>
      </w:r>
      <w:r>
        <w:rPr>
          <w:rFonts w:eastAsia="Times New Roman"/>
          <w:color w:val="000000"/>
          <w:sz w:val="20"/>
          <w:szCs w:val="20"/>
        </w:rPr>
        <w:t xml:space="preserve">on. </w:t>
      </w:r>
    </w:p>
    <w:p w:rsidR="00000000" w:rsidRDefault="00E45DBE">
      <w:pPr>
        <w:ind w:firstLine="1260"/>
        <w:divId w:val="2014527971"/>
        <w:rPr>
          <w:rFonts w:eastAsia="Times New Roman"/>
        </w:rPr>
      </w:pPr>
      <w:r>
        <w:rPr>
          <w:rFonts w:eastAsia="Times New Roman"/>
          <w:color w:val="000000"/>
          <w:sz w:val="20"/>
          <w:szCs w:val="20"/>
        </w:rPr>
        <w:t xml:space="preserve">As of June 30, 2022, we have not exercised our option to further develop any antibody proteins. During the three and six months ended June 30, 2022, no research and development expenses under the Adimab Agreement were recognized relating to full-time </w:t>
      </w:r>
      <w:r>
        <w:rPr>
          <w:rFonts w:eastAsia="Times New Roman"/>
          <w:color w:val="000000"/>
          <w:sz w:val="20"/>
          <w:szCs w:val="20"/>
        </w:rPr>
        <w:t>employee costs. The Company recognized costs of $28,000 during the three and six months ended June 30, 2021.</w:t>
      </w:r>
    </w:p>
    <w:p w:rsidR="00000000" w:rsidRDefault="00E45DBE">
      <w:pPr>
        <w:divId w:val="973367640"/>
        <w:rPr>
          <w:rFonts w:eastAsia="Times New Roman"/>
        </w:rPr>
      </w:pPr>
    </w:p>
    <w:p w:rsidR="00000000" w:rsidRDefault="00E45DBE">
      <w:pPr>
        <w:divId w:val="1996716517"/>
        <w:rPr>
          <w:rFonts w:eastAsia="Times New Roman"/>
        </w:rPr>
      </w:pPr>
      <w:r>
        <w:rPr>
          <w:rFonts w:eastAsia="Times New Roman"/>
          <w:b/>
          <w:bCs/>
          <w:color w:val="000000"/>
          <w:sz w:val="20"/>
          <w:szCs w:val="20"/>
        </w:rPr>
        <w:t>11. Redeemable Convertible Preferred Stock</w:t>
      </w:r>
    </w:p>
    <w:p w:rsidR="00000000" w:rsidRDefault="00E45DBE">
      <w:pPr>
        <w:ind w:firstLine="1260"/>
        <w:divId w:val="1720084487"/>
        <w:rPr>
          <w:rFonts w:eastAsia="Times New Roman"/>
        </w:rPr>
      </w:pPr>
      <w:r>
        <w:rPr>
          <w:rFonts w:eastAsia="Times New Roman"/>
          <w:color w:val="000000"/>
          <w:sz w:val="20"/>
          <w:szCs w:val="20"/>
        </w:rPr>
        <w:t>Under the Company’s Amended and Restated Certificate of Incorporation (“Certificate of Incorporation”)</w:t>
      </w:r>
      <w:r>
        <w:rPr>
          <w:rFonts w:eastAsia="Times New Roman"/>
          <w:color w:val="000000"/>
          <w:sz w:val="20"/>
          <w:szCs w:val="20"/>
        </w:rPr>
        <w:t>, the Company is authorized to issue two classes of shares: preferred and common stock. The preferred stock may be issued in series, and the Company’s board of directors is authorized to determine the rights, preferences, and terms of each series. These ri</w:t>
      </w:r>
      <w:r>
        <w:rPr>
          <w:rFonts w:eastAsia="Times New Roman"/>
          <w:color w:val="000000"/>
          <w:sz w:val="20"/>
          <w:szCs w:val="20"/>
        </w:rPr>
        <w:t>ghts preferences and terms could include dividend rights, conversion rights, voting rights, terms of redemptions, liquidation preferences and sinking fund terms. As of June 30, 2022 and December 31, 2021, the Company was authorized to issue 10,000,000 shar</w:t>
      </w:r>
      <w:r>
        <w:rPr>
          <w:rFonts w:eastAsia="Times New Roman"/>
          <w:color w:val="000000"/>
          <w:sz w:val="20"/>
          <w:szCs w:val="20"/>
        </w:rPr>
        <w:t>es of preferred stock and there was no outstanding preferred stock as of June 30, 2022 and December 31, 2021.</w:t>
      </w:r>
    </w:p>
    <w:p w:rsidR="00000000" w:rsidRDefault="00E45DBE">
      <w:pPr>
        <w:divId w:val="1978029774"/>
        <w:rPr>
          <w:rFonts w:eastAsia="Times New Roman"/>
        </w:rPr>
      </w:pPr>
      <w:r>
        <w:rPr>
          <w:rFonts w:eastAsia="Times New Roman"/>
          <w:b/>
          <w:bCs/>
          <w:color w:val="000000"/>
          <w:sz w:val="20"/>
          <w:szCs w:val="20"/>
        </w:rPr>
        <w:t>12. Common Stock</w:t>
      </w:r>
    </w:p>
    <w:p w:rsidR="00000000" w:rsidRDefault="00E45DBE">
      <w:pPr>
        <w:ind w:firstLine="1260"/>
        <w:divId w:val="910652754"/>
        <w:rPr>
          <w:rFonts w:eastAsia="Times New Roman"/>
        </w:rPr>
      </w:pPr>
      <w:r>
        <w:rPr>
          <w:rFonts w:eastAsia="Times New Roman"/>
          <w:color w:val="000000"/>
          <w:sz w:val="20"/>
          <w:szCs w:val="20"/>
        </w:rPr>
        <w:t xml:space="preserve">As of June 30, 2022 and December 31, 2021, the Company was authorized to issue 300,000,000 shares of common stock at a par value </w:t>
      </w:r>
      <w:r>
        <w:rPr>
          <w:rFonts w:eastAsia="Times New Roman"/>
          <w:color w:val="000000"/>
          <w:sz w:val="20"/>
          <w:szCs w:val="20"/>
        </w:rPr>
        <w:t>of $0.0001 per share. The common stock has the following rights and privileges:</w:t>
      </w:r>
    </w:p>
    <w:p w:rsidR="00000000" w:rsidRDefault="00E45DBE">
      <w:pPr>
        <w:ind w:firstLine="540"/>
        <w:divId w:val="1947731993"/>
        <w:rPr>
          <w:rFonts w:eastAsia="Times New Roman"/>
        </w:rPr>
      </w:pPr>
      <w:r>
        <w:rPr>
          <w:rFonts w:eastAsia="Times New Roman"/>
          <w:b/>
          <w:bCs/>
          <w:i/>
          <w:iCs/>
          <w:color w:val="000000"/>
          <w:sz w:val="20"/>
          <w:szCs w:val="20"/>
        </w:rPr>
        <w:t>Voting</w:t>
      </w:r>
    </w:p>
    <w:p w:rsidR="00000000" w:rsidRDefault="00E45DBE">
      <w:pPr>
        <w:ind w:firstLine="1260"/>
        <w:divId w:val="969168044"/>
        <w:rPr>
          <w:rFonts w:eastAsia="Times New Roman"/>
        </w:rPr>
      </w:pPr>
      <w:r>
        <w:rPr>
          <w:rFonts w:eastAsia="Times New Roman"/>
          <w:color w:val="000000"/>
          <w:sz w:val="20"/>
          <w:szCs w:val="20"/>
        </w:rPr>
        <w:t>The holders of shares of common stock are entitled to one vote for each share of common stock held at any meeting of stockholders and at the time of any written action i</w:t>
      </w:r>
      <w:r>
        <w:rPr>
          <w:rFonts w:eastAsia="Times New Roman"/>
          <w:color w:val="000000"/>
          <w:sz w:val="20"/>
          <w:szCs w:val="20"/>
        </w:rPr>
        <w:t xml:space="preserve">n lieu of a meeting. </w:t>
      </w:r>
    </w:p>
    <w:p w:rsidR="00000000" w:rsidRDefault="00E45DBE">
      <w:pPr>
        <w:ind w:firstLine="540"/>
        <w:divId w:val="2032490192"/>
        <w:rPr>
          <w:rFonts w:eastAsia="Times New Roman"/>
        </w:rPr>
      </w:pPr>
      <w:r>
        <w:rPr>
          <w:rFonts w:eastAsia="Times New Roman"/>
          <w:b/>
          <w:bCs/>
          <w:i/>
          <w:iCs/>
          <w:color w:val="000000"/>
          <w:sz w:val="20"/>
          <w:szCs w:val="20"/>
        </w:rPr>
        <w:t>Dividends</w:t>
      </w:r>
    </w:p>
    <w:p w:rsidR="00000000" w:rsidRDefault="00E45DBE">
      <w:pPr>
        <w:ind w:firstLine="1260"/>
        <w:divId w:val="2030175454"/>
        <w:rPr>
          <w:rFonts w:eastAsia="Times New Roman"/>
        </w:rPr>
      </w:pPr>
      <w:r>
        <w:rPr>
          <w:rFonts w:eastAsia="Times New Roman"/>
          <w:color w:val="000000"/>
          <w:sz w:val="20"/>
          <w:szCs w:val="20"/>
        </w:rPr>
        <w:t>The holders of shares of common stock are entitled to receive dividends, when declared by the Company’s board of directors. Cash dividends may not be declared or paid to holders of shares of common stock until all unpaid div</w:t>
      </w:r>
      <w:r>
        <w:rPr>
          <w:rFonts w:eastAsia="Times New Roman"/>
          <w:color w:val="000000"/>
          <w:sz w:val="20"/>
          <w:szCs w:val="20"/>
        </w:rPr>
        <w:t>idends on preferred stock have been paid in accordance with their terms. No dividends have been declared or paid by the Company since its inception. The terms of the Oxford Loan Agreement restrict our ability to declare and pay dividends.</w:t>
      </w:r>
    </w:p>
    <w:p w:rsidR="00000000" w:rsidRDefault="00E45DBE">
      <w:pPr>
        <w:ind w:firstLine="540"/>
        <w:divId w:val="1237740154"/>
        <w:rPr>
          <w:rFonts w:eastAsia="Times New Roman"/>
        </w:rPr>
      </w:pPr>
      <w:r>
        <w:rPr>
          <w:rFonts w:eastAsia="Times New Roman"/>
          <w:b/>
          <w:bCs/>
          <w:i/>
          <w:iCs/>
          <w:color w:val="000000"/>
          <w:sz w:val="20"/>
          <w:szCs w:val="20"/>
        </w:rPr>
        <w:t>Liquidation</w:t>
      </w:r>
    </w:p>
    <w:p w:rsidR="00000000" w:rsidRDefault="00E45DBE">
      <w:pPr>
        <w:ind w:firstLine="1260"/>
        <w:divId w:val="2019186580"/>
        <w:rPr>
          <w:rFonts w:eastAsia="Times New Roman"/>
        </w:rPr>
      </w:pPr>
      <w:r>
        <w:rPr>
          <w:rFonts w:eastAsia="Times New Roman"/>
          <w:color w:val="000000"/>
          <w:sz w:val="20"/>
          <w:szCs w:val="20"/>
        </w:rPr>
        <w:t>Subject to the preferential rights of holders of preferred stock then outstanding, the holders of shares of common stock are entitled to share ratably in the Company’s remaining assets available for distribution to its stockholders in the event of any volu</w:t>
      </w:r>
      <w:r>
        <w:rPr>
          <w:rFonts w:eastAsia="Times New Roman"/>
          <w:color w:val="000000"/>
          <w:sz w:val="20"/>
          <w:szCs w:val="20"/>
        </w:rPr>
        <w:t xml:space="preserve">ntary or involuntary liquidation, dissolution or winding up of the Company. </w:t>
      </w:r>
    </w:p>
    <w:p w:rsidR="00000000" w:rsidRDefault="00E45DBE">
      <w:pPr>
        <w:ind w:firstLine="540"/>
        <w:divId w:val="1970284223"/>
        <w:rPr>
          <w:rFonts w:eastAsia="Times New Roman"/>
        </w:rPr>
      </w:pPr>
      <w:r>
        <w:rPr>
          <w:rFonts w:eastAsia="Times New Roman"/>
          <w:b/>
          <w:bCs/>
          <w:i/>
          <w:iCs/>
          <w:color w:val="000000"/>
          <w:sz w:val="20"/>
          <w:szCs w:val="20"/>
        </w:rPr>
        <w:t>Shares reserved for future issuance</w:t>
      </w:r>
    </w:p>
    <w:tbl>
      <w:tblPr>
        <w:tblW w:w="4992" w:type="pct"/>
        <w:tblCellMar>
          <w:top w:w="15" w:type="dxa"/>
          <w:left w:w="15" w:type="dxa"/>
          <w:bottom w:w="15" w:type="dxa"/>
          <w:right w:w="15" w:type="dxa"/>
        </w:tblCellMar>
        <w:tblLook w:val="04A0" w:firstRow="1" w:lastRow="0" w:firstColumn="1" w:lastColumn="0" w:noHBand="0" w:noVBand="1"/>
      </w:tblPr>
      <w:tblGrid>
        <w:gridCol w:w="63"/>
        <w:gridCol w:w="6011"/>
        <w:gridCol w:w="36"/>
        <w:gridCol w:w="77"/>
        <w:gridCol w:w="930"/>
        <w:gridCol w:w="36"/>
        <w:gridCol w:w="36"/>
        <w:gridCol w:w="36"/>
        <w:gridCol w:w="36"/>
        <w:gridCol w:w="77"/>
        <w:gridCol w:w="919"/>
        <w:gridCol w:w="36"/>
      </w:tblGrid>
      <w:tr w:rsidR="00000000">
        <w:trPr>
          <w:divId w:val="1878355137"/>
        </w:trPr>
        <w:tc>
          <w:tcPr>
            <w:tcW w:w="50" w:type="pct"/>
            <w:vAlign w:val="center"/>
            <w:hideMark/>
          </w:tcPr>
          <w:p w:rsidR="00000000" w:rsidRDefault="00E45DBE">
            <w:pPr>
              <w:ind w:firstLine="540"/>
              <w:rPr>
                <w:rFonts w:eastAsia="Times New Roman"/>
              </w:rPr>
            </w:pPr>
          </w:p>
        </w:tc>
        <w:tc>
          <w:tcPr>
            <w:tcW w:w="3634"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8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8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1878355137"/>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As of</w:t>
            </w:r>
          </w:p>
          <w:p w:rsidR="00000000" w:rsidRDefault="00E45DBE">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As of</w:t>
            </w:r>
          </w:p>
          <w:p w:rsidR="00000000" w:rsidRDefault="00E45DBE">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trPr>
          <w:divId w:val="1878355137"/>
        </w:trPr>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Exercises of outstanding stock option awards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5,420,264 </w:t>
            </w:r>
          </w:p>
        </w:tc>
        <w:tc>
          <w:tcPr>
            <w:tcW w:w="0" w:type="auto"/>
            <w:tcBorders>
              <w:top w:val="single" w:sz="8" w:space="0" w:color="000000"/>
            </w:tcBorders>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3,620,180 </w:t>
            </w:r>
          </w:p>
        </w:tc>
        <w:tc>
          <w:tcPr>
            <w:tcW w:w="0" w:type="auto"/>
            <w:tcBorders>
              <w:top w:val="single" w:sz="8" w:space="0" w:color="000000"/>
            </w:tcBorders>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878355137"/>
        </w:trPr>
        <w:tc>
          <w:tcPr>
            <w:tcW w:w="0" w:type="auto"/>
            <w:gridSpan w:val="3"/>
            <w:shd w:val="clear" w:color="auto" w:fill="CCEEFF"/>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Shares of common stock available for future grants under the 2020 Equity Incentive Plan</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4,155,190 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4,234,213 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878355137"/>
        </w:trPr>
        <w:tc>
          <w:tcPr>
            <w:tcW w:w="0" w:type="auto"/>
            <w:gridSpan w:val="3"/>
            <w:shd w:val="clear" w:color="auto" w:fill="FFFFFF"/>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Shares of common stock available for future issuance under the 2020 ESPP</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922,725 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613,098 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878355137"/>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Total shares reserved for future issuance</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10,498,179 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8,467,491 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bl>
    <w:p w:rsidR="00000000" w:rsidRDefault="00E45DBE">
      <w:pPr>
        <w:divId w:val="1495682113"/>
        <w:rPr>
          <w:rFonts w:eastAsia="Times New Roman"/>
        </w:rPr>
      </w:pPr>
      <w:r>
        <w:rPr>
          <w:rFonts w:eastAsia="Times New Roman"/>
          <w:b/>
          <w:bCs/>
          <w:color w:val="000000"/>
          <w:sz w:val="20"/>
          <w:szCs w:val="20"/>
        </w:rPr>
        <w:t xml:space="preserve">13. </w:t>
      </w:r>
      <w:r>
        <w:rPr>
          <w:rFonts w:eastAsia="Times New Roman"/>
          <w:b/>
          <w:bCs/>
          <w:color w:val="000000"/>
          <w:sz w:val="20"/>
          <w:szCs w:val="20"/>
        </w:rPr>
        <w:t>Equity Incentive Plans and Stock-Based Compensation</w:t>
      </w:r>
    </w:p>
    <w:p w:rsidR="00000000" w:rsidRDefault="00E45DBE">
      <w:pPr>
        <w:ind w:firstLine="1260"/>
        <w:divId w:val="1831096984"/>
        <w:rPr>
          <w:rFonts w:eastAsia="Times New Roman"/>
        </w:rPr>
      </w:pPr>
      <w:r>
        <w:rPr>
          <w:rFonts w:eastAsia="Times New Roman"/>
          <w:color w:val="000000"/>
          <w:sz w:val="20"/>
          <w:szCs w:val="20"/>
        </w:rPr>
        <w:t>In August 2015, the Company's board of directors adopted the 2015 Equity Incentive Plan (as amended, the “2015 Plan”), which provides for the grant of incentive stock options, nonqualified stock options o</w:t>
      </w:r>
      <w:r>
        <w:rPr>
          <w:rFonts w:eastAsia="Times New Roman"/>
          <w:color w:val="000000"/>
          <w:sz w:val="20"/>
          <w:szCs w:val="20"/>
        </w:rPr>
        <w:t>r other awards including stock appreciation rights and restricted stock awards to the Company’s employees, officers, directors, advisors, and consultants for the purchase of up to 1.5 million shares of the Company’s common stock. In July 2018 and January 2</w:t>
      </w:r>
      <w:r>
        <w:rPr>
          <w:rFonts w:eastAsia="Times New Roman"/>
          <w:color w:val="000000"/>
          <w:sz w:val="20"/>
          <w:szCs w:val="20"/>
        </w:rPr>
        <w:t>019, the 2015 Plan was amended to increase the number of shares reserved thereunder by 1.0 million and 0.4 million shares, respectively. In March 2020, the Company’s board of directors and stockholders voted to increase the number of shares reserved for is</w:t>
      </w:r>
      <w:r>
        <w:rPr>
          <w:rFonts w:eastAsia="Times New Roman"/>
          <w:color w:val="000000"/>
          <w:sz w:val="20"/>
          <w:szCs w:val="20"/>
        </w:rPr>
        <w:t xml:space="preserve">suance under the </w:t>
      </w:r>
    </w:p>
    <w:p w:rsidR="00000000" w:rsidRDefault="00E45DBE">
      <w:pPr>
        <w:jc w:val="center"/>
        <w:divId w:val="1012609363"/>
        <w:rPr>
          <w:rFonts w:eastAsia="Times New Roman"/>
        </w:rPr>
      </w:pPr>
      <w:r>
        <w:rPr>
          <w:rFonts w:eastAsia="Times New Roman"/>
          <w:color w:val="000000"/>
          <w:sz w:val="20"/>
          <w:szCs w:val="20"/>
        </w:rPr>
        <w:t>16</w:t>
      </w:r>
    </w:p>
    <w:p w:rsidR="00000000" w:rsidRDefault="00E45DBE">
      <w:pPr>
        <w:rPr>
          <w:rFonts w:eastAsia="Times New Roman"/>
        </w:rPr>
      </w:pPr>
      <w:r>
        <w:rPr>
          <w:rFonts w:eastAsia="Times New Roman"/>
        </w:rPr>
        <w:pict>
          <v:rect id="_x0000_i1040" style="width:0;height:1.5pt" o:hralign="center" o:hrstd="t" o:hr="t" fillcolor="#a0a0a0" stroked="f"/>
        </w:pict>
      </w:r>
    </w:p>
    <w:p w:rsidR="00000000" w:rsidRDefault="00E45DBE">
      <w:pPr>
        <w:divId w:val="1414859502"/>
        <w:rPr>
          <w:rFonts w:eastAsia="Times New Roman"/>
        </w:rPr>
      </w:pPr>
    </w:p>
    <w:p w:rsidR="00000000" w:rsidRDefault="00E45DBE">
      <w:pPr>
        <w:divId w:val="1816683068"/>
        <w:rPr>
          <w:rFonts w:eastAsia="Times New Roman"/>
        </w:rPr>
      </w:pPr>
      <w:r>
        <w:rPr>
          <w:rFonts w:eastAsia="Times New Roman"/>
          <w:color w:val="000000"/>
          <w:sz w:val="20"/>
          <w:szCs w:val="20"/>
        </w:rPr>
        <w:t>2015 Plan by 1.4 </w:t>
      </w:r>
      <w:r>
        <w:rPr>
          <w:rFonts w:eastAsia="Times New Roman"/>
          <w:color w:val="000000"/>
          <w:sz w:val="20"/>
          <w:szCs w:val="20"/>
        </w:rPr>
        <w:t>million shares. In May 2020, the board of directors adopted the 2020 Stock Options and Incentive Plan (the “2020 Plan”). The 2015 Plan was suspended and no further grants may be issued under the 2015 Plan.</w:t>
      </w:r>
    </w:p>
    <w:p w:rsidR="00000000" w:rsidRDefault="00E45DBE">
      <w:pPr>
        <w:ind w:firstLine="1260"/>
        <w:divId w:val="1298683367"/>
        <w:rPr>
          <w:rFonts w:eastAsia="Times New Roman"/>
        </w:rPr>
      </w:pPr>
      <w:r>
        <w:rPr>
          <w:rFonts w:eastAsia="Times New Roman"/>
          <w:color w:val="000000"/>
          <w:sz w:val="20"/>
          <w:szCs w:val="20"/>
        </w:rPr>
        <w:t xml:space="preserve">The 2020 Plan provides for the grant of incentive </w:t>
      </w:r>
      <w:r>
        <w:rPr>
          <w:rFonts w:eastAsia="Times New Roman"/>
          <w:color w:val="000000"/>
          <w:sz w:val="20"/>
          <w:szCs w:val="20"/>
        </w:rPr>
        <w:t>stock options, nonqualified stock options or other awards including stock appreciation rights, restricted stock awards and restricted stock units to the Company’s employees, officers, directors, advisors, and consultants for the purchase of up to 4.2 milli</w:t>
      </w:r>
      <w:r>
        <w:rPr>
          <w:rFonts w:eastAsia="Times New Roman"/>
          <w:color w:val="000000"/>
          <w:sz w:val="20"/>
          <w:szCs w:val="20"/>
        </w:rPr>
        <w:t>on shares of the Company’s common stock. In addition, to the extent that awards outstanding under the 2020 Plan or the 2015 Plan are cancelled, forfeited or held back upon exercise or settlement of an award to satisfy the exercise price or tax withholding,</w:t>
      </w:r>
      <w:r>
        <w:rPr>
          <w:rFonts w:eastAsia="Times New Roman"/>
          <w:color w:val="000000"/>
          <w:sz w:val="20"/>
          <w:szCs w:val="20"/>
        </w:rPr>
        <w:t xml:space="preserve"> reacquired by the Company prior to vesting, satisfied without any issuance of stock, expire or are otherwise terminated (other than by exercise) subsequent to May 2020, the shares of common stock reserved for issuance pursuant to such awards will become a</w:t>
      </w:r>
      <w:r>
        <w:rPr>
          <w:rFonts w:eastAsia="Times New Roman"/>
          <w:color w:val="000000"/>
          <w:sz w:val="20"/>
          <w:szCs w:val="20"/>
        </w:rPr>
        <w:t>vailable for issuance as shares of common stock under the 2020 Plan. The 2020 Plan provides that an additional number of shares will automatically be added to the shares authorized for issuance under the 2020 Plan on January 1 of each year beginning Januar</w:t>
      </w:r>
      <w:r>
        <w:rPr>
          <w:rFonts w:eastAsia="Times New Roman"/>
          <w:color w:val="000000"/>
          <w:sz w:val="20"/>
          <w:szCs w:val="20"/>
        </w:rPr>
        <w:t>y 1, 2021. The number of shares added each January 1 will be equal to the lesser of: (i) 5% of the outstanding shares on the immediately preceding December 31 or (ii) such amount as determined by the administrator of the 2020 Plan, which is the compensatio</w:t>
      </w:r>
      <w:r>
        <w:rPr>
          <w:rFonts w:eastAsia="Times New Roman"/>
          <w:color w:val="000000"/>
          <w:sz w:val="20"/>
          <w:szCs w:val="20"/>
        </w:rPr>
        <w:t>n committee of the board of directors of the Company. As of June 30, 2022, 4.2 million shares remained available for issuance under the 2020 Plan.</w:t>
      </w:r>
    </w:p>
    <w:p w:rsidR="00000000" w:rsidRDefault="00E45DBE">
      <w:pPr>
        <w:ind w:firstLine="1170"/>
        <w:divId w:val="492261491"/>
        <w:rPr>
          <w:rFonts w:eastAsia="Times New Roman"/>
        </w:rPr>
      </w:pPr>
      <w:r>
        <w:rPr>
          <w:rFonts w:eastAsia="Times New Roman"/>
          <w:color w:val="000000"/>
          <w:sz w:val="20"/>
          <w:szCs w:val="20"/>
        </w:rPr>
        <w:t xml:space="preserve">Prior to the adoption of the 2020 Plan, options under the 2015 Plan could be granted for periods of up to 10 </w:t>
      </w:r>
      <w:r>
        <w:rPr>
          <w:rFonts w:eastAsia="Times New Roman"/>
          <w:color w:val="000000"/>
          <w:sz w:val="20"/>
          <w:szCs w:val="20"/>
        </w:rPr>
        <w:t>years and at prices no less than 100% of the estimated fair value of the shares on the date of grant as determined by our board of directors, provided, however, that the exercise price of an incentive stock option granted to a person owning (or deemed to o</w:t>
      </w:r>
      <w:r>
        <w:rPr>
          <w:rFonts w:eastAsia="Times New Roman"/>
          <w:color w:val="000000"/>
          <w:sz w:val="20"/>
          <w:szCs w:val="20"/>
        </w:rPr>
        <w:t xml:space="preserve">wn) stock possessing more than ten percent of the total combined voting power of all classes of stock of the Company or any affiliate of the Company (a "10% shareholder") could not be less than 110% of the estimated fair value of the shares on the date of </w:t>
      </w:r>
      <w:r>
        <w:rPr>
          <w:rFonts w:eastAsia="Times New Roman"/>
          <w:color w:val="000000"/>
          <w:sz w:val="20"/>
          <w:szCs w:val="20"/>
        </w:rPr>
        <w:t>grant and the option was not exercisable after the expiration of five years from the date of grant.</w:t>
      </w:r>
    </w:p>
    <w:p w:rsidR="00000000" w:rsidRDefault="00E45DBE">
      <w:pPr>
        <w:ind w:firstLine="1170"/>
        <w:divId w:val="1572931586"/>
        <w:rPr>
          <w:rFonts w:eastAsia="Times New Roman"/>
        </w:rPr>
      </w:pPr>
      <w:r>
        <w:rPr>
          <w:rFonts w:eastAsia="Times New Roman"/>
          <w:color w:val="000000"/>
          <w:sz w:val="20"/>
          <w:szCs w:val="20"/>
        </w:rPr>
        <w:t>Options under the 2020 Plan may be granted for periods of up to 10 years and at prices no less than the market price of the Company’s common stock on the da</w:t>
      </w:r>
      <w:r>
        <w:rPr>
          <w:rFonts w:eastAsia="Times New Roman"/>
          <w:color w:val="000000"/>
          <w:sz w:val="20"/>
          <w:szCs w:val="20"/>
        </w:rPr>
        <w:t>te of grant, provided, however, that the exercise price of an incentive stock option granted to a 10.0% shareholder shall not be less than 110.0% of the estimated fair value of the shares on the date of grant and the option is not exercisable after the exp</w:t>
      </w:r>
      <w:r>
        <w:rPr>
          <w:rFonts w:eastAsia="Times New Roman"/>
          <w:color w:val="000000"/>
          <w:sz w:val="20"/>
          <w:szCs w:val="20"/>
        </w:rPr>
        <w:t>iration of five years from the date of grant.</w:t>
      </w:r>
    </w:p>
    <w:p w:rsidR="00000000" w:rsidRDefault="00E45DBE">
      <w:pPr>
        <w:ind w:firstLine="540"/>
        <w:divId w:val="1072970158"/>
        <w:rPr>
          <w:rFonts w:eastAsia="Times New Roman"/>
        </w:rPr>
      </w:pPr>
      <w:r>
        <w:rPr>
          <w:rFonts w:eastAsia="Times New Roman"/>
          <w:b/>
          <w:bCs/>
          <w:i/>
          <w:iCs/>
          <w:color w:val="000000"/>
          <w:sz w:val="20"/>
          <w:szCs w:val="20"/>
        </w:rPr>
        <w:t>Restricted Common Stock Awards</w:t>
      </w:r>
    </w:p>
    <w:p w:rsidR="00000000" w:rsidRDefault="00E45DBE">
      <w:pPr>
        <w:ind w:firstLine="1260"/>
        <w:divId w:val="1945727510"/>
        <w:rPr>
          <w:rFonts w:eastAsia="Times New Roman"/>
        </w:rPr>
      </w:pPr>
      <w:r>
        <w:rPr>
          <w:rFonts w:eastAsia="Times New Roman"/>
          <w:color w:val="000000"/>
          <w:sz w:val="20"/>
          <w:szCs w:val="20"/>
        </w:rPr>
        <w:t>The Company granted restricted stock awards under the 2015 Plan. The purchase price of the restricted common stock awards was the estimated fair value as determined by the Company</w:t>
      </w:r>
      <w:r>
        <w:rPr>
          <w:rFonts w:eastAsia="Times New Roman"/>
          <w:color w:val="000000"/>
          <w:sz w:val="20"/>
          <w:szCs w:val="20"/>
        </w:rPr>
        <w:t>'s board of directors at the issuance date. The shares vest from</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four years and vesting could be accelerated upon a change in control. A holder of an award may pay a total purchase price or a part of the purchase price for granted shares at any time</w:t>
      </w:r>
      <w:r>
        <w:rPr>
          <w:rFonts w:eastAsia="Times New Roman"/>
          <w:color w:val="000000"/>
          <w:sz w:val="20"/>
          <w:szCs w:val="20"/>
        </w:rPr>
        <w:t xml:space="preserve"> during the vesting periods. Upon termination of employment, the Company has the right to repurchase any unvested restricted shares. The repurchase price for unvested shares of common stock will be the lower of (i) the fair market value on the date of repu</w:t>
      </w:r>
      <w:r>
        <w:rPr>
          <w:rFonts w:eastAsia="Times New Roman"/>
          <w:color w:val="000000"/>
          <w:sz w:val="20"/>
          <w:szCs w:val="20"/>
        </w:rPr>
        <w:t>rchase or (ii) their original purchase price. During the vesting term, holders of restricted stock awards are deemed to be common stock shareholders and have dividends and voting rights.</w:t>
      </w:r>
    </w:p>
    <w:p w:rsidR="00000000" w:rsidRDefault="00E45DBE">
      <w:pPr>
        <w:ind w:firstLine="1260"/>
        <w:divId w:val="1645625644"/>
        <w:rPr>
          <w:rFonts w:eastAsia="Times New Roman"/>
        </w:rPr>
      </w:pPr>
      <w:r>
        <w:rPr>
          <w:rFonts w:eastAsia="Times New Roman"/>
          <w:color w:val="000000"/>
          <w:sz w:val="20"/>
          <w:szCs w:val="20"/>
        </w:rPr>
        <w:t>The Company accounted for restricted stock awards as early exercised options and recognized a liability in other liabilities when cash was received for the purchase of shares of restricted stock. As shares of restricted stock vested, the Company reclassifi</w:t>
      </w:r>
      <w:r>
        <w:rPr>
          <w:rFonts w:eastAsia="Times New Roman"/>
          <w:color w:val="000000"/>
          <w:sz w:val="20"/>
          <w:szCs w:val="20"/>
        </w:rPr>
        <w:t>ed the liability to common stock and additional paid in capital. As of June 30, 2022 and December 31, 2021, the Company recorded a liability included in accrued expenses and other liabilities of nil and $2,000, respectively.</w:t>
      </w:r>
    </w:p>
    <w:p w:rsidR="00000000" w:rsidRDefault="00E45DBE">
      <w:pPr>
        <w:ind w:firstLine="1260"/>
        <w:divId w:val="1478107676"/>
        <w:rPr>
          <w:rFonts w:eastAsia="Times New Roman"/>
        </w:rPr>
      </w:pPr>
      <w:r>
        <w:rPr>
          <w:rFonts w:eastAsia="Times New Roman"/>
          <w:color w:val="000000"/>
          <w:sz w:val="20"/>
          <w:szCs w:val="20"/>
        </w:rPr>
        <w:t>There were no grants of restric</w:t>
      </w:r>
      <w:r>
        <w:rPr>
          <w:rFonts w:eastAsia="Times New Roman"/>
          <w:color w:val="000000"/>
          <w:sz w:val="20"/>
          <w:szCs w:val="20"/>
        </w:rPr>
        <w:t>ted stock awards for the six months ended June 30, 2022 and 2021.</w:t>
      </w:r>
    </w:p>
    <w:p w:rsidR="00000000" w:rsidRDefault="00E45DBE">
      <w:pPr>
        <w:ind w:firstLine="1260"/>
        <w:divId w:val="455561398"/>
        <w:rPr>
          <w:rFonts w:eastAsia="Times New Roman"/>
        </w:rPr>
      </w:pPr>
      <w:r>
        <w:rPr>
          <w:rFonts w:eastAsia="Times New Roman"/>
          <w:color w:val="000000"/>
          <w:sz w:val="20"/>
          <w:szCs w:val="20"/>
        </w:rPr>
        <w:t>The following table summarizes restricted stock activity during the six months ended June 30, 2022:</w:t>
      </w:r>
    </w:p>
    <w:tbl>
      <w:tblPr>
        <w:tblW w:w="4992" w:type="pct"/>
        <w:tblCellMar>
          <w:top w:w="15" w:type="dxa"/>
          <w:left w:w="15" w:type="dxa"/>
          <w:bottom w:w="15" w:type="dxa"/>
          <w:right w:w="15" w:type="dxa"/>
        </w:tblCellMar>
        <w:tblLook w:val="04A0" w:firstRow="1" w:lastRow="0" w:firstColumn="1" w:lastColumn="0" w:noHBand="0" w:noVBand="1"/>
      </w:tblPr>
      <w:tblGrid>
        <w:gridCol w:w="53"/>
        <w:gridCol w:w="6001"/>
        <w:gridCol w:w="37"/>
        <w:gridCol w:w="56"/>
        <w:gridCol w:w="932"/>
        <w:gridCol w:w="36"/>
        <w:gridCol w:w="36"/>
        <w:gridCol w:w="36"/>
        <w:gridCol w:w="36"/>
        <w:gridCol w:w="121"/>
        <w:gridCol w:w="913"/>
        <w:gridCol w:w="36"/>
      </w:tblGrid>
      <w:tr w:rsidR="00000000">
        <w:trPr>
          <w:divId w:val="766735045"/>
        </w:trPr>
        <w:tc>
          <w:tcPr>
            <w:tcW w:w="50" w:type="pct"/>
            <w:vAlign w:val="center"/>
            <w:hideMark/>
          </w:tcPr>
          <w:p w:rsidR="00000000" w:rsidRDefault="00E45DBE">
            <w:pPr>
              <w:ind w:firstLine="1260"/>
              <w:rPr>
                <w:rFonts w:eastAsia="Times New Roman"/>
              </w:rPr>
            </w:pPr>
          </w:p>
        </w:tc>
        <w:tc>
          <w:tcPr>
            <w:tcW w:w="3634"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8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8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766735045"/>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Number</w:t>
            </w:r>
            <w:r>
              <w:rPr>
                <w:rFonts w:eastAsia="Times New Roman"/>
                <w:b/>
                <w:bCs/>
                <w:color w:val="000000"/>
                <w:sz w:val="16"/>
                <w:szCs w:val="16"/>
              </w:rPr>
              <w:br/>
              <w:t>of</w:t>
            </w:r>
            <w:r>
              <w:rPr>
                <w:rFonts w:eastAsia="Times New Roman"/>
                <w:b/>
                <w:bCs/>
                <w:color w:val="000000"/>
                <w:sz w:val="16"/>
                <w:szCs w:val="16"/>
              </w:rPr>
              <w:br/>
              <w:t>Shares</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r>
      <w:tr w:rsidR="00000000">
        <w:trPr>
          <w:divId w:val="766735045"/>
        </w:trPr>
        <w:tc>
          <w:tcPr>
            <w:tcW w:w="0" w:type="auto"/>
            <w:gridSpan w:val="3"/>
            <w:shd w:val="clear" w:color="auto" w:fill="CFF0FC"/>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Outstanding and unvested, as of December 31, 2021</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21,841 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2.16 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766735045"/>
        </w:trPr>
        <w:tc>
          <w:tcPr>
            <w:tcW w:w="0" w:type="auto"/>
            <w:gridSpan w:val="3"/>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Issued</w:t>
            </w:r>
          </w:p>
        </w:tc>
        <w:tc>
          <w:tcPr>
            <w:tcW w:w="0" w:type="auto"/>
            <w:gridSpan w:val="2"/>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766735045"/>
        </w:trPr>
        <w:tc>
          <w:tcPr>
            <w:tcW w:w="0" w:type="auto"/>
            <w:gridSpan w:val="3"/>
            <w:shd w:val="clear" w:color="auto" w:fill="CFF0FC"/>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Vested</w:t>
            </w:r>
          </w:p>
        </w:tc>
        <w:tc>
          <w:tcPr>
            <w:tcW w:w="0" w:type="auto"/>
            <w:gridSpan w:val="2"/>
            <w:shd w:val="clear" w:color="auto" w:fill="CFF0FC"/>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(21,841)</w:t>
            </w:r>
          </w:p>
        </w:tc>
        <w:tc>
          <w:tcPr>
            <w:tcW w:w="0" w:type="auto"/>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2.16 </w:t>
            </w:r>
          </w:p>
        </w:tc>
        <w:tc>
          <w:tcPr>
            <w:tcW w:w="0" w:type="auto"/>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766735045"/>
        </w:trPr>
        <w:tc>
          <w:tcPr>
            <w:tcW w:w="0" w:type="auto"/>
            <w:gridSpan w:val="3"/>
            <w:tcMar>
              <w:top w:w="30" w:type="dxa"/>
              <w:left w:w="260" w:type="dxa"/>
              <w:bottom w:w="30" w:type="dxa"/>
              <w:right w:w="20" w:type="dxa"/>
            </w:tcMar>
            <w:hideMark/>
          </w:tcPr>
          <w:p w:rsidR="00000000" w:rsidRDefault="00E45DBE">
            <w:pPr>
              <w:spacing w:after="100"/>
              <w:rPr>
                <w:rFonts w:eastAsia="Times New Roman"/>
              </w:rPr>
            </w:pPr>
            <w:r>
              <w:rPr>
                <w:rFonts w:eastAsia="Times New Roman"/>
                <w:color w:val="000000"/>
                <w:sz w:val="20"/>
                <w:szCs w:val="20"/>
              </w:rPr>
              <w:t>Repurchases</w:t>
            </w:r>
          </w:p>
        </w:tc>
        <w:tc>
          <w:tcPr>
            <w:tcW w:w="0" w:type="auto"/>
            <w:gridSpan w:val="2"/>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766735045"/>
        </w:trPr>
        <w:tc>
          <w:tcPr>
            <w:tcW w:w="0" w:type="auto"/>
            <w:gridSpan w:val="3"/>
            <w:shd w:val="clear" w:color="auto" w:fill="CFF0FC"/>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Outstanding and unvested, as of June 30, 2022</w:t>
            </w:r>
          </w:p>
        </w:tc>
        <w:tc>
          <w:tcPr>
            <w:tcW w:w="0" w:type="auto"/>
            <w:gridSpan w:val="2"/>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r>
    </w:tbl>
    <w:p w:rsidR="00000000" w:rsidRDefault="00E45DBE">
      <w:pPr>
        <w:jc w:val="center"/>
        <w:divId w:val="528644874"/>
        <w:rPr>
          <w:rFonts w:eastAsia="Times New Roman"/>
        </w:rPr>
      </w:pPr>
      <w:r>
        <w:rPr>
          <w:rFonts w:eastAsia="Times New Roman"/>
          <w:color w:val="000000"/>
          <w:sz w:val="20"/>
          <w:szCs w:val="20"/>
        </w:rPr>
        <w:t>17</w:t>
      </w:r>
    </w:p>
    <w:p w:rsidR="00000000" w:rsidRDefault="00E45DBE">
      <w:pPr>
        <w:rPr>
          <w:rFonts w:eastAsia="Times New Roman"/>
        </w:rPr>
      </w:pPr>
      <w:r>
        <w:rPr>
          <w:rFonts w:eastAsia="Times New Roman"/>
        </w:rPr>
        <w:pict>
          <v:rect id="_x0000_i1041" style="width:0;height:1.5pt" o:hralign="center" o:hrstd="t" o:hr="t" fillcolor="#a0a0a0" stroked="f"/>
        </w:pict>
      </w:r>
    </w:p>
    <w:p w:rsidR="00000000" w:rsidRDefault="00E45DBE">
      <w:pPr>
        <w:divId w:val="258831003"/>
        <w:rPr>
          <w:rFonts w:eastAsia="Times New Roman"/>
        </w:rPr>
      </w:pPr>
    </w:p>
    <w:p w:rsidR="00000000" w:rsidRDefault="00E45DBE">
      <w:pPr>
        <w:ind w:firstLine="1260"/>
        <w:divId w:val="2091462191"/>
        <w:rPr>
          <w:rFonts w:eastAsia="Times New Roman"/>
        </w:rPr>
      </w:pPr>
      <w:r>
        <w:rPr>
          <w:rFonts w:eastAsia="Times New Roman"/>
          <w:color w:val="000000"/>
          <w:sz w:val="20"/>
          <w:szCs w:val="20"/>
        </w:rPr>
        <w:t>The aggregate fair value of restricted stock awards vested during the six months ended June 30, 2022 was $47,000</w:t>
      </w:r>
      <w:r>
        <w:rPr>
          <w:rFonts w:eastAsia="Times New Roman"/>
          <w:color w:val="000000"/>
          <w:sz w:val="20"/>
          <w:szCs w:val="20"/>
        </w:rPr>
        <w:t>. Total intrinsic value of outstanding unvested restricted stock awards as of June 30, 2022 was nil.</w:t>
      </w:r>
    </w:p>
    <w:p w:rsidR="00000000" w:rsidRDefault="00E45DBE">
      <w:pPr>
        <w:ind w:firstLine="540"/>
        <w:divId w:val="1314410009"/>
        <w:rPr>
          <w:rFonts w:eastAsia="Times New Roman"/>
        </w:rPr>
      </w:pPr>
      <w:r>
        <w:rPr>
          <w:rFonts w:eastAsia="Times New Roman"/>
          <w:b/>
          <w:bCs/>
          <w:i/>
          <w:iCs/>
          <w:color w:val="000000"/>
          <w:sz w:val="20"/>
          <w:szCs w:val="20"/>
        </w:rPr>
        <w:t>Incentive Stock Options and Nonqualified Stock Options</w:t>
      </w:r>
    </w:p>
    <w:p w:rsidR="00000000" w:rsidRDefault="00E45DBE">
      <w:pPr>
        <w:ind w:firstLine="1260"/>
        <w:divId w:val="901602981"/>
        <w:rPr>
          <w:rFonts w:eastAsia="Times New Roman"/>
        </w:rPr>
      </w:pPr>
      <w:r>
        <w:rPr>
          <w:rFonts w:eastAsia="Times New Roman"/>
          <w:color w:val="000000"/>
          <w:sz w:val="20"/>
          <w:szCs w:val="20"/>
        </w:rPr>
        <w:t>Stock options issued under either the 2015 Plan or the 2020 Plan generally vest over four years and expire ten years from the date of grant. Certain options provide for accelerated vesting if there is a change in control, as defined in the respective plans</w:t>
      </w:r>
      <w:r>
        <w:rPr>
          <w:rFonts w:eastAsia="Times New Roman"/>
          <w:color w:val="000000"/>
          <w:sz w:val="20"/>
          <w:szCs w:val="20"/>
        </w:rPr>
        <w:t>.</w:t>
      </w:r>
    </w:p>
    <w:p w:rsidR="00000000" w:rsidRDefault="00E45DBE">
      <w:pPr>
        <w:ind w:firstLine="1260"/>
        <w:divId w:val="336228067"/>
        <w:rPr>
          <w:rFonts w:eastAsia="Times New Roman"/>
        </w:rPr>
      </w:pPr>
      <w:r>
        <w:rPr>
          <w:rFonts w:eastAsia="Times New Roman"/>
          <w:color w:val="000000"/>
          <w:sz w:val="20"/>
          <w:szCs w:val="20"/>
        </w:rPr>
        <w:t>The Company used Black-Scholes option pricing model to estimate stock-based compensation expense for stock option awards with the following assumptions:</w:t>
      </w:r>
    </w:p>
    <w:tbl>
      <w:tblPr>
        <w:tblW w:w="4956" w:type="pct"/>
        <w:tblCellMar>
          <w:top w:w="15" w:type="dxa"/>
          <w:left w:w="15" w:type="dxa"/>
          <w:bottom w:w="15" w:type="dxa"/>
          <w:right w:w="15" w:type="dxa"/>
        </w:tblCellMar>
        <w:tblLook w:val="04A0" w:firstRow="1" w:lastRow="0" w:firstColumn="1" w:lastColumn="0" w:noHBand="0" w:noVBand="1"/>
      </w:tblPr>
      <w:tblGrid>
        <w:gridCol w:w="58"/>
        <w:gridCol w:w="5131"/>
        <w:gridCol w:w="37"/>
        <w:gridCol w:w="58"/>
        <w:gridCol w:w="1216"/>
        <w:gridCol w:w="38"/>
        <w:gridCol w:w="37"/>
        <w:gridCol w:w="37"/>
        <w:gridCol w:w="36"/>
        <w:gridCol w:w="43"/>
        <w:gridCol w:w="1217"/>
        <w:gridCol w:w="37"/>
        <w:gridCol w:w="36"/>
        <w:gridCol w:w="36"/>
        <w:gridCol w:w="36"/>
        <w:gridCol w:w="36"/>
        <w:gridCol w:w="36"/>
        <w:gridCol w:w="36"/>
        <w:gridCol w:w="36"/>
        <w:gridCol w:w="36"/>
      </w:tblGrid>
      <w:tr w:rsidR="00000000">
        <w:trPr>
          <w:divId w:val="29844842"/>
        </w:trPr>
        <w:tc>
          <w:tcPr>
            <w:tcW w:w="50" w:type="pct"/>
            <w:vAlign w:val="center"/>
            <w:hideMark/>
          </w:tcPr>
          <w:p w:rsidR="00000000" w:rsidRDefault="00E45DBE">
            <w:pPr>
              <w:ind w:firstLine="1260"/>
              <w:rPr>
                <w:rFonts w:eastAsia="Times New Roman"/>
              </w:rPr>
            </w:pPr>
          </w:p>
        </w:tc>
        <w:tc>
          <w:tcPr>
            <w:tcW w:w="324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77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77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29844842"/>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rPr>
              <w:t>  </w:t>
            </w:r>
          </w:p>
        </w:tc>
        <w:tc>
          <w:tcPr>
            <w:tcW w:w="0" w:type="auto"/>
            <w:gridSpan w:val="9"/>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Six Months Ended</w:t>
            </w:r>
            <w:r>
              <w:rPr>
                <w:rFonts w:eastAsia="Times New Roman"/>
                <w:b/>
                <w:bCs/>
                <w:color w:val="000000"/>
                <w:sz w:val="16"/>
                <w:szCs w:val="16"/>
              </w:rPr>
              <w:br/>
              <w:t>June 30,</w:t>
            </w:r>
          </w:p>
        </w:tc>
        <w:tc>
          <w:tcPr>
            <w:tcW w:w="0" w:type="auto"/>
            <w:vAlign w:val="center"/>
            <w:hideMark/>
          </w:tcPr>
          <w:p w:rsidR="00000000" w:rsidRDefault="00E45DBE">
            <w:pPr>
              <w:spacing w:after="100"/>
              <w:jc w:val="center"/>
              <w:rPr>
                <w:rFonts w:eastAsia="Times New Roman"/>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r>
      <w:tr w:rsidR="00000000">
        <w:trPr>
          <w:divId w:val="29844842"/>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2021</w:t>
            </w:r>
          </w:p>
        </w:tc>
        <w:tc>
          <w:tcPr>
            <w:tcW w:w="0" w:type="auto"/>
            <w:vAlign w:val="center"/>
            <w:hideMark/>
          </w:tcPr>
          <w:p w:rsidR="00000000" w:rsidRDefault="00E45DBE">
            <w:pPr>
              <w:spacing w:after="100"/>
              <w:jc w:val="center"/>
              <w:rPr>
                <w:rFonts w:eastAsia="Times New Roman"/>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29844842"/>
        </w:trPr>
        <w:tc>
          <w:tcPr>
            <w:tcW w:w="0" w:type="auto"/>
            <w:gridSpan w:val="3"/>
            <w:shd w:val="clear" w:color="auto" w:fill="CCEEFF"/>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Expected volatility</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sz w:val="20"/>
                <w:szCs w:val="20"/>
              </w:rPr>
              <w:t>73.78% - 75.17%</w:t>
            </w: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sz w:val="20"/>
                <w:szCs w:val="20"/>
              </w:rPr>
              <w:t>74.95% - 76.31%</w:t>
            </w:r>
          </w:p>
        </w:tc>
        <w:tc>
          <w:tcPr>
            <w:tcW w:w="0" w:type="auto"/>
            <w:vAlign w:val="center"/>
            <w:hideMark/>
          </w:tcPr>
          <w:p w:rsidR="00000000" w:rsidRDefault="00E45DBE">
            <w:pPr>
              <w:spacing w:after="100"/>
              <w:jc w:val="center"/>
              <w:rPr>
                <w:rFonts w:eastAsia="Times New Roman"/>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29844842"/>
        </w:trPr>
        <w:tc>
          <w:tcPr>
            <w:tcW w:w="0" w:type="auto"/>
            <w:gridSpan w:val="3"/>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Risk-free interest rate</w:t>
            </w: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sz w:val="20"/>
                <w:szCs w:val="20"/>
              </w:rPr>
              <w:t>1.64% - 3.39%</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sz w:val="20"/>
                <w:szCs w:val="20"/>
              </w:rPr>
              <w:t>0.61% - 1.07%</w:t>
            </w:r>
          </w:p>
        </w:tc>
        <w:tc>
          <w:tcPr>
            <w:tcW w:w="0" w:type="auto"/>
            <w:vAlign w:val="center"/>
            <w:hideMark/>
          </w:tcPr>
          <w:p w:rsidR="00000000" w:rsidRDefault="00E45DBE">
            <w:pPr>
              <w:spacing w:after="100"/>
              <w:jc w:val="center"/>
              <w:rPr>
                <w:rFonts w:eastAsia="Times New Roman"/>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29844842"/>
        </w:trPr>
        <w:tc>
          <w:tcPr>
            <w:tcW w:w="0" w:type="auto"/>
            <w:gridSpan w:val="3"/>
            <w:shd w:val="clear" w:color="auto" w:fill="CCEEFF"/>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Expected dividend</w:t>
            </w:r>
          </w:p>
        </w:tc>
        <w:tc>
          <w:tcPr>
            <w:tcW w:w="0" w:type="auto"/>
            <w:gridSpan w:val="3"/>
            <w:shd w:val="clear" w:color="auto" w:fill="CCEEFF"/>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sz w:val="20"/>
                <w:szCs w:val="20"/>
              </w:rPr>
              <w:t>—</w:t>
            </w:r>
          </w:p>
        </w:tc>
        <w:tc>
          <w:tcPr>
            <w:tcW w:w="0" w:type="auto"/>
            <w:vAlign w:val="center"/>
            <w:hideMark/>
          </w:tcPr>
          <w:p w:rsidR="00000000" w:rsidRDefault="00E45DBE">
            <w:pPr>
              <w:spacing w:after="100"/>
              <w:jc w:val="center"/>
              <w:rPr>
                <w:rFonts w:eastAsia="Times New Roman"/>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29844842"/>
        </w:trPr>
        <w:tc>
          <w:tcPr>
            <w:tcW w:w="0" w:type="auto"/>
            <w:gridSpan w:val="3"/>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Expected term (in years)</w:t>
            </w: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sz w:val="20"/>
                <w:szCs w:val="20"/>
              </w:rPr>
              <w:t>5.33 - 6.08</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sz w:val="20"/>
                <w:szCs w:val="20"/>
              </w:rPr>
              <w:t xml:space="preserve">5.44 - </w:t>
            </w:r>
            <w:r>
              <w:rPr>
                <w:rFonts w:eastAsia="Times New Roman"/>
                <w:color w:val="000000"/>
                <w:sz w:val="20"/>
                <w:szCs w:val="20"/>
              </w:rPr>
              <w:t>6.08</w:t>
            </w:r>
          </w:p>
        </w:tc>
        <w:tc>
          <w:tcPr>
            <w:tcW w:w="0" w:type="auto"/>
            <w:vAlign w:val="center"/>
            <w:hideMark/>
          </w:tcPr>
          <w:p w:rsidR="00000000" w:rsidRDefault="00E45DBE">
            <w:pPr>
              <w:spacing w:after="100"/>
              <w:jc w:val="center"/>
              <w:rPr>
                <w:rFonts w:eastAsia="Times New Roman"/>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29844842"/>
        </w:trPr>
        <w:tc>
          <w:tcPr>
            <w:tcW w:w="0" w:type="auto"/>
            <w:gridSpan w:val="3"/>
            <w:shd w:val="clear" w:color="auto" w:fill="CCEEFF"/>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Underlying common stock fair value</w:t>
            </w:r>
          </w:p>
        </w:tc>
        <w:tc>
          <w:tcPr>
            <w:tcW w:w="0" w:type="auto"/>
            <w:gridSpan w:val="3"/>
            <w:shd w:val="clear" w:color="auto" w:fill="CCEEFF"/>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sz w:val="20"/>
                <w:szCs w:val="20"/>
              </w:rPr>
              <w:t>4.92 - 12.68</w:t>
            </w: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sz w:val="20"/>
                <w:szCs w:val="20"/>
              </w:rPr>
              <w:t>26.13 - 38.23</w:t>
            </w:r>
          </w:p>
        </w:tc>
        <w:tc>
          <w:tcPr>
            <w:tcW w:w="0" w:type="auto"/>
            <w:vAlign w:val="center"/>
            <w:hideMark/>
          </w:tcPr>
          <w:p w:rsidR="00000000" w:rsidRDefault="00E45DBE">
            <w:pPr>
              <w:spacing w:after="100"/>
              <w:jc w:val="center"/>
              <w:rPr>
                <w:rFonts w:eastAsia="Times New Roman"/>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bl>
    <w:p w:rsidR="00000000" w:rsidRDefault="00E45DBE">
      <w:pPr>
        <w:ind w:firstLine="1260"/>
        <w:divId w:val="948779837"/>
        <w:rPr>
          <w:rFonts w:eastAsia="Times New Roman"/>
        </w:rPr>
      </w:pPr>
      <w:r>
        <w:rPr>
          <w:rFonts w:eastAsia="Times New Roman"/>
          <w:color w:val="000000"/>
          <w:sz w:val="20"/>
          <w:szCs w:val="20"/>
        </w:rPr>
        <w:t xml:space="preserve">The Company granted 423,500 </w:t>
      </w:r>
      <w:r>
        <w:rPr>
          <w:rFonts w:eastAsia="Times New Roman"/>
          <w:color w:val="000000"/>
          <w:sz w:val="20"/>
          <w:szCs w:val="20"/>
        </w:rPr>
        <w:t>stock options under the 2020 Plan during the three months ended June 30, 2022.</w:t>
      </w:r>
    </w:p>
    <w:p w:rsidR="00000000" w:rsidRDefault="00E45DBE">
      <w:pPr>
        <w:ind w:firstLine="1260"/>
        <w:divId w:val="439766595"/>
        <w:rPr>
          <w:rFonts w:eastAsia="Times New Roman"/>
        </w:rPr>
      </w:pPr>
      <w:r>
        <w:rPr>
          <w:rFonts w:eastAsia="Times New Roman"/>
          <w:color w:val="000000"/>
          <w:sz w:val="20"/>
          <w:szCs w:val="20"/>
        </w:rPr>
        <w:t>A summary of option activity under the 2015 Plan and the 2020 Plan is as follows:</w:t>
      </w:r>
    </w:p>
    <w:tbl>
      <w:tblPr>
        <w:tblW w:w="4992" w:type="pct"/>
        <w:tblCellMar>
          <w:top w:w="15" w:type="dxa"/>
          <w:left w:w="15" w:type="dxa"/>
          <w:bottom w:w="15" w:type="dxa"/>
          <w:right w:w="15" w:type="dxa"/>
        </w:tblCellMar>
        <w:tblLook w:val="04A0" w:firstRow="1" w:lastRow="0" w:firstColumn="1" w:lastColumn="0" w:noHBand="0" w:noVBand="1"/>
      </w:tblPr>
      <w:tblGrid>
        <w:gridCol w:w="38"/>
        <w:gridCol w:w="3686"/>
        <w:gridCol w:w="36"/>
        <w:gridCol w:w="69"/>
        <w:gridCol w:w="823"/>
        <w:gridCol w:w="36"/>
        <w:gridCol w:w="36"/>
        <w:gridCol w:w="36"/>
        <w:gridCol w:w="36"/>
        <w:gridCol w:w="121"/>
        <w:gridCol w:w="1121"/>
        <w:gridCol w:w="36"/>
        <w:gridCol w:w="36"/>
        <w:gridCol w:w="36"/>
        <w:gridCol w:w="36"/>
        <w:gridCol w:w="90"/>
        <w:gridCol w:w="1044"/>
        <w:gridCol w:w="36"/>
        <w:gridCol w:w="36"/>
        <w:gridCol w:w="36"/>
        <w:gridCol w:w="36"/>
        <w:gridCol w:w="120"/>
        <w:gridCol w:w="677"/>
        <w:gridCol w:w="36"/>
      </w:tblGrid>
      <w:tr w:rsidR="00000000">
        <w:trPr>
          <w:divId w:val="1407610100"/>
        </w:trPr>
        <w:tc>
          <w:tcPr>
            <w:tcW w:w="50" w:type="pct"/>
            <w:vAlign w:val="center"/>
            <w:hideMark/>
          </w:tcPr>
          <w:p w:rsidR="00000000" w:rsidRDefault="00E45DBE">
            <w:pPr>
              <w:ind w:firstLine="1260"/>
              <w:rPr>
                <w:rFonts w:eastAsia="Times New Roman"/>
              </w:rPr>
            </w:pPr>
          </w:p>
        </w:tc>
        <w:tc>
          <w:tcPr>
            <w:tcW w:w="2287"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8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8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8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82"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1407610100"/>
        </w:trPr>
        <w:tc>
          <w:tcPr>
            <w:tcW w:w="0" w:type="auto"/>
            <w:gridSpan w:val="3"/>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Number</w:t>
            </w:r>
            <w:r>
              <w:rPr>
                <w:rFonts w:eastAsia="Times New Roman"/>
                <w:b/>
                <w:bCs/>
                <w:color w:val="000000"/>
                <w:sz w:val="16"/>
                <w:szCs w:val="16"/>
              </w:rPr>
              <w:br/>
              <w:t>of</w:t>
            </w:r>
            <w:r>
              <w:rPr>
                <w:rFonts w:eastAsia="Times New Roman"/>
                <w:b/>
                <w:bCs/>
                <w:color w:val="000000"/>
                <w:sz w:val="16"/>
                <w:szCs w:val="16"/>
              </w:rPr>
              <w:br/>
              <w:t>Options</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 Exercise</w:t>
            </w:r>
            <w:r>
              <w:rPr>
                <w:rFonts w:eastAsia="Times New Roman"/>
                <w:b/>
                <w:bCs/>
                <w:color w:val="000000"/>
                <w:sz w:val="16"/>
                <w:szCs w:val="16"/>
              </w:rPr>
              <w:br/>
            </w:r>
            <w:r>
              <w:rPr>
                <w:rFonts w:eastAsia="Times New Roman"/>
                <w:b/>
                <w:bCs/>
                <w:color w:val="000000"/>
                <w:sz w:val="16"/>
                <w:szCs w:val="16"/>
              </w:rPr>
              <w:t>Price per Share</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Remaining</w:t>
            </w:r>
            <w:r>
              <w:rPr>
                <w:rFonts w:eastAsia="Times New Roman"/>
                <w:b/>
                <w:bCs/>
                <w:color w:val="000000"/>
                <w:sz w:val="16"/>
                <w:szCs w:val="16"/>
              </w:rPr>
              <w:br/>
              <w:t>Contractual</w:t>
            </w:r>
            <w:r>
              <w:rPr>
                <w:rFonts w:eastAsia="Times New Roman"/>
                <w:b/>
                <w:bCs/>
                <w:color w:val="000000"/>
                <w:sz w:val="16"/>
                <w:szCs w:val="16"/>
              </w:rPr>
              <w:br/>
              <w:t>Term (in Years)</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Aggregate</w:t>
            </w:r>
            <w:r>
              <w:rPr>
                <w:rFonts w:eastAsia="Times New Roman"/>
                <w:b/>
                <w:bCs/>
                <w:color w:val="000000"/>
                <w:sz w:val="16"/>
                <w:szCs w:val="16"/>
              </w:rPr>
              <w:br/>
              <w:t>Intrinsic</w:t>
            </w:r>
            <w:r>
              <w:rPr>
                <w:rFonts w:eastAsia="Times New Roman"/>
                <w:b/>
                <w:bCs/>
                <w:color w:val="000000"/>
                <w:sz w:val="16"/>
                <w:szCs w:val="16"/>
              </w:rPr>
              <w:br/>
              <w:t>Value</w:t>
            </w:r>
          </w:p>
        </w:tc>
      </w:tr>
      <w:tr w:rsidR="00000000">
        <w:trPr>
          <w:divId w:val="1407610100"/>
        </w:trPr>
        <w:tc>
          <w:tcPr>
            <w:tcW w:w="0" w:type="auto"/>
            <w:gridSpan w:val="3"/>
            <w:shd w:val="clear" w:color="auto" w:fill="CFF0FC"/>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Outstanding as of December 31, 2021</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3,620,180 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14.56 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E45DBE">
            <w:pPr>
              <w:spacing w:after="100"/>
              <w:jc w:val="right"/>
              <w:rPr>
                <w:rFonts w:eastAsia="Times New Roman"/>
              </w:rPr>
            </w:pPr>
            <w:r>
              <w:rPr>
                <w:rFonts w:eastAsia="Times New Roman"/>
                <w:color w:val="000000"/>
                <w:sz w:val="20"/>
                <w:szCs w:val="20"/>
              </w:rPr>
              <w:t>8.25</w:t>
            </w: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16,735 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407610100"/>
        </w:trPr>
        <w:tc>
          <w:tcPr>
            <w:tcW w:w="0" w:type="auto"/>
            <w:gridSpan w:val="3"/>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Granted</w:t>
            </w:r>
          </w:p>
        </w:tc>
        <w:tc>
          <w:tcPr>
            <w:tcW w:w="0" w:type="auto"/>
            <w:gridSpan w:val="2"/>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2,114,870 </w:t>
            </w:r>
          </w:p>
        </w:tc>
        <w:tc>
          <w:tcPr>
            <w:tcW w:w="0" w:type="auto"/>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10.80 </w:t>
            </w:r>
          </w:p>
        </w:tc>
        <w:tc>
          <w:tcPr>
            <w:tcW w:w="0" w:type="auto"/>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1407610100"/>
        </w:trPr>
        <w:tc>
          <w:tcPr>
            <w:tcW w:w="0" w:type="auto"/>
            <w:gridSpan w:val="3"/>
            <w:shd w:val="clear" w:color="auto" w:fill="CFF0FC"/>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Exercised</w:t>
            </w:r>
          </w:p>
        </w:tc>
        <w:tc>
          <w:tcPr>
            <w:tcW w:w="0" w:type="auto"/>
            <w:gridSpan w:val="2"/>
            <w:shd w:val="clear" w:color="auto" w:fill="CFF0FC"/>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(25,727)</w:t>
            </w:r>
          </w:p>
        </w:tc>
        <w:tc>
          <w:tcPr>
            <w:tcW w:w="0" w:type="auto"/>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4.07 </w:t>
            </w:r>
          </w:p>
        </w:tc>
        <w:tc>
          <w:tcPr>
            <w:tcW w:w="0" w:type="auto"/>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1407610100"/>
        </w:trPr>
        <w:tc>
          <w:tcPr>
            <w:tcW w:w="0" w:type="auto"/>
            <w:gridSpan w:val="3"/>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Forfeited</w:t>
            </w:r>
          </w:p>
        </w:tc>
        <w:tc>
          <w:tcPr>
            <w:tcW w:w="0" w:type="auto"/>
            <w:gridSpan w:val="2"/>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(289,059)</w:t>
            </w:r>
          </w:p>
        </w:tc>
        <w:tc>
          <w:tcPr>
            <w:tcW w:w="0" w:type="auto"/>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13.19 </w:t>
            </w:r>
          </w:p>
        </w:tc>
        <w:tc>
          <w:tcPr>
            <w:tcW w:w="0" w:type="auto"/>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1407610100"/>
        </w:trPr>
        <w:tc>
          <w:tcPr>
            <w:tcW w:w="0" w:type="auto"/>
            <w:gridSpan w:val="3"/>
            <w:shd w:val="clear" w:color="auto" w:fill="CFF0FC"/>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Outstanding as of June 30, 2022</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5,420,264 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12.99 </w:t>
            </w:r>
          </w:p>
        </w:tc>
        <w:tc>
          <w:tcPr>
            <w:tcW w:w="0" w:type="auto"/>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3"/>
            <w:shd w:val="clear" w:color="auto" w:fill="CFF0FC"/>
            <w:tcMar>
              <w:top w:w="30" w:type="dxa"/>
              <w:left w:w="20" w:type="dxa"/>
              <w:bottom w:w="30" w:type="dxa"/>
              <w:right w:w="20" w:type="dxa"/>
            </w:tcMar>
            <w:vAlign w:val="bottom"/>
            <w:hideMark/>
          </w:tcPr>
          <w:p w:rsidR="00000000" w:rsidRDefault="00E45DBE">
            <w:pPr>
              <w:spacing w:after="100"/>
              <w:jc w:val="right"/>
              <w:rPr>
                <w:rFonts w:eastAsia="Times New Roman"/>
              </w:rPr>
            </w:pPr>
            <w:r>
              <w:rPr>
                <w:rFonts w:eastAsia="Times New Roman"/>
                <w:color w:val="000000"/>
                <w:sz w:val="20"/>
                <w:szCs w:val="20"/>
              </w:rPr>
              <w:t>8.33</w:t>
            </w: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rPr>
            </w:pPr>
          </w:p>
        </w:tc>
        <w:tc>
          <w:tcPr>
            <w:tcW w:w="0" w:type="auto"/>
            <w:shd w:val="clear" w:color="auto" w:fill="CFF0FC"/>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6,796 </w:t>
            </w:r>
          </w:p>
        </w:tc>
        <w:tc>
          <w:tcPr>
            <w:tcW w:w="0" w:type="auto"/>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407610100"/>
        </w:trPr>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Exercisable as of June 30, 2022</w:t>
            </w: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1,999,005 </w:t>
            </w:r>
          </w:p>
        </w:tc>
        <w:tc>
          <w:tcPr>
            <w:tcW w:w="0" w:type="auto"/>
            <w:tcBorders>
              <w:top w:val="double" w:sz="6" w:space="0" w:color="000000"/>
            </w:tcBorders>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11.48 </w:t>
            </w:r>
          </w:p>
        </w:tc>
        <w:tc>
          <w:tcPr>
            <w:tcW w:w="0" w:type="auto"/>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45DBE">
            <w:pPr>
              <w:spacing w:after="100"/>
              <w:jc w:val="right"/>
              <w:rPr>
                <w:rFonts w:eastAsia="Times New Roman"/>
              </w:rPr>
            </w:pPr>
            <w:r>
              <w:rPr>
                <w:rFonts w:eastAsia="Times New Roman"/>
                <w:color w:val="000000"/>
                <w:sz w:val="20"/>
                <w:szCs w:val="20"/>
              </w:rPr>
              <w:t>7.28</w:t>
            </w:r>
          </w:p>
        </w:tc>
        <w:tc>
          <w:tcPr>
            <w:tcW w:w="0" w:type="auto"/>
            <w:gridSpan w:val="3"/>
            <w:tcMar>
              <w:top w:w="0" w:type="dxa"/>
              <w:left w:w="20" w:type="dxa"/>
              <w:bottom w:w="0" w:type="dxa"/>
              <w:right w:w="20" w:type="dxa"/>
            </w:tcMar>
            <w:vAlign w:val="center"/>
            <w:hideMark/>
          </w:tcPr>
          <w:p w:rsidR="00000000" w:rsidRDefault="00E45DBE">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4,666 </w:t>
            </w:r>
          </w:p>
        </w:tc>
        <w:tc>
          <w:tcPr>
            <w:tcW w:w="0" w:type="auto"/>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407610100"/>
        </w:trPr>
        <w:tc>
          <w:tcPr>
            <w:tcW w:w="0" w:type="auto"/>
            <w:gridSpan w:val="3"/>
            <w:shd w:val="clear" w:color="auto" w:fill="CFF0FC"/>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Vested and expected to vest as of June 30, 2022</w:t>
            </w:r>
          </w:p>
        </w:tc>
        <w:tc>
          <w:tcPr>
            <w:tcW w:w="0" w:type="auto"/>
            <w:gridSpan w:val="2"/>
            <w:tcBorders>
              <w:top w:val="double" w:sz="6" w:space="0" w:color="000000"/>
              <w:bottom w:val="double" w:sz="6" w:space="0" w:color="000000"/>
            </w:tcBorders>
            <w:shd w:val="clear" w:color="auto" w:fill="CFF0FC"/>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5,420,264 </w:t>
            </w:r>
          </w:p>
        </w:tc>
        <w:tc>
          <w:tcPr>
            <w:tcW w:w="0" w:type="auto"/>
            <w:tcBorders>
              <w:top w:val="double" w:sz="6" w:space="0" w:color="000000"/>
              <w:bottom w:val="double" w:sz="6" w:space="0" w:color="000000"/>
            </w:tcBorders>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12.99 </w:t>
            </w:r>
          </w:p>
        </w:tc>
        <w:tc>
          <w:tcPr>
            <w:tcW w:w="0" w:type="auto"/>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3"/>
            <w:shd w:val="clear" w:color="auto" w:fill="CFF0FC"/>
            <w:tcMar>
              <w:top w:w="30" w:type="dxa"/>
              <w:left w:w="20" w:type="dxa"/>
              <w:bottom w:w="30" w:type="dxa"/>
              <w:right w:w="20" w:type="dxa"/>
            </w:tcMar>
            <w:vAlign w:val="bottom"/>
            <w:hideMark/>
          </w:tcPr>
          <w:p w:rsidR="00000000" w:rsidRDefault="00E45DBE">
            <w:pPr>
              <w:spacing w:after="100"/>
              <w:jc w:val="right"/>
              <w:rPr>
                <w:rFonts w:eastAsia="Times New Roman"/>
              </w:rPr>
            </w:pPr>
            <w:r>
              <w:rPr>
                <w:rFonts w:eastAsia="Times New Roman"/>
                <w:color w:val="000000"/>
                <w:sz w:val="20"/>
                <w:szCs w:val="20"/>
              </w:rPr>
              <w:t>8.33</w:t>
            </w: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rPr>
            </w:pPr>
          </w:p>
        </w:tc>
        <w:tc>
          <w:tcPr>
            <w:tcW w:w="0" w:type="auto"/>
            <w:shd w:val="clear" w:color="auto" w:fill="CFF0FC"/>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6,796 </w:t>
            </w:r>
          </w:p>
        </w:tc>
        <w:tc>
          <w:tcPr>
            <w:tcW w:w="0" w:type="auto"/>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r>
    </w:tbl>
    <w:p w:rsidR="00000000" w:rsidRDefault="00E45DBE">
      <w:pPr>
        <w:divId w:val="1985044343"/>
        <w:rPr>
          <w:rFonts w:eastAsia="Times New Roman"/>
        </w:rPr>
      </w:pPr>
    </w:p>
    <w:p w:rsidR="00000000" w:rsidRDefault="00E45DBE">
      <w:pPr>
        <w:ind w:firstLine="1260"/>
        <w:divId w:val="1997151401"/>
        <w:rPr>
          <w:rFonts w:eastAsia="Times New Roman"/>
        </w:rPr>
      </w:pPr>
      <w:r>
        <w:rPr>
          <w:rFonts w:eastAsia="Times New Roman"/>
          <w:color w:val="000000"/>
          <w:sz w:val="20"/>
          <w:szCs w:val="20"/>
        </w:rPr>
        <w:t>Aggregate intrinsic value represents the difference between the fair value of the underlying common stock and the exercise price as of June 30</w:t>
      </w:r>
      <w:r>
        <w:rPr>
          <w:rFonts w:eastAsia="Times New Roman"/>
          <w:color w:val="000000"/>
          <w:sz w:val="20"/>
          <w:szCs w:val="20"/>
        </w:rPr>
        <w:t>, 2022. The weighted-average grant date fair value of options granted during the six months ended June 30, 2022 was $7.14 per share.</w:t>
      </w:r>
    </w:p>
    <w:p w:rsidR="00000000" w:rsidRDefault="00E45DBE">
      <w:pPr>
        <w:ind w:firstLine="540"/>
        <w:divId w:val="451441458"/>
        <w:rPr>
          <w:rFonts w:eastAsia="Times New Roman"/>
        </w:rPr>
      </w:pPr>
      <w:r>
        <w:rPr>
          <w:rFonts w:eastAsia="Times New Roman"/>
          <w:b/>
          <w:bCs/>
          <w:i/>
          <w:iCs/>
          <w:color w:val="000000"/>
          <w:sz w:val="20"/>
          <w:szCs w:val="20"/>
        </w:rPr>
        <w:t>Stock-Based Compensation Expense</w:t>
      </w:r>
    </w:p>
    <w:p w:rsidR="00000000" w:rsidRDefault="00E45DBE">
      <w:pPr>
        <w:ind w:firstLine="1260"/>
        <w:divId w:val="1563906254"/>
        <w:rPr>
          <w:rFonts w:eastAsia="Times New Roman"/>
        </w:rPr>
      </w:pPr>
      <w:r>
        <w:rPr>
          <w:rFonts w:eastAsia="Times New Roman"/>
          <w:color w:val="000000"/>
          <w:sz w:val="20"/>
          <w:szCs w:val="20"/>
        </w:rPr>
        <w:t>The following table presents the components and classification of stock-based compensation expense for the Company’s stock-based awards for the three and six months ended June 30, 2022 and 2021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4288"/>
        <w:gridCol w:w="37"/>
        <w:gridCol w:w="120"/>
        <w:gridCol w:w="781"/>
        <w:gridCol w:w="36"/>
        <w:gridCol w:w="36"/>
        <w:gridCol w:w="36"/>
        <w:gridCol w:w="36"/>
        <w:gridCol w:w="120"/>
        <w:gridCol w:w="738"/>
        <w:gridCol w:w="36"/>
        <w:gridCol w:w="36"/>
        <w:gridCol w:w="36"/>
        <w:gridCol w:w="36"/>
        <w:gridCol w:w="120"/>
        <w:gridCol w:w="738"/>
        <w:gridCol w:w="36"/>
        <w:gridCol w:w="36"/>
        <w:gridCol w:w="36"/>
        <w:gridCol w:w="36"/>
        <w:gridCol w:w="120"/>
        <w:gridCol w:w="738"/>
        <w:gridCol w:w="36"/>
      </w:tblGrid>
      <w:tr w:rsidR="00000000">
        <w:trPr>
          <w:divId w:val="1789398080"/>
        </w:trPr>
        <w:tc>
          <w:tcPr>
            <w:tcW w:w="50" w:type="pct"/>
            <w:vAlign w:val="center"/>
            <w:hideMark/>
          </w:tcPr>
          <w:p w:rsidR="00000000" w:rsidRDefault="00E45DBE">
            <w:pPr>
              <w:ind w:firstLine="1260"/>
              <w:rPr>
                <w:rFonts w:eastAsia="Times New Roman"/>
              </w:rPr>
            </w:pPr>
          </w:p>
        </w:tc>
        <w:tc>
          <w:tcPr>
            <w:tcW w:w="2613"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00"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00"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00"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00"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1789398080"/>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June 30,</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Six Months Ended</w:t>
            </w:r>
            <w:r>
              <w:rPr>
                <w:rFonts w:eastAsia="Times New Roman"/>
                <w:b/>
                <w:bCs/>
                <w:color w:val="000000"/>
                <w:sz w:val="16"/>
                <w:szCs w:val="16"/>
              </w:rPr>
              <w:br/>
              <w:t>June 30,</w:t>
            </w:r>
          </w:p>
        </w:tc>
      </w:tr>
      <w:tr w:rsidR="00000000">
        <w:trPr>
          <w:divId w:val="1789398080"/>
        </w:trPr>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2021</w:t>
            </w:r>
          </w:p>
        </w:tc>
      </w:tr>
      <w:tr w:rsidR="00000000">
        <w:trPr>
          <w:divId w:val="1789398080"/>
        </w:trPr>
        <w:tc>
          <w:tcPr>
            <w:tcW w:w="0" w:type="auto"/>
            <w:gridSpan w:val="3"/>
            <w:shd w:val="clear" w:color="auto" w:fill="CFF0FC"/>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Restricted stock awards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789398080"/>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Stock options and ESPP</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3,396 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2,229 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6,898 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4,756 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789398080"/>
        </w:trPr>
        <w:tc>
          <w:tcPr>
            <w:tcW w:w="0" w:type="auto"/>
            <w:gridSpan w:val="3"/>
            <w:shd w:val="clear" w:color="auto" w:fill="CFF0FC"/>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Total stock-based compensation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3,403 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2,280 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6,934 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4,858 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789398080"/>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Research and development expenses</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1,761 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868 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3,675 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2,038 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789398080"/>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General and administrative expenses</w:t>
            </w:r>
          </w:p>
        </w:tc>
        <w:tc>
          <w:tcPr>
            <w:tcW w:w="0" w:type="auto"/>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1,642 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1,412 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3,259 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2,820 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bl>
    <w:p w:rsidR="00000000" w:rsidRDefault="00E45DBE">
      <w:pPr>
        <w:jc w:val="center"/>
        <w:divId w:val="2067752083"/>
        <w:rPr>
          <w:rFonts w:eastAsia="Times New Roman"/>
        </w:rPr>
      </w:pPr>
      <w:r>
        <w:rPr>
          <w:rFonts w:eastAsia="Times New Roman"/>
          <w:color w:val="000000"/>
          <w:sz w:val="20"/>
          <w:szCs w:val="20"/>
        </w:rPr>
        <w:t>18</w:t>
      </w:r>
    </w:p>
    <w:p w:rsidR="00000000" w:rsidRDefault="00E45DBE">
      <w:pPr>
        <w:rPr>
          <w:rFonts w:eastAsia="Times New Roman"/>
        </w:rPr>
      </w:pPr>
      <w:r>
        <w:rPr>
          <w:rFonts w:eastAsia="Times New Roman"/>
        </w:rPr>
        <w:pict>
          <v:rect id="_x0000_i1042" style="width:0;height:1.5pt" o:hralign="center" o:hrstd="t" o:hr="t" fillcolor="#a0a0a0" stroked="f"/>
        </w:pict>
      </w:r>
    </w:p>
    <w:p w:rsidR="00000000" w:rsidRDefault="00E45DBE">
      <w:pPr>
        <w:divId w:val="1263152452"/>
        <w:rPr>
          <w:rFonts w:eastAsia="Times New Roman"/>
        </w:rPr>
      </w:pPr>
    </w:p>
    <w:p w:rsidR="00000000" w:rsidRDefault="00E45DBE">
      <w:pPr>
        <w:ind w:firstLine="1260"/>
        <w:divId w:val="15739297"/>
        <w:rPr>
          <w:rFonts w:eastAsia="Times New Roman"/>
        </w:rPr>
      </w:pPr>
      <w:r>
        <w:rPr>
          <w:rFonts w:eastAsia="Times New Roman"/>
          <w:color w:val="000000"/>
          <w:sz w:val="20"/>
          <w:szCs w:val="20"/>
        </w:rPr>
        <w:t>As of June 30, 2022, there were no unrecognized compensation costs related to restricted stock awards. As of June 30, 2022, there was $30.1 million of unrecognized compensation costs that is expected to be recognized o</w:t>
      </w:r>
      <w:r>
        <w:rPr>
          <w:rFonts w:eastAsia="Times New Roman"/>
          <w:color w:val="000000"/>
          <w:sz w:val="20"/>
          <w:szCs w:val="20"/>
        </w:rPr>
        <w:t>ver the weighted-average period of 2.75 years related to stock options.</w:t>
      </w:r>
    </w:p>
    <w:p w:rsidR="00000000" w:rsidRDefault="00E45DBE">
      <w:pPr>
        <w:ind w:firstLine="540"/>
        <w:divId w:val="131408704"/>
        <w:rPr>
          <w:rFonts w:eastAsia="Times New Roman"/>
        </w:rPr>
      </w:pPr>
      <w:r>
        <w:rPr>
          <w:rFonts w:eastAsia="Times New Roman"/>
          <w:b/>
          <w:bCs/>
          <w:i/>
          <w:iCs/>
          <w:color w:val="000000"/>
          <w:sz w:val="20"/>
          <w:szCs w:val="20"/>
        </w:rPr>
        <w:t>2020 Employee Stock Purchase Plan</w:t>
      </w:r>
    </w:p>
    <w:p w:rsidR="00000000" w:rsidRDefault="00E45DBE">
      <w:pPr>
        <w:ind w:firstLine="1260"/>
        <w:divId w:val="1381435953"/>
        <w:rPr>
          <w:rFonts w:eastAsia="Times New Roman"/>
        </w:rPr>
      </w:pPr>
      <w:r>
        <w:rPr>
          <w:rFonts w:eastAsia="Times New Roman"/>
          <w:color w:val="000000"/>
          <w:sz w:val="20"/>
          <w:szCs w:val="20"/>
        </w:rPr>
        <w:t>In June 2020, the Company adopted the Company's 2020 Employee Stock Purchase Plan (the "2020 ESPP"). The Company reserved 700,000 shares of common stock for future issuance under the plan. The 2020 ESPP provides that the number of shares reserved and avail</w:t>
      </w:r>
      <w:r>
        <w:rPr>
          <w:rFonts w:eastAsia="Times New Roman"/>
          <w:color w:val="000000"/>
          <w:sz w:val="20"/>
          <w:szCs w:val="20"/>
        </w:rPr>
        <w:t>able for issuance will automatically increase on January 1 of each calendar year, beginning January 1, 2021, by the least of (1) 1.0% of the total number of shares of common stock outstanding on December 31 of the preceding calendar year, (2) 700,000 share</w:t>
      </w:r>
      <w:r>
        <w:rPr>
          <w:rFonts w:eastAsia="Times New Roman"/>
          <w:color w:val="000000"/>
          <w:sz w:val="20"/>
          <w:szCs w:val="20"/>
        </w:rPr>
        <w:t>s or (3) such lesser amount as determined by the administrator of the 2020 ESPP, which is the compensation committee of the board of directors of the Company.</w:t>
      </w:r>
    </w:p>
    <w:p w:rsidR="00000000" w:rsidRDefault="00E45DBE">
      <w:pPr>
        <w:ind w:firstLine="1260"/>
        <w:divId w:val="1990135740"/>
        <w:rPr>
          <w:rFonts w:eastAsia="Times New Roman"/>
        </w:rPr>
      </w:pPr>
      <w:r>
        <w:rPr>
          <w:rFonts w:eastAsia="Times New Roman"/>
          <w:color w:val="000000"/>
          <w:sz w:val="20"/>
          <w:szCs w:val="20"/>
        </w:rPr>
        <w:t>Under the 2020 ESPP, eligible employees may purchase shares of our common stock through payroll d</w:t>
      </w:r>
      <w:r>
        <w:rPr>
          <w:rFonts w:eastAsia="Times New Roman"/>
          <w:color w:val="000000"/>
          <w:sz w:val="20"/>
          <w:szCs w:val="20"/>
        </w:rPr>
        <w:t>eductions that cannot exceed 15% of each employee’s salary. The 2020 ESPP provides for a six-month offering period. At the end of the purchase period, eligible employees are permitted to purchase shares of common stock at the lower of 85% of the fair marke</w:t>
      </w:r>
      <w:r>
        <w:rPr>
          <w:rFonts w:eastAsia="Times New Roman"/>
          <w:color w:val="000000"/>
          <w:sz w:val="20"/>
          <w:szCs w:val="20"/>
        </w:rPr>
        <w:t>t value at the beginning of the offering period or 85% of the fair market value at the end of the purchase period, subject to tax limitations on the total value of the purchase. The 2020 ESPP is considered a compensatory plan, and the Company recorded $0.1</w:t>
      </w:r>
      <w:r>
        <w:rPr>
          <w:rFonts w:eastAsia="Times New Roman"/>
          <w:color w:val="000000"/>
          <w:sz w:val="20"/>
          <w:szCs w:val="20"/>
        </w:rPr>
        <w:t xml:space="preserve"> million in stock-based compensation expense for the three and six months ended June 30, 2022. There was $0.1 million and $0.4 million in stock-based compensation expense attributed to the 2020 ESPP for the three and six months ended June 30, 2021, respect</w:t>
      </w:r>
      <w:r>
        <w:rPr>
          <w:rFonts w:eastAsia="Times New Roman"/>
          <w:color w:val="000000"/>
          <w:sz w:val="20"/>
          <w:szCs w:val="20"/>
        </w:rPr>
        <w:t>ively. During the six months ended June 30, 2022, 51,428 shares of common stock were issued under the 2020 ESPP with 922,725 shares remaining available for issuance under the 2020 ESPP. The Company used Black-Scholes option pricing model to estimate stock-</w:t>
      </w:r>
      <w:r>
        <w:rPr>
          <w:rFonts w:eastAsia="Times New Roman"/>
          <w:color w:val="000000"/>
          <w:sz w:val="20"/>
          <w:szCs w:val="20"/>
        </w:rPr>
        <w:t>based compensation expense for the 2020 ESPP with the following assumptions:</w:t>
      </w:r>
    </w:p>
    <w:tbl>
      <w:tblPr>
        <w:tblW w:w="4809" w:type="pct"/>
        <w:tblCellMar>
          <w:top w:w="15" w:type="dxa"/>
          <w:left w:w="15" w:type="dxa"/>
          <w:bottom w:w="15" w:type="dxa"/>
          <w:right w:w="15" w:type="dxa"/>
        </w:tblCellMar>
        <w:tblLook w:val="04A0" w:firstRow="1" w:lastRow="0" w:firstColumn="1" w:lastColumn="0" w:noHBand="0" w:noVBand="1"/>
      </w:tblPr>
      <w:tblGrid>
        <w:gridCol w:w="55"/>
        <w:gridCol w:w="4986"/>
        <w:gridCol w:w="37"/>
        <w:gridCol w:w="55"/>
        <w:gridCol w:w="1135"/>
        <w:gridCol w:w="39"/>
        <w:gridCol w:w="37"/>
        <w:gridCol w:w="37"/>
        <w:gridCol w:w="37"/>
        <w:gridCol w:w="41"/>
        <w:gridCol w:w="1132"/>
        <w:gridCol w:w="38"/>
        <w:gridCol w:w="36"/>
        <w:gridCol w:w="36"/>
        <w:gridCol w:w="36"/>
        <w:gridCol w:w="36"/>
        <w:gridCol w:w="36"/>
        <w:gridCol w:w="36"/>
        <w:gridCol w:w="36"/>
        <w:gridCol w:w="36"/>
        <w:gridCol w:w="36"/>
        <w:gridCol w:w="36"/>
      </w:tblGrid>
      <w:tr w:rsidR="00000000">
        <w:trPr>
          <w:divId w:val="678967899"/>
        </w:trPr>
        <w:tc>
          <w:tcPr>
            <w:tcW w:w="50" w:type="pct"/>
            <w:vAlign w:val="center"/>
            <w:hideMark/>
          </w:tcPr>
          <w:p w:rsidR="00000000" w:rsidRDefault="00E45DBE">
            <w:pPr>
              <w:ind w:firstLine="1260"/>
              <w:rPr>
                <w:rFonts w:eastAsia="Times New Roman"/>
              </w:rPr>
            </w:pPr>
          </w:p>
        </w:tc>
        <w:tc>
          <w:tcPr>
            <w:tcW w:w="3280"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75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7"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75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678967899"/>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rPr>
              <w:t> </w:t>
            </w:r>
          </w:p>
        </w:tc>
        <w:tc>
          <w:tcPr>
            <w:tcW w:w="0" w:type="auto"/>
            <w:gridSpan w:val="9"/>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Six Months Ended</w:t>
            </w:r>
            <w:r>
              <w:rPr>
                <w:rFonts w:eastAsia="Times New Roman"/>
                <w:b/>
                <w:bCs/>
                <w:color w:val="000000"/>
                <w:sz w:val="16"/>
                <w:szCs w:val="16"/>
              </w:rPr>
              <w:br/>
              <w:t>June 30,</w:t>
            </w:r>
          </w:p>
        </w:tc>
        <w:tc>
          <w:tcPr>
            <w:tcW w:w="0" w:type="auto"/>
            <w:vAlign w:val="center"/>
            <w:hideMark/>
          </w:tcPr>
          <w:p w:rsidR="00000000" w:rsidRDefault="00E45DBE">
            <w:pPr>
              <w:spacing w:after="100"/>
              <w:jc w:val="center"/>
              <w:rPr>
                <w:rFonts w:eastAsia="Times New Roman"/>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r>
      <w:tr w:rsidR="00000000">
        <w:trPr>
          <w:divId w:val="678967899"/>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2021</w:t>
            </w:r>
          </w:p>
        </w:tc>
        <w:tc>
          <w:tcPr>
            <w:tcW w:w="0" w:type="auto"/>
            <w:vAlign w:val="center"/>
            <w:hideMark/>
          </w:tcPr>
          <w:p w:rsidR="00000000" w:rsidRDefault="00E45DBE">
            <w:pPr>
              <w:spacing w:after="100"/>
              <w:jc w:val="center"/>
              <w:rPr>
                <w:rFonts w:eastAsia="Times New Roman"/>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678967899"/>
        </w:trPr>
        <w:tc>
          <w:tcPr>
            <w:tcW w:w="0" w:type="auto"/>
            <w:gridSpan w:val="3"/>
            <w:shd w:val="clear" w:color="auto" w:fill="CFF0FC"/>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Risk-free interest rate</w:t>
            </w: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sz w:val="20"/>
                <w:szCs w:val="20"/>
              </w:rPr>
              <w:t>0.60%</w:t>
            </w: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sz w:val="20"/>
                <w:szCs w:val="20"/>
              </w:rPr>
              <w:t>0.07%</w:t>
            </w:r>
          </w:p>
        </w:tc>
        <w:tc>
          <w:tcPr>
            <w:tcW w:w="0" w:type="auto"/>
            <w:vAlign w:val="center"/>
            <w:hideMark/>
          </w:tcPr>
          <w:p w:rsidR="00000000" w:rsidRDefault="00E45DBE">
            <w:pPr>
              <w:spacing w:after="100"/>
              <w:jc w:val="center"/>
              <w:rPr>
                <w:rFonts w:eastAsia="Times New Roman"/>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678967899"/>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Expected term of options (in years)</w:t>
            </w:r>
          </w:p>
        </w:tc>
        <w:tc>
          <w:tcPr>
            <w:tcW w:w="0" w:type="auto"/>
            <w:gridSpan w:val="3"/>
            <w:shd w:val="clear" w:color="auto" w:fill="FFFFFF"/>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sz w:val="20"/>
                <w:szCs w:val="20"/>
              </w:rPr>
              <w:t>0.50</w:t>
            </w: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sz w:val="20"/>
                <w:szCs w:val="20"/>
              </w:rPr>
              <w:t>0.50</w:t>
            </w:r>
          </w:p>
        </w:tc>
        <w:tc>
          <w:tcPr>
            <w:tcW w:w="0" w:type="auto"/>
            <w:vAlign w:val="center"/>
            <w:hideMark/>
          </w:tcPr>
          <w:p w:rsidR="00000000" w:rsidRDefault="00E45DBE">
            <w:pPr>
              <w:spacing w:after="100"/>
              <w:jc w:val="center"/>
              <w:rPr>
                <w:rFonts w:eastAsia="Times New Roman"/>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678967899"/>
        </w:trPr>
        <w:tc>
          <w:tcPr>
            <w:tcW w:w="0" w:type="auto"/>
            <w:gridSpan w:val="3"/>
            <w:shd w:val="clear" w:color="auto" w:fill="CFF0FC"/>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Expected stock price volatility</w:t>
            </w:r>
          </w:p>
        </w:tc>
        <w:tc>
          <w:tcPr>
            <w:tcW w:w="0" w:type="auto"/>
            <w:gridSpan w:val="3"/>
            <w:shd w:val="clear" w:color="auto" w:fill="CFF0FC"/>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sz w:val="20"/>
                <w:szCs w:val="20"/>
              </w:rPr>
              <w:t>63.17%</w:t>
            </w: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sz w:val="20"/>
                <w:szCs w:val="20"/>
              </w:rPr>
              <w:t>89.51%</w:t>
            </w:r>
          </w:p>
        </w:tc>
        <w:tc>
          <w:tcPr>
            <w:tcW w:w="0" w:type="auto"/>
            <w:vAlign w:val="center"/>
            <w:hideMark/>
          </w:tcPr>
          <w:p w:rsidR="00000000" w:rsidRDefault="00E45DBE">
            <w:pPr>
              <w:spacing w:after="100"/>
              <w:jc w:val="center"/>
              <w:rPr>
                <w:rFonts w:eastAsia="Times New Roman"/>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r w:rsidR="00000000">
        <w:trPr>
          <w:divId w:val="678967899"/>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Expected dividends</w:t>
            </w:r>
          </w:p>
        </w:tc>
        <w:tc>
          <w:tcPr>
            <w:tcW w:w="0" w:type="auto"/>
            <w:gridSpan w:val="3"/>
            <w:shd w:val="clear" w:color="auto" w:fill="FFFFFF"/>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sz w:val="20"/>
                <w:szCs w:val="20"/>
              </w:rPr>
              <w:t>—</w:t>
            </w:r>
          </w:p>
        </w:tc>
        <w:tc>
          <w:tcPr>
            <w:tcW w:w="0" w:type="auto"/>
            <w:vAlign w:val="center"/>
            <w:hideMark/>
          </w:tcPr>
          <w:p w:rsidR="00000000" w:rsidRDefault="00E45DBE">
            <w:pPr>
              <w:spacing w:after="100"/>
              <w:jc w:val="center"/>
              <w:rPr>
                <w:rFonts w:eastAsia="Times New Roman"/>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c>
          <w:tcPr>
            <w:tcW w:w="0" w:type="auto"/>
            <w:gridSpan w:val="3"/>
            <w:vAlign w:val="center"/>
            <w:hideMark/>
          </w:tcPr>
          <w:p w:rsidR="00000000" w:rsidRDefault="00E45DBE">
            <w:pPr>
              <w:spacing w:after="100"/>
              <w:rPr>
                <w:rFonts w:eastAsia="Times New Roman"/>
                <w:sz w:val="20"/>
                <w:szCs w:val="20"/>
              </w:rPr>
            </w:pPr>
          </w:p>
        </w:tc>
      </w:tr>
    </w:tbl>
    <w:p w:rsidR="00000000" w:rsidRDefault="00E45DBE">
      <w:pPr>
        <w:divId w:val="1275361835"/>
        <w:rPr>
          <w:rFonts w:eastAsia="Times New Roman"/>
        </w:rPr>
      </w:pPr>
      <w:r>
        <w:rPr>
          <w:rFonts w:eastAsia="Times New Roman"/>
          <w:b/>
          <w:bCs/>
          <w:color w:val="000000"/>
          <w:sz w:val="20"/>
          <w:szCs w:val="20"/>
        </w:rPr>
        <w:t>14. Income Taxes</w:t>
      </w:r>
    </w:p>
    <w:p w:rsidR="00000000" w:rsidRDefault="00E45DBE">
      <w:pPr>
        <w:ind w:firstLine="1260"/>
        <w:divId w:val="2042895471"/>
        <w:rPr>
          <w:rFonts w:eastAsia="Times New Roman"/>
        </w:rPr>
      </w:pPr>
      <w:r>
        <w:rPr>
          <w:rFonts w:eastAsia="Times New Roman"/>
          <w:color w:val="000000"/>
          <w:sz w:val="20"/>
          <w:szCs w:val="20"/>
        </w:rPr>
        <w:t>For the three and six months ended June 30, 2022 and 2021, the Company did not record an income tax provision. The Company will continue to maintain a 100% valuation allowance on total deferred tax assets. The Company believes it is more likely than not th</w:t>
      </w:r>
      <w:r>
        <w:rPr>
          <w:rFonts w:eastAsia="Times New Roman"/>
          <w:color w:val="000000"/>
          <w:sz w:val="20"/>
          <w:szCs w:val="20"/>
        </w:rPr>
        <w:t>at the related deferred tax asset will not be realized. As a result, the Company’s effective tax rate will remain at 0% because there are no estimated or discrete items that would impact the tax provision.</w:t>
      </w:r>
    </w:p>
    <w:p w:rsidR="00000000" w:rsidRDefault="00E45DBE">
      <w:pPr>
        <w:divId w:val="1736774756"/>
        <w:rPr>
          <w:rFonts w:eastAsia="Times New Roman"/>
        </w:rPr>
      </w:pPr>
      <w:r>
        <w:rPr>
          <w:rFonts w:eastAsia="Times New Roman"/>
          <w:b/>
          <w:bCs/>
          <w:color w:val="000000"/>
          <w:sz w:val="20"/>
          <w:szCs w:val="20"/>
        </w:rPr>
        <w:t>15. Commitments and Contingencies</w:t>
      </w:r>
    </w:p>
    <w:p w:rsidR="00000000" w:rsidRDefault="00E45DBE">
      <w:pPr>
        <w:ind w:firstLine="540"/>
        <w:divId w:val="1224098121"/>
        <w:rPr>
          <w:rFonts w:eastAsia="Times New Roman"/>
        </w:rPr>
      </w:pPr>
      <w:r>
        <w:rPr>
          <w:rFonts w:eastAsia="Times New Roman"/>
          <w:b/>
          <w:bCs/>
          <w:i/>
          <w:iCs/>
          <w:color w:val="000000"/>
          <w:sz w:val="20"/>
          <w:szCs w:val="20"/>
        </w:rPr>
        <w:t>Purchase Commitm</w:t>
      </w:r>
      <w:r>
        <w:rPr>
          <w:rFonts w:eastAsia="Times New Roman"/>
          <w:b/>
          <w:bCs/>
          <w:i/>
          <w:iCs/>
          <w:color w:val="000000"/>
          <w:sz w:val="20"/>
          <w:szCs w:val="20"/>
        </w:rPr>
        <w:t>ents</w:t>
      </w:r>
    </w:p>
    <w:p w:rsidR="00000000" w:rsidRDefault="00E45DBE">
      <w:pPr>
        <w:ind w:firstLine="1260"/>
        <w:divId w:val="971522489"/>
        <w:rPr>
          <w:rFonts w:eastAsia="Times New Roman"/>
        </w:rPr>
      </w:pPr>
      <w:r>
        <w:rPr>
          <w:rFonts w:eastAsia="Times New Roman"/>
          <w:color w:val="000000"/>
          <w:sz w:val="20"/>
          <w:szCs w:val="20"/>
        </w:rPr>
        <w:t>The Company has contractual arrangements with research and development organizations and suppliers; however, these contracts are generally cancellable on 30 days’ notice and the obligations under these contracts are largely based on services performed</w:t>
      </w:r>
      <w:r>
        <w:rPr>
          <w:rFonts w:eastAsia="Times New Roman"/>
          <w:color w:val="000000"/>
          <w:sz w:val="20"/>
          <w:szCs w:val="20"/>
        </w:rPr>
        <w:t xml:space="preserve">. </w:t>
      </w:r>
    </w:p>
    <w:p w:rsidR="00000000" w:rsidRDefault="00E45DBE">
      <w:pPr>
        <w:ind w:firstLine="540"/>
        <w:divId w:val="1644962373"/>
        <w:rPr>
          <w:rFonts w:eastAsia="Times New Roman"/>
        </w:rPr>
      </w:pPr>
      <w:r>
        <w:rPr>
          <w:rFonts w:eastAsia="Times New Roman"/>
          <w:b/>
          <w:bCs/>
          <w:i/>
          <w:iCs/>
          <w:color w:val="000000"/>
          <w:sz w:val="20"/>
          <w:szCs w:val="20"/>
        </w:rPr>
        <w:t>License and Collaboration Agreements</w:t>
      </w:r>
    </w:p>
    <w:p w:rsidR="00000000" w:rsidRDefault="00E45DBE">
      <w:pPr>
        <w:ind w:firstLine="1260"/>
        <w:divId w:val="1219244695"/>
        <w:rPr>
          <w:rFonts w:eastAsia="Times New Roman"/>
        </w:rPr>
      </w:pPr>
      <w:r>
        <w:rPr>
          <w:rFonts w:eastAsia="Times New Roman"/>
          <w:color w:val="000000"/>
          <w:sz w:val="20"/>
          <w:szCs w:val="20"/>
        </w:rPr>
        <w:t>Potential payments related to the Company’s license and research agreements, including milestone and royalty payments, are detailed in Notes 8 and 9.</w:t>
      </w:r>
    </w:p>
    <w:p w:rsidR="00000000" w:rsidRDefault="00E45DBE">
      <w:pPr>
        <w:ind w:hanging="720"/>
        <w:divId w:val="1448160153"/>
        <w:rPr>
          <w:rFonts w:eastAsia="Times New Roman"/>
        </w:rPr>
      </w:pPr>
      <w:r>
        <w:rPr>
          <w:rFonts w:eastAsia="Times New Roman"/>
          <w:b/>
          <w:bCs/>
          <w:color w:val="000000"/>
          <w:sz w:val="20"/>
          <w:szCs w:val="20"/>
        </w:rPr>
        <w:t>16. Leases</w:t>
      </w:r>
    </w:p>
    <w:p w:rsidR="00000000" w:rsidRDefault="00E45DBE">
      <w:pPr>
        <w:ind w:firstLine="720"/>
        <w:divId w:val="787310462"/>
        <w:rPr>
          <w:rFonts w:eastAsia="Times New Roman"/>
        </w:rPr>
      </w:pPr>
      <w:r>
        <w:rPr>
          <w:rFonts w:eastAsia="Times New Roman"/>
          <w:color w:val="000000"/>
          <w:sz w:val="20"/>
          <w:szCs w:val="20"/>
        </w:rPr>
        <w:t>In February 2018, the Company entered into a non-cancelable lease agreement (the “Lease”) for premises consisting of approximately 32,974 square feet located in South San Francisco, California (the “Premises”). The Company moved into the Premises in July 2</w:t>
      </w:r>
      <w:r>
        <w:rPr>
          <w:rFonts w:eastAsia="Times New Roman"/>
          <w:color w:val="000000"/>
          <w:sz w:val="20"/>
          <w:szCs w:val="20"/>
        </w:rPr>
        <w:t>018. The Premises is being used for the Company’s corporate headquarters and principal operating facility. The term of the Lease is eighty-four months, which commenced on July 1, 2018. Base rent was abated for the first two months of the lease term and the</w:t>
      </w:r>
      <w:r>
        <w:rPr>
          <w:rFonts w:eastAsia="Times New Roman"/>
          <w:color w:val="000000"/>
          <w:sz w:val="20"/>
          <w:szCs w:val="20"/>
        </w:rPr>
        <w:t>reafter is $0.2 million per month during the first year of the lease term, with specified annual increases thereafter. The Company paid a refundable security deposit of approximately $0.4 million, which is included in other non-</w:t>
      </w:r>
    </w:p>
    <w:p w:rsidR="00000000" w:rsidRDefault="00E45DBE">
      <w:pPr>
        <w:jc w:val="center"/>
        <w:divId w:val="1969818644"/>
        <w:rPr>
          <w:rFonts w:eastAsia="Times New Roman"/>
        </w:rPr>
      </w:pPr>
      <w:r>
        <w:rPr>
          <w:rFonts w:eastAsia="Times New Roman"/>
          <w:color w:val="000000"/>
          <w:sz w:val="20"/>
          <w:szCs w:val="20"/>
        </w:rPr>
        <w:t>19</w:t>
      </w:r>
    </w:p>
    <w:p w:rsidR="00000000" w:rsidRDefault="00E45DBE">
      <w:pPr>
        <w:rPr>
          <w:rFonts w:eastAsia="Times New Roman"/>
        </w:rPr>
      </w:pPr>
      <w:r>
        <w:rPr>
          <w:rFonts w:eastAsia="Times New Roman"/>
        </w:rPr>
        <w:pict>
          <v:rect id="_x0000_i1043" style="width:0;height:1.5pt" o:hralign="center" o:hrstd="t" o:hr="t" fillcolor="#a0a0a0" stroked="f"/>
        </w:pict>
      </w:r>
    </w:p>
    <w:p w:rsidR="00000000" w:rsidRDefault="00E45DBE">
      <w:pPr>
        <w:divId w:val="1210220198"/>
        <w:rPr>
          <w:rFonts w:eastAsia="Times New Roman"/>
        </w:rPr>
      </w:pPr>
    </w:p>
    <w:p w:rsidR="00000000" w:rsidRDefault="00E45DBE">
      <w:pPr>
        <w:divId w:val="166601540"/>
        <w:rPr>
          <w:rFonts w:eastAsia="Times New Roman"/>
        </w:rPr>
      </w:pPr>
      <w:r>
        <w:rPr>
          <w:rFonts w:eastAsia="Times New Roman"/>
          <w:color w:val="000000"/>
          <w:sz w:val="20"/>
          <w:szCs w:val="20"/>
        </w:rPr>
        <w:t xml:space="preserve">current assets in the condensed balance sheets at June 30, 2022 and December 31, 2021. The Company has the right to extend the lease term by seven years upon written notice not more than twelve months nor less than nine months </w:t>
      </w:r>
      <w:r>
        <w:rPr>
          <w:rFonts w:eastAsia="Times New Roman"/>
          <w:color w:val="000000"/>
          <w:sz w:val="20"/>
          <w:szCs w:val="20"/>
        </w:rPr>
        <w:t>prior to the expiration of the original lease term, with monthly payments equal to the “fair rental value” as defined in the Lease. The exercise of lease renewal options is at the sole discretion of the Company and is not included in the right-of-use (ROU)</w:t>
      </w:r>
      <w:r>
        <w:rPr>
          <w:rFonts w:eastAsia="Times New Roman"/>
          <w:color w:val="000000"/>
          <w:sz w:val="20"/>
          <w:szCs w:val="20"/>
        </w:rPr>
        <w:t xml:space="preserve"> asset and lease liability as it is not reasonably certain of exercise. This lease does not contain material variable rent payments, residual value guarantees, covenants, or other restrictions. The Company also enters into leases for equipment.</w:t>
      </w:r>
    </w:p>
    <w:p w:rsidR="00000000" w:rsidRDefault="00E45DBE">
      <w:pPr>
        <w:ind w:firstLine="720"/>
        <w:divId w:val="2116436074"/>
        <w:rPr>
          <w:rFonts w:eastAsia="Times New Roman"/>
        </w:rPr>
      </w:pPr>
      <w:r>
        <w:rPr>
          <w:rFonts w:eastAsia="Times New Roman"/>
          <w:color w:val="000000"/>
          <w:sz w:val="20"/>
          <w:szCs w:val="20"/>
        </w:rPr>
        <w:t>For each of</w:t>
      </w:r>
      <w:r>
        <w:rPr>
          <w:rFonts w:eastAsia="Times New Roman"/>
          <w:color w:val="000000"/>
          <w:sz w:val="20"/>
          <w:szCs w:val="20"/>
        </w:rPr>
        <w:t xml:space="preserve"> the three months ended June 30, 2022 and 2021, the Company recognized expenses associated with the operating leases of $0.6 million. For the six months ended June 30, 2022 and 2021, the Company recognized expenses associated with the operating leases of $</w:t>
      </w:r>
      <w:r>
        <w:rPr>
          <w:rFonts w:eastAsia="Times New Roman"/>
          <w:color w:val="000000"/>
          <w:sz w:val="20"/>
          <w:szCs w:val="20"/>
        </w:rPr>
        <w:t>1.1 million and $1.2 million, respectively. Additionally, the Company incurred variable lease costs of $0.2 million and $0.3 million, and $0.3 million and $0.5 million, for the three and six months ended June 30, 2022 and 2021, respectively, which is compr</w:t>
      </w:r>
      <w:r>
        <w:rPr>
          <w:rFonts w:eastAsia="Times New Roman"/>
          <w:color w:val="000000"/>
          <w:sz w:val="20"/>
          <w:szCs w:val="20"/>
        </w:rPr>
        <w:t xml:space="preserve">ised primarily of the Company's proportionate share of operating expenses, property taxes, and insurance. Short-term lease expense and variable lease payments recorded in operating expenses were immaterial for the three and six months ended June 30, 2022. </w:t>
      </w:r>
      <w:r>
        <w:rPr>
          <w:rFonts w:eastAsia="Times New Roman"/>
          <w:color w:val="000000"/>
          <w:sz w:val="20"/>
          <w:szCs w:val="20"/>
        </w:rPr>
        <w:t>Cash paid for amounts included in the measurement of operating lease liabilities was $1.2 million for the six months ended June 30, 2022 and 2021.</w:t>
      </w:r>
    </w:p>
    <w:p w:rsidR="00000000" w:rsidRDefault="00E45DBE">
      <w:pPr>
        <w:ind w:firstLine="720"/>
        <w:divId w:val="1120683914"/>
        <w:rPr>
          <w:rFonts w:eastAsia="Times New Roman"/>
        </w:rPr>
      </w:pPr>
      <w:r>
        <w:rPr>
          <w:rFonts w:eastAsia="Times New Roman"/>
          <w:color w:val="000000"/>
          <w:sz w:val="20"/>
          <w:szCs w:val="20"/>
        </w:rPr>
        <w:t>Maturities of the Company's operating lease liability as of June 30, 2022 were as follows:</w:t>
      </w:r>
    </w:p>
    <w:tbl>
      <w:tblPr>
        <w:tblW w:w="4824" w:type="pct"/>
        <w:tblCellMar>
          <w:top w:w="15" w:type="dxa"/>
          <w:left w:w="15" w:type="dxa"/>
          <w:bottom w:w="15" w:type="dxa"/>
          <w:right w:w="15" w:type="dxa"/>
        </w:tblCellMar>
        <w:tblLook w:val="04A0" w:firstRow="1" w:lastRow="0" w:firstColumn="1" w:lastColumn="0" w:noHBand="0" w:noVBand="1"/>
      </w:tblPr>
      <w:tblGrid>
        <w:gridCol w:w="41"/>
        <w:gridCol w:w="6044"/>
        <w:gridCol w:w="38"/>
        <w:gridCol w:w="37"/>
        <w:gridCol w:w="36"/>
        <w:gridCol w:w="36"/>
        <w:gridCol w:w="121"/>
        <w:gridCol w:w="1625"/>
        <w:gridCol w:w="36"/>
      </w:tblGrid>
      <w:tr w:rsidR="00000000">
        <w:trPr>
          <w:divId w:val="1336569389"/>
        </w:trPr>
        <w:tc>
          <w:tcPr>
            <w:tcW w:w="50" w:type="pct"/>
            <w:vAlign w:val="center"/>
            <w:hideMark/>
          </w:tcPr>
          <w:p w:rsidR="00000000" w:rsidRDefault="00E45DBE">
            <w:pPr>
              <w:ind w:firstLine="720"/>
              <w:rPr>
                <w:rFonts w:eastAsia="Times New Roman"/>
              </w:rPr>
            </w:pPr>
          </w:p>
        </w:tc>
        <w:tc>
          <w:tcPr>
            <w:tcW w:w="3793"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7"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105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1336569389"/>
        </w:trPr>
        <w:tc>
          <w:tcPr>
            <w:tcW w:w="0" w:type="auto"/>
            <w:gridSpan w:val="6"/>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b/>
                <w:bCs/>
                <w:color w:val="000000"/>
                <w:sz w:val="16"/>
                <w:szCs w:val="16"/>
              </w:rPr>
              <w:t xml:space="preserve">Quarter </w:t>
            </w:r>
            <w:r>
              <w:rPr>
                <w:rFonts w:eastAsia="Times New Roman"/>
                <w:b/>
                <w:bCs/>
                <w:color w:val="000000"/>
                <w:sz w:val="16"/>
                <w:szCs w:val="16"/>
              </w:rPr>
              <w:t>ending June 30, 2022:</w:t>
            </w: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Operating Lease</w:t>
            </w:r>
          </w:p>
        </w:tc>
      </w:tr>
      <w:tr w:rsidR="00000000">
        <w:trPr>
          <w:divId w:val="1336569389"/>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2022 (remainder of the year)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1,237 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336569389"/>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2,413 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336569389"/>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2,365 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336569389"/>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2025</w:t>
            </w: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1,203 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336569389"/>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336569389"/>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Total lease payments</w:t>
            </w: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7,218 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336569389"/>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Less: Present value discount</w:t>
            </w: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769 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336569389"/>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Total operating lease liabilities</w:t>
            </w: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6,449 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bl>
    <w:p w:rsidR="00000000" w:rsidRDefault="00E45DBE">
      <w:pPr>
        <w:ind w:firstLine="720"/>
        <w:divId w:val="1344825103"/>
        <w:rPr>
          <w:rFonts w:eastAsia="Times New Roman"/>
        </w:rPr>
      </w:pPr>
      <w:r>
        <w:rPr>
          <w:rFonts w:eastAsia="Times New Roman"/>
          <w:color w:val="000000"/>
          <w:sz w:val="20"/>
          <w:szCs w:val="20"/>
        </w:rPr>
        <w:t>The weighted-average remaining lease terms and discount rates related to the Company's operating leases were as follows:</w:t>
      </w:r>
    </w:p>
    <w:tbl>
      <w:tblPr>
        <w:tblW w:w="4824" w:type="pct"/>
        <w:tblCellMar>
          <w:top w:w="15" w:type="dxa"/>
          <w:left w:w="15" w:type="dxa"/>
          <w:bottom w:w="15" w:type="dxa"/>
          <w:right w:w="15" w:type="dxa"/>
        </w:tblCellMar>
        <w:tblLook w:val="04A0" w:firstRow="1" w:lastRow="0" w:firstColumn="1" w:lastColumn="0" w:noHBand="0" w:noVBand="1"/>
      </w:tblPr>
      <w:tblGrid>
        <w:gridCol w:w="57"/>
        <w:gridCol w:w="6060"/>
        <w:gridCol w:w="36"/>
        <w:gridCol w:w="36"/>
        <w:gridCol w:w="36"/>
        <w:gridCol w:w="36"/>
        <w:gridCol w:w="42"/>
        <w:gridCol w:w="1674"/>
        <w:gridCol w:w="37"/>
      </w:tblGrid>
      <w:tr w:rsidR="00000000">
        <w:trPr>
          <w:divId w:val="1277716906"/>
        </w:trPr>
        <w:tc>
          <w:tcPr>
            <w:tcW w:w="50" w:type="pct"/>
            <w:vAlign w:val="center"/>
            <w:hideMark/>
          </w:tcPr>
          <w:p w:rsidR="00000000" w:rsidRDefault="00E45DBE">
            <w:pPr>
              <w:ind w:firstLine="720"/>
              <w:rPr>
                <w:rFonts w:eastAsia="Times New Roman"/>
              </w:rPr>
            </w:pPr>
          </w:p>
        </w:tc>
        <w:tc>
          <w:tcPr>
            <w:tcW w:w="3793"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7"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105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1277716906"/>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As of June 30, 2022</w:t>
            </w:r>
          </w:p>
        </w:tc>
      </w:tr>
      <w:tr w:rsidR="00000000">
        <w:trPr>
          <w:divId w:val="1277716906"/>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Weighted-average remaining lease term (in years)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45DBE">
            <w:pPr>
              <w:spacing w:after="100"/>
              <w:jc w:val="right"/>
              <w:rPr>
                <w:rFonts w:eastAsia="Times New Roman"/>
              </w:rPr>
            </w:pPr>
            <w:r>
              <w:rPr>
                <w:rFonts w:eastAsia="Times New Roman"/>
                <w:color w:val="000000"/>
                <w:sz w:val="20"/>
                <w:szCs w:val="20"/>
              </w:rPr>
              <w:t>2.90</w:t>
            </w:r>
          </w:p>
        </w:tc>
      </w:tr>
      <w:tr w:rsidR="00000000">
        <w:trPr>
          <w:divId w:val="1277716906"/>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Weighted-average discount rate</w:t>
            </w: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45DBE">
            <w:pPr>
              <w:spacing w:after="100"/>
              <w:jc w:val="right"/>
              <w:rPr>
                <w:rFonts w:eastAsia="Times New Roman"/>
              </w:rPr>
            </w:pPr>
            <w:r>
              <w:rPr>
                <w:rFonts w:eastAsia="Times New Roman"/>
                <w:color w:val="000000"/>
                <w:sz w:val="20"/>
                <w:szCs w:val="20"/>
              </w:rPr>
              <w:t>7.9%</w:t>
            </w:r>
          </w:p>
        </w:tc>
      </w:tr>
    </w:tbl>
    <w:p w:rsidR="00000000" w:rsidRDefault="00E45DBE">
      <w:pPr>
        <w:divId w:val="973830815"/>
        <w:rPr>
          <w:rFonts w:eastAsia="Times New Roman"/>
        </w:rPr>
      </w:pPr>
      <w:r>
        <w:rPr>
          <w:rFonts w:eastAsia="Times New Roman"/>
          <w:b/>
          <w:bCs/>
          <w:color w:val="000000"/>
          <w:sz w:val="20"/>
          <w:szCs w:val="20"/>
        </w:rPr>
        <w:t>17. Related Party Transactions</w:t>
      </w:r>
    </w:p>
    <w:p w:rsidR="00000000" w:rsidRDefault="00E45DBE">
      <w:pPr>
        <w:ind w:firstLine="1260"/>
        <w:divId w:val="1423649588"/>
        <w:rPr>
          <w:rFonts w:eastAsia="Times New Roman"/>
        </w:rPr>
      </w:pPr>
      <w:r>
        <w:rPr>
          <w:rFonts w:eastAsia="Times New Roman"/>
          <w:color w:val="000000"/>
          <w:sz w:val="20"/>
          <w:szCs w:val="20"/>
        </w:rPr>
        <w:t xml:space="preserve">In June 2022 and 2021, the Company granted 15,000 and 26,572 stock options with a grant date fair value of $0.1 million and $0.5 </w:t>
      </w:r>
      <w:r>
        <w:rPr>
          <w:rFonts w:eastAsia="Times New Roman"/>
          <w:color w:val="000000"/>
          <w:sz w:val="20"/>
          <w:szCs w:val="20"/>
        </w:rPr>
        <w:t xml:space="preserve">million to non-employee directors on the Company's board of directors with an affiliation to Third Rock Ventures. The shares of common stock subject to these options vest 25% on the first day of each calendar quarter for three quarters with the final vest </w:t>
      </w:r>
      <w:r>
        <w:rPr>
          <w:rFonts w:eastAsia="Times New Roman"/>
          <w:color w:val="000000"/>
          <w:sz w:val="20"/>
          <w:szCs w:val="20"/>
        </w:rPr>
        <w:t>date being the earlier of (i) the one-year anniversary of the grant date or (ii) the next Annual Meeting of Stockholders. In March 2020, the Company granted 26,573 stock options with a grant date fair value of $0.1 million to a partner at Third Rock Ventur</w:t>
      </w:r>
      <w:r>
        <w:rPr>
          <w:rFonts w:eastAsia="Times New Roman"/>
          <w:color w:val="000000"/>
          <w:sz w:val="20"/>
          <w:szCs w:val="20"/>
        </w:rPr>
        <w:t xml:space="preserve">es, who is also serving as a non-employee director on the Company’s board of directors. The shares of common stock subject to these options vest 1/12th on the last day of each calendar quarter over a three-year period and commenced vesting upon completion </w:t>
      </w:r>
      <w:r>
        <w:rPr>
          <w:rFonts w:eastAsia="Times New Roman"/>
          <w:color w:val="000000"/>
          <w:sz w:val="20"/>
          <w:szCs w:val="20"/>
        </w:rPr>
        <w:t>of our IPO. In order to vest, the stockholders must be providing continuous service to the Company through such vesting date. See Note 13 for additional information.</w:t>
      </w:r>
    </w:p>
    <w:p w:rsidR="00000000" w:rsidRDefault="00E45DBE">
      <w:pPr>
        <w:divId w:val="15350281"/>
        <w:rPr>
          <w:rFonts w:eastAsia="Times New Roman"/>
        </w:rPr>
      </w:pPr>
      <w:r>
        <w:rPr>
          <w:rFonts w:eastAsia="Times New Roman"/>
          <w:b/>
          <w:bCs/>
          <w:color w:val="000000"/>
          <w:sz w:val="20"/>
          <w:szCs w:val="20"/>
        </w:rPr>
        <w:t>18. Defined Contribution Plan</w:t>
      </w:r>
    </w:p>
    <w:p w:rsidR="00000000" w:rsidRDefault="00E45DBE">
      <w:pPr>
        <w:ind w:firstLine="1260"/>
        <w:divId w:val="2002587560"/>
        <w:rPr>
          <w:rFonts w:eastAsia="Times New Roman"/>
        </w:rPr>
      </w:pPr>
      <w:r>
        <w:rPr>
          <w:rFonts w:eastAsia="Times New Roman"/>
          <w:color w:val="000000"/>
          <w:sz w:val="20"/>
          <w:szCs w:val="20"/>
        </w:rPr>
        <w:t>The Company sponsors a defined contribution plan under Secti</w:t>
      </w:r>
      <w:r>
        <w:rPr>
          <w:rFonts w:eastAsia="Times New Roman"/>
          <w:color w:val="000000"/>
          <w:sz w:val="20"/>
          <w:szCs w:val="20"/>
        </w:rPr>
        <w:t>on 401(k) of the Internal Revenue Code covering substantially all full-time U.S. employees. Employee contributions are voluntary and are determined on an individual basis subject to the maximum allowable under federal tax regulations. The Company made cont</w:t>
      </w:r>
      <w:r>
        <w:rPr>
          <w:rFonts w:eastAsia="Times New Roman"/>
          <w:color w:val="000000"/>
          <w:sz w:val="20"/>
          <w:szCs w:val="20"/>
        </w:rPr>
        <w:t>ributions to the plan of $0.2 million for the three months ended June 30, 2022 and 2021, and $0.4 million for the six months ended June 30, 2022 and 2021.</w:t>
      </w:r>
    </w:p>
    <w:p w:rsidR="00000000" w:rsidRDefault="00E45DBE">
      <w:pPr>
        <w:jc w:val="center"/>
        <w:divId w:val="1021778415"/>
        <w:rPr>
          <w:rFonts w:eastAsia="Times New Roman"/>
        </w:rPr>
      </w:pPr>
      <w:r>
        <w:rPr>
          <w:rFonts w:eastAsia="Times New Roman"/>
          <w:color w:val="000000"/>
          <w:sz w:val="20"/>
          <w:szCs w:val="20"/>
        </w:rPr>
        <w:t>20</w:t>
      </w:r>
    </w:p>
    <w:p w:rsidR="00000000" w:rsidRDefault="00E45DBE">
      <w:pPr>
        <w:rPr>
          <w:rFonts w:eastAsia="Times New Roman"/>
        </w:rPr>
      </w:pPr>
      <w:r>
        <w:rPr>
          <w:rFonts w:eastAsia="Times New Roman"/>
        </w:rPr>
        <w:pict>
          <v:rect id="_x0000_i1044" style="width:0;height:1.5pt" o:hralign="center" o:hrstd="t" o:hr="t" fillcolor="#a0a0a0" stroked="f"/>
        </w:pict>
      </w:r>
    </w:p>
    <w:p w:rsidR="00000000" w:rsidRDefault="00E45DBE">
      <w:pPr>
        <w:divId w:val="1079907329"/>
        <w:rPr>
          <w:rFonts w:eastAsia="Times New Roman"/>
        </w:rPr>
      </w:pPr>
    </w:p>
    <w:p w:rsidR="00000000" w:rsidRDefault="00E45DBE">
      <w:pPr>
        <w:divId w:val="763460421"/>
        <w:rPr>
          <w:rFonts w:eastAsia="Times New Roman"/>
        </w:rPr>
      </w:pPr>
      <w:r>
        <w:rPr>
          <w:rFonts w:eastAsia="Times New Roman"/>
          <w:b/>
          <w:bCs/>
          <w:color w:val="000000"/>
          <w:sz w:val="20"/>
          <w:szCs w:val="20"/>
        </w:rPr>
        <w:t>19. Net Loss Per Share Attributable to Common Stockholders</w:t>
      </w:r>
    </w:p>
    <w:p w:rsidR="00000000" w:rsidRDefault="00E45DBE">
      <w:pPr>
        <w:ind w:firstLine="1260"/>
        <w:divId w:val="702249335"/>
        <w:rPr>
          <w:rFonts w:eastAsia="Times New Roman"/>
        </w:rPr>
      </w:pPr>
      <w:r>
        <w:rPr>
          <w:rFonts w:eastAsia="Times New Roman"/>
          <w:color w:val="000000"/>
          <w:sz w:val="20"/>
          <w:szCs w:val="20"/>
        </w:rPr>
        <w:t>The following outstanding shares of potentially dilutive securities were excluded from the computation of diluted net (loss) per share attributable to common s</w:t>
      </w:r>
      <w:r>
        <w:rPr>
          <w:rFonts w:eastAsia="Times New Roman"/>
          <w:color w:val="000000"/>
          <w:sz w:val="20"/>
          <w:szCs w:val="20"/>
        </w:rPr>
        <w:t>tockholders for the periods presented, because including them would have been antidilutive:</w:t>
      </w:r>
    </w:p>
    <w:tbl>
      <w:tblPr>
        <w:tblW w:w="4948" w:type="pct"/>
        <w:tblCellMar>
          <w:top w:w="15" w:type="dxa"/>
          <w:left w:w="15" w:type="dxa"/>
          <w:bottom w:w="15" w:type="dxa"/>
          <w:right w:w="15" w:type="dxa"/>
        </w:tblCellMar>
        <w:tblLook w:val="04A0" w:firstRow="1" w:lastRow="0" w:firstColumn="1" w:lastColumn="0" w:noHBand="0" w:noVBand="1"/>
      </w:tblPr>
      <w:tblGrid>
        <w:gridCol w:w="61"/>
        <w:gridCol w:w="5329"/>
        <w:gridCol w:w="37"/>
        <w:gridCol w:w="62"/>
        <w:gridCol w:w="1249"/>
        <w:gridCol w:w="38"/>
        <w:gridCol w:w="37"/>
        <w:gridCol w:w="37"/>
        <w:gridCol w:w="36"/>
        <w:gridCol w:w="53"/>
        <w:gridCol w:w="1244"/>
        <w:gridCol w:w="37"/>
      </w:tblGrid>
      <w:tr w:rsidR="00000000">
        <w:trPr>
          <w:divId w:val="1692804234"/>
        </w:trPr>
        <w:tc>
          <w:tcPr>
            <w:tcW w:w="50" w:type="pct"/>
            <w:vAlign w:val="center"/>
            <w:hideMark/>
          </w:tcPr>
          <w:p w:rsidR="00000000" w:rsidRDefault="00E45DBE">
            <w:pPr>
              <w:ind w:firstLine="1260"/>
              <w:rPr>
                <w:rFonts w:eastAsia="Times New Roman"/>
              </w:rPr>
            </w:pPr>
          </w:p>
        </w:tc>
        <w:tc>
          <w:tcPr>
            <w:tcW w:w="3253"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772"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772"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1692804234"/>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Six Months Ended June 30,</w:t>
            </w:r>
          </w:p>
        </w:tc>
      </w:tr>
      <w:tr w:rsidR="00000000">
        <w:trPr>
          <w:divId w:val="1692804234"/>
        </w:trPr>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2021</w:t>
            </w:r>
          </w:p>
        </w:tc>
      </w:tr>
      <w:tr w:rsidR="00000000">
        <w:trPr>
          <w:divId w:val="1692804234"/>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Options to purchase common stock</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5,420,264 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3,842,588 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692804234"/>
        </w:trPr>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Restricted stock awards granted and not purchased</w:t>
            </w:r>
          </w:p>
        </w:tc>
        <w:tc>
          <w:tcPr>
            <w:tcW w:w="0" w:type="auto"/>
            <w:gridSpan w:val="2"/>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4,195 </w:t>
            </w:r>
          </w:p>
        </w:tc>
        <w:tc>
          <w:tcPr>
            <w:tcW w:w="0" w:type="auto"/>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692804234"/>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Unvested restricted shares</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66,046 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692804234"/>
        </w:trPr>
        <w:tc>
          <w:tcPr>
            <w:tcW w:w="0" w:type="auto"/>
            <w:gridSpan w:val="3"/>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5,420,264 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3,912,829 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45DBE">
            <w:pPr>
              <w:spacing w:after="100"/>
              <w:jc w:val="right"/>
              <w:rPr>
                <w:rFonts w:eastAsia="Times New Roman"/>
              </w:rPr>
            </w:pPr>
          </w:p>
        </w:tc>
      </w:tr>
    </w:tbl>
    <w:p w:rsidR="00000000" w:rsidRDefault="00E45DBE">
      <w:pPr>
        <w:ind w:firstLine="1260"/>
        <w:divId w:val="1414158033"/>
        <w:rPr>
          <w:rFonts w:eastAsia="Times New Roman"/>
        </w:rPr>
      </w:pPr>
      <w:r>
        <w:rPr>
          <w:rFonts w:eastAsia="Times New Roman"/>
          <w:color w:val="000000"/>
          <w:sz w:val="20"/>
          <w:szCs w:val="20"/>
        </w:rPr>
        <w:t>A reconciliation of the numerator and denominator used in the calculation of the basic and diluted net loss per share attributable to common stockholders is as follows (in thousands, except share and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9"/>
        <w:gridCol w:w="3705"/>
        <w:gridCol w:w="38"/>
        <w:gridCol w:w="121"/>
        <w:gridCol w:w="893"/>
        <w:gridCol w:w="36"/>
        <w:gridCol w:w="36"/>
        <w:gridCol w:w="36"/>
        <w:gridCol w:w="36"/>
        <w:gridCol w:w="121"/>
        <w:gridCol w:w="893"/>
        <w:gridCol w:w="36"/>
        <w:gridCol w:w="36"/>
        <w:gridCol w:w="36"/>
        <w:gridCol w:w="36"/>
        <w:gridCol w:w="121"/>
        <w:gridCol w:w="893"/>
        <w:gridCol w:w="36"/>
        <w:gridCol w:w="36"/>
        <w:gridCol w:w="36"/>
        <w:gridCol w:w="36"/>
        <w:gridCol w:w="121"/>
        <w:gridCol w:w="893"/>
        <w:gridCol w:w="36"/>
      </w:tblGrid>
      <w:tr w:rsidR="00000000">
        <w:trPr>
          <w:divId w:val="2115319034"/>
        </w:trPr>
        <w:tc>
          <w:tcPr>
            <w:tcW w:w="50" w:type="pct"/>
            <w:vAlign w:val="center"/>
            <w:hideMark/>
          </w:tcPr>
          <w:p w:rsidR="00000000" w:rsidRDefault="00E45DBE">
            <w:pPr>
              <w:ind w:firstLine="1260"/>
              <w:rPr>
                <w:rFonts w:eastAsia="Times New Roman"/>
              </w:rPr>
            </w:pPr>
          </w:p>
        </w:tc>
        <w:tc>
          <w:tcPr>
            <w:tcW w:w="229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80"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80"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80"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58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2115319034"/>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Six Months Ended June 30,</w:t>
            </w:r>
          </w:p>
        </w:tc>
      </w:tr>
      <w:tr w:rsidR="00000000">
        <w:trPr>
          <w:divId w:val="2115319034"/>
        </w:trPr>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2021</w:t>
            </w:r>
          </w:p>
        </w:tc>
      </w:tr>
      <w:tr w:rsidR="00000000">
        <w:trPr>
          <w:divId w:val="2115319034"/>
        </w:trPr>
        <w:tc>
          <w:tcPr>
            <w:tcW w:w="0" w:type="auto"/>
            <w:gridSpan w:val="3"/>
            <w:shd w:val="clear" w:color="auto" w:fill="CFF0FC"/>
            <w:tcMar>
              <w:top w:w="30" w:type="dxa"/>
              <w:left w:w="20" w:type="dxa"/>
              <w:bottom w:w="30" w:type="dxa"/>
              <w:right w:w="20" w:type="dxa"/>
            </w:tcMar>
            <w:hideMark/>
          </w:tcPr>
          <w:p w:rsidR="00000000" w:rsidRDefault="00E45DBE">
            <w:pPr>
              <w:spacing w:after="100"/>
              <w:rPr>
                <w:rFonts w:eastAsia="Times New Roman"/>
              </w:rPr>
            </w:pPr>
            <w:r>
              <w:rPr>
                <w:rFonts w:eastAsia="Times New Roman"/>
                <w:b/>
                <w:bCs/>
                <w:color w:val="000000"/>
                <w:sz w:val="20"/>
                <w:szCs w:val="20"/>
              </w:rPr>
              <w:t>Net loss per share:</w:t>
            </w: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E45DBE">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 </w:t>
            </w:r>
          </w:p>
        </w:tc>
      </w:tr>
      <w:tr w:rsidR="00000000">
        <w:trPr>
          <w:divId w:val="2115319034"/>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Net loss</w:t>
            </w: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(29,546)</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(22,831)</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(57,646)</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(45,687)</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2115319034"/>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Net loss attributable to common stockholders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(29,546)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(22,831)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(57,646)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(45,687)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2115319034"/>
        </w:trPr>
        <w:tc>
          <w:tcPr>
            <w:tcW w:w="0" w:type="auto"/>
            <w:gridSpan w:val="3"/>
            <w:shd w:val="clear" w:color="auto" w:fill="FFFFFF"/>
            <w:tcMar>
              <w:top w:w="30" w:type="dxa"/>
              <w:left w:w="200"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Weighted-average common shares outstanding used to calculate net loss per share attributable to common stockholders: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2115319034"/>
        </w:trPr>
        <w:tc>
          <w:tcPr>
            <w:tcW w:w="0" w:type="auto"/>
            <w:gridSpan w:val="3"/>
            <w:shd w:val="clear" w:color="auto" w:fill="CCEE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36,173,135 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35,746,922 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36,144,944 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35,726,393 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2115319034"/>
        </w:trPr>
        <w:tc>
          <w:tcPr>
            <w:tcW w:w="0" w:type="auto"/>
            <w:gridSpan w:val="3"/>
            <w:shd w:val="clear" w:color="auto" w:fill="FFFF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36,173,135 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35,746,922 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36,144,944 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35,726,393 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2115319034"/>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Net loss per share attributable to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2115319034"/>
        </w:trPr>
        <w:tc>
          <w:tcPr>
            <w:tcW w:w="0" w:type="auto"/>
            <w:gridSpan w:val="3"/>
            <w:shd w:val="clear" w:color="auto" w:fill="FFFF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(0.82)</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(0.64)</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(1.59)</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(1.28)</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2115319034"/>
        </w:trPr>
        <w:tc>
          <w:tcPr>
            <w:tcW w:w="0" w:type="auto"/>
            <w:gridSpan w:val="3"/>
            <w:shd w:val="clear" w:color="auto" w:fill="CCEE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Diluted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(0.82)</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(0.64)</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(1.59)</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(1.28)</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bl>
    <w:p w:rsidR="00000000" w:rsidRDefault="00E45DBE">
      <w:pPr>
        <w:divId w:val="1635796522"/>
        <w:rPr>
          <w:rFonts w:eastAsia="Times New Roman"/>
        </w:rPr>
      </w:pPr>
    </w:p>
    <w:p w:rsidR="00000000" w:rsidRDefault="00E45DBE">
      <w:pPr>
        <w:divId w:val="1618026036"/>
        <w:rPr>
          <w:rFonts w:eastAsia="Times New Roman"/>
        </w:rPr>
      </w:pPr>
    </w:p>
    <w:p w:rsidR="00000000" w:rsidRDefault="00E45DBE">
      <w:pPr>
        <w:divId w:val="1002048469"/>
        <w:rPr>
          <w:rFonts w:eastAsia="Times New Roman"/>
        </w:rPr>
      </w:pPr>
      <w:r>
        <w:rPr>
          <w:rFonts w:eastAsia="Times New Roman"/>
          <w:b/>
          <w:bCs/>
          <w:color w:val="000000"/>
          <w:sz w:val="20"/>
          <w:szCs w:val="20"/>
        </w:rPr>
        <w:t>20. Subsequent Events</w:t>
      </w:r>
    </w:p>
    <w:p w:rsidR="00000000" w:rsidRDefault="00E45DBE">
      <w:pPr>
        <w:ind w:firstLine="1260"/>
        <w:divId w:val="2032758620"/>
        <w:rPr>
          <w:rFonts w:eastAsia="Times New Roman"/>
        </w:rPr>
      </w:pPr>
      <w:r>
        <w:rPr>
          <w:rFonts w:eastAsia="Times New Roman"/>
          <w:color w:val="000000"/>
          <w:sz w:val="20"/>
          <w:szCs w:val="20"/>
        </w:rPr>
        <w:t>On July 15, 2022, the Company completed a public offering of 12,432,432 shares of common stock, including the exercise in full of the underwriters' option to purchase 1,621,621 additional shares of common stock. The shares we</w:t>
      </w:r>
      <w:r>
        <w:rPr>
          <w:rFonts w:eastAsia="Times New Roman"/>
          <w:color w:val="000000"/>
          <w:sz w:val="20"/>
          <w:szCs w:val="20"/>
        </w:rPr>
        <w:t xml:space="preserve">re offered at a price to the public of $18.50 per share, resulting in aggregate proceeds of approximately $215.7 million, net of underwriting discounts, commissions and offering expenses. </w:t>
      </w:r>
    </w:p>
    <w:p w:rsidR="00000000" w:rsidRDefault="00E45DBE">
      <w:pPr>
        <w:ind w:firstLine="1260"/>
        <w:divId w:val="986014898"/>
        <w:rPr>
          <w:rFonts w:eastAsia="Times New Roman"/>
        </w:rPr>
      </w:pPr>
      <w:r>
        <w:rPr>
          <w:rFonts w:eastAsia="Times New Roman"/>
          <w:color w:val="000000"/>
          <w:sz w:val="20"/>
          <w:szCs w:val="20"/>
        </w:rPr>
        <w:t>Subsequent to June 30, 2022, the Company initiated a retention awar</w:t>
      </w:r>
      <w:r>
        <w:rPr>
          <w:rFonts w:eastAsia="Times New Roman"/>
          <w:color w:val="000000"/>
          <w:sz w:val="20"/>
          <w:szCs w:val="20"/>
        </w:rPr>
        <w:t>d to employees consisting of 525,825 Restricted Stock Units (RSUs) with a 2 year vesting term. Additionally, senior management received a Performance RSU (PRSU) grant whereby the number of shares to vest is based on a target of 709,064 and will be increase</w:t>
      </w:r>
      <w:r>
        <w:rPr>
          <w:rFonts w:eastAsia="Times New Roman"/>
          <w:color w:val="000000"/>
          <w:sz w:val="20"/>
          <w:szCs w:val="20"/>
        </w:rPr>
        <w:t>d or decreased based upon the Company's total shareholder return as measured against a relevant market index and according to the achievement of multiple clinical development milestones over the term of the award concluding in the second quarter of 2024. T</w:t>
      </w:r>
      <w:r>
        <w:rPr>
          <w:rFonts w:eastAsia="Times New Roman"/>
          <w:color w:val="000000"/>
          <w:sz w:val="20"/>
          <w:szCs w:val="20"/>
        </w:rPr>
        <w:t xml:space="preserve">he minimum and maximum number of PRSUs to vest is 0% and 200% of target, respectively. </w:t>
      </w:r>
    </w:p>
    <w:p w:rsidR="00000000" w:rsidRDefault="00E45DBE">
      <w:pPr>
        <w:jc w:val="center"/>
        <w:divId w:val="542181998"/>
        <w:rPr>
          <w:rFonts w:eastAsia="Times New Roman"/>
        </w:rPr>
      </w:pPr>
      <w:r>
        <w:rPr>
          <w:rFonts w:eastAsia="Times New Roman"/>
          <w:color w:val="000000"/>
          <w:sz w:val="20"/>
          <w:szCs w:val="20"/>
        </w:rPr>
        <w:t>21</w:t>
      </w:r>
    </w:p>
    <w:p w:rsidR="00000000" w:rsidRDefault="00E45DBE">
      <w:pPr>
        <w:rPr>
          <w:rFonts w:eastAsia="Times New Roman"/>
        </w:rPr>
      </w:pPr>
      <w:r>
        <w:rPr>
          <w:rFonts w:eastAsia="Times New Roman"/>
        </w:rPr>
        <w:pict>
          <v:rect id="_x0000_i1045" style="width:0;height:1.5pt" o:hralign="center" o:hrstd="t" o:hr="t" fillcolor="#a0a0a0" stroked="f"/>
        </w:pict>
      </w:r>
    </w:p>
    <w:p w:rsidR="00000000" w:rsidRDefault="00E45DBE">
      <w:pPr>
        <w:divId w:val="410590769"/>
        <w:rPr>
          <w:rFonts w:eastAsia="Times New Roman"/>
        </w:rPr>
      </w:pPr>
    </w:p>
    <w:p w:rsidR="00000000" w:rsidRDefault="00E45DBE">
      <w:pPr>
        <w:divId w:val="1389954351"/>
        <w:rPr>
          <w:rFonts w:eastAsia="Times New Roman"/>
        </w:rPr>
      </w:pPr>
      <w:r>
        <w:rPr>
          <w:rFonts w:eastAsia="Times New Roman"/>
          <w:b/>
          <w:bCs/>
          <w:color w:val="000000"/>
          <w:sz w:val="20"/>
          <w:szCs w:val="20"/>
        </w:rPr>
        <w:t xml:space="preserve">Item 2. Management’s Discussion and Analysis of Financial Condition and Results of Operations. </w:t>
      </w:r>
    </w:p>
    <w:p w:rsidR="00000000" w:rsidRDefault="00E45DBE">
      <w:pPr>
        <w:ind w:firstLine="1260"/>
        <w:divId w:val="1899170765"/>
        <w:rPr>
          <w:rFonts w:eastAsia="Times New Roman"/>
        </w:rPr>
      </w:pPr>
      <w:r>
        <w:rPr>
          <w:rFonts w:eastAsia="Times New Roman"/>
          <w:i/>
          <w:iCs/>
          <w:color w:val="000000"/>
          <w:sz w:val="20"/>
          <w:szCs w:val="20"/>
        </w:rPr>
        <w:t>The following discussion and analysis should be read in conjunction with our condensed financial statements and related notes appearing elsewhere in this Quarterly Report on Form 10-Q, or this Report, as well as our audited financial statements and related</w:t>
      </w:r>
      <w:r>
        <w:rPr>
          <w:rFonts w:eastAsia="Times New Roman"/>
          <w:i/>
          <w:iCs/>
          <w:color w:val="000000"/>
          <w:sz w:val="20"/>
          <w:szCs w:val="20"/>
        </w:rPr>
        <w:t xml:space="preserve"> notes included in our Annual Report on Form 10-K for the fiscal year ended December 31, 2021, filed with the Securities and Exchange Commission, or SEC. This discussion and analysis contains forward-looking statements based upon current beliefs, plans and</w:t>
      </w:r>
      <w:r>
        <w:rPr>
          <w:rFonts w:eastAsia="Times New Roman"/>
          <w:i/>
          <w:iCs/>
          <w:color w:val="000000"/>
          <w:sz w:val="20"/>
          <w:szCs w:val="20"/>
        </w:rPr>
        <w:t xml:space="preserve"> expectations that involve risks, uncertainties and assumptions, such as statements regarding our plans, objectives, expectations, intention, beliefs and projections. Our actual results and the timing of events could differ materially from those anticipate</w:t>
      </w:r>
      <w:r>
        <w:rPr>
          <w:rFonts w:eastAsia="Times New Roman"/>
          <w:i/>
          <w:iCs/>
          <w:color w:val="000000"/>
          <w:sz w:val="20"/>
          <w:szCs w:val="20"/>
        </w:rPr>
        <w:t>d in these forward-looking statements as a result of several factors, including those set forth in the section titled “Risk Factors” under Part II, Item 1A of this Report and under Part I, Item 1A of our Annual Report on Form 10-K for the fiscal year ended</w:t>
      </w:r>
      <w:r>
        <w:rPr>
          <w:rFonts w:eastAsia="Times New Roman"/>
          <w:i/>
          <w:iCs/>
          <w:color w:val="000000"/>
          <w:sz w:val="20"/>
          <w:szCs w:val="20"/>
        </w:rPr>
        <w:t xml:space="preserve"> December 31, 2021. In some cases, you can identify forward-looking statements by terminology such as “anticipate,” “believe,” “continue,” “could,” “estimate,” “expect,” “intend,” “may,” “plan,” “potentially,” “predict,” “should,” “will” or the negative of</w:t>
      </w:r>
      <w:r>
        <w:rPr>
          <w:rFonts w:eastAsia="Times New Roman"/>
          <w:i/>
          <w:iCs/>
          <w:color w:val="000000"/>
          <w:sz w:val="20"/>
          <w:szCs w:val="20"/>
        </w:rPr>
        <w:t xml:space="preserve"> these terms or other similar expressions.</w:t>
      </w:r>
    </w:p>
    <w:p w:rsidR="00000000" w:rsidRDefault="00E45DBE">
      <w:pPr>
        <w:ind w:firstLine="1260"/>
        <w:divId w:val="1048797320"/>
        <w:rPr>
          <w:rFonts w:eastAsia="Times New Roman"/>
        </w:rPr>
      </w:pPr>
      <w:r>
        <w:rPr>
          <w:rFonts w:eastAsia="Times New Roman"/>
          <w:i/>
          <w:iCs/>
          <w:color w:val="000000"/>
          <w:sz w:val="20"/>
          <w:szCs w:val="20"/>
        </w:rPr>
        <w:t>In addition, statements that “we believe” and similar statements reflect our beliefs and opinions on the relevant subject. These statements are based upon information available to us as of the date of this Report,</w:t>
      </w:r>
      <w:r>
        <w:rPr>
          <w:rFonts w:eastAsia="Times New Roman"/>
          <w:i/>
          <w:iCs/>
          <w:color w:val="000000"/>
          <w:sz w:val="20"/>
          <w:szCs w:val="20"/>
        </w:rPr>
        <w:t xml:space="preserve"> and while we believe such information forms a reasonable basis for such statements, such information may be limited or incomplete, and our statements should not be read to indicate we have conducted exhaustive inquiry into, or review of, all potentially a</w:t>
      </w:r>
      <w:r>
        <w:rPr>
          <w:rFonts w:eastAsia="Times New Roman"/>
          <w:i/>
          <w:iCs/>
          <w:color w:val="000000"/>
          <w:sz w:val="20"/>
          <w:szCs w:val="20"/>
        </w:rPr>
        <w:t>vailable relevant information. These statements are inherently uncertain and investors are cautioned not to unduly rely upon these statements.</w:t>
      </w:r>
    </w:p>
    <w:p w:rsidR="00000000" w:rsidRDefault="00E45DBE">
      <w:pPr>
        <w:jc w:val="center"/>
        <w:divId w:val="1899970246"/>
        <w:rPr>
          <w:rFonts w:eastAsia="Times New Roman"/>
        </w:rPr>
      </w:pPr>
      <w:r>
        <w:rPr>
          <w:rFonts w:eastAsia="Times New Roman"/>
          <w:b/>
          <w:bCs/>
          <w:color w:val="000000"/>
          <w:sz w:val="20"/>
          <w:szCs w:val="20"/>
        </w:rPr>
        <w:t>Overview</w:t>
      </w:r>
    </w:p>
    <w:p w:rsidR="00000000" w:rsidRDefault="00E45DBE">
      <w:pPr>
        <w:ind w:firstLine="720"/>
        <w:divId w:val="1235820397"/>
        <w:rPr>
          <w:rFonts w:eastAsia="Times New Roman"/>
        </w:rPr>
      </w:pPr>
      <w:r>
        <w:rPr>
          <w:rFonts w:eastAsia="Times New Roman"/>
          <w:color w:val="000000"/>
          <w:sz w:val="20"/>
          <w:szCs w:val="20"/>
        </w:rPr>
        <w:t xml:space="preserve">We are a clinical stage biopharmaceutical company focused on discovering and developing novel therapies </w:t>
      </w:r>
      <w:r>
        <w:rPr>
          <w:rFonts w:eastAsia="Times New Roman"/>
          <w:color w:val="000000"/>
          <w:sz w:val="20"/>
          <w:szCs w:val="20"/>
        </w:rPr>
        <w:t>for the treatment of fibrosis and related diseases. Our initial focus is on treating fibrosis by inhibiting integrin-mediated activation of TGF-β. We have applied our deep understanding of fibrosis biology, along with our medicinal chemistry and translatio</w:t>
      </w:r>
      <w:r>
        <w:rPr>
          <w:rFonts w:eastAsia="Times New Roman"/>
          <w:color w:val="000000"/>
          <w:sz w:val="20"/>
          <w:szCs w:val="20"/>
        </w:rPr>
        <w:t>nal medicine expertise to develop a set of proprietary tools designed to discover and de-risk product candidates quickly and efficiently. Our wholly owned lead product candidate, PLN-74809, is an oral, small-molecule, dual selective inhibitor of αvß6 and α</w:t>
      </w:r>
      <w:r>
        <w:rPr>
          <w:rFonts w:eastAsia="Times New Roman"/>
          <w:color w:val="000000"/>
          <w:sz w:val="20"/>
          <w:szCs w:val="20"/>
        </w:rPr>
        <w:t xml:space="preserve">vß1 integrins that we are developing for the treatment of idiopathic pulmonary fibrosis, or IPF, and primary sclerosing cholangitis, or PSC. Our development of PLN-74809 in both IPF and PSC continues to progress as described in the </w:t>
      </w:r>
      <w:r>
        <w:rPr>
          <w:rFonts w:eastAsia="Times New Roman"/>
          <w:i/>
          <w:iCs/>
          <w:color w:val="000000"/>
          <w:sz w:val="20"/>
          <w:szCs w:val="20"/>
        </w:rPr>
        <w:t>"Second Quarter and Rece</w:t>
      </w:r>
      <w:r>
        <w:rPr>
          <w:rFonts w:eastAsia="Times New Roman"/>
          <w:i/>
          <w:iCs/>
          <w:color w:val="000000"/>
          <w:sz w:val="20"/>
          <w:szCs w:val="20"/>
        </w:rPr>
        <w:t xml:space="preserve">nt Highlights" </w:t>
      </w:r>
      <w:r>
        <w:rPr>
          <w:rFonts w:eastAsia="Times New Roman"/>
          <w:color w:val="000000"/>
          <w:sz w:val="20"/>
          <w:szCs w:val="20"/>
        </w:rPr>
        <w:t xml:space="preserve">section below. </w:t>
      </w:r>
    </w:p>
    <w:p w:rsidR="00000000" w:rsidRDefault="00E45DBE">
      <w:pPr>
        <w:ind w:firstLine="1260"/>
        <w:divId w:val="1014578473"/>
        <w:rPr>
          <w:rFonts w:eastAsia="Times New Roman"/>
        </w:rPr>
      </w:pPr>
      <w:r>
        <w:rPr>
          <w:rFonts w:eastAsia="Times New Roman"/>
          <w:color w:val="000000"/>
          <w:sz w:val="20"/>
          <w:szCs w:val="20"/>
        </w:rPr>
        <w:t>Our second product candidate, PLN-1474, is a small-molecule selective inhibitor of αvß1 for the treatment of liver fibrosis associated with nonalcoholic steatohepatitis, or NASH, which we have partnered with Novartis. PLN-147</w:t>
      </w:r>
      <w:r>
        <w:rPr>
          <w:rFonts w:eastAsia="Times New Roman"/>
          <w:color w:val="000000"/>
          <w:sz w:val="20"/>
          <w:szCs w:val="20"/>
        </w:rPr>
        <w:t>4 successfully completed a Phase 1 SAD/MAD trial in March 2021, and the Investigational New Drug, or IND, application was transferred to Novartis in the first quarter of 2021. Novartis is responsible for all PLN-1474 development, manufacturing and commerci</w:t>
      </w:r>
      <w:r>
        <w:rPr>
          <w:rFonts w:eastAsia="Times New Roman"/>
          <w:color w:val="000000"/>
          <w:sz w:val="20"/>
          <w:szCs w:val="20"/>
        </w:rPr>
        <w:t xml:space="preserve">alization activities and we earn research and development services revenue in supporting certain aspects of the development plan. </w:t>
      </w:r>
    </w:p>
    <w:p w:rsidR="00000000" w:rsidRDefault="00E45DBE">
      <w:pPr>
        <w:ind w:firstLine="1260"/>
        <w:divId w:val="1434403210"/>
        <w:rPr>
          <w:rFonts w:eastAsia="Times New Roman"/>
        </w:rPr>
      </w:pPr>
      <w:r>
        <w:rPr>
          <w:rFonts w:eastAsia="Times New Roman"/>
          <w:color w:val="000000"/>
          <w:sz w:val="20"/>
          <w:szCs w:val="20"/>
        </w:rPr>
        <w:t>In addition to our clinical programs, we currently have preclinical integrin-based programs targeting oncology and muscular d</w:t>
      </w:r>
      <w:r>
        <w:rPr>
          <w:rFonts w:eastAsia="Times New Roman"/>
          <w:color w:val="000000"/>
          <w:sz w:val="20"/>
          <w:szCs w:val="20"/>
        </w:rPr>
        <w:t>ystrophies.</w:t>
      </w:r>
    </w:p>
    <w:p w:rsidR="00000000" w:rsidRDefault="00E45DBE">
      <w:pPr>
        <w:ind w:firstLine="1260"/>
        <w:divId w:val="1446121417"/>
        <w:rPr>
          <w:rFonts w:eastAsia="Times New Roman"/>
        </w:rPr>
      </w:pPr>
      <w:r>
        <w:rPr>
          <w:rFonts w:eastAsia="Times New Roman"/>
          <w:b/>
          <w:bCs/>
          <w:i/>
          <w:iCs/>
          <w:color w:val="000000"/>
          <w:sz w:val="20"/>
          <w:szCs w:val="20"/>
        </w:rPr>
        <w:t>Second Quarter and Recent Highlights</w:t>
      </w:r>
    </w:p>
    <w:p w:rsidR="00000000" w:rsidRDefault="00E45DBE">
      <w:pPr>
        <w:divId w:val="316342845"/>
        <w:rPr>
          <w:rFonts w:eastAsia="Times New Roman"/>
        </w:rPr>
      </w:pPr>
      <w:r>
        <w:rPr>
          <w:rFonts w:eastAsia="Times New Roman"/>
          <w:b/>
          <w:bCs/>
          <w:i/>
          <w:iCs/>
          <w:color w:val="000000"/>
          <w:sz w:val="20"/>
          <w:szCs w:val="20"/>
        </w:rPr>
        <w:t>PLN-74809 Highlights</w:t>
      </w:r>
    </w:p>
    <w:p w:rsidR="00000000" w:rsidRDefault="00E45DBE">
      <w:pPr>
        <w:ind w:hanging="1260"/>
        <w:divId w:val="1868978507"/>
        <w:rPr>
          <w:rFonts w:eastAsia="Times New Roman"/>
        </w:rPr>
      </w:pPr>
      <w:r>
        <w:rPr>
          <w:rFonts w:eastAsia="Times New Roman"/>
          <w:color w:val="000000"/>
          <w:sz w:val="20"/>
          <w:szCs w:val="20"/>
        </w:rPr>
        <w:t>•</w:t>
      </w:r>
      <w:r>
        <w:rPr>
          <w:rFonts w:eastAsia="Times New Roman"/>
          <w:b/>
          <w:bCs/>
          <w:color w:val="000000"/>
          <w:sz w:val="20"/>
          <w:szCs w:val="20"/>
        </w:rPr>
        <w:t>INTEGRIS-IPF Phase 2a trial results showed PLN-74809 was well tolerated with dose-dependent treatment effects on forced vital capacity (FVC) and quantitative lung fibrosis (QLF) in pati</w:t>
      </w:r>
      <w:r>
        <w:rPr>
          <w:rFonts w:eastAsia="Times New Roman"/>
          <w:b/>
          <w:bCs/>
          <w:color w:val="000000"/>
          <w:sz w:val="20"/>
          <w:szCs w:val="20"/>
        </w:rPr>
        <w:t xml:space="preserve">ents with idiopathic pulmonary fibrosis (IPF). </w:t>
      </w:r>
      <w:r>
        <w:rPr>
          <w:rFonts w:eastAsia="Times New Roman"/>
          <w:color w:val="000000"/>
          <w:sz w:val="20"/>
          <w:szCs w:val="20"/>
        </w:rPr>
        <w:t>Exploratory endpoints a showed a dose-dependent treatment effect on FVC and QLF versus placebo in all PLN-74809 dose groups, both with and without standard of care therapy. In addition, a dose-dependent reduct</w:t>
      </w:r>
      <w:r>
        <w:rPr>
          <w:rFonts w:eastAsia="Times New Roman"/>
          <w:color w:val="000000"/>
          <w:sz w:val="20"/>
          <w:szCs w:val="20"/>
        </w:rPr>
        <w:t xml:space="preserve">ion in the proportion of patients with percent-predicted FVC (FVCpp) decline of </w:t>
      </w:r>
      <w:r>
        <w:rPr>
          <w:rFonts w:eastAsia="Times New Roman"/>
          <w:color w:val="000000"/>
          <w:sz w:val="20"/>
          <w:szCs w:val="20"/>
        </w:rPr>
        <w:t>≥</w:t>
      </w:r>
      <w:r>
        <w:rPr>
          <w:rFonts w:eastAsia="Times New Roman"/>
          <w:color w:val="000000"/>
          <w:sz w:val="20"/>
          <w:szCs w:val="20"/>
        </w:rPr>
        <w:t xml:space="preserve"> 10%, a risk factor associated with increased mortality in IPF patients, was observed across all treatment groups. </w:t>
      </w:r>
    </w:p>
    <w:p w:rsidR="00000000" w:rsidRDefault="00E45DBE">
      <w:pPr>
        <w:ind w:hanging="1260"/>
        <w:divId w:val="776021657"/>
        <w:rPr>
          <w:rFonts w:eastAsia="Times New Roman"/>
        </w:rPr>
      </w:pPr>
      <w:r>
        <w:rPr>
          <w:rFonts w:eastAsia="Times New Roman"/>
          <w:color w:val="000000"/>
          <w:sz w:val="20"/>
          <w:szCs w:val="20"/>
        </w:rPr>
        <w:t>•</w:t>
      </w:r>
      <w:r>
        <w:rPr>
          <w:rFonts w:eastAsia="Times New Roman"/>
          <w:b/>
          <w:bCs/>
          <w:color w:val="000000"/>
          <w:sz w:val="20"/>
          <w:szCs w:val="20"/>
        </w:rPr>
        <w:t>INTEGRIS-IPF Phase 2a trial of PLN-74809 at 320 mg complet</w:t>
      </w:r>
      <w:r>
        <w:rPr>
          <w:rFonts w:eastAsia="Times New Roman"/>
          <w:b/>
          <w:bCs/>
          <w:color w:val="000000"/>
          <w:sz w:val="20"/>
          <w:szCs w:val="20"/>
        </w:rPr>
        <w:t xml:space="preserve">ed enrollment in patients with IPF. </w:t>
      </w:r>
      <w:r>
        <w:rPr>
          <w:rFonts w:eastAsia="Times New Roman"/>
          <w:color w:val="000000"/>
          <w:sz w:val="20"/>
          <w:szCs w:val="20"/>
        </w:rPr>
        <w:t>Enrollment is complete in the randomized, double-blind, placebo-controlled trial evaluating PLN-74809 at a once daily dose of 320 mg administered for at least six months and up to 48 weeks in approximately 28 patients wi</w:t>
      </w:r>
      <w:r>
        <w:rPr>
          <w:rFonts w:eastAsia="Times New Roman"/>
          <w:color w:val="000000"/>
          <w:sz w:val="20"/>
          <w:szCs w:val="20"/>
        </w:rPr>
        <w:t>th IPF. The trial will evaluate primary and secondary endpoints of safety, tolerability, and pharmacokinetics. Exploratory efficacy endpoints will include effect on FVC and QLF imaging as well as biomarkers. Interim 12-week data is anticipated in early 202</w:t>
      </w:r>
      <w:r>
        <w:rPr>
          <w:rFonts w:eastAsia="Times New Roman"/>
          <w:color w:val="000000"/>
          <w:sz w:val="20"/>
          <w:szCs w:val="20"/>
        </w:rPr>
        <w:t xml:space="preserve">3. </w:t>
      </w:r>
    </w:p>
    <w:p w:rsidR="00000000" w:rsidRDefault="00E45DBE">
      <w:pPr>
        <w:jc w:val="center"/>
        <w:divId w:val="1561017087"/>
        <w:rPr>
          <w:rFonts w:eastAsia="Times New Roman"/>
        </w:rPr>
      </w:pPr>
      <w:r>
        <w:rPr>
          <w:rFonts w:eastAsia="Times New Roman"/>
          <w:color w:val="000000"/>
          <w:sz w:val="20"/>
          <w:szCs w:val="20"/>
        </w:rPr>
        <w:t>22</w:t>
      </w:r>
    </w:p>
    <w:p w:rsidR="00000000" w:rsidRDefault="00E45DBE">
      <w:pPr>
        <w:rPr>
          <w:rFonts w:eastAsia="Times New Roman"/>
        </w:rPr>
      </w:pPr>
      <w:r>
        <w:rPr>
          <w:rFonts w:eastAsia="Times New Roman"/>
        </w:rPr>
        <w:pict>
          <v:rect id="_x0000_i1046" style="width:0;height:1.5pt" o:hralign="center" o:hrstd="t" o:hr="t" fillcolor="#a0a0a0" stroked="f"/>
        </w:pict>
      </w:r>
    </w:p>
    <w:p w:rsidR="00000000" w:rsidRDefault="00E45DBE">
      <w:pPr>
        <w:divId w:val="237789491"/>
        <w:rPr>
          <w:rFonts w:eastAsia="Times New Roman"/>
        </w:rPr>
      </w:pPr>
    </w:p>
    <w:p w:rsidR="00000000" w:rsidRDefault="00E45DBE">
      <w:pPr>
        <w:ind w:hanging="1260"/>
        <w:divId w:val="879828838"/>
        <w:rPr>
          <w:rFonts w:eastAsia="Times New Roman"/>
        </w:rPr>
      </w:pPr>
      <w:r>
        <w:rPr>
          <w:rFonts w:eastAsia="Times New Roman"/>
          <w:color w:val="000000"/>
          <w:sz w:val="20"/>
          <w:szCs w:val="20"/>
        </w:rPr>
        <w:t>•</w:t>
      </w:r>
      <w:r>
        <w:rPr>
          <w:rFonts w:eastAsia="Times New Roman"/>
          <w:b/>
          <w:bCs/>
          <w:color w:val="000000"/>
          <w:sz w:val="20"/>
          <w:szCs w:val="20"/>
        </w:rPr>
        <w:t xml:space="preserve">INTEGRIS-PSC Phase 2a data anticipated in the first half of 2023. </w:t>
      </w:r>
      <w:r>
        <w:rPr>
          <w:rFonts w:eastAsia="Times New Roman"/>
          <w:color w:val="000000"/>
          <w:sz w:val="20"/>
          <w:szCs w:val="20"/>
        </w:rPr>
        <w:t>This 12-week randomized, dose-ranging, double-blind, placebo-controlled trial is evaluating the safety, tolerability, and pharmacokinetics of P</w:t>
      </w:r>
      <w:r>
        <w:rPr>
          <w:rFonts w:eastAsia="Times New Roman"/>
          <w:color w:val="000000"/>
          <w:sz w:val="20"/>
          <w:szCs w:val="20"/>
        </w:rPr>
        <w:t>LN-74809 in primary sclerosing cholangitis (PSC) patients. The trial is also evaluating exploratory endpoints including fibrosis biomarkers such as PRO-C3 and ELF, changes in ALP, and liver imaging. Topline data from this trial is expected in the first hal</w:t>
      </w:r>
      <w:r>
        <w:rPr>
          <w:rFonts w:eastAsia="Times New Roman"/>
          <w:color w:val="000000"/>
          <w:sz w:val="20"/>
          <w:szCs w:val="20"/>
        </w:rPr>
        <w:t>f of 2023.</w:t>
      </w:r>
    </w:p>
    <w:p w:rsidR="00000000" w:rsidRDefault="00E45DBE">
      <w:pPr>
        <w:ind w:hanging="1260"/>
        <w:divId w:val="583220269"/>
        <w:rPr>
          <w:rFonts w:eastAsia="Times New Roman"/>
        </w:rPr>
      </w:pPr>
      <w:r>
        <w:rPr>
          <w:rFonts w:eastAsia="Times New Roman"/>
          <w:color w:val="000000"/>
          <w:sz w:val="20"/>
          <w:szCs w:val="20"/>
        </w:rPr>
        <w:t>•</w:t>
      </w:r>
      <w:r>
        <w:rPr>
          <w:rFonts w:eastAsia="Times New Roman"/>
          <w:b/>
          <w:bCs/>
          <w:color w:val="000000"/>
          <w:sz w:val="20"/>
          <w:szCs w:val="20"/>
        </w:rPr>
        <w:t>FDA Fast Track designation received for PLN-74809 for the treatment of PSC</w:t>
      </w:r>
      <w:r>
        <w:rPr>
          <w:rFonts w:eastAsia="Times New Roman"/>
          <w:color w:val="000000"/>
          <w:sz w:val="20"/>
          <w:szCs w:val="20"/>
        </w:rPr>
        <w:t>. FDA’s Fast Track designation is intended to facilitate and expedite the development and review of new drugs to treat serious or life-threatening conditions. The benefit</w:t>
      </w:r>
      <w:r>
        <w:rPr>
          <w:rFonts w:eastAsia="Times New Roman"/>
          <w:color w:val="000000"/>
          <w:sz w:val="20"/>
          <w:szCs w:val="20"/>
        </w:rPr>
        <w:t>s of Fast Track designation include opportunities for frequent meetings with the FDA to discuss trial design, development plans, and data needed to support drug approval, as well as the ability to submit a New Drug Application (NDA) on a rolling basis, and</w:t>
      </w:r>
      <w:r>
        <w:rPr>
          <w:rFonts w:eastAsia="Times New Roman"/>
          <w:color w:val="000000"/>
          <w:sz w:val="20"/>
          <w:szCs w:val="20"/>
        </w:rPr>
        <w:t xml:space="preserve"> eligibility for priority review, if relevant criteria are met.</w:t>
      </w:r>
    </w:p>
    <w:p w:rsidR="00000000" w:rsidRDefault="00E45DBE">
      <w:pPr>
        <w:divId w:val="644745849"/>
        <w:rPr>
          <w:rFonts w:eastAsia="Times New Roman"/>
        </w:rPr>
      </w:pPr>
      <w:r>
        <w:rPr>
          <w:rFonts w:eastAsia="Times New Roman"/>
          <w:b/>
          <w:bCs/>
          <w:i/>
          <w:iCs/>
          <w:color w:val="000000"/>
          <w:sz w:val="20"/>
          <w:szCs w:val="20"/>
        </w:rPr>
        <w:t>Early-Stage Development Programs</w:t>
      </w:r>
    </w:p>
    <w:p w:rsidR="00000000" w:rsidRDefault="00E45DBE">
      <w:pPr>
        <w:ind w:hanging="1260"/>
        <w:divId w:val="1442527692"/>
        <w:rPr>
          <w:rFonts w:eastAsia="Times New Roman"/>
        </w:rPr>
      </w:pPr>
      <w:r>
        <w:rPr>
          <w:rFonts w:eastAsia="Times New Roman"/>
          <w:color w:val="000000"/>
          <w:sz w:val="20"/>
          <w:szCs w:val="20"/>
        </w:rPr>
        <w:t>•</w:t>
      </w:r>
      <w:r>
        <w:rPr>
          <w:rFonts w:eastAsia="Times New Roman"/>
          <w:b/>
          <w:bCs/>
          <w:color w:val="000000"/>
          <w:sz w:val="20"/>
          <w:szCs w:val="20"/>
        </w:rPr>
        <w:t>Advancement of integrin target in fibrosis under strategic collaboration.</w:t>
      </w:r>
      <w:r>
        <w:rPr>
          <w:rFonts w:eastAsia="Times New Roman"/>
          <w:color w:val="000000"/>
          <w:sz w:val="20"/>
          <w:szCs w:val="20"/>
        </w:rPr>
        <w:t xml:space="preserve"> A fibrosis-directed integrin target moved into development as part of Pliant’s 2019 </w:t>
      </w:r>
      <w:r>
        <w:rPr>
          <w:rFonts w:eastAsia="Times New Roman"/>
          <w:color w:val="000000"/>
          <w:sz w:val="20"/>
          <w:szCs w:val="20"/>
        </w:rPr>
        <w:t>research and development collaboration with Novartis. Pliant earned a $4.0 million milestone payment and research funding in support of the development work.</w:t>
      </w:r>
    </w:p>
    <w:p w:rsidR="00000000" w:rsidRDefault="00E45DBE">
      <w:pPr>
        <w:ind w:hanging="1260"/>
        <w:divId w:val="1758134368"/>
        <w:rPr>
          <w:rFonts w:eastAsia="Times New Roman"/>
        </w:rPr>
      </w:pPr>
      <w:r>
        <w:rPr>
          <w:rFonts w:eastAsia="Times New Roman"/>
          <w:color w:val="000000"/>
          <w:sz w:val="20"/>
          <w:szCs w:val="20"/>
        </w:rPr>
        <w:t>•</w:t>
      </w:r>
      <w:r>
        <w:rPr>
          <w:rFonts w:eastAsia="Times New Roman"/>
          <w:b/>
          <w:bCs/>
          <w:color w:val="000000"/>
          <w:sz w:val="20"/>
          <w:szCs w:val="20"/>
        </w:rPr>
        <w:t>Oncology and muscular dystrophy programs progressing through Investigational New Drug (IND) enabl</w:t>
      </w:r>
      <w:r>
        <w:rPr>
          <w:rFonts w:eastAsia="Times New Roman"/>
          <w:b/>
          <w:bCs/>
          <w:color w:val="000000"/>
          <w:sz w:val="20"/>
          <w:szCs w:val="20"/>
        </w:rPr>
        <w:t xml:space="preserve">ing studies. </w:t>
      </w:r>
      <w:r>
        <w:rPr>
          <w:rFonts w:eastAsia="Times New Roman"/>
          <w:color w:val="000000"/>
          <w:sz w:val="20"/>
          <w:szCs w:val="20"/>
        </w:rPr>
        <w:t xml:space="preserve">IND application submissions for both programs expected by the end of 2022. </w:t>
      </w:r>
    </w:p>
    <w:p w:rsidR="00000000" w:rsidRDefault="00E45DBE">
      <w:pPr>
        <w:divId w:val="1882401278"/>
        <w:rPr>
          <w:rFonts w:eastAsia="Times New Roman"/>
        </w:rPr>
      </w:pPr>
      <w:r>
        <w:rPr>
          <w:rFonts w:eastAsia="Times New Roman"/>
          <w:b/>
          <w:bCs/>
          <w:i/>
          <w:iCs/>
          <w:color w:val="000000"/>
          <w:sz w:val="20"/>
          <w:szCs w:val="20"/>
        </w:rPr>
        <w:t>Corporate</w:t>
      </w:r>
    </w:p>
    <w:p w:rsidR="00000000" w:rsidRDefault="00E45DBE">
      <w:pPr>
        <w:ind w:hanging="1260"/>
        <w:divId w:val="198130332"/>
        <w:rPr>
          <w:rFonts w:eastAsia="Times New Roman"/>
        </w:rPr>
      </w:pPr>
      <w:r>
        <w:rPr>
          <w:rFonts w:eastAsia="Times New Roman"/>
          <w:color w:val="000000"/>
          <w:sz w:val="20"/>
          <w:szCs w:val="20"/>
        </w:rPr>
        <w:t>•</w:t>
      </w:r>
      <w:r>
        <w:rPr>
          <w:rFonts w:eastAsia="Times New Roman"/>
          <w:b/>
          <w:bCs/>
          <w:color w:val="000000"/>
          <w:sz w:val="20"/>
          <w:szCs w:val="20"/>
        </w:rPr>
        <w:t>Underwritten public offering raised approximately $215.7 million in net proceeds.</w:t>
      </w:r>
      <w:r>
        <w:rPr>
          <w:rFonts w:eastAsia="Times New Roman"/>
          <w:color w:val="000000"/>
          <w:sz w:val="20"/>
          <w:szCs w:val="20"/>
        </w:rPr>
        <w:t xml:space="preserve"> In July 2022, the Company closed a public offering of $230.0 million of co</w:t>
      </w:r>
      <w:r>
        <w:rPr>
          <w:rFonts w:eastAsia="Times New Roman"/>
          <w:color w:val="000000"/>
          <w:sz w:val="20"/>
          <w:szCs w:val="20"/>
        </w:rPr>
        <w:t xml:space="preserve">mmon stock including the underwriter’s exercise in full of their overallotment option to support development of ongoing and future preclinical and clinical programs including PLN-74809. </w:t>
      </w:r>
    </w:p>
    <w:p w:rsidR="00000000" w:rsidRDefault="00E45DBE">
      <w:pPr>
        <w:ind w:hanging="1260"/>
        <w:divId w:val="315497565"/>
        <w:rPr>
          <w:rFonts w:eastAsia="Times New Roman"/>
        </w:rPr>
      </w:pPr>
      <w:r>
        <w:rPr>
          <w:rFonts w:eastAsia="Times New Roman"/>
          <w:color w:val="000000"/>
          <w:sz w:val="20"/>
          <w:szCs w:val="20"/>
        </w:rPr>
        <w:t>•</w:t>
      </w:r>
      <w:r>
        <w:rPr>
          <w:rFonts w:eastAsia="Times New Roman"/>
          <w:b/>
          <w:bCs/>
          <w:color w:val="000000"/>
          <w:sz w:val="20"/>
          <w:szCs w:val="20"/>
        </w:rPr>
        <w:t xml:space="preserve">Loan facility agreement with Oxford Finance LLC provides up to $100 </w:t>
      </w:r>
      <w:r>
        <w:rPr>
          <w:rFonts w:eastAsia="Times New Roman"/>
          <w:b/>
          <w:bCs/>
          <w:color w:val="000000"/>
          <w:sz w:val="20"/>
          <w:szCs w:val="20"/>
        </w:rPr>
        <w:t>million of non-dilutive financing.</w:t>
      </w:r>
      <w:r>
        <w:rPr>
          <w:rFonts w:eastAsia="Times New Roman"/>
          <w:color w:val="000000"/>
          <w:sz w:val="20"/>
          <w:szCs w:val="20"/>
        </w:rPr>
        <w:t xml:space="preserve"> The agreement provides support for the continued clinical development of PLN-74809 in the lead indications of IPF and PSC. The Company drew $10.0 million at closing of an initial $25.0 million tranche. Following the achie</w:t>
      </w:r>
      <w:r>
        <w:rPr>
          <w:rFonts w:eastAsia="Times New Roman"/>
          <w:color w:val="000000"/>
          <w:sz w:val="20"/>
          <w:szCs w:val="20"/>
        </w:rPr>
        <w:t xml:space="preserve">vement of a development milestone, the Company now has access to the second $25.0 million tranche. </w:t>
      </w:r>
    </w:p>
    <w:p w:rsidR="00000000" w:rsidRDefault="00E45DBE">
      <w:pPr>
        <w:divId w:val="432017672"/>
        <w:rPr>
          <w:rFonts w:eastAsia="Times New Roman"/>
        </w:rPr>
      </w:pPr>
    </w:p>
    <w:p w:rsidR="00000000" w:rsidRDefault="00E45DBE">
      <w:pPr>
        <w:ind w:firstLine="1260"/>
        <w:divId w:val="1515143727"/>
        <w:rPr>
          <w:rFonts w:eastAsia="Times New Roman"/>
        </w:rPr>
      </w:pPr>
      <w:r>
        <w:rPr>
          <w:rFonts w:eastAsia="Times New Roman"/>
          <w:color w:val="000000"/>
          <w:sz w:val="20"/>
          <w:szCs w:val="20"/>
        </w:rPr>
        <w:t>Since inception, we have had significant operating losses. Our net loss was $29.5 million and $57.6 million for the three and six months ended June 30, 20</w:t>
      </w:r>
      <w:r>
        <w:rPr>
          <w:rFonts w:eastAsia="Times New Roman"/>
          <w:color w:val="000000"/>
          <w:sz w:val="20"/>
          <w:szCs w:val="20"/>
        </w:rPr>
        <w:t>22, respectively. As of June 30, 2022, we had an accumulated deficit of $272.7 million and cash, cash equivalents and short-term investments of $163.6 million. We expect to continue to incur net losses for the foreseeable future, and we expect our research</w:t>
      </w:r>
      <w:r>
        <w:rPr>
          <w:rFonts w:eastAsia="Times New Roman"/>
          <w:color w:val="000000"/>
          <w:sz w:val="20"/>
          <w:szCs w:val="20"/>
        </w:rPr>
        <w:t xml:space="preserve"> and development expenses, general and administrative expenses, and capital expenditures will increase in connection with our ongoing activities, as we:</w:t>
      </w:r>
    </w:p>
    <w:p w:rsidR="00000000" w:rsidRDefault="00E45DBE">
      <w:pPr>
        <w:ind w:hanging="1260"/>
        <w:divId w:val="450443284"/>
        <w:rPr>
          <w:rFonts w:eastAsia="Times New Roman"/>
        </w:rPr>
      </w:pPr>
      <w:r>
        <w:rPr>
          <w:rFonts w:eastAsia="Times New Roman"/>
          <w:color w:val="000000"/>
          <w:sz w:val="20"/>
          <w:szCs w:val="20"/>
        </w:rPr>
        <w:t>•perform research and development activities to identify and develop product candidates;</w:t>
      </w:r>
    </w:p>
    <w:p w:rsidR="00000000" w:rsidRDefault="00E45DBE">
      <w:pPr>
        <w:ind w:hanging="1260"/>
        <w:divId w:val="2055618197"/>
        <w:rPr>
          <w:rFonts w:eastAsia="Times New Roman"/>
        </w:rPr>
      </w:pPr>
      <w:r>
        <w:rPr>
          <w:rFonts w:eastAsia="Times New Roman"/>
          <w:color w:val="000000"/>
          <w:sz w:val="20"/>
          <w:szCs w:val="20"/>
        </w:rPr>
        <w:t>•</w:t>
      </w:r>
      <w:r>
        <w:rPr>
          <w:rFonts w:eastAsia="Times New Roman"/>
          <w:color w:val="000000"/>
          <w:sz w:val="20"/>
          <w:szCs w:val="20"/>
        </w:rPr>
        <w:t>advance product candidates into and through clinical development;</w:t>
      </w:r>
    </w:p>
    <w:p w:rsidR="00000000" w:rsidRDefault="00E45DBE">
      <w:pPr>
        <w:ind w:hanging="1260"/>
        <w:divId w:val="1842964817"/>
        <w:rPr>
          <w:rFonts w:eastAsia="Times New Roman"/>
        </w:rPr>
      </w:pPr>
      <w:r>
        <w:rPr>
          <w:rFonts w:eastAsia="Times New Roman"/>
          <w:color w:val="000000"/>
          <w:sz w:val="20"/>
          <w:szCs w:val="20"/>
        </w:rPr>
        <w:t>•require the manufacture of supplies to support research and development, preclinical studies and clinical trials;</w:t>
      </w:r>
    </w:p>
    <w:p w:rsidR="00000000" w:rsidRDefault="00E45DBE">
      <w:pPr>
        <w:ind w:hanging="1260"/>
        <w:divId w:val="1750616283"/>
        <w:rPr>
          <w:rFonts w:eastAsia="Times New Roman"/>
        </w:rPr>
      </w:pPr>
      <w:r>
        <w:rPr>
          <w:rFonts w:eastAsia="Times New Roman"/>
          <w:color w:val="000000"/>
          <w:sz w:val="20"/>
          <w:szCs w:val="20"/>
        </w:rPr>
        <w:t>•</w:t>
      </w:r>
      <w:r>
        <w:rPr>
          <w:rFonts w:eastAsia="Times New Roman"/>
          <w:color w:val="000000"/>
          <w:sz w:val="20"/>
          <w:szCs w:val="20"/>
        </w:rPr>
        <w:t>seek regulatory approvals for any product candidates that successfully complete clinical trials;</w:t>
      </w:r>
    </w:p>
    <w:p w:rsidR="00000000" w:rsidRDefault="00E45DBE">
      <w:pPr>
        <w:ind w:hanging="1260"/>
        <w:divId w:val="410471088"/>
        <w:rPr>
          <w:rFonts w:eastAsia="Times New Roman"/>
        </w:rPr>
      </w:pPr>
      <w:r>
        <w:rPr>
          <w:rFonts w:eastAsia="Times New Roman"/>
          <w:color w:val="000000"/>
          <w:sz w:val="20"/>
          <w:szCs w:val="20"/>
        </w:rPr>
        <w:t>•expand our operational, financial and management systems and increase personnel to support our clinical development, manufacturing and commercialization effor</w:t>
      </w:r>
      <w:r>
        <w:rPr>
          <w:rFonts w:eastAsia="Times New Roman"/>
          <w:color w:val="000000"/>
          <w:sz w:val="20"/>
          <w:szCs w:val="20"/>
        </w:rPr>
        <w:t>ts and our operations as a public company;</w:t>
      </w:r>
    </w:p>
    <w:p w:rsidR="00000000" w:rsidRDefault="00E45DBE">
      <w:pPr>
        <w:ind w:hanging="1260"/>
        <w:divId w:val="1403989764"/>
        <w:rPr>
          <w:rFonts w:eastAsia="Times New Roman"/>
        </w:rPr>
      </w:pPr>
      <w:r>
        <w:rPr>
          <w:rFonts w:eastAsia="Times New Roman"/>
          <w:color w:val="000000"/>
          <w:sz w:val="20"/>
          <w:szCs w:val="20"/>
        </w:rPr>
        <w:t>•maintain, expand and protect our intellectual property portfolio; and</w:t>
      </w:r>
    </w:p>
    <w:p w:rsidR="00000000" w:rsidRDefault="00E45DBE">
      <w:pPr>
        <w:ind w:hanging="1260"/>
        <w:divId w:val="956135342"/>
        <w:rPr>
          <w:rFonts w:eastAsia="Times New Roman"/>
        </w:rPr>
      </w:pPr>
      <w:r>
        <w:rPr>
          <w:rFonts w:eastAsia="Times New Roman"/>
          <w:color w:val="000000"/>
          <w:sz w:val="20"/>
          <w:szCs w:val="20"/>
        </w:rPr>
        <w:t>•invest in or in-license other technologies or product candidates.</w:t>
      </w:r>
    </w:p>
    <w:p w:rsidR="00000000" w:rsidRDefault="00E45DBE">
      <w:pPr>
        <w:jc w:val="center"/>
        <w:divId w:val="1739786505"/>
        <w:rPr>
          <w:rFonts w:eastAsia="Times New Roman"/>
        </w:rPr>
      </w:pPr>
      <w:r>
        <w:rPr>
          <w:rFonts w:eastAsia="Times New Roman"/>
          <w:b/>
          <w:bCs/>
          <w:color w:val="000000"/>
          <w:sz w:val="20"/>
          <w:szCs w:val="20"/>
        </w:rPr>
        <w:t>Components of Operations</w:t>
      </w:r>
    </w:p>
    <w:p w:rsidR="00000000" w:rsidRDefault="00E45DBE">
      <w:pPr>
        <w:divId w:val="545722451"/>
        <w:rPr>
          <w:rFonts w:eastAsia="Times New Roman"/>
        </w:rPr>
      </w:pPr>
      <w:r>
        <w:rPr>
          <w:rFonts w:eastAsia="Times New Roman"/>
          <w:b/>
          <w:bCs/>
          <w:i/>
          <w:iCs/>
          <w:color w:val="000000"/>
          <w:sz w:val="20"/>
          <w:szCs w:val="20"/>
        </w:rPr>
        <w:t>Revenue</w:t>
      </w:r>
    </w:p>
    <w:p w:rsidR="00000000" w:rsidRDefault="00E45DBE">
      <w:pPr>
        <w:jc w:val="center"/>
        <w:divId w:val="1497919373"/>
        <w:rPr>
          <w:rFonts w:eastAsia="Times New Roman"/>
        </w:rPr>
      </w:pPr>
      <w:r>
        <w:rPr>
          <w:rFonts w:eastAsia="Times New Roman"/>
          <w:color w:val="000000"/>
          <w:sz w:val="20"/>
          <w:szCs w:val="20"/>
        </w:rPr>
        <w:t>23</w:t>
      </w:r>
    </w:p>
    <w:p w:rsidR="00000000" w:rsidRDefault="00E45DBE">
      <w:pPr>
        <w:rPr>
          <w:rFonts w:eastAsia="Times New Roman"/>
        </w:rPr>
      </w:pPr>
      <w:r>
        <w:rPr>
          <w:rFonts w:eastAsia="Times New Roman"/>
        </w:rPr>
        <w:pict>
          <v:rect id="_x0000_i1047" style="width:0;height:1.5pt" o:hralign="center" o:hrstd="t" o:hr="t" fillcolor="#a0a0a0" stroked="f"/>
        </w:pict>
      </w:r>
    </w:p>
    <w:p w:rsidR="00000000" w:rsidRDefault="00E45DBE">
      <w:pPr>
        <w:divId w:val="1191185604"/>
        <w:rPr>
          <w:rFonts w:eastAsia="Times New Roman"/>
        </w:rPr>
      </w:pPr>
    </w:p>
    <w:p w:rsidR="00000000" w:rsidRDefault="00E45DBE">
      <w:pPr>
        <w:ind w:firstLine="1260"/>
        <w:divId w:val="67725868"/>
        <w:rPr>
          <w:rFonts w:eastAsia="Times New Roman"/>
        </w:rPr>
      </w:pPr>
      <w:r>
        <w:rPr>
          <w:rFonts w:eastAsia="Times New Roman"/>
          <w:color w:val="000000"/>
          <w:sz w:val="20"/>
          <w:szCs w:val="20"/>
        </w:rPr>
        <w:t>We have not generated any revenue from product sales and do not expect to do so in the near future. Our revenue to date is derived from a Collaboration and License Agreement with Novartis (the "Novartis Agreement") that was executed in 2019. The Novartis A</w:t>
      </w:r>
      <w:r>
        <w:rPr>
          <w:rFonts w:eastAsia="Times New Roman"/>
          <w:color w:val="000000"/>
          <w:sz w:val="20"/>
          <w:szCs w:val="20"/>
        </w:rPr>
        <w:t>greement is for the development and commercialization of PLN-1474 and up to three additional integrin research targets. Under the terms of the Novartis Agreement, we received an upfront license fee payment of $50.0 million for the worldwide, exclusive lice</w:t>
      </w:r>
      <w:r>
        <w:rPr>
          <w:rFonts w:eastAsia="Times New Roman"/>
          <w:color w:val="000000"/>
          <w:sz w:val="20"/>
          <w:szCs w:val="20"/>
        </w:rPr>
        <w:t>nse to PLN-1474 and an additional $25.0 million upon first-patient dosed in our Phase 1 trial of PLN-1474 in the first quarter of 2020. In the second quarter of 2022 we recognized a $4.0 million target validation fee as Novartis exercised their right to op</w:t>
      </w:r>
      <w:r>
        <w:rPr>
          <w:rFonts w:eastAsia="Times New Roman"/>
          <w:color w:val="000000"/>
          <w:sz w:val="20"/>
          <w:szCs w:val="20"/>
        </w:rPr>
        <w:t>t-in to a research program and secured an exclusive license to compounds associated with an integrin research target. We are eligible to receive additional milestone payments of up to $387.0 million in total, if defined developmental, regulatory and commer</w:t>
      </w:r>
      <w:r>
        <w:rPr>
          <w:rFonts w:eastAsia="Times New Roman"/>
          <w:color w:val="000000"/>
          <w:sz w:val="20"/>
          <w:szCs w:val="20"/>
        </w:rPr>
        <w:t>cialization milestones are achieved, and tiered royalties on a product-by-product basis based on annual nets sales of products. Additionally, Novartis is providing up to $20.0 million and up to $16.8 million in funding for research and development activiti</w:t>
      </w:r>
      <w:r>
        <w:rPr>
          <w:rFonts w:eastAsia="Times New Roman"/>
          <w:color w:val="000000"/>
          <w:sz w:val="20"/>
          <w:szCs w:val="20"/>
        </w:rPr>
        <w:t xml:space="preserve">es associated with PLN-1474 and integrin research targets, respectively. As of June 30, 2022, we estimate an additional $2.3 million of aggregate research and development funding will be utilized over the effective term of the agreement. </w:t>
      </w:r>
    </w:p>
    <w:p w:rsidR="00000000" w:rsidRDefault="00E45DBE">
      <w:pPr>
        <w:divId w:val="845288872"/>
        <w:rPr>
          <w:rFonts w:eastAsia="Times New Roman"/>
        </w:rPr>
      </w:pPr>
      <w:r>
        <w:rPr>
          <w:rFonts w:eastAsia="Times New Roman"/>
          <w:b/>
          <w:bCs/>
          <w:i/>
          <w:iCs/>
          <w:color w:val="000000"/>
          <w:sz w:val="20"/>
          <w:szCs w:val="20"/>
        </w:rPr>
        <w:t>Operating Expense</w:t>
      </w:r>
      <w:r>
        <w:rPr>
          <w:rFonts w:eastAsia="Times New Roman"/>
          <w:b/>
          <w:bCs/>
          <w:i/>
          <w:iCs/>
          <w:color w:val="000000"/>
          <w:sz w:val="20"/>
          <w:szCs w:val="20"/>
        </w:rPr>
        <w:t>s</w:t>
      </w:r>
    </w:p>
    <w:p w:rsidR="00000000" w:rsidRDefault="00E45DBE">
      <w:pPr>
        <w:divId w:val="1733196245"/>
        <w:rPr>
          <w:rFonts w:eastAsia="Times New Roman"/>
        </w:rPr>
      </w:pPr>
      <w:r>
        <w:rPr>
          <w:rFonts w:eastAsia="Times New Roman"/>
          <w:i/>
          <w:iCs/>
          <w:color w:val="000000"/>
          <w:sz w:val="20"/>
          <w:szCs w:val="20"/>
        </w:rPr>
        <w:t>Research and Development</w:t>
      </w:r>
    </w:p>
    <w:p w:rsidR="00000000" w:rsidRDefault="00E45DBE">
      <w:pPr>
        <w:ind w:firstLine="1260"/>
        <w:divId w:val="265233155"/>
        <w:rPr>
          <w:rFonts w:eastAsia="Times New Roman"/>
        </w:rPr>
      </w:pPr>
      <w:r>
        <w:rPr>
          <w:rFonts w:eastAsia="Times New Roman"/>
          <w:color w:val="000000"/>
          <w:sz w:val="20"/>
          <w:szCs w:val="20"/>
        </w:rPr>
        <w:t>Our research and development expenses consist of expenses incurred in connection with the development of our product candidates. Research and development expenses include:</w:t>
      </w:r>
    </w:p>
    <w:p w:rsidR="00000000" w:rsidRDefault="00E45DBE">
      <w:pPr>
        <w:ind w:hanging="1260"/>
        <w:divId w:val="1006251103"/>
        <w:rPr>
          <w:rFonts w:eastAsia="Times New Roman"/>
        </w:rPr>
      </w:pPr>
      <w:r>
        <w:rPr>
          <w:rFonts w:eastAsia="Times New Roman"/>
          <w:color w:val="000000"/>
          <w:sz w:val="20"/>
          <w:szCs w:val="20"/>
        </w:rPr>
        <w:t>•employee-related expenses, which include salaries, benef</w:t>
      </w:r>
      <w:r>
        <w:rPr>
          <w:rFonts w:eastAsia="Times New Roman"/>
          <w:color w:val="000000"/>
          <w:sz w:val="20"/>
          <w:szCs w:val="20"/>
        </w:rPr>
        <w:t>its and stock-based compensation for our research and development personnel;</w:t>
      </w:r>
    </w:p>
    <w:p w:rsidR="00000000" w:rsidRDefault="00E45DBE">
      <w:pPr>
        <w:ind w:hanging="1260"/>
        <w:divId w:val="1379861871"/>
        <w:rPr>
          <w:rFonts w:eastAsia="Times New Roman"/>
        </w:rPr>
      </w:pPr>
      <w:r>
        <w:rPr>
          <w:rFonts w:eastAsia="Times New Roman"/>
          <w:color w:val="000000"/>
          <w:sz w:val="20"/>
          <w:szCs w:val="20"/>
        </w:rPr>
        <w:t>•expenses incurred under agreements with third-party contract organizations for pre-clinical studies, clinical trials and consultants that conduct research and development activit</w:t>
      </w:r>
      <w:r>
        <w:rPr>
          <w:rFonts w:eastAsia="Times New Roman"/>
          <w:color w:val="000000"/>
          <w:sz w:val="20"/>
          <w:szCs w:val="20"/>
        </w:rPr>
        <w:t>ies on our behalf;</w:t>
      </w:r>
    </w:p>
    <w:p w:rsidR="00000000" w:rsidRDefault="00E45DBE">
      <w:pPr>
        <w:ind w:hanging="1260"/>
        <w:divId w:val="248538343"/>
        <w:rPr>
          <w:rFonts w:eastAsia="Times New Roman"/>
        </w:rPr>
      </w:pPr>
      <w:r>
        <w:rPr>
          <w:rFonts w:eastAsia="Times New Roman"/>
          <w:color w:val="000000"/>
          <w:sz w:val="20"/>
          <w:szCs w:val="20"/>
        </w:rPr>
        <w:t>•costs associated with the manufacture of supplies to support research and development, preclinical studies and clinical trials;</w:t>
      </w:r>
    </w:p>
    <w:p w:rsidR="00000000" w:rsidRDefault="00E45DBE">
      <w:pPr>
        <w:ind w:hanging="1260"/>
        <w:divId w:val="573707177"/>
        <w:rPr>
          <w:rFonts w:eastAsia="Times New Roman"/>
        </w:rPr>
      </w:pPr>
      <w:r>
        <w:rPr>
          <w:rFonts w:eastAsia="Times New Roman"/>
          <w:color w:val="000000"/>
          <w:sz w:val="20"/>
          <w:szCs w:val="20"/>
        </w:rPr>
        <w:t>•depreciation of laboratory equipment and costs of equipment and supplies;</w:t>
      </w:r>
    </w:p>
    <w:p w:rsidR="00000000" w:rsidRDefault="00E45DBE">
      <w:pPr>
        <w:ind w:hanging="1260"/>
        <w:divId w:val="1092164118"/>
        <w:rPr>
          <w:rFonts w:eastAsia="Times New Roman"/>
        </w:rPr>
      </w:pPr>
      <w:r>
        <w:rPr>
          <w:rFonts w:eastAsia="Times New Roman"/>
          <w:color w:val="000000"/>
          <w:sz w:val="20"/>
          <w:szCs w:val="20"/>
        </w:rPr>
        <w:t>•costs associated with technology</w:t>
      </w:r>
      <w:r>
        <w:rPr>
          <w:rFonts w:eastAsia="Times New Roman"/>
          <w:color w:val="000000"/>
          <w:sz w:val="20"/>
          <w:szCs w:val="20"/>
        </w:rPr>
        <w:t xml:space="preserve"> and intellectual property licenses; and</w:t>
      </w:r>
    </w:p>
    <w:p w:rsidR="00000000" w:rsidRDefault="00E45DBE">
      <w:pPr>
        <w:ind w:hanging="1260"/>
        <w:divId w:val="1413352206"/>
        <w:rPr>
          <w:rFonts w:eastAsia="Times New Roman"/>
        </w:rPr>
      </w:pPr>
      <w:r>
        <w:rPr>
          <w:rFonts w:eastAsia="Times New Roman"/>
          <w:color w:val="000000"/>
          <w:sz w:val="20"/>
          <w:szCs w:val="20"/>
        </w:rPr>
        <w:t>•facilities and other allocated expenses, which include expenses for rent and other facility related costs and other supplies.</w:t>
      </w:r>
    </w:p>
    <w:p w:rsidR="00000000" w:rsidRDefault="00E45DBE">
      <w:pPr>
        <w:ind w:hanging="1800"/>
        <w:divId w:val="362288129"/>
        <w:rPr>
          <w:rFonts w:eastAsia="Times New Roman"/>
        </w:rPr>
      </w:pPr>
      <w:r>
        <w:rPr>
          <w:rFonts w:eastAsia="Times New Roman"/>
          <w:i/>
          <w:iCs/>
          <w:color w:val="000000"/>
          <w:sz w:val="20"/>
          <w:szCs w:val="20"/>
        </w:rPr>
        <w:t>General and Administrative</w:t>
      </w:r>
    </w:p>
    <w:p w:rsidR="00000000" w:rsidRDefault="00E45DBE">
      <w:pPr>
        <w:ind w:firstLine="1260"/>
        <w:divId w:val="1715427163"/>
        <w:rPr>
          <w:rFonts w:eastAsia="Times New Roman"/>
        </w:rPr>
      </w:pPr>
      <w:r>
        <w:rPr>
          <w:rFonts w:eastAsia="Times New Roman"/>
          <w:color w:val="000000"/>
          <w:sz w:val="20"/>
          <w:szCs w:val="20"/>
        </w:rPr>
        <w:t xml:space="preserve">Our general and administrative expenses consist primarily of </w:t>
      </w:r>
      <w:r>
        <w:rPr>
          <w:rFonts w:eastAsia="Times New Roman"/>
          <w:color w:val="000000"/>
          <w:sz w:val="20"/>
          <w:szCs w:val="20"/>
        </w:rPr>
        <w:t>salaries, benefits and stock-based compensation for our general and administrative personnel, allocated facilities costs, insurance and other expenses for outside professional services, including legal, marketing, investor relations, human resource and acc</w:t>
      </w:r>
      <w:r>
        <w:rPr>
          <w:rFonts w:eastAsia="Times New Roman"/>
          <w:color w:val="000000"/>
          <w:sz w:val="20"/>
          <w:szCs w:val="20"/>
        </w:rPr>
        <w:t xml:space="preserve">ounting services. </w:t>
      </w:r>
    </w:p>
    <w:p w:rsidR="00000000" w:rsidRDefault="00E45DBE">
      <w:pPr>
        <w:divId w:val="1457142161"/>
        <w:rPr>
          <w:rFonts w:eastAsia="Times New Roman"/>
        </w:rPr>
      </w:pPr>
      <w:r>
        <w:rPr>
          <w:rFonts w:eastAsia="Times New Roman"/>
          <w:i/>
          <w:iCs/>
          <w:color w:val="000000"/>
          <w:sz w:val="20"/>
          <w:szCs w:val="20"/>
        </w:rPr>
        <w:t>Interest and Other Income (Expense), net</w:t>
      </w:r>
    </w:p>
    <w:p w:rsidR="00000000" w:rsidRDefault="00E45DBE">
      <w:pPr>
        <w:ind w:firstLine="1260"/>
        <w:divId w:val="156960386"/>
        <w:rPr>
          <w:rFonts w:eastAsia="Times New Roman"/>
        </w:rPr>
      </w:pPr>
      <w:r>
        <w:rPr>
          <w:rFonts w:eastAsia="Times New Roman"/>
          <w:color w:val="000000"/>
          <w:sz w:val="20"/>
          <w:szCs w:val="20"/>
        </w:rPr>
        <w:t>Our interest and other income (expense), net consists of interest income earned on cash and cash equivalents, money market funds and short-term investments, realized gains and losses on investment</w:t>
      </w:r>
      <w:r>
        <w:rPr>
          <w:rFonts w:eastAsia="Times New Roman"/>
          <w:color w:val="000000"/>
          <w:sz w:val="20"/>
          <w:szCs w:val="20"/>
        </w:rPr>
        <w:t>s and interest expense from a term loan entered into under our Oxford Loan Agreement.</w:t>
      </w:r>
    </w:p>
    <w:p w:rsidR="00000000" w:rsidRDefault="00E45DBE">
      <w:pPr>
        <w:jc w:val="center"/>
        <w:divId w:val="604533537"/>
        <w:rPr>
          <w:rFonts w:eastAsia="Times New Roman"/>
        </w:rPr>
      </w:pPr>
      <w:r>
        <w:rPr>
          <w:rFonts w:eastAsia="Times New Roman"/>
          <w:b/>
          <w:bCs/>
          <w:color w:val="000000"/>
          <w:sz w:val="20"/>
          <w:szCs w:val="20"/>
        </w:rPr>
        <w:t>Financial Operations Overview</w:t>
      </w:r>
    </w:p>
    <w:p w:rsidR="00000000" w:rsidRDefault="00E45DBE">
      <w:pPr>
        <w:divId w:val="1768110483"/>
        <w:rPr>
          <w:rFonts w:eastAsia="Times New Roman"/>
        </w:rPr>
      </w:pPr>
      <w:r>
        <w:rPr>
          <w:rFonts w:eastAsia="Times New Roman"/>
          <w:b/>
          <w:bCs/>
          <w:i/>
          <w:iCs/>
          <w:color w:val="000000"/>
          <w:sz w:val="20"/>
          <w:szCs w:val="20"/>
        </w:rPr>
        <w:t>Comparison of the three months ended June 30, 2022 and 2021 (in thousands)</w:t>
      </w:r>
    </w:p>
    <w:p w:rsidR="00000000" w:rsidRDefault="00E45DBE">
      <w:pPr>
        <w:jc w:val="center"/>
        <w:divId w:val="1353721125"/>
        <w:rPr>
          <w:rFonts w:eastAsia="Times New Roman"/>
        </w:rPr>
      </w:pPr>
      <w:r>
        <w:rPr>
          <w:rFonts w:eastAsia="Times New Roman"/>
          <w:color w:val="000000"/>
          <w:sz w:val="20"/>
          <w:szCs w:val="20"/>
        </w:rPr>
        <w:t>24</w:t>
      </w:r>
    </w:p>
    <w:p w:rsidR="00000000" w:rsidRDefault="00E45DBE">
      <w:pPr>
        <w:rPr>
          <w:rFonts w:eastAsia="Times New Roman"/>
        </w:rPr>
      </w:pPr>
      <w:r>
        <w:rPr>
          <w:rFonts w:eastAsia="Times New Roman"/>
        </w:rPr>
        <w:pict>
          <v:rect id="_x0000_i1048" style="width:0;height:1.5pt" o:hralign="center" o:hrstd="t" o:hr="t" fillcolor="#a0a0a0" stroked="f"/>
        </w:pict>
      </w:r>
    </w:p>
    <w:p w:rsidR="00000000" w:rsidRDefault="00E45DBE">
      <w:pPr>
        <w:divId w:val="905333981"/>
        <w:rPr>
          <w:rFonts w:eastAsia="Times New Roman"/>
        </w:rPr>
      </w:pPr>
    </w:p>
    <w:tbl>
      <w:tblPr>
        <w:tblW w:w="4817" w:type="pct"/>
        <w:jc w:val="center"/>
        <w:tblCellMar>
          <w:top w:w="15" w:type="dxa"/>
          <w:left w:w="15" w:type="dxa"/>
          <w:bottom w:w="15" w:type="dxa"/>
          <w:right w:w="15" w:type="dxa"/>
        </w:tblCellMar>
        <w:tblLook w:val="04A0" w:firstRow="1" w:lastRow="0" w:firstColumn="1" w:lastColumn="0" w:noHBand="0" w:noVBand="1"/>
      </w:tblPr>
      <w:tblGrid>
        <w:gridCol w:w="40"/>
        <w:gridCol w:w="4567"/>
        <w:gridCol w:w="38"/>
        <w:gridCol w:w="120"/>
        <w:gridCol w:w="919"/>
        <w:gridCol w:w="36"/>
        <w:gridCol w:w="36"/>
        <w:gridCol w:w="36"/>
        <w:gridCol w:w="36"/>
        <w:gridCol w:w="120"/>
        <w:gridCol w:w="877"/>
        <w:gridCol w:w="36"/>
        <w:gridCol w:w="36"/>
        <w:gridCol w:w="36"/>
        <w:gridCol w:w="36"/>
        <w:gridCol w:w="120"/>
        <w:gridCol w:w="877"/>
        <w:gridCol w:w="36"/>
      </w:tblGrid>
      <w:tr w:rsidR="00000000">
        <w:trPr>
          <w:divId w:val="1706717034"/>
          <w:jc w:val="center"/>
        </w:trPr>
        <w:tc>
          <w:tcPr>
            <w:tcW w:w="50" w:type="pct"/>
            <w:vAlign w:val="center"/>
            <w:hideMark/>
          </w:tcPr>
          <w:p w:rsidR="00000000" w:rsidRDefault="00E45DBE">
            <w:pPr>
              <w:rPr>
                <w:rFonts w:eastAsia="Times New Roman"/>
              </w:rPr>
            </w:pPr>
          </w:p>
        </w:tc>
        <w:tc>
          <w:tcPr>
            <w:tcW w:w="288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60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7"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60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7"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60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1706717034"/>
          <w:jc w:val="center"/>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 </w:t>
            </w:r>
          </w:p>
        </w:tc>
      </w:tr>
      <w:tr w:rsidR="00000000">
        <w:trPr>
          <w:divId w:val="1706717034"/>
          <w:jc w:val="center"/>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 Change</w:t>
            </w:r>
          </w:p>
        </w:tc>
      </w:tr>
      <w:tr w:rsidR="00000000">
        <w:trPr>
          <w:divId w:val="1706717034"/>
          <w:jc w:val="center"/>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4,989 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1,789 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706717034"/>
          <w:jc w:val="center"/>
        </w:trPr>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Operating expenses:</w:t>
            </w: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1706717034"/>
          <w:jc w:val="center"/>
        </w:trPr>
        <w:tc>
          <w:tcPr>
            <w:tcW w:w="0" w:type="auto"/>
            <w:gridSpan w:val="3"/>
            <w:shd w:val="clear" w:color="auto" w:fill="CCEE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(26,335)</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(19,218)</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(7,117)</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706717034"/>
          <w:jc w:val="center"/>
        </w:trPr>
        <w:tc>
          <w:tcPr>
            <w:tcW w:w="0" w:type="auto"/>
            <w:gridSpan w:val="3"/>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(8,296)</w:t>
            </w:r>
          </w:p>
        </w:tc>
        <w:tc>
          <w:tcPr>
            <w:tcW w:w="0" w:type="auto"/>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(5,475)</w:t>
            </w:r>
          </w:p>
        </w:tc>
        <w:tc>
          <w:tcPr>
            <w:tcW w:w="0" w:type="auto"/>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(2,821)</w:t>
            </w:r>
          </w:p>
        </w:tc>
        <w:tc>
          <w:tcPr>
            <w:tcW w:w="0" w:type="auto"/>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706717034"/>
          <w:jc w:val="center"/>
        </w:trPr>
        <w:tc>
          <w:tcPr>
            <w:tcW w:w="0" w:type="auto"/>
            <w:gridSpan w:val="3"/>
            <w:shd w:val="clear" w:color="auto" w:fill="CCEE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(34,631)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(24,693)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(9,938)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706717034"/>
          <w:jc w:val="center"/>
        </w:trPr>
        <w:tc>
          <w:tcPr>
            <w:tcW w:w="0" w:type="auto"/>
            <w:gridSpan w:val="3"/>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(29,642)</w:t>
            </w:r>
          </w:p>
        </w:tc>
        <w:tc>
          <w:tcPr>
            <w:tcW w:w="0" w:type="auto"/>
            <w:tcBorders>
              <w:top w:val="single" w:sz="8" w:space="0" w:color="000000"/>
            </w:tcBorders>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(22,904)</w:t>
            </w:r>
          </w:p>
        </w:tc>
        <w:tc>
          <w:tcPr>
            <w:tcW w:w="0" w:type="auto"/>
            <w:tcBorders>
              <w:top w:val="single" w:sz="8" w:space="0" w:color="000000"/>
            </w:tcBorders>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(6,738)</w:t>
            </w:r>
          </w:p>
        </w:tc>
        <w:tc>
          <w:tcPr>
            <w:tcW w:w="0" w:type="auto"/>
            <w:tcBorders>
              <w:top w:val="single" w:sz="8" w:space="0" w:color="000000"/>
            </w:tcBorders>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706717034"/>
          <w:jc w:val="center"/>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Interest and other income (expense), net</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96 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1706717034"/>
          <w:jc w:val="center"/>
        </w:trPr>
        <w:tc>
          <w:tcPr>
            <w:tcW w:w="0" w:type="auto"/>
            <w:gridSpan w:val="3"/>
            <w:shd w:val="clear" w:color="auto" w:fill="FFFF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Net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(29,546)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(22,831)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(6,715)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bl>
    <w:p w:rsidR="00000000" w:rsidRDefault="00E45DBE">
      <w:pPr>
        <w:divId w:val="1577859042"/>
        <w:rPr>
          <w:rFonts w:eastAsia="Times New Roman"/>
        </w:rPr>
      </w:pPr>
    </w:p>
    <w:p w:rsidR="00000000" w:rsidRDefault="00E45DBE">
      <w:pPr>
        <w:divId w:val="2087140511"/>
        <w:rPr>
          <w:rFonts w:eastAsia="Times New Roman"/>
        </w:rPr>
      </w:pPr>
      <w:r>
        <w:rPr>
          <w:rFonts w:eastAsia="Times New Roman"/>
          <w:i/>
          <w:iCs/>
          <w:color w:val="000000"/>
          <w:sz w:val="20"/>
          <w:szCs w:val="20"/>
        </w:rPr>
        <w:t>Revenue</w:t>
      </w:r>
    </w:p>
    <w:p w:rsidR="00000000" w:rsidRDefault="00E45DBE">
      <w:pPr>
        <w:ind w:firstLine="1260"/>
        <w:divId w:val="806045235"/>
        <w:rPr>
          <w:rFonts w:eastAsia="Times New Roman"/>
        </w:rPr>
      </w:pPr>
      <w:r>
        <w:rPr>
          <w:rFonts w:eastAsia="Times New Roman"/>
          <w:color w:val="000000"/>
          <w:sz w:val="20"/>
          <w:szCs w:val="20"/>
        </w:rPr>
        <w:t>Revenue was $5.0 million for the three months ended June 30, 2022 compared to $1.8 </w:t>
      </w:r>
      <w:r>
        <w:rPr>
          <w:rFonts w:eastAsia="Times New Roman"/>
          <w:color w:val="000000"/>
          <w:sz w:val="20"/>
          <w:szCs w:val="20"/>
        </w:rPr>
        <w:t>million for the three months ended June 30, 2021. The increase of $3.2 million is attributable to the recognition of a $4.0 million research target validation fee in the second quarter of 2022 which was partially offset by lower research and development se</w:t>
      </w:r>
      <w:r>
        <w:rPr>
          <w:rFonts w:eastAsia="Times New Roman"/>
          <w:color w:val="000000"/>
          <w:sz w:val="20"/>
          <w:szCs w:val="20"/>
        </w:rPr>
        <w:t xml:space="preserve">rvices revenue, in each case, associated with the Novartis Agreement. </w:t>
      </w:r>
    </w:p>
    <w:p w:rsidR="00000000" w:rsidRDefault="00E45DBE">
      <w:pPr>
        <w:divId w:val="751971428"/>
        <w:rPr>
          <w:rFonts w:eastAsia="Times New Roman"/>
        </w:rPr>
      </w:pPr>
      <w:r>
        <w:rPr>
          <w:rFonts w:eastAsia="Times New Roman"/>
          <w:i/>
          <w:iCs/>
          <w:color w:val="000000"/>
          <w:sz w:val="20"/>
          <w:szCs w:val="20"/>
        </w:rPr>
        <w:t>Research and development expenses</w:t>
      </w:r>
    </w:p>
    <w:p w:rsidR="00000000" w:rsidRDefault="00E45DBE">
      <w:pPr>
        <w:ind w:firstLine="1260"/>
        <w:divId w:val="99221896"/>
        <w:rPr>
          <w:rFonts w:eastAsia="Times New Roman"/>
        </w:rPr>
      </w:pPr>
      <w:r>
        <w:rPr>
          <w:rFonts w:eastAsia="Times New Roman"/>
          <w:color w:val="000000"/>
          <w:sz w:val="20"/>
          <w:szCs w:val="20"/>
        </w:rPr>
        <w:t>The following table summarizes our research and development expenses for the three months ended June 30, 2022 and 2021 (in thousands):</w:t>
      </w:r>
    </w:p>
    <w:tbl>
      <w:tblPr>
        <w:tblW w:w="4809" w:type="pct"/>
        <w:jc w:val="center"/>
        <w:tblCellMar>
          <w:top w:w="15" w:type="dxa"/>
          <w:left w:w="15" w:type="dxa"/>
          <w:bottom w:w="15" w:type="dxa"/>
          <w:right w:w="15" w:type="dxa"/>
        </w:tblCellMar>
        <w:tblLook w:val="04A0" w:firstRow="1" w:lastRow="0" w:firstColumn="1" w:lastColumn="0" w:noHBand="0" w:noVBand="1"/>
      </w:tblPr>
      <w:tblGrid>
        <w:gridCol w:w="39"/>
        <w:gridCol w:w="4555"/>
        <w:gridCol w:w="37"/>
        <w:gridCol w:w="120"/>
        <w:gridCol w:w="919"/>
        <w:gridCol w:w="36"/>
        <w:gridCol w:w="36"/>
        <w:gridCol w:w="36"/>
        <w:gridCol w:w="36"/>
        <w:gridCol w:w="120"/>
        <w:gridCol w:w="877"/>
        <w:gridCol w:w="36"/>
        <w:gridCol w:w="36"/>
        <w:gridCol w:w="36"/>
        <w:gridCol w:w="36"/>
        <w:gridCol w:w="121"/>
        <w:gridCol w:w="877"/>
        <w:gridCol w:w="36"/>
      </w:tblGrid>
      <w:tr w:rsidR="00000000">
        <w:trPr>
          <w:divId w:val="593246171"/>
          <w:jc w:val="center"/>
        </w:trPr>
        <w:tc>
          <w:tcPr>
            <w:tcW w:w="50" w:type="pct"/>
            <w:vAlign w:val="center"/>
            <w:hideMark/>
          </w:tcPr>
          <w:p w:rsidR="00000000" w:rsidRDefault="00E45DBE">
            <w:pPr>
              <w:ind w:firstLine="1260"/>
              <w:rPr>
                <w:rFonts w:eastAsia="Times New Roman"/>
              </w:rPr>
            </w:pPr>
          </w:p>
        </w:tc>
        <w:tc>
          <w:tcPr>
            <w:tcW w:w="288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60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7"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60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7"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60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593246171"/>
          <w:jc w:val="center"/>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593246171"/>
          <w:jc w:val="center"/>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 Change</w:t>
            </w:r>
          </w:p>
        </w:tc>
      </w:tr>
      <w:tr w:rsidR="00000000">
        <w:trPr>
          <w:divId w:val="593246171"/>
          <w:jc w:val="center"/>
        </w:trPr>
        <w:tc>
          <w:tcPr>
            <w:tcW w:w="0" w:type="auto"/>
            <w:gridSpan w:val="3"/>
            <w:shd w:val="clear" w:color="auto" w:fill="CFF0FC"/>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Employee-related expenses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6,312 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4,810 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1,502 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593246171"/>
          <w:jc w:val="center"/>
        </w:trPr>
        <w:tc>
          <w:tcPr>
            <w:tcW w:w="0" w:type="auto"/>
            <w:gridSpan w:val="3"/>
            <w:shd w:val="clear" w:color="auto" w:fill="FFFFFF"/>
            <w:tcMar>
              <w:top w:w="30" w:type="dxa"/>
              <w:left w:w="200" w:type="dxa"/>
              <w:bottom w:w="30" w:type="dxa"/>
              <w:right w:w="20" w:type="dxa"/>
            </w:tcMar>
            <w:vAlign w:val="bottom"/>
            <w:hideMark/>
          </w:tcPr>
          <w:p w:rsidR="00000000" w:rsidRDefault="00E45DBE">
            <w:pPr>
              <w:spacing w:after="100"/>
              <w:ind w:hanging="180"/>
              <w:rPr>
                <w:rFonts w:eastAsia="Times New Roman"/>
              </w:rPr>
            </w:pPr>
            <w:r>
              <w:rPr>
                <w:rFonts w:eastAsia="Times New Roman"/>
                <w:color w:val="000000"/>
                <w:sz w:val="20"/>
                <w:szCs w:val="20"/>
              </w:rPr>
              <w:t>Outside and consulting services for preclinical studies and research and development activities by third-party contract organizations</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9,197 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3,536 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5,661 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593246171"/>
          <w:jc w:val="center"/>
        </w:trPr>
        <w:tc>
          <w:tcPr>
            <w:tcW w:w="0" w:type="auto"/>
            <w:gridSpan w:val="3"/>
            <w:shd w:val="clear" w:color="auto" w:fill="CFF0FC"/>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Clinical trials expenses</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7,035 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8,085 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(1,050)</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593246171"/>
          <w:jc w:val="center"/>
        </w:trPr>
        <w:tc>
          <w:tcPr>
            <w:tcW w:w="0" w:type="auto"/>
            <w:gridSpan w:val="3"/>
            <w:shd w:val="clear" w:color="auto" w:fill="FFFFFF"/>
            <w:tcMar>
              <w:top w:w="30" w:type="dxa"/>
              <w:left w:w="20" w:type="dxa"/>
              <w:bottom w:w="30" w:type="dxa"/>
              <w:right w:w="20" w:type="dxa"/>
            </w:tcMar>
            <w:vAlign w:val="bottom"/>
            <w:hideMark/>
          </w:tcPr>
          <w:p w:rsidR="00000000" w:rsidRDefault="00E45DBE">
            <w:pPr>
              <w:spacing w:after="100"/>
              <w:ind w:hanging="180"/>
              <w:divId w:val="965115403"/>
              <w:rPr>
                <w:rFonts w:eastAsia="Times New Roman"/>
              </w:rPr>
            </w:pPr>
            <w:r>
              <w:rPr>
                <w:rFonts w:eastAsia="Times New Roman"/>
                <w:color w:val="000000"/>
                <w:sz w:val="20"/>
                <w:szCs w:val="20"/>
              </w:rPr>
              <w:t>Depreciation of lab equipment and costs of equipment and supplies</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1,646 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1,411 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235 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593246171"/>
          <w:jc w:val="center"/>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Facilities and other allocated expenses</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2,118 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1,371 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747 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593246171"/>
          <w:jc w:val="center"/>
        </w:trPr>
        <w:tc>
          <w:tcPr>
            <w:tcW w:w="0" w:type="auto"/>
            <w:gridSpan w:val="3"/>
            <w:shd w:val="clear" w:color="auto" w:fill="FFFFFF"/>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Technology and intellectual property licenses</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593246171"/>
          <w:jc w:val="center"/>
        </w:trPr>
        <w:tc>
          <w:tcPr>
            <w:tcW w:w="0" w:type="auto"/>
            <w:gridSpan w:val="3"/>
            <w:shd w:val="clear" w:color="auto" w:fill="CCEE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Total research and development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26,335 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19,218 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7,117 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bl>
    <w:p w:rsidR="00000000" w:rsidRDefault="00E45DBE">
      <w:pPr>
        <w:ind w:firstLine="1260"/>
        <w:divId w:val="1592665812"/>
        <w:rPr>
          <w:rFonts w:eastAsia="Times New Roman"/>
        </w:rPr>
      </w:pPr>
      <w:r>
        <w:rPr>
          <w:rFonts w:eastAsia="Times New Roman"/>
          <w:color w:val="000000"/>
          <w:sz w:val="20"/>
          <w:szCs w:val="20"/>
        </w:rPr>
        <w:t>Research and development expenses for the three months ended June 30, 2022 was $26.3 million compared to $19.2 million for the three months ended June 30, 2021. The increase of $7.1 million is primarily attributable to third-party costs incurred for the ad</w:t>
      </w:r>
      <w:r>
        <w:rPr>
          <w:rFonts w:eastAsia="Times New Roman"/>
          <w:color w:val="000000"/>
          <w:sz w:val="20"/>
          <w:szCs w:val="20"/>
        </w:rPr>
        <w:t xml:space="preserve">vancement of preclinical programs, notably manufacturing related activities, and employee-related expenses, driven by headcount, salaries and stock-based compensation expense. This increase was partially offset by a reduction in clinical trial expenses of </w:t>
      </w:r>
      <w:r>
        <w:rPr>
          <w:rFonts w:eastAsia="Times New Roman"/>
          <w:color w:val="000000"/>
          <w:sz w:val="20"/>
          <w:szCs w:val="20"/>
        </w:rPr>
        <w:t xml:space="preserve">$1.1 million resulting from the completion of certain Phase 1 trials prior to the second quarter of 2022. </w:t>
      </w:r>
    </w:p>
    <w:p w:rsidR="00000000" w:rsidRDefault="00E45DBE">
      <w:pPr>
        <w:ind w:firstLine="1260"/>
        <w:divId w:val="680012477"/>
        <w:rPr>
          <w:rFonts w:eastAsia="Times New Roman"/>
        </w:rPr>
      </w:pPr>
      <w:r>
        <w:rPr>
          <w:rFonts w:eastAsia="Times New Roman"/>
          <w:color w:val="000000"/>
          <w:sz w:val="20"/>
          <w:szCs w:val="20"/>
        </w:rPr>
        <w:t>We do not allocate our costs by product candidates or by preclinical programs as these are in early stages of clinical trials or development, and our</w:t>
      </w:r>
      <w:r>
        <w:rPr>
          <w:rFonts w:eastAsia="Times New Roman"/>
          <w:color w:val="000000"/>
          <w:sz w:val="20"/>
          <w:szCs w:val="20"/>
        </w:rPr>
        <w:t xml:space="preserve"> internal expenses are not allocated between product candidates and programs. Although external third-party costs are allocable between product candidates and programs, we do not perform this allocation. We expect our research and development expenses to i</w:t>
      </w:r>
      <w:r>
        <w:rPr>
          <w:rFonts w:eastAsia="Times New Roman"/>
          <w:color w:val="000000"/>
          <w:sz w:val="20"/>
          <w:szCs w:val="20"/>
        </w:rPr>
        <w:t>ncrease for the foreseeable future as we continue to invest in research and development activities related to developing our product candidates and our preclinical programs and as they advance into later stages of development.</w:t>
      </w:r>
    </w:p>
    <w:p w:rsidR="00000000" w:rsidRDefault="00E45DBE">
      <w:pPr>
        <w:divId w:val="881478294"/>
        <w:rPr>
          <w:rFonts w:eastAsia="Times New Roman"/>
        </w:rPr>
      </w:pPr>
      <w:r>
        <w:rPr>
          <w:rFonts w:eastAsia="Times New Roman"/>
          <w:i/>
          <w:iCs/>
          <w:color w:val="000000"/>
          <w:sz w:val="20"/>
          <w:szCs w:val="20"/>
        </w:rPr>
        <w:t>General and Administrative Ex</w:t>
      </w:r>
      <w:r>
        <w:rPr>
          <w:rFonts w:eastAsia="Times New Roman"/>
          <w:i/>
          <w:iCs/>
          <w:color w:val="000000"/>
          <w:sz w:val="20"/>
          <w:szCs w:val="20"/>
        </w:rPr>
        <w:t>penses</w:t>
      </w:r>
    </w:p>
    <w:p w:rsidR="00000000" w:rsidRDefault="00E45DBE">
      <w:pPr>
        <w:ind w:firstLine="1260"/>
        <w:divId w:val="2140566618"/>
        <w:rPr>
          <w:rFonts w:eastAsia="Times New Roman"/>
        </w:rPr>
      </w:pPr>
      <w:r>
        <w:rPr>
          <w:rFonts w:eastAsia="Times New Roman"/>
          <w:color w:val="000000"/>
          <w:sz w:val="20"/>
          <w:szCs w:val="20"/>
        </w:rPr>
        <w:t>General and administrative expenses for the three months ended June 30, 2022 was $8.3 million compared to $5.5 million for the three months ended June 30, 2021. The increase of $2.8 million is primarily attributable to employee-related costs, driven</w:t>
      </w:r>
      <w:r>
        <w:rPr>
          <w:rFonts w:eastAsia="Times New Roman"/>
          <w:color w:val="000000"/>
          <w:sz w:val="20"/>
          <w:szCs w:val="20"/>
        </w:rPr>
        <w:t xml:space="preserve"> by salaries and stock-based compensation expense, consulting and other professional services expense, and charitable contributions to support academic research associated with fibrosis.</w:t>
      </w:r>
    </w:p>
    <w:p w:rsidR="00000000" w:rsidRDefault="00E45DBE">
      <w:pPr>
        <w:jc w:val="center"/>
        <w:divId w:val="1065184631"/>
        <w:rPr>
          <w:rFonts w:eastAsia="Times New Roman"/>
        </w:rPr>
      </w:pPr>
      <w:r>
        <w:rPr>
          <w:rFonts w:eastAsia="Times New Roman"/>
          <w:color w:val="000000"/>
          <w:sz w:val="20"/>
          <w:szCs w:val="20"/>
        </w:rPr>
        <w:t>25</w:t>
      </w:r>
    </w:p>
    <w:p w:rsidR="00000000" w:rsidRDefault="00E45DBE">
      <w:pPr>
        <w:rPr>
          <w:rFonts w:eastAsia="Times New Roman"/>
        </w:rPr>
      </w:pPr>
      <w:r>
        <w:rPr>
          <w:rFonts w:eastAsia="Times New Roman"/>
        </w:rPr>
        <w:pict>
          <v:rect id="_x0000_i1049" style="width:0;height:1.5pt" o:hralign="center" o:hrstd="t" o:hr="t" fillcolor="#a0a0a0" stroked="f"/>
        </w:pict>
      </w:r>
    </w:p>
    <w:p w:rsidR="00000000" w:rsidRDefault="00E45DBE">
      <w:pPr>
        <w:divId w:val="1982615929"/>
        <w:rPr>
          <w:rFonts w:eastAsia="Times New Roman"/>
        </w:rPr>
      </w:pPr>
    </w:p>
    <w:p w:rsidR="00000000" w:rsidRDefault="00E45DBE">
      <w:pPr>
        <w:ind w:firstLine="1260"/>
        <w:divId w:val="1815878347"/>
        <w:rPr>
          <w:rFonts w:eastAsia="Times New Roman"/>
        </w:rPr>
      </w:pPr>
      <w:r>
        <w:rPr>
          <w:rFonts w:eastAsia="Times New Roman"/>
          <w:color w:val="000000"/>
          <w:sz w:val="20"/>
          <w:szCs w:val="20"/>
        </w:rPr>
        <w:t>We expect our general and ad</w:t>
      </w:r>
      <w:r>
        <w:rPr>
          <w:rFonts w:eastAsia="Times New Roman"/>
          <w:color w:val="000000"/>
          <w:sz w:val="20"/>
          <w:szCs w:val="20"/>
        </w:rPr>
        <w:t xml:space="preserve">ministrative expenses to increase for the foreseeable future as we continue to build our administrative function to support our growth in operations. </w:t>
      </w:r>
    </w:p>
    <w:p w:rsidR="00000000" w:rsidRDefault="00E45DBE">
      <w:pPr>
        <w:divId w:val="1622297149"/>
        <w:rPr>
          <w:rFonts w:eastAsia="Times New Roman"/>
        </w:rPr>
      </w:pPr>
      <w:r>
        <w:rPr>
          <w:rFonts w:eastAsia="Times New Roman"/>
          <w:i/>
          <w:iCs/>
          <w:color w:val="000000"/>
          <w:sz w:val="20"/>
          <w:szCs w:val="20"/>
        </w:rPr>
        <w:t>Interest and Other Income (Expense), net</w:t>
      </w:r>
    </w:p>
    <w:p w:rsidR="00000000" w:rsidRDefault="00E45DBE">
      <w:pPr>
        <w:ind w:firstLine="1260"/>
        <w:divId w:val="847214566"/>
        <w:rPr>
          <w:rFonts w:eastAsia="Times New Roman"/>
        </w:rPr>
      </w:pPr>
      <w:r>
        <w:rPr>
          <w:rFonts w:eastAsia="Times New Roman"/>
          <w:color w:val="000000"/>
          <w:sz w:val="20"/>
          <w:szCs w:val="20"/>
        </w:rPr>
        <w:t>Interest and other income (expense), net for the three months en</w:t>
      </w:r>
      <w:r>
        <w:rPr>
          <w:rFonts w:eastAsia="Times New Roman"/>
          <w:color w:val="000000"/>
          <w:sz w:val="20"/>
          <w:szCs w:val="20"/>
        </w:rPr>
        <w:t>ded June 30, 2022 was $96,000 compared to $73,000 for the three months ended June 30, 2021. The increase of $23,000 resulted from higher interest income in the current period which was partially offset by interest expense associated with the term loan issu</w:t>
      </w:r>
      <w:r>
        <w:rPr>
          <w:rFonts w:eastAsia="Times New Roman"/>
          <w:color w:val="000000"/>
          <w:sz w:val="20"/>
          <w:szCs w:val="20"/>
        </w:rPr>
        <w:t xml:space="preserve">ed under the Oxford Loan Agreement that was executed in the second quarter 2022. </w:t>
      </w:r>
    </w:p>
    <w:p w:rsidR="00000000" w:rsidRDefault="00E45DBE">
      <w:pPr>
        <w:divId w:val="1888834603"/>
        <w:rPr>
          <w:rFonts w:eastAsia="Times New Roman"/>
        </w:rPr>
      </w:pPr>
    </w:p>
    <w:p w:rsidR="00000000" w:rsidRDefault="00E45DBE">
      <w:pPr>
        <w:divId w:val="387261258"/>
        <w:rPr>
          <w:rFonts w:eastAsia="Times New Roman"/>
        </w:rPr>
      </w:pPr>
      <w:r>
        <w:rPr>
          <w:rFonts w:eastAsia="Times New Roman"/>
          <w:b/>
          <w:bCs/>
          <w:i/>
          <w:iCs/>
          <w:color w:val="000000"/>
          <w:sz w:val="20"/>
          <w:szCs w:val="20"/>
        </w:rPr>
        <w:t>Comparison of the six months ended June 30, 2022 and 2021 (in thousands)</w:t>
      </w:r>
    </w:p>
    <w:p w:rsidR="00000000" w:rsidRDefault="00E45DBE">
      <w:pPr>
        <w:divId w:val="1382174389"/>
        <w:rPr>
          <w:rFonts w:eastAsia="Times New Roman"/>
        </w:rPr>
      </w:pPr>
    </w:p>
    <w:tbl>
      <w:tblPr>
        <w:tblW w:w="4817" w:type="pct"/>
        <w:jc w:val="center"/>
        <w:tblCellMar>
          <w:top w:w="15" w:type="dxa"/>
          <w:left w:w="15" w:type="dxa"/>
          <w:bottom w:w="15" w:type="dxa"/>
          <w:right w:w="15" w:type="dxa"/>
        </w:tblCellMar>
        <w:tblLook w:val="04A0" w:firstRow="1" w:lastRow="0" w:firstColumn="1" w:lastColumn="0" w:noHBand="0" w:noVBand="1"/>
      </w:tblPr>
      <w:tblGrid>
        <w:gridCol w:w="40"/>
        <w:gridCol w:w="4567"/>
        <w:gridCol w:w="38"/>
        <w:gridCol w:w="120"/>
        <w:gridCol w:w="919"/>
        <w:gridCol w:w="36"/>
        <w:gridCol w:w="36"/>
        <w:gridCol w:w="36"/>
        <w:gridCol w:w="36"/>
        <w:gridCol w:w="120"/>
        <w:gridCol w:w="877"/>
        <w:gridCol w:w="36"/>
        <w:gridCol w:w="36"/>
        <w:gridCol w:w="36"/>
        <w:gridCol w:w="36"/>
        <w:gridCol w:w="120"/>
        <w:gridCol w:w="877"/>
        <w:gridCol w:w="36"/>
      </w:tblGrid>
      <w:tr w:rsidR="00000000">
        <w:trPr>
          <w:divId w:val="790242716"/>
          <w:jc w:val="center"/>
        </w:trPr>
        <w:tc>
          <w:tcPr>
            <w:tcW w:w="50" w:type="pct"/>
            <w:vAlign w:val="center"/>
            <w:hideMark/>
          </w:tcPr>
          <w:p w:rsidR="00000000" w:rsidRDefault="00E45DBE">
            <w:pPr>
              <w:rPr>
                <w:rFonts w:eastAsia="Times New Roman"/>
              </w:rPr>
            </w:pPr>
          </w:p>
        </w:tc>
        <w:tc>
          <w:tcPr>
            <w:tcW w:w="288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60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7"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60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7"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60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790242716"/>
          <w:jc w:val="center"/>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 </w:t>
            </w:r>
          </w:p>
        </w:tc>
      </w:tr>
      <w:tr w:rsidR="00000000">
        <w:trPr>
          <w:divId w:val="790242716"/>
          <w:jc w:val="center"/>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 Change</w:t>
            </w:r>
          </w:p>
        </w:tc>
      </w:tr>
      <w:tr w:rsidR="00000000">
        <w:trPr>
          <w:divId w:val="790242716"/>
          <w:jc w:val="center"/>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6,238 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3,963 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2,275 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790242716"/>
          <w:jc w:val="center"/>
        </w:trPr>
        <w:tc>
          <w:tcPr>
            <w:tcW w:w="0" w:type="auto"/>
            <w:gridSpan w:val="3"/>
            <w:shd w:val="clear" w:color="auto" w:fill="FFFF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790242716"/>
          <w:jc w:val="center"/>
        </w:trPr>
        <w:tc>
          <w:tcPr>
            <w:tcW w:w="0" w:type="auto"/>
            <w:gridSpan w:val="3"/>
            <w:shd w:val="clear" w:color="auto" w:fill="CCEE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(47,216)</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(37,745)</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(9,471)</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790242716"/>
          <w:jc w:val="center"/>
        </w:trPr>
        <w:tc>
          <w:tcPr>
            <w:tcW w:w="0" w:type="auto"/>
            <w:gridSpan w:val="3"/>
            <w:shd w:val="clear" w:color="auto" w:fill="FFFF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General and administrative</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(16,875)</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(12,041)</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(4,834)</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790242716"/>
          <w:jc w:val="center"/>
        </w:trPr>
        <w:tc>
          <w:tcPr>
            <w:tcW w:w="0" w:type="auto"/>
            <w:gridSpan w:val="3"/>
            <w:shd w:val="clear" w:color="auto" w:fill="CCEE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(64,091)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(49,786)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(14,305)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790242716"/>
          <w:jc w:val="center"/>
        </w:trPr>
        <w:tc>
          <w:tcPr>
            <w:tcW w:w="0" w:type="auto"/>
            <w:gridSpan w:val="3"/>
            <w:shd w:val="clear" w:color="auto" w:fill="FFFF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(57,853)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(45,823)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(12,030)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790242716"/>
          <w:jc w:val="center"/>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Interest and other income (expense), net</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207 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790242716"/>
          <w:jc w:val="center"/>
        </w:trPr>
        <w:tc>
          <w:tcPr>
            <w:tcW w:w="0" w:type="auto"/>
            <w:gridSpan w:val="3"/>
            <w:shd w:val="clear" w:color="auto" w:fill="FFFF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Net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(57,646)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(45,687)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(11,959)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bl>
    <w:p w:rsidR="00000000" w:rsidRDefault="00E45DBE">
      <w:pPr>
        <w:divId w:val="1777216177"/>
        <w:rPr>
          <w:rFonts w:eastAsia="Times New Roman"/>
        </w:rPr>
      </w:pPr>
    </w:p>
    <w:p w:rsidR="00000000" w:rsidRDefault="00E45DBE">
      <w:pPr>
        <w:divId w:val="1867594633"/>
        <w:rPr>
          <w:rFonts w:eastAsia="Times New Roman"/>
        </w:rPr>
      </w:pPr>
      <w:r>
        <w:rPr>
          <w:rFonts w:eastAsia="Times New Roman"/>
          <w:i/>
          <w:iCs/>
          <w:color w:val="000000"/>
          <w:sz w:val="20"/>
          <w:szCs w:val="20"/>
        </w:rPr>
        <w:t>Revenue</w:t>
      </w:r>
    </w:p>
    <w:p w:rsidR="00000000" w:rsidRDefault="00E45DBE">
      <w:pPr>
        <w:ind w:firstLine="1260"/>
        <w:divId w:val="457912745"/>
        <w:rPr>
          <w:rFonts w:eastAsia="Times New Roman"/>
        </w:rPr>
      </w:pPr>
      <w:r>
        <w:rPr>
          <w:rFonts w:eastAsia="Times New Roman"/>
          <w:color w:val="000000"/>
          <w:sz w:val="20"/>
          <w:szCs w:val="20"/>
        </w:rPr>
        <w:t>Revenue was $6.2 million for the six months ended June 30, 2022 compared to $4.0 </w:t>
      </w:r>
      <w:r>
        <w:rPr>
          <w:rFonts w:eastAsia="Times New Roman"/>
          <w:color w:val="000000"/>
          <w:sz w:val="20"/>
          <w:szCs w:val="20"/>
        </w:rPr>
        <w:t>million for the six months ended June 30, 2021. The increase of $2.3 million is attributable to the recognition of a $4.0 million research target validation fee in the second quarter of 2022 which was partially offset by lower research and development serv</w:t>
      </w:r>
      <w:r>
        <w:rPr>
          <w:rFonts w:eastAsia="Times New Roman"/>
          <w:color w:val="000000"/>
          <w:sz w:val="20"/>
          <w:szCs w:val="20"/>
        </w:rPr>
        <w:t xml:space="preserve">ices revenue, in each case, associated with the Novartis Agreement. </w:t>
      </w:r>
    </w:p>
    <w:p w:rsidR="00000000" w:rsidRDefault="00E45DBE">
      <w:pPr>
        <w:divId w:val="745033061"/>
        <w:rPr>
          <w:rFonts w:eastAsia="Times New Roman"/>
        </w:rPr>
      </w:pPr>
      <w:r>
        <w:rPr>
          <w:rFonts w:eastAsia="Times New Roman"/>
          <w:i/>
          <w:iCs/>
          <w:color w:val="000000"/>
          <w:sz w:val="20"/>
          <w:szCs w:val="20"/>
        </w:rPr>
        <w:t>Research and development expenses</w:t>
      </w:r>
    </w:p>
    <w:p w:rsidR="00000000" w:rsidRDefault="00E45DBE">
      <w:pPr>
        <w:ind w:firstLine="1260"/>
        <w:divId w:val="905382648"/>
        <w:rPr>
          <w:rFonts w:eastAsia="Times New Roman"/>
        </w:rPr>
      </w:pPr>
      <w:r>
        <w:rPr>
          <w:rFonts w:eastAsia="Times New Roman"/>
          <w:color w:val="000000"/>
          <w:sz w:val="20"/>
          <w:szCs w:val="20"/>
        </w:rPr>
        <w:t>The following table summarizes our research and development expenses for the six months ended June 30, 2022 and 2021 (in thousands):</w:t>
      </w:r>
    </w:p>
    <w:tbl>
      <w:tblPr>
        <w:tblW w:w="4809" w:type="pct"/>
        <w:jc w:val="center"/>
        <w:tblCellMar>
          <w:top w:w="15" w:type="dxa"/>
          <w:left w:w="15" w:type="dxa"/>
          <w:bottom w:w="15" w:type="dxa"/>
          <w:right w:w="15" w:type="dxa"/>
        </w:tblCellMar>
        <w:tblLook w:val="04A0" w:firstRow="1" w:lastRow="0" w:firstColumn="1" w:lastColumn="0" w:noHBand="0" w:noVBand="1"/>
      </w:tblPr>
      <w:tblGrid>
        <w:gridCol w:w="39"/>
        <w:gridCol w:w="4555"/>
        <w:gridCol w:w="37"/>
        <w:gridCol w:w="120"/>
        <w:gridCol w:w="919"/>
        <w:gridCol w:w="36"/>
        <w:gridCol w:w="36"/>
        <w:gridCol w:w="36"/>
        <w:gridCol w:w="36"/>
        <w:gridCol w:w="120"/>
        <w:gridCol w:w="877"/>
        <w:gridCol w:w="36"/>
        <w:gridCol w:w="36"/>
        <w:gridCol w:w="36"/>
        <w:gridCol w:w="36"/>
        <w:gridCol w:w="121"/>
        <w:gridCol w:w="877"/>
        <w:gridCol w:w="36"/>
      </w:tblGrid>
      <w:tr w:rsidR="00000000">
        <w:trPr>
          <w:divId w:val="705368828"/>
          <w:jc w:val="center"/>
        </w:trPr>
        <w:tc>
          <w:tcPr>
            <w:tcW w:w="50" w:type="pct"/>
            <w:vAlign w:val="center"/>
            <w:hideMark/>
          </w:tcPr>
          <w:p w:rsidR="00000000" w:rsidRDefault="00E45DBE">
            <w:pPr>
              <w:ind w:firstLine="1260"/>
              <w:rPr>
                <w:rFonts w:eastAsia="Times New Roman"/>
              </w:rPr>
            </w:pPr>
          </w:p>
        </w:tc>
        <w:tc>
          <w:tcPr>
            <w:tcW w:w="288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60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7"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60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7"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606"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705368828"/>
          <w:jc w:val="center"/>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color w:val="000000"/>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705368828"/>
          <w:jc w:val="center"/>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 Change</w:t>
            </w:r>
          </w:p>
        </w:tc>
      </w:tr>
      <w:tr w:rsidR="00000000">
        <w:trPr>
          <w:divId w:val="705368828"/>
          <w:jc w:val="center"/>
        </w:trPr>
        <w:tc>
          <w:tcPr>
            <w:tcW w:w="0" w:type="auto"/>
            <w:gridSpan w:val="3"/>
            <w:shd w:val="clear" w:color="auto" w:fill="CFF0FC"/>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Employee-related expenses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12,467 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10,313 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2,154 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705368828"/>
          <w:jc w:val="center"/>
        </w:trPr>
        <w:tc>
          <w:tcPr>
            <w:tcW w:w="0" w:type="auto"/>
            <w:gridSpan w:val="3"/>
            <w:shd w:val="clear" w:color="auto" w:fill="FFFFFF"/>
            <w:tcMar>
              <w:top w:w="30" w:type="dxa"/>
              <w:left w:w="200" w:type="dxa"/>
              <w:bottom w:w="30" w:type="dxa"/>
              <w:right w:w="20" w:type="dxa"/>
            </w:tcMar>
            <w:vAlign w:val="bottom"/>
            <w:hideMark/>
          </w:tcPr>
          <w:p w:rsidR="00000000" w:rsidRDefault="00E45DBE">
            <w:pPr>
              <w:spacing w:after="100"/>
              <w:ind w:hanging="180"/>
              <w:rPr>
                <w:rFonts w:eastAsia="Times New Roman"/>
              </w:rPr>
            </w:pPr>
            <w:r>
              <w:rPr>
                <w:rFonts w:eastAsia="Times New Roman"/>
                <w:color w:val="000000"/>
                <w:sz w:val="20"/>
                <w:szCs w:val="20"/>
              </w:rPr>
              <w:t>Outside and consulting services for preclinical studies and research and development activities by third-party contract organizations</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16,812 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6,227 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10,585 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705368828"/>
          <w:jc w:val="center"/>
        </w:trPr>
        <w:tc>
          <w:tcPr>
            <w:tcW w:w="0" w:type="auto"/>
            <w:gridSpan w:val="3"/>
            <w:shd w:val="clear" w:color="auto" w:fill="CFF0FC"/>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Clinical trials expenses</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11,311 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15,344 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(4,033)</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705368828"/>
          <w:jc w:val="center"/>
        </w:trPr>
        <w:tc>
          <w:tcPr>
            <w:tcW w:w="0" w:type="auto"/>
            <w:gridSpan w:val="3"/>
            <w:shd w:val="clear" w:color="auto" w:fill="FFFFFF"/>
            <w:tcMar>
              <w:top w:w="30" w:type="dxa"/>
              <w:left w:w="20" w:type="dxa"/>
              <w:bottom w:w="30" w:type="dxa"/>
              <w:right w:w="20" w:type="dxa"/>
            </w:tcMar>
            <w:vAlign w:val="bottom"/>
            <w:hideMark/>
          </w:tcPr>
          <w:p w:rsidR="00000000" w:rsidRDefault="00E45DBE">
            <w:pPr>
              <w:spacing w:after="100"/>
              <w:ind w:hanging="180"/>
              <w:divId w:val="1500652092"/>
              <w:rPr>
                <w:rFonts w:eastAsia="Times New Roman"/>
              </w:rPr>
            </w:pPr>
            <w:r>
              <w:rPr>
                <w:rFonts w:eastAsia="Times New Roman"/>
                <w:color w:val="000000"/>
                <w:sz w:val="20"/>
                <w:szCs w:val="20"/>
              </w:rPr>
              <w:t>Depreciation of lab equipment and costs of equipment and supplies</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3,036 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3,021 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705368828"/>
          <w:jc w:val="center"/>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Facilities and other allocated expenses</w:t>
            </w: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3,554 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2,820 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734 </w:t>
            </w:r>
          </w:p>
        </w:tc>
        <w:tc>
          <w:tcPr>
            <w:tcW w:w="0" w:type="auto"/>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705368828"/>
          <w:jc w:val="center"/>
        </w:trPr>
        <w:tc>
          <w:tcPr>
            <w:tcW w:w="0" w:type="auto"/>
            <w:gridSpan w:val="3"/>
            <w:shd w:val="clear" w:color="auto" w:fill="FFFFFF"/>
            <w:tcMar>
              <w:top w:w="30" w:type="dxa"/>
              <w:left w:w="20"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Technology and intellectual property licenses</w:t>
            </w: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705368828"/>
          <w:jc w:val="center"/>
        </w:trPr>
        <w:tc>
          <w:tcPr>
            <w:tcW w:w="0" w:type="auto"/>
            <w:gridSpan w:val="3"/>
            <w:shd w:val="clear" w:color="auto" w:fill="CCEEFF"/>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Total research and development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47,216 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37,745 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9,471 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bl>
    <w:p w:rsidR="00000000" w:rsidRDefault="00E45DBE">
      <w:pPr>
        <w:ind w:firstLine="1260"/>
        <w:divId w:val="1776706177"/>
        <w:rPr>
          <w:rFonts w:eastAsia="Times New Roman"/>
        </w:rPr>
      </w:pPr>
      <w:r>
        <w:rPr>
          <w:rFonts w:eastAsia="Times New Roman"/>
          <w:color w:val="000000"/>
          <w:sz w:val="20"/>
          <w:szCs w:val="20"/>
        </w:rPr>
        <w:t>Research and development expenses for the six months ended June 30, 2022 was $47.2 million compared to $37.7 </w:t>
      </w:r>
      <w:r>
        <w:rPr>
          <w:rFonts w:eastAsia="Times New Roman"/>
          <w:color w:val="000000"/>
          <w:sz w:val="20"/>
          <w:szCs w:val="20"/>
        </w:rPr>
        <w:t>million for the six months ended June 30, 2021. The increase of $9.5 million is primarily attributable to third-party costs incurred for the advancement of preclinical programs, notably manufacturing related activities, and employee-related expenses, drive</w:t>
      </w:r>
      <w:r>
        <w:rPr>
          <w:rFonts w:eastAsia="Times New Roman"/>
          <w:color w:val="000000"/>
          <w:sz w:val="20"/>
          <w:szCs w:val="20"/>
        </w:rPr>
        <w:t xml:space="preserve">n by headcount, salaries and stock-based compensation expense. These increases were partially offset by a reduction in clinical trial expenses of $4.0 million resulting from the completion of certain Phase 1 trials prior to 2022. </w:t>
      </w:r>
    </w:p>
    <w:p w:rsidR="00000000" w:rsidRDefault="00E45DBE">
      <w:pPr>
        <w:jc w:val="center"/>
        <w:divId w:val="601573292"/>
        <w:rPr>
          <w:rFonts w:eastAsia="Times New Roman"/>
        </w:rPr>
      </w:pPr>
      <w:r>
        <w:rPr>
          <w:rFonts w:eastAsia="Times New Roman"/>
          <w:color w:val="000000"/>
          <w:sz w:val="20"/>
          <w:szCs w:val="20"/>
        </w:rPr>
        <w:t>26</w:t>
      </w:r>
    </w:p>
    <w:p w:rsidR="00000000" w:rsidRDefault="00E45DBE">
      <w:pPr>
        <w:rPr>
          <w:rFonts w:eastAsia="Times New Roman"/>
        </w:rPr>
      </w:pPr>
      <w:r>
        <w:rPr>
          <w:rFonts w:eastAsia="Times New Roman"/>
        </w:rPr>
        <w:pict>
          <v:rect id="_x0000_i1050" style="width:0;height:1.5pt" o:hralign="center" o:hrstd="t" o:hr="t" fillcolor="#a0a0a0" stroked="f"/>
        </w:pict>
      </w:r>
    </w:p>
    <w:p w:rsidR="00000000" w:rsidRDefault="00E45DBE">
      <w:pPr>
        <w:divId w:val="1581870359"/>
        <w:rPr>
          <w:rFonts w:eastAsia="Times New Roman"/>
        </w:rPr>
      </w:pPr>
    </w:p>
    <w:p w:rsidR="00000000" w:rsidRDefault="00E45DBE">
      <w:pPr>
        <w:ind w:firstLine="1260"/>
        <w:divId w:val="444737130"/>
        <w:rPr>
          <w:rFonts w:eastAsia="Times New Roman"/>
        </w:rPr>
      </w:pPr>
      <w:r>
        <w:rPr>
          <w:rFonts w:eastAsia="Times New Roman"/>
          <w:color w:val="000000"/>
          <w:sz w:val="20"/>
          <w:szCs w:val="20"/>
        </w:rPr>
        <w:t>We do not allocate our costs by product candidates or by preclinical programs as these are in early stages of clinical trials or development, and our internal expenses are not allocated between product candidates and programs. Although external third-party</w:t>
      </w:r>
      <w:r>
        <w:rPr>
          <w:rFonts w:eastAsia="Times New Roman"/>
          <w:color w:val="000000"/>
          <w:sz w:val="20"/>
          <w:szCs w:val="20"/>
        </w:rPr>
        <w:t xml:space="preserve"> costs are allocable between product candidates and programs, we do not perform this allocation. We expect our research and development expenses to increase for the foreseeable future as we continue to invest in research and development activities related </w:t>
      </w:r>
      <w:r>
        <w:rPr>
          <w:rFonts w:eastAsia="Times New Roman"/>
          <w:color w:val="000000"/>
          <w:sz w:val="20"/>
          <w:szCs w:val="20"/>
        </w:rPr>
        <w:t>to developing our product candidates and our preclinical programs and as they advance into later stages of development.</w:t>
      </w:r>
    </w:p>
    <w:p w:rsidR="00000000" w:rsidRDefault="00E45DBE">
      <w:pPr>
        <w:divId w:val="1057585353"/>
        <w:rPr>
          <w:rFonts w:eastAsia="Times New Roman"/>
        </w:rPr>
      </w:pPr>
      <w:r>
        <w:rPr>
          <w:rFonts w:eastAsia="Times New Roman"/>
          <w:i/>
          <w:iCs/>
          <w:color w:val="000000"/>
          <w:sz w:val="20"/>
          <w:szCs w:val="20"/>
        </w:rPr>
        <w:t>General and Administrative Expenses</w:t>
      </w:r>
    </w:p>
    <w:p w:rsidR="00000000" w:rsidRDefault="00E45DBE">
      <w:pPr>
        <w:ind w:firstLine="1260"/>
        <w:divId w:val="1391809659"/>
        <w:rPr>
          <w:rFonts w:eastAsia="Times New Roman"/>
        </w:rPr>
      </w:pPr>
      <w:r>
        <w:rPr>
          <w:rFonts w:eastAsia="Times New Roman"/>
          <w:color w:val="000000"/>
          <w:sz w:val="20"/>
          <w:szCs w:val="20"/>
        </w:rPr>
        <w:t>General and administrative expenses for the six months ended June 30, 2022 was $16.9 million compare</w:t>
      </w:r>
      <w:r>
        <w:rPr>
          <w:rFonts w:eastAsia="Times New Roman"/>
          <w:color w:val="000000"/>
          <w:sz w:val="20"/>
          <w:szCs w:val="20"/>
        </w:rPr>
        <w:t>d to $12.0 million for the six months ended June 30, 2021. The increase of $4.8 million is primarily attributable to employee-related costs, driven by salaries and stock-based compensation expense, consulting and other professional services expense, and ch</w:t>
      </w:r>
      <w:r>
        <w:rPr>
          <w:rFonts w:eastAsia="Times New Roman"/>
          <w:color w:val="000000"/>
          <w:sz w:val="20"/>
          <w:szCs w:val="20"/>
        </w:rPr>
        <w:t>aritable contributions to support academic research associated with fibrosis.</w:t>
      </w:r>
    </w:p>
    <w:p w:rsidR="00000000" w:rsidRDefault="00E45DBE">
      <w:pPr>
        <w:ind w:firstLine="1260"/>
        <w:divId w:val="487094869"/>
        <w:rPr>
          <w:rFonts w:eastAsia="Times New Roman"/>
        </w:rPr>
      </w:pPr>
      <w:r>
        <w:rPr>
          <w:rFonts w:eastAsia="Times New Roman"/>
          <w:color w:val="000000"/>
          <w:sz w:val="20"/>
          <w:szCs w:val="20"/>
        </w:rPr>
        <w:t xml:space="preserve">We expect our general and administrative expenses to increase for the foreseeable future as we continue to build our administrative function to support our growth in operations. </w:t>
      </w:r>
    </w:p>
    <w:p w:rsidR="00000000" w:rsidRDefault="00E45DBE">
      <w:pPr>
        <w:divId w:val="1120875114"/>
        <w:rPr>
          <w:rFonts w:eastAsia="Times New Roman"/>
        </w:rPr>
      </w:pPr>
      <w:r>
        <w:rPr>
          <w:rFonts w:eastAsia="Times New Roman"/>
          <w:i/>
          <w:iCs/>
          <w:color w:val="000000"/>
          <w:sz w:val="20"/>
          <w:szCs w:val="20"/>
        </w:rPr>
        <w:t>Interest and Other Income (Expense), net</w:t>
      </w:r>
    </w:p>
    <w:p w:rsidR="00000000" w:rsidRDefault="00E45DBE">
      <w:pPr>
        <w:ind w:firstLine="1260"/>
        <w:divId w:val="687145488"/>
        <w:rPr>
          <w:rFonts w:eastAsia="Times New Roman"/>
        </w:rPr>
      </w:pPr>
      <w:r>
        <w:rPr>
          <w:rFonts w:eastAsia="Times New Roman"/>
          <w:color w:val="000000"/>
          <w:sz w:val="20"/>
          <w:szCs w:val="20"/>
        </w:rPr>
        <w:t>Interest and other income (expense), net for the six months ended June 30, 2022 was $207,000 compared to $136,000 for the six months ended June 30, 2021. The increase of $71,000 resulted from higher interest income</w:t>
      </w:r>
      <w:r>
        <w:rPr>
          <w:rFonts w:eastAsia="Times New Roman"/>
          <w:color w:val="000000"/>
          <w:sz w:val="20"/>
          <w:szCs w:val="20"/>
        </w:rPr>
        <w:t xml:space="preserve"> in the current period which was partially offset by interest expense associated with the term loan issued under the Oxford Loan Agreement that was executed in the second quarter 2022.</w:t>
      </w:r>
    </w:p>
    <w:p w:rsidR="00000000" w:rsidRDefault="00E45DBE">
      <w:pPr>
        <w:divId w:val="364333741"/>
        <w:rPr>
          <w:rFonts w:eastAsia="Times New Roman"/>
        </w:rPr>
      </w:pPr>
      <w:r>
        <w:rPr>
          <w:rFonts w:eastAsia="Times New Roman"/>
          <w:b/>
          <w:bCs/>
          <w:color w:val="000000"/>
          <w:sz w:val="20"/>
          <w:szCs w:val="20"/>
        </w:rPr>
        <w:t>Liquidity and Capital Resources</w:t>
      </w:r>
    </w:p>
    <w:p w:rsidR="00000000" w:rsidRDefault="00E45DBE">
      <w:pPr>
        <w:divId w:val="1884173445"/>
        <w:rPr>
          <w:rFonts w:eastAsia="Times New Roman"/>
        </w:rPr>
      </w:pPr>
      <w:r>
        <w:rPr>
          <w:rFonts w:eastAsia="Times New Roman"/>
          <w:i/>
          <w:iCs/>
          <w:color w:val="000000"/>
          <w:sz w:val="20"/>
          <w:szCs w:val="20"/>
        </w:rPr>
        <w:t>Overview</w:t>
      </w:r>
    </w:p>
    <w:p w:rsidR="00000000" w:rsidRDefault="00E45DBE">
      <w:pPr>
        <w:ind w:firstLine="1260"/>
        <w:divId w:val="1616063271"/>
        <w:rPr>
          <w:rFonts w:eastAsia="Times New Roman"/>
        </w:rPr>
      </w:pPr>
      <w:r>
        <w:rPr>
          <w:rFonts w:eastAsia="Times New Roman"/>
          <w:color w:val="000000"/>
          <w:sz w:val="20"/>
          <w:szCs w:val="20"/>
        </w:rPr>
        <w:t>As of June 30, 2022, we had $1</w:t>
      </w:r>
      <w:r>
        <w:rPr>
          <w:rFonts w:eastAsia="Times New Roman"/>
          <w:color w:val="000000"/>
          <w:sz w:val="20"/>
          <w:szCs w:val="20"/>
        </w:rPr>
        <w:t xml:space="preserve">63.6 million of cash, cash equivalents and short-term investments. Our short-term investments consist of U.S. Treasury securities, U.S. Government agency securities and highly rated, investment-grade corporate debt securities. </w:t>
      </w:r>
    </w:p>
    <w:p w:rsidR="00000000" w:rsidRDefault="00E45DBE">
      <w:pPr>
        <w:ind w:firstLine="1260"/>
        <w:divId w:val="198931810"/>
        <w:rPr>
          <w:rFonts w:eastAsia="Times New Roman"/>
        </w:rPr>
      </w:pPr>
      <w:r>
        <w:rPr>
          <w:rFonts w:eastAsia="Times New Roman"/>
          <w:color w:val="000000"/>
          <w:sz w:val="20"/>
          <w:szCs w:val="20"/>
        </w:rPr>
        <w:t xml:space="preserve">In May 2022 we entered into </w:t>
      </w:r>
      <w:r>
        <w:rPr>
          <w:rFonts w:eastAsia="Times New Roman"/>
          <w:color w:val="000000"/>
          <w:sz w:val="20"/>
          <w:szCs w:val="20"/>
        </w:rPr>
        <w:t>a Loan and Security Agreement (the “Oxford Loan Agreement”) with Oxford Finance LLC (or "Oxford"). Upon closing of the Oxford Loan Agreement, the Company drew $10.0 million and we have access to draw an additional $40.0 million in 2022. A further $50.0 mil</w:t>
      </w:r>
      <w:r>
        <w:rPr>
          <w:rFonts w:eastAsia="Times New Roman"/>
          <w:color w:val="000000"/>
          <w:sz w:val="20"/>
          <w:szCs w:val="20"/>
        </w:rPr>
        <w:t xml:space="preserve">lion may become available to us, $25.0 million upon the achievement of a pre-determined development milestone and $25.0 million at Oxford's discretion. </w:t>
      </w:r>
    </w:p>
    <w:p w:rsidR="00000000" w:rsidRDefault="00E45DBE">
      <w:pPr>
        <w:ind w:firstLine="1260"/>
        <w:divId w:val="1635677658"/>
        <w:rPr>
          <w:rFonts w:eastAsia="Times New Roman"/>
        </w:rPr>
      </w:pPr>
      <w:r>
        <w:rPr>
          <w:rFonts w:eastAsia="Times New Roman"/>
          <w:color w:val="000000"/>
          <w:sz w:val="20"/>
          <w:szCs w:val="20"/>
        </w:rPr>
        <w:t>In July 2022, we completed a public offering of 12,432,432 shares of common stock, including the exerci</w:t>
      </w:r>
      <w:r>
        <w:rPr>
          <w:rFonts w:eastAsia="Times New Roman"/>
          <w:color w:val="000000"/>
          <w:sz w:val="20"/>
          <w:szCs w:val="20"/>
        </w:rPr>
        <w:t>se in full of the underwriters' option to purchase 1,621,621 additional shares of common stock. The shares were offered at a price to the public of $18.50 per share, resulting in aggregate proceeds of approximately $215.7 million, net of underwriting disco</w:t>
      </w:r>
      <w:r>
        <w:rPr>
          <w:rFonts w:eastAsia="Times New Roman"/>
          <w:color w:val="000000"/>
          <w:sz w:val="20"/>
          <w:szCs w:val="20"/>
        </w:rPr>
        <w:t xml:space="preserve">unts, commissions and offering expenses. </w:t>
      </w:r>
    </w:p>
    <w:p w:rsidR="00000000" w:rsidRDefault="00E45DBE">
      <w:pPr>
        <w:ind w:firstLine="1260"/>
        <w:divId w:val="1435058481"/>
        <w:rPr>
          <w:rFonts w:eastAsia="Times New Roman"/>
        </w:rPr>
      </w:pPr>
      <w:r>
        <w:rPr>
          <w:rFonts w:eastAsia="Times New Roman"/>
          <w:color w:val="000000"/>
          <w:sz w:val="20"/>
          <w:szCs w:val="20"/>
        </w:rPr>
        <w:t>We believe that our existing capital resources, together with the proceeds from our July 2022 public offering and term loans available or contingently available to us under the Oxford Loan Agreement, will be suffic</w:t>
      </w:r>
      <w:r>
        <w:rPr>
          <w:rFonts w:eastAsia="Times New Roman"/>
          <w:color w:val="000000"/>
          <w:sz w:val="20"/>
          <w:szCs w:val="20"/>
        </w:rPr>
        <w:t>ient to meet our projected operating requirements to the middle of 2025. We have based these estimates on assumptions that may prove to be wrong, and we could utilize our available capital resources sooner than we currently expect. Further, our operating p</w:t>
      </w:r>
      <w:r>
        <w:rPr>
          <w:rFonts w:eastAsia="Times New Roman"/>
          <w:color w:val="000000"/>
          <w:sz w:val="20"/>
          <w:szCs w:val="20"/>
        </w:rPr>
        <w:t xml:space="preserve">lan may change, and we may need additional funds to meet operational needs and capital requirements for product development and commercialization sooner than planned. </w:t>
      </w:r>
    </w:p>
    <w:p w:rsidR="00000000" w:rsidRDefault="00E45DBE">
      <w:pPr>
        <w:ind w:firstLine="1260"/>
        <w:divId w:val="128518042"/>
        <w:rPr>
          <w:rFonts w:eastAsia="Times New Roman"/>
        </w:rPr>
      </w:pPr>
      <w:r>
        <w:rPr>
          <w:rFonts w:eastAsia="Times New Roman"/>
          <w:color w:val="000000"/>
          <w:sz w:val="20"/>
          <w:szCs w:val="20"/>
        </w:rPr>
        <w:t>Our operations have been financed primarily through the issuance and sale of convertible</w:t>
      </w:r>
      <w:r>
        <w:rPr>
          <w:rFonts w:eastAsia="Times New Roman"/>
          <w:color w:val="000000"/>
          <w:sz w:val="20"/>
          <w:szCs w:val="20"/>
        </w:rPr>
        <w:t xml:space="preserve"> preferred stock, issuance of common stock and our collaboration with Novartis. During the third quarter of 2021, we entered into a Controlled Equity Offerin</w:t>
      </w:r>
      <w:r>
        <w:rPr>
          <w:rFonts w:eastAsia="Times New Roman"/>
          <w:color w:val="000000"/>
          <w:sz w:val="20"/>
          <w:szCs w:val="20"/>
        </w:rPr>
        <w:t>g</w:t>
      </w:r>
      <w:r>
        <w:rPr>
          <w:rFonts w:eastAsia="Times New Roman"/>
          <w:color w:val="000000"/>
          <w:sz w:val="13"/>
          <w:szCs w:val="13"/>
        </w:rPr>
        <w:t>SM</w:t>
      </w:r>
      <w:r>
        <w:rPr>
          <w:rFonts w:eastAsia="Times New Roman"/>
          <w:color w:val="000000"/>
          <w:sz w:val="13"/>
          <w:szCs w:val="13"/>
        </w:rPr>
        <w:t xml:space="preserve"> </w:t>
      </w:r>
      <w:r>
        <w:rPr>
          <w:rFonts w:eastAsia="Times New Roman"/>
          <w:color w:val="000000"/>
          <w:sz w:val="20"/>
          <w:szCs w:val="20"/>
        </w:rPr>
        <w:t xml:space="preserve">Sales Agreement (the “Sales Agreement”) with Cantor Fitzgerald &amp; Co., as sales agent, pursuant </w:t>
      </w:r>
      <w:r>
        <w:rPr>
          <w:rFonts w:eastAsia="Times New Roman"/>
          <w:color w:val="000000"/>
          <w:sz w:val="20"/>
          <w:szCs w:val="20"/>
        </w:rPr>
        <w:t>to which we may issue and sell up to $150.0 million of shares of common stock from time to time. The issuance and sale of these shares pursuant to the Sales Agreement are deemed an “at-the-market” offering and are registered under the Securities Act of 193</w:t>
      </w:r>
      <w:r>
        <w:rPr>
          <w:rFonts w:eastAsia="Times New Roman"/>
          <w:color w:val="000000"/>
          <w:sz w:val="20"/>
          <w:szCs w:val="20"/>
        </w:rPr>
        <w:t xml:space="preserve">3, as amended. We have not issued any shares pursuant to any at-the-market offerings but may do so at a future date. </w:t>
      </w:r>
    </w:p>
    <w:p w:rsidR="00000000" w:rsidRDefault="00E45DBE">
      <w:pPr>
        <w:divId w:val="659696266"/>
        <w:rPr>
          <w:rFonts w:eastAsia="Times New Roman"/>
        </w:rPr>
      </w:pPr>
      <w:r>
        <w:rPr>
          <w:rFonts w:eastAsia="Times New Roman"/>
          <w:i/>
          <w:iCs/>
          <w:color w:val="000000"/>
          <w:sz w:val="20"/>
          <w:szCs w:val="20"/>
        </w:rPr>
        <w:t>Funding Requirements</w:t>
      </w:r>
    </w:p>
    <w:p w:rsidR="00000000" w:rsidRDefault="00E45DBE">
      <w:pPr>
        <w:ind w:firstLine="1260"/>
        <w:divId w:val="361520144"/>
        <w:rPr>
          <w:rFonts w:eastAsia="Times New Roman"/>
        </w:rPr>
      </w:pPr>
      <w:r>
        <w:rPr>
          <w:rFonts w:eastAsia="Times New Roman"/>
          <w:color w:val="000000"/>
          <w:sz w:val="20"/>
          <w:szCs w:val="20"/>
        </w:rPr>
        <w:t xml:space="preserve">Our primary use of cash is to fund operating expenses, primarily research and development expenditures. Cash used to </w:t>
      </w:r>
      <w:r>
        <w:rPr>
          <w:rFonts w:eastAsia="Times New Roman"/>
          <w:color w:val="000000"/>
          <w:sz w:val="20"/>
          <w:szCs w:val="20"/>
        </w:rPr>
        <w:t>fund operating expenses is impacted by the timing of when we pay these expenses, as reflected in the change in our outstanding accounts payable, accrued expenses and prepaid expenses.</w:t>
      </w:r>
    </w:p>
    <w:p w:rsidR="00000000" w:rsidRDefault="00E45DBE">
      <w:pPr>
        <w:ind w:firstLine="1260"/>
        <w:divId w:val="1204983"/>
        <w:rPr>
          <w:rFonts w:eastAsia="Times New Roman"/>
        </w:rPr>
      </w:pPr>
      <w:r>
        <w:rPr>
          <w:rFonts w:eastAsia="Times New Roman"/>
          <w:color w:val="000000"/>
          <w:sz w:val="20"/>
          <w:szCs w:val="20"/>
        </w:rPr>
        <w:t>Our future funding requirements will depend on many factors, including t</w:t>
      </w:r>
      <w:r>
        <w:rPr>
          <w:rFonts w:eastAsia="Times New Roman"/>
          <w:color w:val="000000"/>
          <w:sz w:val="20"/>
          <w:szCs w:val="20"/>
        </w:rPr>
        <w:t>he following:</w:t>
      </w:r>
    </w:p>
    <w:p w:rsidR="00000000" w:rsidRDefault="00E45DBE">
      <w:pPr>
        <w:jc w:val="center"/>
        <w:divId w:val="1150289737"/>
        <w:rPr>
          <w:rFonts w:eastAsia="Times New Roman"/>
        </w:rPr>
      </w:pPr>
      <w:r>
        <w:rPr>
          <w:rFonts w:eastAsia="Times New Roman"/>
          <w:color w:val="000000"/>
          <w:sz w:val="20"/>
          <w:szCs w:val="20"/>
        </w:rPr>
        <w:t>27</w:t>
      </w:r>
    </w:p>
    <w:p w:rsidR="00000000" w:rsidRDefault="00E45DBE">
      <w:pPr>
        <w:rPr>
          <w:rFonts w:eastAsia="Times New Roman"/>
        </w:rPr>
      </w:pPr>
      <w:r>
        <w:rPr>
          <w:rFonts w:eastAsia="Times New Roman"/>
        </w:rPr>
        <w:pict>
          <v:rect id="_x0000_i1051" style="width:0;height:1.5pt" o:hralign="center" o:hrstd="t" o:hr="t" fillcolor="#a0a0a0" stroked="f"/>
        </w:pict>
      </w:r>
    </w:p>
    <w:p w:rsidR="00000000" w:rsidRDefault="00E45DBE">
      <w:pPr>
        <w:divId w:val="697663243"/>
        <w:rPr>
          <w:rFonts w:eastAsia="Times New Roman"/>
        </w:rPr>
      </w:pPr>
    </w:p>
    <w:p w:rsidR="00000000" w:rsidRDefault="00E45DBE">
      <w:pPr>
        <w:ind w:hanging="1080"/>
        <w:divId w:val="852188339"/>
        <w:rPr>
          <w:rFonts w:eastAsia="Times New Roman"/>
        </w:rPr>
      </w:pPr>
      <w:r>
        <w:rPr>
          <w:rFonts w:eastAsia="Times New Roman"/>
          <w:color w:val="000000"/>
          <w:sz w:val="20"/>
          <w:szCs w:val="20"/>
        </w:rPr>
        <w:t>•the initiation, progress, timing, costs and results of preclinical studies and clinical trials for our product candidates;</w:t>
      </w:r>
    </w:p>
    <w:p w:rsidR="00000000" w:rsidRDefault="00E45DBE">
      <w:pPr>
        <w:ind w:hanging="1080"/>
        <w:divId w:val="1852795996"/>
        <w:rPr>
          <w:rFonts w:eastAsia="Times New Roman"/>
        </w:rPr>
      </w:pPr>
      <w:r>
        <w:rPr>
          <w:rFonts w:eastAsia="Times New Roman"/>
          <w:color w:val="000000"/>
          <w:sz w:val="20"/>
          <w:szCs w:val="20"/>
        </w:rPr>
        <w:t>•the clinical development plans we establish for these product candidates;</w:t>
      </w:r>
    </w:p>
    <w:p w:rsidR="00000000" w:rsidRDefault="00E45DBE">
      <w:pPr>
        <w:ind w:hanging="1080"/>
        <w:divId w:val="1035430199"/>
        <w:rPr>
          <w:rFonts w:eastAsia="Times New Roman"/>
        </w:rPr>
      </w:pPr>
      <w:r>
        <w:rPr>
          <w:rFonts w:eastAsia="Times New Roman"/>
          <w:color w:val="000000"/>
          <w:sz w:val="20"/>
          <w:szCs w:val="20"/>
        </w:rPr>
        <w:t>•</w:t>
      </w:r>
      <w:r>
        <w:rPr>
          <w:rFonts w:eastAsia="Times New Roman"/>
          <w:color w:val="000000"/>
          <w:sz w:val="20"/>
          <w:szCs w:val="20"/>
        </w:rPr>
        <w:t>the timelines of our clinical trials and the overall costs to conduct and complete the clinical trials, which may be impacted by the COVID-19 pandemic;</w:t>
      </w:r>
    </w:p>
    <w:p w:rsidR="00000000" w:rsidRDefault="00E45DBE">
      <w:pPr>
        <w:ind w:hanging="1080"/>
        <w:divId w:val="457333913"/>
        <w:rPr>
          <w:rFonts w:eastAsia="Times New Roman"/>
        </w:rPr>
      </w:pPr>
      <w:r>
        <w:rPr>
          <w:rFonts w:eastAsia="Times New Roman"/>
          <w:color w:val="000000"/>
          <w:sz w:val="20"/>
          <w:szCs w:val="20"/>
        </w:rPr>
        <w:t>•</w:t>
      </w:r>
      <w:r>
        <w:rPr>
          <w:rFonts w:eastAsia="Times New Roman"/>
          <w:color w:val="000000"/>
          <w:sz w:val="20"/>
          <w:szCs w:val="20"/>
        </w:rPr>
        <w:t>the number and characteristics of product candidates that we develop;</w:t>
      </w:r>
    </w:p>
    <w:p w:rsidR="00000000" w:rsidRDefault="00E45DBE">
      <w:pPr>
        <w:ind w:hanging="1080"/>
        <w:divId w:val="250353442"/>
        <w:rPr>
          <w:rFonts w:eastAsia="Times New Roman"/>
        </w:rPr>
      </w:pPr>
      <w:r>
        <w:rPr>
          <w:rFonts w:eastAsia="Times New Roman"/>
          <w:color w:val="000000"/>
          <w:sz w:val="20"/>
          <w:szCs w:val="20"/>
        </w:rPr>
        <w:t>•the outcome, timing and cost of meeting regulatory requirements established by the U.S. Food and Drug Administration, or FDA, and other comparable foreign regulatory authorities;</w:t>
      </w:r>
    </w:p>
    <w:p w:rsidR="00000000" w:rsidRDefault="00E45DBE">
      <w:pPr>
        <w:ind w:hanging="1080"/>
        <w:divId w:val="25328773"/>
        <w:rPr>
          <w:rFonts w:eastAsia="Times New Roman"/>
        </w:rPr>
      </w:pPr>
      <w:r>
        <w:rPr>
          <w:rFonts w:eastAsia="Times New Roman"/>
          <w:color w:val="000000"/>
          <w:sz w:val="20"/>
          <w:szCs w:val="20"/>
        </w:rPr>
        <w:t>•wheth</w:t>
      </w:r>
      <w:r>
        <w:rPr>
          <w:rFonts w:eastAsia="Times New Roman"/>
          <w:color w:val="000000"/>
          <w:sz w:val="20"/>
          <w:szCs w:val="20"/>
        </w:rPr>
        <w:t>er we enter into any collaboration agreements and the terms of any such agreements;</w:t>
      </w:r>
    </w:p>
    <w:p w:rsidR="00000000" w:rsidRDefault="00E45DBE">
      <w:pPr>
        <w:ind w:hanging="1080"/>
        <w:divId w:val="894239153"/>
        <w:rPr>
          <w:rFonts w:eastAsia="Times New Roman"/>
        </w:rPr>
      </w:pPr>
      <w:r>
        <w:rPr>
          <w:rFonts w:eastAsia="Times New Roman"/>
          <w:color w:val="000000"/>
          <w:sz w:val="20"/>
          <w:szCs w:val="20"/>
        </w:rPr>
        <w:t>•the cost of filing, prosecuting, defending and enforcing our patent claims and other intellectual property rights;</w:t>
      </w:r>
    </w:p>
    <w:p w:rsidR="00000000" w:rsidRDefault="00E45DBE">
      <w:pPr>
        <w:ind w:hanging="1080"/>
        <w:divId w:val="1654141304"/>
        <w:rPr>
          <w:rFonts w:eastAsia="Times New Roman"/>
        </w:rPr>
      </w:pPr>
      <w:r>
        <w:rPr>
          <w:rFonts w:eastAsia="Times New Roman"/>
          <w:color w:val="000000"/>
          <w:sz w:val="20"/>
          <w:szCs w:val="20"/>
        </w:rPr>
        <w:t>•the cost of defending intellectual property disputes, i</w:t>
      </w:r>
      <w:r>
        <w:rPr>
          <w:rFonts w:eastAsia="Times New Roman"/>
          <w:color w:val="000000"/>
          <w:sz w:val="20"/>
          <w:szCs w:val="20"/>
        </w:rPr>
        <w:t>ncluding patent infringement actions brought by third parties against us or our product candidates;</w:t>
      </w:r>
    </w:p>
    <w:p w:rsidR="00000000" w:rsidRDefault="00E45DBE">
      <w:pPr>
        <w:ind w:hanging="1080"/>
        <w:divId w:val="1361004644"/>
        <w:rPr>
          <w:rFonts w:eastAsia="Times New Roman"/>
        </w:rPr>
      </w:pPr>
      <w:r>
        <w:rPr>
          <w:rFonts w:eastAsia="Times New Roman"/>
          <w:color w:val="000000"/>
          <w:sz w:val="20"/>
          <w:szCs w:val="20"/>
        </w:rPr>
        <w:t>•the effect of competing technological and market developments;</w:t>
      </w:r>
    </w:p>
    <w:p w:rsidR="00000000" w:rsidRDefault="00E45DBE">
      <w:pPr>
        <w:ind w:hanging="1080"/>
        <w:divId w:val="943878710"/>
        <w:rPr>
          <w:rFonts w:eastAsia="Times New Roman"/>
        </w:rPr>
      </w:pPr>
      <w:r>
        <w:rPr>
          <w:rFonts w:eastAsia="Times New Roman"/>
          <w:color w:val="000000"/>
          <w:sz w:val="20"/>
          <w:szCs w:val="20"/>
        </w:rPr>
        <w:t>•the cost and timing of completion of commercial-scale outsourced manufacturing activities; </w:t>
      </w:r>
      <w:r>
        <w:rPr>
          <w:rFonts w:eastAsia="Times New Roman"/>
          <w:color w:val="000000"/>
          <w:sz w:val="20"/>
          <w:szCs w:val="20"/>
        </w:rPr>
        <w:t> </w:t>
      </w:r>
    </w:p>
    <w:p w:rsidR="00000000" w:rsidRDefault="00E45DBE">
      <w:pPr>
        <w:ind w:hanging="1080"/>
        <w:divId w:val="725031389"/>
        <w:rPr>
          <w:rFonts w:eastAsia="Times New Roman"/>
        </w:rPr>
      </w:pPr>
      <w:r>
        <w:rPr>
          <w:rFonts w:eastAsia="Times New Roman"/>
          <w:color w:val="000000"/>
          <w:sz w:val="20"/>
          <w:szCs w:val="20"/>
        </w:rPr>
        <w:t>•the cost of establishing sales, marketing and distribution capabilities for any product candidates for which we may receive regulatory approval in regions where we choose to commercialize our products on our own; and</w:t>
      </w:r>
    </w:p>
    <w:p w:rsidR="00000000" w:rsidRDefault="00E45DBE">
      <w:pPr>
        <w:ind w:hanging="1080"/>
        <w:divId w:val="1143350857"/>
        <w:rPr>
          <w:rFonts w:eastAsia="Times New Roman"/>
        </w:rPr>
      </w:pPr>
      <w:r>
        <w:rPr>
          <w:rFonts w:eastAsia="Times New Roman"/>
          <w:color w:val="000000"/>
          <w:sz w:val="20"/>
          <w:szCs w:val="20"/>
        </w:rPr>
        <w:t>•the cost of operating as a public c</w:t>
      </w:r>
      <w:r>
        <w:rPr>
          <w:rFonts w:eastAsia="Times New Roman"/>
          <w:color w:val="000000"/>
          <w:sz w:val="20"/>
          <w:szCs w:val="20"/>
        </w:rPr>
        <w:t>ompany.</w:t>
      </w:r>
    </w:p>
    <w:p w:rsidR="00000000" w:rsidRDefault="00E45DBE">
      <w:pPr>
        <w:ind w:firstLine="1260"/>
        <w:divId w:val="1309436236"/>
        <w:rPr>
          <w:rFonts w:eastAsia="Times New Roman"/>
        </w:rPr>
      </w:pPr>
      <w:r>
        <w:rPr>
          <w:rFonts w:eastAsia="Times New Roman"/>
          <w:color w:val="000000"/>
          <w:sz w:val="20"/>
          <w:szCs w:val="20"/>
        </w:rPr>
        <w:t>Further, our operating plan may change, and we may need additional funds to meet operational needs and capital requirements for clinical trials and other research and development expenditures. If we need to raise additional capital to fund our oper</w:t>
      </w:r>
      <w:r>
        <w:rPr>
          <w:rFonts w:eastAsia="Times New Roman"/>
          <w:color w:val="000000"/>
          <w:sz w:val="20"/>
          <w:szCs w:val="20"/>
        </w:rPr>
        <w:t>ations, funding may not be available to us on acceptable terms, or at all. If we are unable to obtain adequate financing when needed, we may have to delay, reduce the scope of or suspend one or more of our preclinical studies, clinical trials, research and</w:t>
      </w:r>
      <w:r>
        <w:rPr>
          <w:rFonts w:eastAsia="Times New Roman"/>
          <w:color w:val="000000"/>
          <w:sz w:val="20"/>
          <w:szCs w:val="20"/>
        </w:rPr>
        <w:t xml:space="preserve"> development programs or commercialization efforts. We may seek to raise any necessary additional capital through a combination of public or private equity offerings, debt financings, collaborations and other licensing arrangements. If we raise capital thr</w:t>
      </w:r>
      <w:r>
        <w:rPr>
          <w:rFonts w:eastAsia="Times New Roman"/>
          <w:color w:val="000000"/>
          <w:sz w:val="20"/>
          <w:szCs w:val="20"/>
        </w:rPr>
        <w:t>ough additional debt financing, we may be subject to covenants limiting or restricting our ability to take specific actions, such as incurring additional debt, making capital expenditures or declaring dividends. If we raise additional capital through marke</w:t>
      </w:r>
      <w:r>
        <w:rPr>
          <w:rFonts w:eastAsia="Times New Roman"/>
          <w:color w:val="000000"/>
          <w:sz w:val="20"/>
          <w:szCs w:val="20"/>
        </w:rPr>
        <w:t>ting and distribution arrangements or other collaborations, strategic alliances or licensing arrangements with third parties, we may have to relinquish certain valuable rights to our product candidates, technologies, future revenue streams or research prog</w:t>
      </w:r>
      <w:r>
        <w:rPr>
          <w:rFonts w:eastAsia="Times New Roman"/>
          <w:color w:val="000000"/>
          <w:sz w:val="20"/>
          <w:szCs w:val="20"/>
        </w:rPr>
        <w:t>rams or grant licenses on terms that may not be favorable to us.</w:t>
      </w:r>
    </w:p>
    <w:p w:rsidR="00000000" w:rsidRDefault="00E45DBE">
      <w:pPr>
        <w:divId w:val="887566666"/>
        <w:rPr>
          <w:rFonts w:eastAsia="Times New Roman"/>
        </w:rPr>
      </w:pPr>
      <w:r>
        <w:rPr>
          <w:rFonts w:eastAsia="Times New Roman"/>
          <w:b/>
          <w:bCs/>
          <w:color w:val="000000"/>
          <w:sz w:val="20"/>
          <w:szCs w:val="20"/>
        </w:rPr>
        <w:t>Cash Flows</w:t>
      </w:r>
    </w:p>
    <w:p w:rsidR="00000000" w:rsidRDefault="00E45DBE">
      <w:pPr>
        <w:divId w:val="1595279"/>
        <w:rPr>
          <w:rFonts w:eastAsia="Times New Roman"/>
        </w:rPr>
      </w:pPr>
      <w:r>
        <w:rPr>
          <w:rFonts w:eastAsia="Times New Roman"/>
          <w:b/>
          <w:bCs/>
          <w:i/>
          <w:iCs/>
          <w:color w:val="000000"/>
          <w:sz w:val="20"/>
          <w:szCs w:val="20"/>
        </w:rPr>
        <w:t>Comparison of the six months ended June 30, 2022 and 2021</w:t>
      </w:r>
    </w:p>
    <w:p w:rsidR="00000000" w:rsidRDefault="00E45DBE">
      <w:pPr>
        <w:ind w:firstLine="1260"/>
        <w:divId w:val="608511002"/>
        <w:rPr>
          <w:rFonts w:eastAsia="Times New Roman"/>
        </w:rPr>
      </w:pPr>
      <w:r>
        <w:rPr>
          <w:rFonts w:eastAsia="Times New Roman"/>
          <w:color w:val="000000"/>
          <w:sz w:val="20"/>
          <w:szCs w:val="20"/>
        </w:rPr>
        <w:t>The following summarizes our cash flows for the periods indicated (in thousands):</w:t>
      </w:r>
    </w:p>
    <w:tbl>
      <w:tblPr>
        <w:tblW w:w="4166" w:type="pct"/>
        <w:jc w:val="center"/>
        <w:tblCellMar>
          <w:top w:w="15" w:type="dxa"/>
          <w:left w:w="15" w:type="dxa"/>
          <w:bottom w:w="15" w:type="dxa"/>
          <w:right w:w="15" w:type="dxa"/>
        </w:tblCellMar>
        <w:tblLook w:val="04A0" w:firstRow="1" w:lastRow="0" w:firstColumn="1" w:lastColumn="0" w:noHBand="0" w:noVBand="1"/>
      </w:tblPr>
      <w:tblGrid>
        <w:gridCol w:w="38"/>
        <w:gridCol w:w="4603"/>
        <w:gridCol w:w="37"/>
        <w:gridCol w:w="120"/>
        <w:gridCol w:w="931"/>
        <w:gridCol w:w="36"/>
        <w:gridCol w:w="36"/>
        <w:gridCol w:w="36"/>
        <w:gridCol w:w="36"/>
        <w:gridCol w:w="120"/>
        <w:gridCol w:w="892"/>
        <w:gridCol w:w="36"/>
      </w:tblGrid>
      <w:tr w:rsidR="00000000">
        <w:trPr>
          <w:divId w:val="985470137"/>
          <w:jc w:val="center"/>
        </w:trPr>
        <w:tc>
          <w:tcPr>
            <w:tcW w:w="50" w:type="pct"/>
            <w:vAlign w:val="center"/>
            <w:hideMark/>
          </w:tcPr>
          <w:p w:rsidR="00000000" w:rsidRDefault="00E45DBE">
            <w:pPr>
              <w:ind w:firstLine="1260"/>
              <w:rPr>
                <w:rFonts w:eastAsia="Times New Roman"/>
              </w:rPr>
            </w:pPr>
          </w:p>
        </w:tc>
        <w:tc>
          <w:tcPr>
            <w:tcW w:w="3374"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70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33"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708"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985470137"/>
          <w:jc w:val="center"/>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Six Months Ended June 30,</w:t>
            </w:r>
          </w:p>
        </w:tc>
      </w:tr>
      <w:tr w:rsidR="00000000">
        <w:trPr>
          <w:divId w:val="985470137"/>
          <w:jc w:val="center"/>
        </w:trPr>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2021</w:t>
            </w:r>
          </w:p>
        </w:tc>
      </w:tr>
      <w:tr w:rsidR="00000000">
        <w:trPr>
          <w:divId w:val="985470137"/>
          <w:jc w:val="center"/>
        </w:trPr>
        <w:tc>
          <w:tcPr>
            <w:tcW w:w="0" w:type="auto"/>
            <w:gridSpan w:val="3"/>
            <w:shd w:val="clear" w:color="auto" w:fill="CCEEFF"/>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Net cash used in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(44,894)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(33,068)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985470137"/>
          <w:jc w:val="center"/>
        </w:trPr>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Net cash provided by investing activities</w:t>
            </w:r>
          </w:p>
        </w:tc>
        <w:tc>
          <w:tcPr>
            <w:tcW w:w="0" w:type="auto"/>
            <w:gridSpan w:val="2"/>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8,026 </w:t>
            </w:r>
          </w:p>
        </w:tc>
        <w:tc>
          <w:tcPr>
            <w:tcW w:w="0" w:type="auto"/>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15,816 </w:t>
            </w:r>
          </w:p>
        </w:tc>
        <w:tc>
          <w:tcPr>
            <w:tcW w:w="0" w:type="auto"/>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985470137"/>
          <w:jc w:val="center"/>
        </w:trPr>
        <w:tc>
          <w:tcPr>
            <w:tcW w:w="0" w:type="auto"/>
            <w:gridSpan w:val="3"/>
            <w:shd w:val="clear" w:color="auto" w:fill="CFF0FC"/>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Net cash provided by financing activities</w:t>
            </w:r>
          </w:p>
        </w:tc>
        <w:tc>
          <w:tcPr>
            <w:tcW w:w="0" w:type="auto"/>
            <w:gridSpan w:val="2"/>
            <w:shd w:val="clear" w:color="auto" w:fill="CFF0FC"/>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10,273 </w:t>
            </w:r>
          </w:p>
        </w:tc>
        <w:tc>
          <w:tcPr>
            <w:tcW w:w="0" w:type="auto"/>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1,562 </w:t>
            </w:r>
          </w:p>
        </w:tc>
        <w:tc>
          <w:tcPr>
            <w:tcW w:w="0" w:type="auto"/>
            <w:shd w:val="clear" w:color="auto" w:fill="CFF0FC"/>
            <w:tcMar>
              <w:top w:w="30" w:type="dxa"/>
              <w:left w:w="0" w:type="dxa"/>
              <w:bottom w:w="30" w:type="dxa"/>
              <w:right w:w="20" w:type="dxa"/>
            </w:tcMar>
            <w:vAlign w:val="bottom"/>
            <w:hideMark/>
          </w:tcPr>
          <w:p w:rsidR="00000000" w:rsidRDefault="00E45DBE">
            <w:pPr>
              <w:spacing w:after="100"/>
              <w:jc w:val="right"/>
              <w:rPr>
                <w:rFonts w:eastAsia="Times New Roman"/>
              </w:rPr>
            </w:pPr>
          </w:p>
        </w:tc>
      </w:tr>
      <w:tr w:rsidR="00000000">
        <w:trPr>
          <w:divId w:val="985470137"/>
          <w:jc w:val="center"/>
        </w:trPr>
        <w:tc>
          <w:tcPr>
            <w:tcW w:w="0" w:type="auto"/>
            <w:gridSpan w:val="3"/>
            <w:tcMar>
              <w:top w:w="30" w:type="dxa"/>
              <w:left w:w="245" w:type="dxa"/>
              <w:bottom w:w="30" w:type="dxa"/>
              <w:right w:w="20" w:type="dxa"/>
            </w:tcMar>
            <w:hideMark/>
          </w:tcPr>
          <w:p w:rsidR="00000000" w:rsidRDefault="00E45DBE">
            <w:pPr>
              <w:spacing w:after="100"/>
              <w:rPr>
                <w:rFonts w:eastAsia="Times New Roman"/>
              </w:rPr>
            </w:pPr>
            <w:r>
              <w:rPr>
                <w:rFonts w:eastAsia="Times New Roman"/>
                <w:color w:val="000000"/>
                <w:sz w:val="20"/>
                <w:szCs w:val="20"/>
              </w:rPr>
              <w:t>Net decrease in cash and cash equivalents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(26,595)</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45D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45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45DBE">
            <w:pPr>
              <w:spacing w:after="100"/>
              <w:jc w:val="right"/>
              <w:rPr>
                <w:rFonts w:eastAsia="Times New Roman"/>
              </w:rPr>
            </w:pPr>
            <w:r>
              <w:rPr>
                <w:rFonts w:eastAsia="Times New Roman"/>
                <w:color w:val="000000"/>
                <w:sz w:val="20"/>
                <w:szCs w:val="20"/>
              </w:rPr>
              <w:t>(15,690)</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45DBE">
            <w:pPr>
              <w:spacing w:after="100"/>
              <w:jc w:val="right"/>
              <w:rPr>
                <w:rFonts w:eastAsia="Times New Roman"/>
              </w:rPr>
            </w:pPr>
          </w:p>
        </w:tc>
      </w:tr>
    </w:tbl>
    <w:p w:rsidR="00000000" w:rsidRDefault="00E45DBE">
      <w:pPr>
        <w:divId w:val="2071999272"/>
        <w:rPr>
          <w:rFonts w:eastAsia="Times New Roman"/>
        </w:rPr>
      </w:pPr>
      <w:r>
        <w:rPr>
          <w:rFonts w:eastAsia="Times New Roman"/>
          <w:b/>
          <w:bCs/>
          <w:i/>
          <w:iCs/>
          <w:color w:val="000000"/>
          <w:sz w:val="20"/>
          <w:szCs w:val="20"/>
        </w:rPr>
        <w:t>Cash Used in Operating Activities</w:t>
      </w:r>
    </w:p>
    <w:p w:rsidR="00000000" w:rsidRDefault="00E45DBE">
      <w:pPr>
        <w:ind w:firstLine="1260"/>
        <w:divId w:val="629436942"/>
        <w:rPr>
          <w:rFonts w:eastAsia="Times New Roman"/>
        </w:rPr>
      </w:pPr>
      <w:r>
        <w:rPr>
          <w:rFonts w:eastAsia="Times New Roman"/>
          <w:color w:val="000000"/>
          <w:sz w:val="20"/>
          <w:szCs w:val="20"/>
        </w:rPr>
        <w:t>Net cash used in operating activities was $44.9 million for the six months ended June 30, 2022 compared to $33.1 million for the six months ended June 30, 2021. The increase in cash used in operating activities of $11.8 million over the prior year is attri</w:t>
      </w:r>
      <w:r>
        <w:rPr>
          <w:rFonts w:eastAsia="Times New Roman"/>
          <w:color w:val="000000"/>
          <w:sz w:val="20"/>
          <w:szCs w:val="20"/>
        </w:rPr>
        <w:t xml:space="preserve">butable to an increase in the net loss of $12.0 million and the timing of revenue related cash receipts and cash outlay to settle accrued liabilities. </w:t>
      </w:r>
    </w:p>
    <w:p w:rsidR="00000000" w:rsidRDefault="00E45DBE">
      <w:pPr>
        <w:divId w:val="717165316"/>
        <w:rPr>
          <w:rFonts w:eastAsia="Times New Roman"/>
        </w:rPr>
      </w:pPr>
      <w:r>
        <w:rPr>
          <w:rFonts w:eastAsia="Times New Roman"/>
          <w:b/>
          <w:bCs/>
          <w:i/>
          <w:iCs/>
          <w:color w:val="000000"/>
          <w:sz w:val="20"/>
          <w:szCs w:val="20"/>
        </w:rPr>
        <w:t>Cash Provided by Investing Activities</w:t>
      </w:r>
    </w:p>
    <w:p w:rsidR="00000000" w:rsidRDefault="00E45DBE">
      <w:pPr>
        <w:jc w:val="center"/>
        <w:divId w:val="354891411"/>
        <w:rPr>
          <w:rFonts w:eastAsia="Times New Roman"/>
        </w:rPr>
      </w:pPr>
      <w:r>
        <w:rPr>
          <w:rFonts w:eastAsia="Times New Roman"/>
          <w:color w:val="000000"/>
          <w:sz w:val="20"/>
          <w:szCs w:val="20"/>
        </w:rPr>
        <w:t>28</w:t>
      </w:r>
    </w:p>
    <w:p w:rsidR="00000000" w:rsidRDefault="00E45DBE">
      <w:pPr>
        <w:rPr>
          <w:rFonts w:eastAsia="Times New Roman"/>
        </w:rPr>
      </w:pPr>
      <w:r>
        <w:rPr>
          <w:rFonts w:eastAsia="Times New Roman"/>
        </w:rPr>
        <w:pict>
          <v:rect id="_x0000_i1052" style="width:0;height:1.5pt" o:hralign="center" o:hrstd="t" o:hr="t" fillcolor="#a0a0a0" stroked="f"/>
        </w:pict>
      </w:r>
    </w:p>
    <w:p w:rsidR="00000000" w:rsidRDefault="00E45DBE">
      <w:pPr>
        <w:divId w:val="1516267612"/>
        <w:rPr>
          <w:rFonts w:eastAsia="Times New Roman"/>
        </w:rPr>
      </w:pPr>
    </w:p>
    <w:p w:rsidR="00000000" w:rsidRDefault="00E45DBE">
      <w:pPr>
        <w:ind w:firstLine="1260"/>
        <w:divId w:val="287203285"/>
        <w:rPr>
          <w:rFonts w:eastAsia="Times New Roman"/>
        </w:rPr>
      </w:pPr>
      <w:r>
        <w:rPr>
          <w:rFonts w:eastAsia="Times New Roman"/>
          <w:color w:val="000000"/>
          <w:sz w:val="20"/>
          <w:szCs w:val="20"/>
        </w:rPr>
        <w:t>Net cash provided by investing activities was $8.0 million for the six months ended June 30, 2022 compared to net cash provided by investing activities of $15.8 million for the same period in 2021. The decrease of $7.8 million is attributable to a signific</w:t>
      </w:r>
      <w:r>
        <w:rPr>
          <w:rFonts w:eastAsia="Times New Roman"/>
          <w:color w:val="000000"/>
          <w:sz w:val="20"/>
          <w:szCs w:val="20"/>
        </w:rPr>
        <w:t xml:space="preserve">ant reduction in the amount of maturities relative to purchases of short-term investments during the period. </w:t>
      </w:r>
    </w:p>
    <w:p w:rsidR="00000000" w:rsidRDefault="00E45DBE">
      <w:pPr>
        <w:divId w:val="328946183"/>
        <w:rPr>
          <w:rFonts w:eastAsia="Times New Roman"/>
        </w:rPr>
      </w:pPr>
      <w:r>
        <w:rPr>
          <w:rFonts w:eastAsia="Times New Roman"/>
          <w:b/>
          <w:bCs/>
          <w:i/>
          <w:iCs/>
          <w:color w:val="000000"/>
          <w:sz w:val="20"/>
          <w:szCs w:val="20"/>
        </w:rPr>
        <w:t>Cash Provided by Financing Activities</w:t>
      </w:r>
    </w:p>
    <w:p w:rsidR="00000000" w:rsidRDefault="00E45DBE">
      <w:pPr>
        <w:ind w:firstLine="1260"/>
        <w:divId w:val="1934852047"/>
        <w:rPr>
          <w:rFonts w:eastAsia="Times New Roman"/>
        </w:rPr>
      </w:pPr>
      <w:r>
        <w:rPr>
          <w:rFonts w:eastAsia="Times New Roman"/>
          <w:color w:val="000000"/>
          <w:sz w:val="20"/>
          <w:szCs w:val="20"/>
        </w:rPr>
        <w:t xml:space="preserve">Net cash provided by financing activities was $10.3 million for the six months ended June 30, 2022 compared </w:t>
      </w:r>
      <w:r>
        <w:rPr>
          <w:rFonts w:eastAsia="Times New Roman"/>
          <w:color w:val="000000"/>
          <w:sz w:val="20"/>
          <w:szCs w:val="20"/>
        </w:rPr>
        <w:t xml:space="preserve">to cash provided by financing activities of $1.6 million for the same period in 2021. The increase of $8.7 million is mainly attributable to the cash inflow from entering into a term loan under the Oxford Loan Agreement in May 2022. </w:t>
      </w:r>
    </w:p>
    <w:p w:rsidR="00000000" w:rsidRDefault="00E45DBE">
      <w:pPr>
        <w:divId w:val="1334189769"/>
        <w:rPr>
          <w:rFonts w:eastAsia="Times New Roman"/>
        </w:rPr>
      </w:pPr>
      <w:r>
        <w:rPr>
          <w:rFonts w:eastAsia="Times New Roman"/>
          <w:b/>
          <w:bCs/>
          <w:color w:val="000000"/>
          <w:sz w:val="20"/>
          <w:szCs w:val="20"/>
        </w:rPr>
        <w:t>Contractual Obligation</w:t>
      </w:r>
      <w:r>
        <w:rPr>
          <w:rFonts w:eastAsia="Times New Roman"/>
          <w:b/>
          <w:bCs/>
          <w:color w:val="000000"/>
          <w:sz w:val="20"/>
          <w:szCs w:val="20"/>
        </w:rPr>
        <w:t>s and Other Commitments</w:t>
      </w:r>
    </w:p>
    <w:p w:rsidR="00000000" w:rsidRDefault="00E45DBE">
      <w:pPr>
        <w:ind w:firstLine="1260"/>
        <w:divId w:val="431171436"/>
        <w:rPr>
          <w:rFonts w:eastAsia="Times New Roman"/>
        </w:rPr>
      </w:pPr>
      <w:r>
        <w:rPr>
          <w:rFonts w:eastAsia="Times New Roman"/>
          <w:color w:val="000000"/>
          <w:sz w:val="20"/>
          <w:szCs w:val="20"/>
        </w:rPr>
        <w:t>There have been no material changes to our contractual obligations and other commitments as of June </w:t>
      </w:r>
      <w:r>
        <w:rPr>
          <w:rFonts w:eastAsia="Times New Roman"/>
          <w:color w:val="000000"/>
          <w:sz w:val="20"/>
          <w:szCs w:val="20"/>
        </w:rPr>
        <w:t xml:space="preserve">30, 2022, as compared to those disclosed in our Annual Report on Form 10-K for the fiscal year ended December 31, 2021 other than those associated with the Oxford Loan Agreement as described in Item 1, Note 7, </w:t>
      </w:r>
      <w:r>
        <w:rPr>
          <w:rFonts w:eastAsia="Times New Roman"/>
          <w:i/>
          <w:iCs/>
          <w:color w:val="000000"/>
          <w:sz w:val="20"/>
          <w:szCs w:val="20"/>
        </w:rPr>
        <w:t>Debt</w:t>
      </w:r>
      <w:r>
        <w:rPr>
          <w:rFonts w:eastAsia="Times New Roman"/>
          <w:color w:val="000000"/>
          <w:sz w:val="20"/>
          <w:szCs w:val="20"/>
        </w:rPr>
        <w:t xml:space="preserve">, in this Report. </w:t>
      </w:r>
    </w:p>
    <w:p w:rsidR="00000000" w:rsidRDefault="00E45DBE">
      <w:pPr>
        <w:divId w:val="2097053312"/>
        <w:rPr>
          <w:rFonts w:eastAsia="Times New Roman"/>
        </w:rPr>
      </w:pPr>
      <w:r>
        <w:rPr>
          <w:rFonts w:eastAsia="Times New Roman"/>
          <w:b/>
          <w:bCs/>
          <w:color w:val="000000"/>
          <w:sz w:val="20"/>
          <w:szCs w:val="20"/>
        </w:rPr>
        <w:t>Off-Balance Sheet Arran</w:t>
      </w:r>
      <w:r>
        <w:rPr>
          <w:rFonts w:eastAsia="Times New Roman"/>
          <w:b/>
          <w:bCs/>
          <w:color w:val="000000"/>
          <w:sz w:val="20"/>
          <w:szCs w:val="20"/>
        </w:rPr>
        <w:t>gements</w:t>
      </w:r>
    </w:p>
    <w:p w:rsidR="00000000" w:rsidRDefault="00E45DBE">
      <w:pPr>
        <w:ind w:firstLine="1260"/>
        <w:divId w:val="838036829"/>
        <w:rPr>
          <w:rFonts w:eastAsia="Times New Roman"/>
        </w:rPr>
      </w:pPr>
      <w:r>
        <w:rPr>
          <w:rFonts w:eastAsia="Times New Roman"/>
          <w:color w:val="000000"/>
          <w:sz w:val="20"/>
          <w:szCs w:val="20"/>
        </w:rPr>
        <w:t>During the periods presented, we did not have, nor do we currently have, any off-balance sheet arrangements or holdings in any variable interest entities.</w:t>
      </w:r>
    </w:p>
    <w:p w:rsidR="00000000" w:rsidRDefault="00E45DBE">
      <w:pPr>
        <w:divId w:val="1104493658"/>
        <w:rPr>
          <w:rFonts w:eastAsia="Times New Roman"/>
        </w:rPr>
      </w:pPr>
      <w:r>
        <w:rPr>
          <w:rFonts w:eastAsia="Times New Roman"/>
          <w:b/>
          <w:bCs/>
          <w:color w:val="000000"/>
          <w:sz w:val="20"/>
          <w:szCs w:val="20"/>
        </w:rPr>
        <w:t>Critical Accounting Polices and Estimates</w:t>
      </w:r>
    </w:p>
    <w:p w:rsidR="00000000" w:rsidRDefault="00E45DBE">
      <w:pPr>
        <w:ind w:firstLine="1260"/>
        <w:divId w:val="1801604329"/>
        <w:rPr>
          <w:rFonts w:eastAsia="Times New Roman"/>
        </w:rPr>
      </w:pPr>
      <w:r>
        <w:rPr>
          <w:rFonts w:eastAsia="Times New Roman"/>
          <w:color w:val="000000"/>
          <w:sz w:val="20"/>
          <w:szCs w:val="20"/>
        </w:rPr>
        <w:t>Our management’s discussion and analysis of our fin</w:t>
      </w:r>
      <w:r>
        <w:rPr>
          <w:rFonts w:eastAsia="Times New Roman"/>
          <w:color w:val="000000"/>
          <w:sz w:val="20"/>
          <w:szCs w:val="20"/>
        </w:rPr>
        <w:t>ancial condition and results of operations is based on our financial statements, which have been prepared in accordance with U.S. GAAP. The preparation of these financial statements requires us to make estimates and assumptions that affect the reported amo</w:t>
      </w:r>
      <w:r>
        <w:rPr>
          <w:rFonts w:eastAsia="Times New Roman"/>
          <w:color w:val="000000"/>
          <w:sz w:val="20"/>
          <w:szCs w:val="20"/>
        </w:rPr>
        <w:t>unts of assets and liabilities and the disclosure of contingent assets and liabilities at the date of the financial statements, as well as the reported expenses incurred during the reporting periods. Our estimates are based on our historical experience and</w:t>
      </w:r>
      <w:r>
        <w:rPr>
          <w:rFonts w:eastAsia="Times New Roman"/>
          <w:color w:val="000000"/>
          <w:sz w:val="20"/>
          <w:szCs w:val="20"/>
        </w:rPr>
        <w:t xml:space="preserve"> on various other factors that we believe are reasonable under the circumstances, the results of which form the basis for making judgments about the carrying value of assets and liabilities that are not readily apparent from other sources. Actual results m</w:t>
      </w:r>
      <w:r>
        <w:rPr>
          <w:rFonts w:eastAsia="Times New Roman"/>
          <w:color w:val="000000"/>
          <w:sz w:val="20"/>
          <w:szCs w:val="20"/>
        </w:rPr>
        <w:t>ay differ from these estimates under different assumptions or conditions.</w:t>
      </w:r>
    </w:p>
    <w:p w:rsidR="00000000" w:rsidRDefault="00E45DBE">
      <w:pPr>
        <w:ind w:firstLine="1260"/>
        <w:divId w:val="456409414"/>
        <w:rPr>
          <w:rFonts w:eastAsia="Times New Roman"/>
        </w:rPr>
      </w:pPr>
      <w:r>
        <w:rPr>
          <w:rFonts w:eastAsia="Times New Roman"/>
          <w:color w:val="000000"/>
          <w:sz w:val="20"/>
          <w:szCs w:val="20"/>
        </w:rPr>
        <w:t>There have been no material changes to our critical accounting policies and estimates from those described in “Part II, Item 7. Management’s Discussion and Analysis of Financial Cond</w:t>
      </w:r>
      <w:r>
        <w:rPr>
          <w:rFonts w:eastAsia="Times New Roman"/>
          <w:color w:val="000000"/>
          <w:sz w:val="20"/>
          <w:szCs w:val="20"/>
        </w:rPr>
        <w:t>ition and Results of Operations” included in our Annual Report on Form 10-K for the fiscal year ended December 31, 2021 filed with the SEC.</w:t>
      </w:r>
    </w:p>
    <w:p w:rsidR="00000000" w:rsidRDefault="00E45DBE">
      <w:pPr>
        <w:divId w:val="1162507560"/>
        <w:rPr>
          <w:rFonts w:eastAsia="Times New Roman"/>
        </w:rPr>
      </w:pPr>
      <w:r>
        <w:rPr>
          <w:rFonts w:eastAsia="Times New Roman"/>
          <w:b/>
          <w:bCs/>
          <w:color w:val="000000"/>
          <w:sz w:val="20"/>
          <w:szCs w:val="20"/>
        </w:rPr>
        <w:t>Recent Accounting Pronouncements</w:t>
      </w:r>
    </w:p>
    <w:p w:rsidR="00000000" w:rsidRDefault="00E45DBE">
      <w:pPr>
        <w:ind w:firstLine="1260"/>
        <w:divId w:val="928738253"/>
        <w:rPr>
          <w:rFonts w:eastAsia="Times New Roman"/>
        </w:rPr>
      </w:pPr>
      <w:r>
        <w:rPr>
          <w:rFonts w:eastAsia="Times New Roman"/>
          <w:color w:val="000000"/>
          <w:sz w:val="20"/>
          <w:szCs w:val="20"/>
        </w:rPr>
        <w:t>See Note 2 to our condensed financial statements appearing elsewhere in this Report</w:t>
      </w:r>
      <w:r>
        <w:rPr>
          <w:rFonts w:eastAsia="Times New Roman"/>
          <w:color w:val="000000"/>
          <w:sz w:val="20"/>
          <w:szCs w:val="20"/>
        </w:rPr>
        <w:t xml:space="preserve"> for more information.</w:t>
      </w:r>
    </w:p>
    <w:p w:rsidR="00000000" w:rsidRDefault="00E45DBE">
      <w:pPr>
        <w:divId w:val="783891415"/>
        <w:rPr>
          <w:rFonts w:eastAsia="Times New Roman"/>
        </w:rPr>
      </w:pPr>
      <w:r>
        <w:rPr>
          <w:rFonts w:eastAsia="Times New Roman"/>
          <w:b/>
          <w:bCs/>
          <w:color w:val="000000"/>
          <w:sz w:val="20"/>
          <w:szCs w:val="20"/>
        </w:rPr>
        <w:t>Emerging Growth Company Status and JOBS Act Accounting Election</w:t>
      </w:r>
    </w:p>
    <w:p w:rsidR="00000000" w:rsidRDefault="00E45DBE">
      <w:pPr>
        <w:ind w:firstLine="720"/>
        <w:divId w:val="1206791933"/>
        <w:rPr>
          <w:rFonts w:eastAsia="Times New Roman"/>
        </w:rPr>
      </w:pPr>
      <w:r>
        <w:rPr>
          <w:rFonts w:eastAsia="Times New Roman"/>
          <w:color w:val="000000"/>
          <w:sz w:val="20"/>
          <w:szCs w:val="20"/>
        </w:rPr>
        <w:t>Based on the market value of our common stock held by our non-affiliates as of June 30, 2021, we were considered a “large accelerated filer” on December 31, 2021 and thu</w:t>
      </w:r>
      <w:r>
        <w:rPr>
          <w:rFonts w:eastAsia="Times New Roman"/>
          <w:color w:val="000000"/>
          <w:sz w:val="20"/>
          <w:szCs w:val="20"/>
        </w:rPr>
        <w:t>s lost, and will not regain, our status as an emerging growth company. Additionally, based on the market value of our common stock held by our non-affiliates as of June 30, 2022 we will be considered a "non-accelerated filer" and “smaller reporting company</w:t>
      </w:r>
      <w:r>
        <w:rPr>
          <w:rFonts w:eastAsia="Times New Roman"/>
          <w:color w:val="000000"/>
          <w:sz w:val="20"/>
          <w:szCs w:val="20"/>
        </w:rPr>
        <w:t>” on December 31, 2022, and thus will not be subject to accelerated filing deadlines nor the requirements of section 404(b) of the Sarbanes-Oxley Act of 2002.</w:t>
      </w:r>
    </w:p>
    <w:p w:rsidR="00000000" w:rsidRDefault="00E45DBE">
      <w:pPr>
        <w:divId w:val="1211574618"/>
        <w:rPr>
          <w:rFonts w:eastAsia="Times New Roman"/>
        </w:rPr>
      </w:pPr>
      <w:r>
        <w:rPr>
          <w:rFonts w:eastAsia="Times New Roman"/>
          <w:b/>
          <w:bCs/>
          <w:color w:val="000000"/>
          <w:sz w:val="20"/>
          <w:szCs w:val="20"/>
        </w:rPr>
        <w:t>Item 3. Quantitative and Qualitative Disclosures About Market Risk.</w:t>
      </w:r>
    </w:p>
    <w:p w:rsidR="00000000" w:rsidRDefault="00E45DBE">
      <w:pPr>
        <w:ind w:firstLine="1260"/>
        <w:divId w:val="1688555094"/>
        <w:rPr>
          <w:rFonts w:eastAsia="Times New Roman"/>
        </w:rPr>
      </w:pPr>
      <w:r>
        <w:rPr>
          <w:rFonts w:eastAsia="Times New Roman"/>
          <w:color w:val="000000"/>
          <w:sz w:val="20"/>
          <w:szCs w:val="20"/>
        </w:rPr>
        <w:t>The primary objectives of our</w:t>
      </w:r>
      <w:r>
        <w:rPr>
          <w:rFonts w:eastAsia="Times New Roman"/>
          <w:color w:val="000000"/>
          <w:sz w:val="20"/>
          <w:szCs w:val="20"/>
        </w:rPr>
        <w:t xml:space="preserve"> investment activities are to ensure liquidity and to preserve capital. We are exposed to market risks in the ordinary course of our business. These risks primarily include interest rate sensitivities. We had cash, cash equivalents and short-term investmen</w:t>
      </w:r>
      <w:r>
        <w:rPr>
          <w:rFonts w:eastAsia="Times New Roman"/>
          <w:color w:val="000000"/>
          <w:sz w:val="20"/>
          <w:szCs w:val="20"/>
        </w:rPr>
        <w:t>ts of $163.6 million as of June 30, 2022 which consisted of bank deposits, highly liquid money market funds and short-term investments in U.S. treasury securities, U.S. government agency securities and corporate debt securities. Under the Oxford Loan Agree</w:t>
      </w:r>
      <w:r>
        <w:rPr>
          <w:rFonts w:eastAsia="Times New Roman"/>
          <w:color w:val="000000"/>
          <w:sz w:val="20"/>
          <w:szCs w:val="20"/>
        </w:rPr>
        <w:t xml:space="preserve">ment, we had a $10.0 million term loan outstanding as of June 30, 2022 which is subject to the movement in interest rates, however the exposure is capped at 2.0%. Due to the short-term </w:t>
      </w:r>
    </w:p>
    <w:p w:rsidR="00000000" w:rsidRDefault="00E45DBE">
      <w:pPr>
        <w:jc w:val="center"/>
        <w:divId w:val="1381244793"/>
        <w:rPr>
          <w:rFonts w:eastAsia="Times New Roman"/>
        </w:rPr>
      </w:pPr>
      <w:r>
        <w:rPr>
          <w:rFonts w:eastAsia="Times New Roman"/>
          <w:color w:val="000000"/>
          <w:sz w:val="20"/>
          <w:szCs w:val="20"/>
        </w:rPr>
        <w:t>29</w:t>
      </w:r>
    </w:p>
    <w:p w:rsidR="00000000" w:rsidRDefault="00E45DBE">
      <w:pPr>
        <w:rPr>
          <w:rFonts w:eastAsia="Times New Roman"/>
        </w:rPr>
      </w:pPr>
      <w:r>
        <w:rPr>
          <w:rFonts w:eastAsia="Times New Roman"/>
        </w:rPr>
        <w:pict>
          <v:rect id="_x0000_i1053" style="width:0;height:1.5pt" o:hralign="center" o:hrstd="t" o:hr="t" fillcolor="#a0a0a0" stroked="f"/>
        </w:pict>
      </w:r>
    </w:p>
    <w:p w:rsidR="00000000" w:rsidRDefault="00E45DBE">
      <w:pPr>
        <w:divId w:val="388308305"/>
        <w:rPr>
          <w:rFonts w:eastAsia="Times New Roman"/>
        </w:rPr>
      </w:pPr>
    </w:p>
    <w:p w:rsidR="00000000" w:rsidRDefault="00E45DBE">
      <w:pPr>
        <w:divId w:val="317073802"/>
        <w:rPr>
          <w:rFonts w:eastAsia="Times New Roman"/>
        </w:rPr>
      </w:pPr>
      <w:r>
        <w:rPr>
          <w:rFonts w:eastAsia="Times New Roman"/>
          <w:color w:val="000000"/>
          <w:sz w:val="20"/>
          <w:szCs w:val="20"/>
        </w:rPr>
        <w:t>maturities of our cash equiv</w:t>
      </w:r>
      <w:r>
        <w:rPr>
          <w:rFonts w:eastAsia="Times New Roman"/>
          <w:color w:val="000000"/>
          <w:sz w:val="20"/>
          <w:szCs w:val="20"/>
        </w:rPr>
        <w:t xml:space="preserve">alents and short-term investments, an immediate 100 basis point change in interest rates would not have a material effect on the fair market value of our cash equivalents or short-term investments. </w:t>
      </w:r>
    </w:p>
    <w:p w:rsidR="00000000" w:rsidRDefault="00E45DBE">
      <w:pPr>
        <w:ind w:firstLine="1260"/>
        <w:divId w:val="359014462"/>
        <w:rPr>
          <w:rFonts w:eastAsia="Times New Roman"/>
        </w:rPr>
      </w:pPr>
      <w:r>
        <w:rPr>
          <w:rFonts w:eastAsia="Times New Roman"/>
          <w:color w:val="000000"/>
          <w:sz w:val="20"/>
          <w:szCs w:val="20"/>
        </w:rPr>
        <w:t>To minimize the risk, we maintain our portfolio of cash e</w:t>
      </w:r>
      <w:r>
        <w:rPr>
          <w:rFonts w:eastAsia="Times New Roman"/>
          <w:color w:val="000000"/>
          <w:sz w:val="20"/>
          <w:szCs w:val="20"/>
        </w:rPr>
        <w:t>quivalents and short-term investments in institutional market funds that are composed of U.S. Treasury and U.S. Treasury-backed repurchase agreements or short-term U.S. Treasury securities, U.S. government agency securities and corporate debt securities. W</w:t>
      </w:r>
      <w:r>
        <w:rPr>
          <w:rFonts w:eastAsia="Times New Roman"/>
          <w:color w:val="000000"/>
          <w:sz w:val="20"/>
          <w:szCs w:val="20"/>
        </w:rPr>
        <w:t>e do not believe that inflation, interest rate changes, or exchange rate fluctuations had a significant impact on our results of operations for any periods presented herein. A hypothetical 10% change in interest rates during the periods presented would not</w:t>
      </w:r>
      <w:r>
        <w:rPr>
          <w:rFonts w:eastAsia="Times New Roman"/>
          <w:color w:val="000000"/>
          <w:sz w:val="20"/>
          <w:szCs w:val="20"/>
        </w:rPr>
        <w:t xml:space="preserve"> have had a material impact on our condensed financial statements. </w:t>
      </w:r>
    </w:p>
    <w:p w:rsidR="00000000" w:rsidRDefault="00E45DBE">
      <w:pPr>
        <w:divId w:val="226915052"/>
        <w:rPr>
          <w:rFonts w:eastAsia="Times New Roman"/>
        </w:rPr>
      </w:pPr>
      <w:r>
        <w:rPr>
          <w:rFonts w:eastAsia="Times New Roman"/>
          <w:b/>
          <w:bCs/>
          <w:color w:val="000000"/>
          <w:sz w:val="20"/>
          <w:szCs w:val="20"/>
        </w:rPr>
        <w:t>Item 4. Controls and Procedures.</w:t>
      </w:r>
    </w:p>
    <w:p w:rsidR="00000000" w:rsidRDefault="00E45DBE">
      <w:pPr>
        <w:divId w:val="75440076"/>
        <w:rPr>
          <w:rFonts w:eastAsia="Times New Roman"/>
        </w:rPr>
      </w:pPr>
      <w:r>
        <w:rPr>
          <w:rFonts w:eastAsia="Times New Roman"/>
          <w:b/>
          <w:bCs/>
          <w:color w:val="000000"/>
          <w:sz w:val="20"/>
          <w:szCs w:val="20"/>
        </w:rPr>
        <w:t>Evaluation of Disclosure Controls and Procedures</w:t>
      </w:r>
    </w:p>
    <w:p w:rsidR="00000000" w:rsidRDefault="00E45DBE">
      <w:pPr>
        <w:ind w:firstLine="1260"/>
        <w:divId w:val="1727870644"/>
        <w:rPr>
          <w:rFonts w:eastAsia="Times New Roman"/>
        </w:rPr>
      </w:pPr>
      <w:r>
        <w:rPr>
          <w:rFonts w:eastAsia="Times New Roman"/>
          <w:color w:val="000000"/>
          <w:sz w:val="20"/>
          <w:szCs w:val="20"/>
        </w:rPr>
        <w:t>As of June 30, 2022, management, with the participation of our Chief Executive Officer and Chief Financial</w:t>
      </w:r>
      <w:r>
        <w:rPr>
          <w:rFonts w:eastAsia="Times New Roman"/>
          <w:color w:val="000000"/>
          <w:sz w:val="20"/>
          <w:szCs w:val="20"/>
        </w:rPr>
        <w:t xml:space="preserve"> Officer, performed an evaluation of the effectiveness of the design and operation of our disclosure controls and procedures as defined in Rules 13a-15(e) and 15d-15(e) under the Exchange Act. Our disclosure controls and procedures are designed to ensure t</w:t>
      </w:r>
      <w:r>
        <w:rPr>
          <w:rFonts w:eastAsia="Times New Roman"/>
          <w:color w:val="000000"/>
          <w:sz w:val="20"/>
          <w:szCs w:val="20"/>
        </w:rPr>
        <w:t xml:space="preserve">hat information required to be disclosed by us in the reports we file or submit under the Exchange Act is recorded, processed, summarized and reported within the time periods specified in the SEC’s rules and forms, and that such information is accumulated </w:t>
      </w:r>
      <w:r>
        <w:rPr>
          <w:rFonts w:eastAsia="Times New Roman"/>
          <w:color w:val="000000"/>
          <w:sz w:val="20"/>
          <w:szCs w:val="20"/>
        </w:rPr>
        <w:t>and communicated to our management, including our Chief Executive Officer and Chief Financial Officer, to allow timely decisions regarding required disclosures.</w:t>
      </w:r>
    </w:p>
    <w:p w:rsidR="00000000" w:rsidRDefault="00E45DBE">
      <w:pPr>
        <w:ind w:firstLine="1260"/>
        <w:divId w:val="1017927075"/>
        <w:rPr>
          <w:rFonts w:eastAsia="Times New Roman"/>
        </w:rPr>
      </w:pPr>
      <w:r>
        <w:rPr>
          <w:rFonts w:eastAsia="Times New Roman"/>
          <w:color w:val="000000"/>
          <w:sz w:val="20"/>
          <w:szCs w:val="20"/>
        </w:rPr>
        <w:t>Any controls and procedures, no matter how well designed and operated, can provide only reasona</w:t>
      </w:r>
      <w:r>
        <w:rPr>
          <w:rFonts w:eastAsia="Times New Roman"/>
          <w:color w:val="000000"/>
          <w:sz w:val="20"/>
          <w:szCs w:val="20"/>
        </w:rPr>
        <w:t>ble assurance of achieving the desired control objective and management necessarily applies its judgment in evaluating the cost-benefit relationship of possible controls and procedures. Based on this evaluation, our Chief Executive Officer and Chief Financ</w:t>
      </w:r>
      <w:r>
        <w:rPr>
          <w:rFonts w:eastAsia="Times New Roman"/>
          <w:color w:val="000000"/>
          <w:sz w:val="20"/>
          <w:szCs w:val="20"/>
        </w:rPr>
        <w:t>ial Officer concluded that, as of June 30, 2022, the design and operation of our disclosure controls and procedures were effective at a reasonable assurance level.</w:t>
      </w:r>
    </w:p>
    <w:p w:rsidR="00000000" w:rsidRDefault="00E45DBE">
      <w:pPr>
        <w:divId w:val="1638532867"/>
        <w:rPr>
          <w:rFonts w:eastAsia="Times New Roman"/>
        </w:rPr>
      </w:pPr>
      <w:r>
        <w:rPr>
          <w:rFonts w:eastAsia="Times New Roman"/>
          <w:b/>
          <w:bCs/>
          <w:color w:val="000000"/>
          <w:sz w:val="20"/>
          <w:szCs w:val="20"/>
        </w:rPr>
        <w:t>Changes in Internal Control over Financial Reporting</w:t>
      </w:r>
    </w:p>
    <w:p w:rsidR="00000000" w:rsidRDefault="00E45DBE">
      <w:pPr>
        <w:ind w:firstLine="1260"/>
        <w:divId w:val="2010058076"/>
        <w:rPr>
          <w:rFonts w:eastAsia="Times New Roman"/>
        </w:rPr>
      </w:pPr>
      <w:r>
        <w:rPr>
          <w:rFonts w:eastAsia="Times New Roman"/>
          <w:color w:val="000000"/>
          <w:sz w:val="20"/>
          <w:szCs w:val="20"/>
        </w:rPr>
        <w:t>There was no change in our internal controls over financial reporting identified in connection with the evaluation required by Rule 13a-15(d) and 15d-15(d) under the Exchange Act that occurred during the quarter ended June 30, 2022 that has materially affe</w:t>
      </w:r>
      <w:r>
        <w:rPr>
          <w:rFonts w:eastAsia="Times New Roman"/>
          <w:color w:val="000000"/>
          <w:sz w:val="20"/>
          <w:szCs w:val="20"/>
        </w:rPr>
        <w:t>cted, or is reasonably likely to materially affect, our internal control over financial reporting. We considered our internal controls over financial reporting in regards to the impact of COVID-19 and concluded that our controls continue to operate in a re</w:t>
      </w:r>
      <w:r>
        <w:rPr>
          <w:rFonts w:eastAsia="Times New Roman"/>
          <w:color w:val="000000"/>
          <w:sz w:val="20"/>
          <w:szCs w:val="20"/>
        </w:rPr>
        <w:t>mote environment without material effect on our internal controls over financial reporting.</w:t>
      </w:r>
    </w:p>
    <w:p w:rsidR="00000000" w:rsidRDefault="00E45DBE">
      <w:pPr>
        <w:jc w:val="center"/>
        <w:divId w:val="2095852420"/>
        <w:rPr>
          <w:rFonts w:eastAsia="Times New Roman"/>
        </w:rPr>
      </w:pPr>
      <w:r>
        <w:rPr>
          <w:rFonts w:eastAsia="Times New Roman"/>
          <w:b/>
          <w:bCs/>
          <w:color w:val="000000"/>
          <w:sz w:val="20"/>
          <w:szCs w:val="20"/>
        </w:rPr>
        <w:t>PART II—OTHER INFORMATION</w:t>
      </w:r>
    </w:p>
    <w:p w:rsidR="00000000" w:rsidRDefault="00E45DBE">
      <w:pPr>
        <w:divId w:val="91125013"/>
        <w:rPr>
          <w:rFonts w:eastAsia="Times New Roman"/>
        </w:rPr>
      </w:pPr>
      <w:r>
        <w:rPr>
          <w:rFonts w:eastAsia="Times New Roman"/>
          <w:b/>
          <w:bCs/>
          <w:color w:val="000000"/>
          <w:sz w:val="20"/>
          <w:szCs w:val="20"/>
        </w:rPr>
        <w:t>Item 1. Legal Proceedings.</w:t>
      </w:r>
    </w:p>
    <w:p w:rsidR="00000000" w:rsidRDefault="00E45DBE">
      <w:pPr>
        <w:ind w:firstLine="1260"/>
        <w:divId w:val="1312254034"/>
        <w:rPr>
          <w:rFonts w:eastAsia="Times New Roman"/>
        </w:rPr>
      </w:pPr>
      <w:r>
        <w:rPr>
          <w:rFonts w:eastAsia="Times New Roman"/>
          <w:color w:val="000000"/>
          <w:sz w:val="20"/>
          <w:szCs w:val="20"/>
        </w:rPr>
        <w:t>As of the date of this filing, we are not party to any material legal matters or claims. We may become party to</w:t>
      </w:r>
      <w:r>
        <w:rPr>
          <w:rFonts w:eastAsia="Times New Roman"/>
          <w:color w:val="000000"/>
          <w:sz w:val="20"/>
          <w:szCs w:val="20"/>
        </w:rPr>
        <w:t xml:space="preserve"> legal matters and claims arising in the ordinary course of business. We cannot predict the outcome of any such legal matters or claims, and despite the potential outcomes, the existence thereof may have an adverse impact on us because of defense and settl</w:t>
      </w:r>
      <w:r>
        <w:rPr>
          <w:rFonts w:eastAsia="Times New Roman"/>
          <w:color w:val="000000"/>
          <w:sz w:val="20"/>
          <w:szCs w:val="20"/>
        </w:rPr>
        <w:t>ement costs, diversion of management resources and other factors.</w:t>
      </w:r>
    </w:p>
    <w:p w:rsidR="00000000" w:rsidRDefault="00E45DBE">
      <w:pPr>
        <w:divId w:val="795148962"/>
        <w:rPr>
          <w:rFonts w:eastAsia="Times New Roman"/>
        </w:rPr>
      </w:pPr>
      <w:r>
        <w:rPr>
          <w:rFonts w:eastAsia="Times New Roman"/>
          <w:b/>
          <w:bCs/>
          <w:color w:val="000000"/>
          <w:sz w:val="20"/>
          <w:szCs w:val="20"/>
        </w:rPr>
        <w:t>Item 1A. Risk Factors.</w:t>
      </w:r>
    </w:p>
    <w:p w:rsidR="00000000" w:rsidRDefault="00E45DBE">
      <w:pPr>
        <w:divId w:val="109277413"/>
        <w:rPr>
          <w:rFonts w:eastAsia="Times New Roman"/>
        </w:rPr>
      </w:pPr>
      <w:r>
        <w:rPr>
          <w:rFonts w:eastAsia="Times New Roman"/>
          <w:i/>
          <w:iCs/>
          <w:color w:val="000000"/>
          <w:sz w:val="20"/>
          <w:szCs w:val="20"/>
        </w:rPr>
        <w:t>Our business faces significant risks. If any of the events or circumstances described in the following risks actually occurs, our business may suffer, the trading pric</w:t>
      </w:r>
      <w:r>
        <w:rPr>
          <w:rFonts w:eastAsia="Times New Roman"/>
          <w:i/>
          <w:iCs/>
          <w:color w:val="000000"/>
          <w:sz w:val="20"/>
          <w:szCs w:val="20"/>
        </w:rPr>
        <w:t>e of our common stock could decline and our financial condition or results of operations could be harmed. These risks should be read in conjunction with the other information set forth in this quarterly report on Form 10-Q. The risks and uncertainties desc</w:t>
      </w:r>
      <w:r>
        <w:rPr>
          <w:rFonts w:eastAsia="Times New Roman"/>
          <w:i/>
          <w:iCs/>
          <w:color w:val="000000"/>
          <w:sz w:val="20"/>
          <w:szCs w:val="20"/>
        </w:rPr>
        <w:t>ribed below are not the only ones facing us. There may be additional risks faced by our business. Other events that we do not currently anticipate or that we currently deem immaterial also may adversely affect our financial condition or results of operatio</w:t>
      </w:r>
      <w:r>
        <w:rPr>
          <w:rFonts w:eastAsia="Times New Roman"/>
          <w:i/>
          <w:iCs/>
          <w:color w:val="000000"/>
          <w:sz w:val="20"/>
          <w:szCs w:val="20"/>
        </w:rPr>
        <w:t>ns.</w:t>
      </w:r>
    </w:p>
    <w:p w:rsidR="00000000" w:rsidRDefault="00E45DBE">
      <w:pPr>
        <w:jc w:val="center"/>
        <w:divId w:val="799961492"/>
        <w:rPr>
          <w:rFonts w:eastAsia="Times New Roman"/>
        </w:rPr>
      </w:pPr>
      <w:r>
        <w:rPr>
          <w:rFonts w:eastAsia="Times New Roman"/>
          <w:b/>
          <w:bCs/>
          <w:color w:val="000000"/>
          <w:sz w:val="20"/>
          <w:szCs w:val="20"/>
        </w:rPr>
        <w:t>RISK FACTORS</w:t>
      </w:r>
    </w:p>
    <w:p w:rsidR="00000000" w:rsidRDefault="00E45DBE">
      <w:pPr>
        <w:ind w:firstLine="1080"/>
        <w:divId w:val="1778980757"/>
        <w:rPr>
          <w:rFonts w:eastAsia="Times New Roman"/>
        </w:rPr>
      </w:pPr>
      <w:r>
        <w:rPr>
          <w:rFonts w:eastAsia="Times New Roman"/>
          <w:b/>
          <w:bCs/>
          <w:color w:val="000000"/>
          <w:sz w:val="20"/>
          <w:szCs w:val="20"/>
        </w:rPr>
        <w:t>Risks Related to Our Financial Position and Need for Additional Capital</w:t>
      </w:r>
    </w:p>
    <w:p w:rsidR="00000000" w:rsidRDefault="00E45DBE">
      <w:pPr>
        <w:ind w:firstLine="1080"/>
        <w:divId w:val="1238174109"/>
        <w:rPr>
          <w:rFonts w:eastAsia="Times New Roman"/>
        </w:rPr>
      </w:pPr>
      <w:r>
        <w:rPr>
          <w:rFonts w:eastAsia="Times New Roman"/>
          <w:b/>
          <w:bCs/>
          <w:i/>
          <w:iCs/>
          <w:color w:val="000000"/>
          <w:sz w:val="20"/>
          <w:szCs w:val="20"/>
        </w:rPr>
        <w:t>We have incurred significant net losses since inception and we expect to continue to incur significant net losses for the foreseeable future.</w:t>
      </w:r>
    </w:p>
    <w:p w:rsidR="00000000" w:rsidRDefault="00E45DBE">
      <w:pPr>
        <w:jc w:val="center"/>
        <w:divId w:val="1697808016"/>
        <w:rPr>
          <w:rFonts w:eastAsia="Times New Roman"/>
        </w:rPr>
      </w:pPr>
      <w:r>
        <w:rPr>
          <w:rFonts w:eastAsia="Times New Roman"/>
          <w:color w:val="000000"/>
          <w:sz w:val="20"/>
          <w:szCs w:val="20"/>
        </w:rPr>
        <w:t>30</w:t>
      </w:r>
    </w:p>
    <w:p w:rsidR="00000000" w:rsidRDefault="00E45DBE">
      <w:pPr>
        <w:rPr>
          <w:rFonts w:eastAsia="Times New Roman"/>
        </w:rPr>
      </w:pPr>
      <w:r>
        <w:rPr>
          <w:rFonts w:eastAsia="Times New Roman"/>
        </w:rPr>
        <w:pict>
          <v:rect id="_x0000_i1054" style="width:0;height:1.5pt" o:hralign="center" o:hrstd="t" o:hr="t" fillcolor="#a0a0a0" stroked="f"/>
        </w:pict>
      </w:r>
    </w:p>
    <w:p w:rsidR="00000000" w:rsidRDefault="00E45DBE">
      <w:pPr>
        <w:divId w:val="1300916182"/>
        <w:rPr>
          <w:rFonts w:eastAsia="Times New Roman"/>
        </w:rPr>
      </w:pPr>
    </w:p>
    <w:p w:rsidR="00000000" w:rsidRDefault="00E45DBE">
      <w:pPr>
        <w:ind w:firstLine="1080"/>
        <w:divId w:val="1803619051"/>
        <w:rPr>
          <w:rFonts w:eastAsia="Times New Roman"/>
        </w:rPr>
      </w:pPr>
      <w:r>
        <w:rPr>
          <w:rFonts w:eastAsia="Times New Roman"/>
          <w:color w:val="000000"/>
          <w:sz w:val="20"/>
          <w:szCs w:val="20"/>
        </w:rPr>
        <w:t>We have incurred significant net losses since our inception and have financed our operations principally through equity and debt financing and our collaboration with Novartis. We continue to incur significant research and development and ot</w:t>
      </w:r>
      <w:r>
        <w:rPr>
          <w:rFonts w:eastAsia="Times New Roman"/>
          <w:color w:val="000000"/>
          <w:sz w:val="20"/>
          <w:szCs w:val="20"/>
        </w:rPr>
        <w:t>her expenses related to our ongoing operations. Our net loss was $97.3 million and $41.5 million for the years ended December 31, 2021 and 2020, respectively. As of June 30, 2022, we had an accumulated deficit of $272.7 million. We have devoted substantial</w:t>
      </w:r>
      <w:r>
        <w:rPr>
          <w:rFonts w:eastAsia="Times New Roman"/>
          <w:color w:val="000000"/>
          <w:sz w:val="20"/>
          <w:szCs w:val="20"/>
        </w:rPr>
        <w:t>ly all of our resources and efforts to research and development, and we expect that it will be at least several years, if ever, before we generate revenue from product sales. Even if we receive marketing approval for and commercialize one or more of our pr</w:t>
      </w:r>
      <w:r>
        <w:rPr>
          <w:rFonts w:eastAsia="Times New Roman"/>
          <w:color w:val="000000"/>
          <w:sz w:val="20"/>
          <w:szCs w:val="20"/>
        </w:rPr>
        <w:t>oduct candidates, we expect that we will continue to incur substantial research and development and other expenses in order to further develop and, if approved, market additional potential product candidates.</w:t>
      </w:r>
    </w:p>
    <w:p w:rsidR="00000000" w:rsidRDefault="00E45DBE">
      <w:pPr>
        <w:ind w:firstLine="1080"/>
        <w:divId w:val="1687707386"/>
        <w:rPr>
          <w:rFonts w:eastAsia="Times New Roman"/>
        </w:rPr>
      </w:pPr>
      <w:r>
        <w:rPr>
          <w:rFonts w:eastAsia="Times New Roman"/>
          <w:color w:val="000000"/>
          <w:sz w:val="20"/>
          <w:szCs w:val="20"/>
        </w:rPr>
        <w:t>We expect to continue to incur significant loss</w:t>
      </w:r>
      <w:r>
        <w:rPr>
          <w:rFonts w:eastAsia="Times New Roman"/>
          <w:color w:val="000000"/>
          <w:sz w:val="20"/>
          <w:szCs w:val="20"/>
        </w:rPr>
        <w:t>es for the foreseeable future, and we anticipate that our expenses will increase substantially if, and as, we:</w:t>
      </w:r>
    </w:p>
    <w:p w:rsidR="00000000" w:rsidRDefault="00E45DBE">
      <w:pPr>
        <w:ind w:hanging="1260"/>
        <w:divId w:val="785739313"/>
        <w:rPr>
          <w:rFonts w:eastAsia="Times New Roman"/>
        </w:rPr>
      </w:pPr>
      <w:r>
        <w:rPr>
          <w:rFonts w:eastAsia="Times New Roman"/>
          <w:color w:val="000000"/>
          <w:sz w:val="20"/>
          <w:szCs w:val="20"/>
        </w:rPr>
        <w:t>•advance our lead product candidate, PLN-74809, and our other product candidates through clinical development, and, if successful, later-stage cl</w:t>
      </w:r>
      <w:r>
        <w:rPr>
          <w:rFonts w:eastAsia="Times New Roman"/>
          <w:color w:val="000000"/>
          <w:sz w:val="20"/>
          <w:szCs w:val="20"/>
        </w:rPr>
        <w:t>inical trials;</w:t>
      </w:r>
    </w:p>
    <w:p w:rsidR="00000000" w:rsidRDefault="00E45DBE">
      <w:pPr>
        <w:ind w:hanging="1260"/>
        <w:divId w:val="1969624030"/>
        <w:rPr>
          <w:rFonts w:eastAsia="Times New Roman"/>
        </w:rPr>
      </w:pPr>
      <w:r>
        <w:rPr>
          <w:rFonts w:eastAsia="Times New Roman"/>
          <w:color w:val="000000"/>
          <w:sz w:val="20"/>
          <w:szCs w:val="20"/>
        </w:rPr>
        <w:t>•discover and develop new product candidates;</w:t>
      </w:r>
    </w:p>
    <w:p w:rsidR="00000000" w:rsidRDefault="00E45DBE">
      <w:pPr>
        <w:ind w:hanging="1260"/>
        <w:divId w:val="775757414"/>
        <w:rPr>
          <w:rFonts w:eastAsia="Times New Roman"/>
        </w:rPr>
      </w:pPr>
      <w:r>
        <w:rPr>
          <w:rFonts w:eastAsia="Times New Roman"/>
          <w:color w:val="000000"/>
          <w:sz w:val="20"/>
          <w:szCs w:val="20"/>
        </w:rPr>
        <w:t>•advance our preclinical development programs into clinical development;</w:t>
      </w:r>
    </w:p>
    <w:p w:rsidR="00000000" w:rsidRDefault="00E45DBE">
      <w:pPr>
        <w:ind w:hanging="1260"/>
        <w:divId w:val="1045368752"/>
        <w:rPr>
          <w:rFonts w:eastAsia="Times New Roman"/>
        </w:rPr>
      </w:pPr>
      <w:r>
        <w:rPr>
          <w:rFonts w:eastAsia="Times New Roman"/>
          <w:color w:val="000000"/>
          <w:sz w:val="20"/>
          <w:szCs w:val="20"/>
        </w:rPr>
        <w:t>•</w:t>
      </w:r>
      <w:r>
        <w:rPr>
          <w:rFonts w:eastAsia="Times New Roman"/>
          <w:color w:val="000000"/>
          <w:sz w:val="20"/>
          <w:szCs w:val="20"/>
        </w:rPr>
        <w:t>further develop manufacturing processes and manufacture our product candidates;</w:t>
      </w:r>
    </w:p>
    <w:p w:rsidR="00000000" w:rsidRDefault="00E45DBE">
      <w:pPr>
        <w:ind w:hanging="1260"/>
        <w:divId w:val="1550342999"/>
        <w:rPr>
          <w:rFonts w:eastAsia="Times New Roman"/>
        </w:rPr>
      </w:pPr>
      <w:r>
        <w:rPr>
          <w:rFonts w:eastAsia="Times New Roman"/>
          <w:color w:val="000000"/>
          <w:sz w:val="20"/>
          <w:szCs w:val="20"/>
        </w:rPr>
        <w:t>•experience delays or interruptions to preclinical studies, clinical trials, our receipt of services from our third-party service providers on whom we rely, or our supply chain</w:t>
      </w:r>
      <w:r>
        <w:rPr>
          <w:rFonts w:eastAsia="Times New Roman"/>
          <w:color w:val="000000"/>
          <w:sz w:val="20"/>
          <w:szCs w:val="20"/>
        </w:rPr>
        <w:t xml:space="preserve"> due to the COVID-19 pandemic;</w:t>
      </w:r>
    </w:p>
    <w:p w:rsidR="00000000" w:rsidRDefault="00E45DBE">
      <w:pPr>
        <w:ind w:hanging="1260"/>
        <w:divId w:val="709301576"/>
        <w:rPr>
          <w:rFonts w:eastAsia="Times New Roman"/>
        </w:rPr>
      </w:pPr>
      <w:r>
        <w:rPr>
          <w:rFonts w:eastAsia="Times New Roman"/>
          <w:color w:val="000000"/>
          <w:sz w:val="20"/>
          <w:szCs w:val="20"/>
        </w:rPr>
        <w:t>•seek regulatory approvals for any product candidates that successfully complete clinical trials;</w:t>
      </w:r>
    </w:p>
    <w:p w:rsidR="00000000" w:rsidRDefault="00E45DBE">
      <w:pPr>
        <w:ind w:hanging="1260"/>
        <w:divId w:val="2128112660"/>
        <w:rPr>
          <w:rFonts w:eastAsia="Times New Roman"/>
        </w:rPr>
      </w:pPr>
      <w:r>
        <w:rPr>
          <w:rFonts w:eastAsia="Times New Roman"/>
          <w:color w:val="000000"/>
          <w:sz w:val="20"/>
          <w:szCs w:val="20"/>
        </w:rPr>
        <w:t>•commercialize PLN-74809, our other product candidates and any future product candidates, if approved;</w:t>
      </w:r>
    </w:p>
    <w:p w:rsidR="00000000" w:rsidRDefault="00E45DBE">
      <w:pPr>
        <w:ind w:hanging="1260"/>
        <w:divId w:val="1357578546"/>
        <w:rPr>
          <w:rFonts w:eastAsia="Times New Roman"/>
        </w:rPr>
      </w:pPr>
      <w:r>
        <w:rPr>
          <w:rFonts w:eastAsia="Times New Roman"/>
          <w:color w:val="000000"/>
          <w:sz w:val="20"/>
          <w:szCs w:val="20"/>
        </w:rPr>
        <w:t xml:space="preserve">•increase the amount of </w:t>
      </w:r>
      <w:r>
        <w:rPr>
          <w:rFonts w:eastAsia="Times New Roman"/>
          <w:color w:val="000000"/>
          <w:sz w:val="20"/>
          <w:szCs w:val="20"/>
        </w:rPr>
        <w:t>research and development activities to identify and develop product candidates;</w:t>
      </w:r>
    </w:p>
    <w:p w:rsidR="00000000" w:rsidRDefault="00E45DBE">
      <w:pPr>
        <w:ind w:hanging="1260"/>
        <w:divId w:val="1374648738"/>
        <w:rPr>
          <w:rFonts w:eastAsia="Times New Roman"/>
        </w:rPr>
      </w:pPr>
      <w:r>
        <w:rPr>
          <w:rFonts w:eastAsia="Times New Roman"/>
          <w:color w:val="000000"/>
          <w:sz w:val="20"/>
          <w:szCs w:val="20"/>
        </w:rPr>
        <w:t>•hire additional clinical development, quality control, scientific and management personnel;</w:t>
      </w:r>
    </w:p>
    <w:p w:rsidR="00000000" w:rsidRDefault="00E45DBE">
      <w:pPr>
        <w:ind w:hanging="1260"/>
        <w:divId w:val="1978223705"/>
        <w:rPr>
          <w:rFonts w:eastAsia="Times New Roman"/>
        </w:rPr>
      </w:pPr>
      <w:r>
        <w:rPr>
          <w:rFonts w:eastAsia="Times New Roman"/>
          <w:color w:val="000000"/>
          <w:sz w:val="20"/>
          <w:szCs w:val="20"/>
        </w:rPr>
        <w:t>•expand our operational, financial and management systems and increase personnel, i</w:t>
      </w:r>
      <w:r>
        <w:rPr>
          <w:rFonts w:eastAsia="Times New Roman"/>
          <w:color w:val="000000"/>
          <w:sz w:val="20"/>
          <w:szCs w:val="20"/>
        </w:rPr>
        <w:t>ncluding personnel to support our clinical development and manufacturing efforts and our operations as a public company;</w:t>
      </w:r>
    </w:p>
    <w:p w:rsidR="00000000" w:rsidRDefault="00E45DBE">
      <w:pPr>
        <w:ind w:hanging="1260"/>
        <w:divId w:val="82071022"/>
        <w:rPr>
          <w:rFonts w:eastAsia="Times New Roman"/>
        </w:rPr>
      </w:pPr>
      <w:r>
        <w:rPr>
          <w:rFonts w:eastAsia="Times New Roman"/>
          <w:color w:val="000000"/>
          <w:sz w:val="20"/>
          <w:szCs w:val="20"/>
        </w:rPr>
        <w:t>•establish a sales, marketing, medical affairs and distribution infrastructure to commercialize any products for which we may obtain ma</w:t>
      </w:r>
      <w:r>
        <w:rPr>
          <w:rFonts w:eastAsia="Times New Roman"/>
          <w:color w:val="000000"/>
          <w:sz w:val="20"/>
          <w:szCs w:val="20"/>
        </w:rPr>
        <w:t>rketing approval and intend to commercialize on our own or jointly with third parties;</w:t>
      </w:r>
    </w:p>
    <w:p w:rsidR="00000000" w:rsidRDefault="00E45DBE">
      <w:pPr>
        <w:ind w:hanging="1260"/>
        <w:divId w:val="1225414774"/>
        <w:rPr>
          <w:rFonts w:eastAsia="Times New Roman"/>
        </w:rPr>
      </w:pPr>
      <w:r>
        <w:rPr>
          <w:rFonts w:eastAsia="Times New Roman"/>
          <w:color w:val="000000"/>
          <w:sz w:val="20"/>
          <w:szCs w:val="20"/>
        </w:rPr>
        <w:t>•maintain, expand and protect our intellectual property portfolio;</w:t>
      </w:r>
    </w:p>
    <w:p w:rsidR="00000000" w:rsidRDefault="00E45DBE">
      <w:pPr>
        <w:ind w:hanging="1260"/>
        <w:divId w:val="1428306935"/>
        <w:rPr>
          <w:rFonts w:eastAsia="Times New Roman"/>
        </w:rPr>
      </w:pPr>
      <w:r>
        <w:rPr>
          <w:rFonts w:eastAsia="Times New Roman"/>
          <w:color w:val="000000"/>
          <w:sz w:val="20"/>
          <w:szCs w:val="20"/>
        </w:rPr>
        <w:t>•</w:t>
      </w:r>
      <w:r>
        <w:rPr>
          <w:rFonts w:eastAsia="Times New Roman"/>
          <w:color w:val="000000"/>
          <w:sz w:val="20"/>
          <w:szCs w:val="20"/>
        </w:rPr>
        <w:t>invest in or in-license other technologies or product candidates; and</w:t>
      </w:r>
    </w:p>
    <w:p w:rsidR="00000000" w:rsidRDefault="00E45DBE">
      <w:pPr>
        <w:ind w:hanging="1260"/>
        <w:divId w:val="496306019"/>
        <w:rPr>
          <w:rFonts w:eastAsia="Times New Roman"/>
        </w:rPr>
      </w:pPr>
      <w:r>
        <w:rPr>
          <w:rFonts w:eastAsia="Times New Roman"/>
          <w:color w:val="000000"/>
          <w:sz w:val="20"/>
          <w:szCs w:val="20"/>
        </w:rPr>
        <w:t>•continue to build out our organization to engage in such activities.</w:t>
      </w:r>
    </w:p>
    <w:p w:rsidR="00000000" w:rsidRDefault="00E45DBE">
      <w:pPr>
        <w:ind w:firstLine="1080"/>
        <w:divId w:val="1937446560"/>
        <w:rPr>
          <w:rFonts w:eastAsia="Times New Roman"/>
        </w:rPr>
      </w:pPr>
      <w:r>
        <w:rPr>
          <w:rFonts w:eastAsia="Times New Roman"/>
          <w:color w:val="000000"/>
          <w:sz w:val="20"/>
          <w:szCs w:val="20"/>
        </w:rPr>
        <w:t>To become and remain profitable, we must develop and eventually commercialize products with significant market poten</w:t>
      </w:r>
      <w:r>
        <w:rPr>
          <w:rFonts w:eastAsia="Times New Roman"/>
          <w:color w:val="000000"/>
          <w:sz w:val="20"/>
          <w:szCs w:val="20"/>
        </w:rPr>
        <w:t>tial. This will require us to be successful in a range of challenging activities, including completing preclinical studies and clinical trials, obtaining marketing approval for product candidates, manufacturing, marketing, and selling products for which we</w:t>
      </w:r>
      <w:r>
        <w:rPr>
          <w:rFonts w:eastAsia="Times New Roman"/>
          <w:color w:val="000000"/>
          <w:sz w:val="20"/>
          <w:szCs w:val="20"/>
        </w:rPr>
        <w:t xml:space="preserve"> may obtain marketing approval and satisfying any post-marketing requirements. We may never succeed in any or all of these activities and, even if we do, we may never generate revenue that is significant enough to achieve profitability. If we do achieve pr</w:t>
      </w:r>
      <w:r>
        <w:rPr>
          <w:rFonts w:eastAsia="Times New Roman"/>
          <w:color w:val="000000"/>
          <w:sz w:val="20"/>
          <w:szCs w:val="20"/>
        </w:rPr>
        <w:t>ofitability, we may not be able to sustain or increase profitability on a quarterly or annual basis. Our failure to become and remain profitable would decrease the value of our company and could impair our ability to raise capital, maintain our research an</w:t>
      </w:r>
      <w:r>
        <w:rPr>
          <w:rFonts w:eastAsia="Times New Roman"/>
          <w:color w:val="000000"/>
          <w:sz w:val="20"/>
          <w:szCs w:val="20"/>
        </w:rPr>
        <w:t>d development efforts, expand our business, or continue our operations.</w:t>
      </w:r>
    </w:p>
    <w:p w:rsidR="00000000" w:rsidRDefault="00E45DBE">
      <w:pPr>
        <w:ind w:firstLine="1080"/>
        <w:jc w:val="both"/>
        <w:divId w:val="333386097"/>
        <w:rPr>
          <w:rFonts w:eastAsia="Times New Roman"/>
        </w:rPr>
      </w:pPr>
      <w:r>
        <w:rPr>
          <w:rFonts w:eastAsia="Times New Roman"/>
          <w:b/>
          <w:bCs/>
          <w:i/>
          <w:iCs/>
          <w:color w:val="000000"/>
          <w:sz w:val="20"/>
          <w:szCs w:val="20"/>
        </w:rPr>
        <w:t xml:space="preserve">We will require substantial additional capital to finance our operations. If we are unable to raise such capital when needed, or on acceptable terms, we may be forced to delay, reduce </w:t>
      </w:r>
      <w:r>
        <w:rPr>
          <w:rFonts w:eastAsia="Times New Roman"/>
          <w:b/>
          <w:bCs/>
          <w:i/>
          <w:iCs/>
          <w:color w:val="000000"/>
          <w:sz w:val="20"/>
          <w:szCs w:val="20"/>
        </w:rPr>
        <w:t>and/or eliminate one or more of our research and drug development programs, future commercialization efforts or other operations.</w:t>
      </w:r>
    </w:p>
    <w:p w:rsidR="00000000" w:rsidRDefault="00E45DBE">
      <w:pPr>
        <w:ind w:firstLine="1080"/>
        <w:divId w:val="762914891"/>
        <w:rPr>
          <w:rFonts w:eastAsia="Times New Roman"/>
        </w:rPr>
      </w:pPr>
      <w:r>
        <w:rPr>
          <w:rFonts w:eastAsia="Times New Roman"/>
          <w:color w:val="000000"/>
          <w:sz w:val="20"/>
          <w:szCs w:val="20"/>
        </w:rPr>
        <w:t>Developing biopharmaceutical products, including conducting preclinical studies and clinical trials, is a very time-consuming,</w:t>
      </w:r>
      <w:r>
        <w:rPr>
          <w:rFonts w:eastAsia="Times New Roman"/>
          <w:color w:val="000000"/>
          <w:sz w:val="20"/>
          <w:szCs w:val="20"/>
        </w:rPr>
        <w:t xml:space="preserve"> expensive, and uncertain process that takes years to complete. Our operations have consumed substantial amounts of cash since inception. We expect our expenses to increase in connection with our ongoing activities, particularly as we conduct our planned c</w:t>
      </w:r>
      <w:r>
        <w:rPr>
          <w:rFonts w:eastAsia="Times New Roman"/>
          <w:color w:val="000000"/>
          <w:sz w:val="20"/>
          <w:szCs w:val="20"/>
        </w:rPr>
        <w:t>linical trials of PLN-74809 and any future product candidates that we may develop, seek regulatory approvals for our product candidates and to launch and commercialize any products for which we receive regulatory approval. We also expect to incur additiona</w:t>
      </w:r>
      <w:r>
        <w:rPr>
          <w:rFonts w:eastAsia="Times New Roman"/>
          <w:color w:val="000000"/>
          <w:sz w:val="20"/>
          <w:szCs w:val="20"/>
        </w:rPr>
        <w:t xml:space="preserve">l costs associated with operating as a public company. Accordingly, we will need to obtain </w:t>
      </w:r>
    </w:p>
    <w:p w:rsidR="00000000" w:rsidRDefault="00E45DBE">
      <w:pPr>
        <w:jc w:val="center"/>
        <w:divId w:val="1691878193"/>
        <w:rPr>
          <w:rFonts w:eastAsia="Times New Roman"/>
        </w:rPr>
      </w:pPr>
      <w:r>
        <w:rPr>
          <w:rFonts w:eastAsia="Times New Roman"/>
          <w:color w:val="000000"/>
          <w:sz w:val="20"/>
          <w:szCs w:val="20"/>
        </w:rPr>
        <w:t>31</w:t>
      </w:r>
    </w:p>
    <w:p w:rsidR="00000000" w:rsidRDefault="00E45DBE">
      <w:pPr>
        <w:rPr>
          <w:rFonts w:eastAsia="Times New Roman"/>
        </w:rPr>
      </w:pPr>
      <w:r>
        <w:rPr>
          <w:rFonts w:eastAsia="Times New Roman"/>
        </w:rPr>
        <w:pict>
          <v:rect id="_x0000_i1055" style="width:0;height:1.5pt" o:hralign="center" o:hrstd="t" o:hr="t" fillcolor="#a0a0a0" stroked="f"/>
        </w:pict>
      </w:r>
    </w:p>
    <w:p w:rsidR="00000000" w:rsidRDefault="00E45DBE">
      <w:pPr>
        <w:divId w:val="2053458490"/>
        <w:rPr>
          <w:rFonts w:eastAsia="Times New Roman"/>
        </w:rPr>
      </w:pPr>
    </w:p>
    <w:p w:rsidR="00000000" w:rsidRDefault="00E45DBE">
      <w:pPr>
        <w:divId w:val="1193955642"/>
        <w:rPr>
          <w:rFonts w:eastAsia="Times New Roman"/>
        </w:rPr>
      </w:pPr>
      <w:r>
        <w:rPr>
          <w:rFonts w:eastAsia="Times New Roman"/>
          <w:color w:val="000000"/>
          <w:sz w:val="20"/>
          <w:szCs w:val="20"/>
        </w:rPr>
        <w:t>substantial additional funding in order to maintain our continuing operations. If we are unable to raise capital when need</w:t>
      </w:r>
      <w:r>
        <w:rPr>
          <w:rFonts w:eastAsia="Times New Roman"/>
          <w:color w:val="000000"/>
          <w:sz w:val="20"/>
          <w:szCs w:val="20"/>
        </w:rPr>
        <w:t>ed or on acceptable terms, we may be forced to delay, reduce, or eliminate one or more of our research and drug development programs or future commercialization efforts.</w:t>
      </w:r>
    </w:p>
    <w:p w:rsidR="00000000" w:rsidRDefault="00E45DBE">
      <w:pPr>
        <w:ind w:firstLine="1080"/>
        <w:divId w:val="906692127"/>
        <w:rPr>
          <w:rFonts w:eastAsia="Times New Roman"/>
        </w:rPr>
      </w:pPr>
      <w:r>
        <w:rPr>
          <w:rFonts w:eastAsia="Times New Roman"/>
          <w:color w:val="000000"/>
          <w:sz w:val="20"/>
          <w:szCs w:val="20"/>
        </w:rPr>
        <w:t>As of June 30, 2022, we had approximately $163.6 million in cash, cash equivalents and</w:t>
      </w:r>
      <w:r>
        <w:rPr>
          <w:rFonts w:eastAsia="Times New Roman"/>
          <w:color w:val="000000"/>
          <w:sz w:val="20"/>
          <w:szCs w:val="20"/>
        </w:rPr>
        <w:t xml:space="preserve"> short-term investments. Based on our current operating plan, we believe that our existing cash, cash equivalents and short-term investments, together with proceeds from the Oxford Loan Agreement executed in the second quarter of 2022 and the secondary off</w:t>
      </w:r>
      <w:r>
        <w:rPr>
          <w:rFonts w:eastAsia="Times New Roman"/>
          <w:color w:val="000000"/>
          <w:sz w:val="20"/>
          <w:szCs w:val="20"/>
        </w:rPr>
        <w:t>ering in July 2022, will be sufficient to fund our anticipated operating expenses and capital expenditure requirements into the middle of 2025. However, our future capital requirements and the period for which our existing resources will support our operat</w:t>
      </w:r>
      <w:r>
        <w:rPr>
          <w:rFonts w:eastAsia="Times New Roman"/>
          <w:color w:val="000000"/>
          <w:sz w:val="20"/>
          <w:szCs w:val="20"/>
        </w:rPr>
        <w:t>ions may vary significantly from what we expect, and we will in any event require additional capital in order to complete clinical development of any of our current programs. Our monthly spending levels will vary based on new and ongoing development and co</w:t>
      </w:r>
      <w:r>
        <w:rPr>
          <w:rFonts w:eastAsia="Times New Roman"/>
          <w:color w:val="000000"/>
          <w:sz w:val="20"/>
          <w:szCs w:val="20"/>
        </w:rPr>
        <w:t>rporate activities. Because the length of time and activities associated with development of our product candidates is highly uncertain, we are unable to estimate the actual funds we will require for development, marketing, and commercialization activities</w:t>
      </w:r>
      <w:r>
        <w:rPr>
          <w:rFonts w:eastAsia="Times New Roman"/>
          <w:color w:val="000000"/>
          <w:sz w:val="20"/>
          <w:szCs w:val="20"/>
        </w:rPr>
        <w:t>. Our future funding requirements, both near and long-term, will depend on many factors, including, but not limited to:</w:t>
      </w:r>
    </w:p>
    <w:p w:rsidR="00000000" w:rsidRDefault="00E45DBE">
      <w:pPr>
        <w:ind w:hanging="1260"/>
        <w:divId w:val="1489789328"/>
        <w:rPr>
          <w:rFonts w:eastAsia="Times New Roman"/>
        </w:rPr>
      </w:pPr>
      <w:r>
        <w:rPr>
          <w:rFonts w:eastAsia="Times New Roman"/>
          <w:color w:val="000000"/>
          <w:sz w:val="20"/>
          <w:szCs w:val="20"/>
        </w:rPr>
        <w:t>•the initiation, progress, timing, costs and results of preclinical studies and clinical trials for our product candidates;</w:t>
      </w:r>
    </w:p>
    <w:p w:rsidR="00000000" w:rsidRDefault="00E45DBE">
      <w:pPr>
        <w:ind w:hanging="1260"/>
        <w:divId w:val="1771317550"/>
        <w:rPr>
          <w:rFonts w:eastAsia="Times New Roman"/>
        </w:rPr>
      </w:pPr>
      <w:r>
        <w:rPr>
          <w:rFonts w:eastAsia="Times New Roman"/>
          <w:color w:val="000000"/>
          <w:sz w:val="20"/>
          <w:szCs w:val="20"/>
        </w:rPr>
        <w:t>•the clinica</w:t>
      </w:r>
      <w:r>
        <w:rPr>
          <w:rFonts w:eastAsia="Times New Roman"/>
          <w:color w:val="000000"/>
          <w:sz w:val="20"/>
          <w:szCs w:val="20"/>
        </w:rPr>
        <w:t>l development plans we establish for these product candidates;</w:t>
      </w:r>
    </w:p>
    <w:p w:rsidR="00000000" w:rsidRDefault="00E45DBE">
      <w:pPr>
        <w:ind w:hanging="1260"/>
        <w:divId w:val="1418091203"/>
        <w:rPr>
          <w:rFonts w:eastAsia="Times New Roman"/>
        </w:rPr>
      </w:pPr>
      <w:r>
        <w:rPr>
          <w:rFonts w:eastAsia="Times New Roman"/>
          <w:color w:val="000000"/>
          <w:sz w:val="20"/>
          <w:szCs w:val="20"/>
        </w:rPr>
        <w:t>•the timelines of our clinical trials and the overall costs to conduct and complete the clinical trials due to the COVID-19 pandemic;</w:t>
      </w:r>
    </w:p>
    <w:p w:rsidR="00000000" w:rsidRDefault="00E45DBE">
      <w:pPr>
        <w:ind w:hanging="1260"/>
        <w:divId w:val="465201822"/>
        <w:rPr>
          <w:rFonts w:eastAsia="Times New Roman"/>
        </w:rPr>
      </w:pPr>
      <w:r>
        <w:rPr>
          <w:rFonts w:eastAsia="Times New Roman"/>
          <w:color w:val="000000"/>
          <w:sz w:val="20"/>
          <w:szCs w:val="20"/>
        </w:rPr>
        <w:t>•the cost and capital commitments required for developing m</w:t>
      </w:r>
      <w:r>
        <w:rPr>
          <w:rFonts w:eastAsia="Times New Roman"/>
          <w:color w:val="000000"/>
          <w:sz w:val="20"/>
          <w:szCs w:val="20"/>
        </w:rPr>
        <w:t>anufacturing processes for our product candidates and manufacturing our product candidates at clinical and commercial scales;</w:t>
      </w:r>
    </w:p>
    <w:p w:rsidR="00000000" w:rsidRDefault="00E45DBE">
      <w:pPr>
        <w:ind w:hanging="1260"/>
        <w:divId w:val="1451431419"/>
        <w:rPr>
          <w:rFonts w:eastAsia="Times New Roman"/>
        </w:rPr>
      </w:pPr>
      <w:r>
        <w:rPr>
          <w:rFonts w:eastAsia="Times New Roman"/>
          <w:color w:val="000000"/>
          <w:sz w:val="20"/>
          <w:szCs w:val="20"/>
        </w:rPr>
        <w:t>•the number and characteristics of product candidates that we develop;</w:t>
      </w:r>
    </w:p>
    <w:p w:rsidR="00000000" w:rsidRDefault="00E45DBE">
      <w:pPr>
        <w:ind w:hanging="1260"/>
        <w:divId w:val="1342194803"/>
        <w:rPr>
          <w:rFonts w:eastAsia="Times New Roman"/>
        </w:rPr>
      </w:pPr>
      <w:r>
        <w:rPr>
          <w:rFonts w:eastAsia="Times New Roman"/>
          <w:color w:val="000000"/>
          <w:sz w:val="20"/>
          <w:szCs w:val="20"/>
        </w:rPr>
        <w:t>•the outcome, timing and cost of meeting regulatory require</w:t>
      </w:r>
      <w:r>
        <w:rPr>
          <w:rFonts w:eastAsia="Times New Roman"/>
          <w:color w:val="000000"/>
          <w:sz w:val="20"/>
          <w:szCs w:val="20"/>
        </w:rPr>
        <w:t>ments established by the FDA and other comparable foreign regulatory authorities;</w:t>
      </w:r>
    </w:p>
    <w:p w:rsidR="00000000" w:rsidRDefault="00E45DBE">
      <w:pPr>
        <w:ind w:hanging="1260"/>
        <w:divId w:val="3479447"/>
        <w:rPr>
          <w:rFonts w:eastAsia="Times New Roman"/>
        </w:rPr>
      </w:pPr>
      <w:r>
        <w:rPr>
          <w:rFonts w:eastAsia="Times New Roman"/>
          <w:color w:val="000000"/>
          <w:sz w:val="20"/>
          <w:szCs w:val="20"/>
        </w:rPr>
        <w:t>•whether we are able to maintain our existing collaboration with Novartis and enter into additional collaboration agreements and the terms of any such agreements;</w:t>
      </w:r>
    </w:p>
    <w:p w:rsidR="00000000" w:rsidRDefault="00E45DBE">
      <w:pPr>
        <w:ind w:hanging="1260"/>
        <w:divId w:val="278998247"/>
        <w:rPr>
          <w:rFonts w:eastAsia="Times New Roman"/>
        </w:rPr>
      </w:pPr>
      <w:r>
        <w:rPr>
          <w:rFonts w:eastAsia="Times New Roman"/>
          <w:color w:val="000000"/>
          <w:sz w:val="20"/>
          <w:szCs w:val="20"/>
        </w:rPr>
        <w:t>•the cost o</w:t>
      </w:r>
      <w:r>
        <w:rPr>
          <w:rFonts w:eastAsia="Times New Roman"/>
          <w:color w:val="000000"/>
          <w:sz w:val="20"/>
          <w:szCs w:val="20"/>
        </w:rPr>
        <w:t>f filing, prosecuting, defending and enforcing our patent claims and other intellectual property rights;</w:t>
      </w:r>
    </w:p>
    <w:p w:rsidR="00000000" w:rsidRDefault="00E45DBE">
      <w:pPr>
        <w:ind w:hanging="1260"/>
        <w:divId w:val="1109005679"/>
        <w:rPr>
          <w:rFonts w:eastAsia="Times New Roman"/>
        </w:rPr>
      </w:pPr>
      <w:r>
        <w:rPr>
          <w:rFonts w:eastAsia="Times New Roman"/>
          <w:color w:val="000000"/>
          <w:sz w:val="20"/>
          <w:szCs w:val="20"/>
        </w:rPr>
        <w:t>•the cost of defending intellectual property disputes, including patent infringement actions brought by third parties against us or our product candida</w:t>
      </w:r>
      <w:r>
        <w:rPr>
          <w:rFonts w:eastAsia="Times New Roman"/>
          <w:color w:val="000000"/>
          <w:sz w:val="20"/>
          <w:szCs w:val="20"/>
        </w:rPr>
        <w:t>tes;</w:t>
      </w:r>
    </w:p>
    <w:p w:rsidR="00000000" w:rsidRDefault="00E45DBE">
      <w:pPr>
        <w:ind w:hanging="1260"/>
        <w:divId w:val="1590385907"/>
        <w:rPr>
          <w:rFonts w:eastAsia="Times New Roman"/>
        </w:rPr>
      </w:pPr>
      <w:r>
        <w:rPr>
          <w:rFonts w:eastAsia="Times New Roman"/>
          <w:color w:val="000000"/>
          <w:sz w:val="20"/>
          <w:szCs w:val="20"/>
        </w:rPr>
        <w:t>•the effect of competing technological and market developments;</w:t>
      </w:r>
    </w:p>
    <w:p w:rsidR="00000000" w:rsidRDefault="00E45DBE">
      <w:pPr>
        <w:ind w:hanging="1260"/>
        <w:divId w:val="1910917757"/>
        <w:rPr>
          <w:rFonts w:eastAsia="Times New Roman"/>
        </w:rPr>
      </w:pPr>
      <w:r>
        <w:rPr>
          <w:rFonts w:eastAsia="Times New Roman"/>
          <w:color w:val="000000"/>
          <w:sz w:val="20"/>
          <w:szCs w:val="20"/>
        </w:rPr>
        <w:t>•the cost and timing of completion of commercial-scale outsourced manufacturing activities; and</w:t>
      </w:r>
    </w:p>
    <w:p w:rsidR="00000000" w:rsidRDefault="00E45DBE">
      <w:pPr>
        <w:ind w:hanging="1260"/>
        <w:divId w:val="746611772"/>
        <w:rPr>
          <w:rFonts w:eastAsia="Times New Roman"/>
        </w:rPr>
      </w:pPr>
      <w:r>
        <w:rPr>
          <w:rFonts w:eastAsia="Times New Roman"/>
          <w:color w:val="000000"/>
          <w:sz w:val="20"/>
          <w:szCs w:val="20"/>
        </w:rPr>
        <w:t>•the cost of establishing sales, marketing and distribution capabilities for any product ca</w:t>
      </w:r>
      <w:r>
        <w:rPr>
          <w:rFonts w:eastAsia="Times New Roman"/>
          <w:color w:val="000000"/>
          <w:sz w:val="20"/>
          <w:szCs w:val="20"/>
        </w:rPr>
        <w:t>ndidates for which we may receive regulatory approval in regions where we choose to commercialize our products on our own.</w:t>
      </w:r>
    </w:p>
    <w:p w:rsidR="00000000" w:rsidRDefault="00E45DBE">
      <w:pPr>
        <w:ind w:firstLine="1080"/>
        <w:divId w:val="148448766"/>
        <w:rPr>
          <w:rFonts w:eastAsia="Times New Roman"/>
        </w:rPr>
      </w:pPr>
      <w:r>
        <w:rPr>
          <w:rFonts w:eastAsia="Times New Roman"/>
          <w:color w:val="000000"/>
          <w:sz w:val="20"/>
          <w:szCs w:val="20"/>
        </w:rPr>
        <w:t>We have borrowed and in the future may borrow additional capital from institutional and commercial banking sources to fund future gro</w:t>
      </w:r>
      <w:r>
        <w:rPr>
          <w:rFonts w:eastAsia="Times New Roman"/>
          <w:color w:val="000000"/>
          <w:sz w:val="20"/>
          <w:szCs w:val="20"/>
        </w:rPr>
        <w:t>wth, including pursuant to our Oxford Loan Agreement, or potentially pursuant to new arrangements with different lenders. In addition, we expect to continue to opportunistically seek access to the equity capital markets to support our development efforts a</w:t>
      </w:r>
      <w:r>
        <w:rPr>
          <w:rFonts w:eastAsia="Times New Roman"/>
          <w:color w:val="000000"/>
          <w:sz w:val="20"/>
          <w:szCs w:val="20"/>
        </w:rPr>
        <w:t>nd operations. However, we cannot be certain that additional funding will be available on acceptable terms, or at all. Until we can generate sufficient revenue to finance our cash requirements, which we may never do, we expect to finance our future cash ne</w:t>
      </w:r>
      <w:r>
        <w:rPr>
          <w:rFonts w:eastAsia="Times New Roman"/>
          <w:color w:val="000000"/>
          <w:sz w:val="20"/>
          <w:szCs w:val="20"/>
        </w:rPr>
        <w:t>eds through a combination of public or private equity offerings, debt financings, collaborations, strategic alliances, licensing arrangements and other marketing or distribution arrangements. If we raise additional funds through public or private equity of</w:t>
      </w:r>
      <w:r>
        <w:rPr>
          <w:rFonts w:eastAsia="Times New Roman"/>
          <w:color w:val="000000"/>
          <w:sz w:val="20"/>
          <w:szCs w:val="20"/>
        </w:rPr>
        <w:t>ferings, the terms of these securities may include liquidation or other preferences that adversely affect the rights of our common stockholders. Further, to the extent that we raise additional capital through the sale of common stock or securities converti</w:t>
      </w:r>
      <w:r>
        <w:rPr>
          <w:rFonts w:eastAsia="Times New Roman"/>
          <w:color w:val="000000"/>
          <w:sz w:val="20"/>
          <w:szCs w:val="20"/>
        </w:rPr>
        <w:t>ble or exchangeable into common stock, your ownership interest will be diluted. In addition, any future debt financing may subject us to fixed payment obligations and covenants limiting or restricting our ability to take specific actions, such as incurring</w:t>
      </w:r>
      <w:r>
        <w:rPr>
          <w:rFonts w:eastAsia="Times New Roman"/>
          <w:color w:val="000000"/>
          <w:sz w:val="20"/>
          <w:szCs w:val="20"/>
        </w:rPr>
        <w:t xml:space="preserve"> additional debt, making capital expenditures, or declaring dividends. If we raise additional capital through marketing and distribution arrangements or other collaborations, strategic alliances, or licensing arrangements with third parties, we may have to</w:t>
      </w:r>
      <w:r>
        <w:rPr>
          <w:rFonts w:eastAsia="Times New Roman"/>
          <w:color w:val="000000"/>
          <w:sz w:val="20"/>
          <w:szCs w:val="20"/>
        </w:rPr>
        <w:t xml:space="preserve"> relinquish certain valuable intellectual property or other rights to our product candidates, technologies, future revenue streams or research programs or grant licenses on terms that may not be favorable to us. We also may be required to seek collaborator</w:t>
      </w:r>
      <w:r>
        <w:rPr>
          <w:rFonts w:eastAsia="Times New Roman"/>
          <w:color w:val="000000"/>
          <w:sz w:val="20"/>
          <w:szCs w:val="20"/>
        </w:rPr>
        <w:t>s for any of our product candidates at an earlier stage than otherwise would be desirable or relinquish our rights to product candidates or technologies that we otherwise would seek to develop or commercialize ourselves. Market volatility resulting from th</w:t>
      </w:r>
      <w:r>
        <w:rPr>
          <w:rFonts w:eastAsia="Times New Roman"/>
          <w:color w:val="000000"/>
          <w:sz w:val="20"/>
          <w:szCs w:val="20"/>
        </w:rPr>
        <w:t xml:space="preserve">e COVID-19 pandemic or other financial markets factors could also </w:t>
      </w:r>
    </w:p>
    <w:p w:rsidR="00000000" w:rsidRDefault="00E45DBE">
      <w:pPr>
        <w:jc w:val="center"/>
        <w:divId w:val="200940165"/>
        <w:rPr>
          <w:rFonts w:eastAsia="Times New Roman"/>
        </w:rPr>
      </w:pPr>
      <w:r>
        <w:rPr>
          <w:rFonts w:eastAsia="Times New Roman"/>
          <w:color w:val="000000"/>
          <w:sz w:val="20"/>
          <w:szCs w:val="20"/>
        </w:rPr>
        <w:t>32</w:t>
      </w:r>
    </w:p>
    <w:p w:rsidR="00000000" w:rsidRDefault="00E45DBE">
      <w:pPr>
        <w:rPr>
          <w:rFonts w:eastAsia="Times New Roman"/>
        </w:rPr>
      </w:pPr>
      <w:r>
        <w:rPr>
          <w:rFonts w:eastAsia="Times New Roman"/>
        </w:rPr>
        <w:pict>
          <v:rect id="_x0000_i1056" style="width:0;height:1.5pt" o:hralign="center" o:hrstd="t" o:hr="t" fillcolor="#a0a0a0" stroked="f"/>
        </w:pict>
      </w:r>
    </w:p>
    <w:p w:rsidR="00000000" w:rsidRDefault="00E45DBE">
      <w:pPr>
        <w:divId w:val="1909922489"/>
        <w:rPr>
          <w:rFonts w:eastAsia="Times New Roman"/>
        </w:rPr>
      </w:pPr>
    </w:p>
    <w:p w:rsidR="00000000" w:rsidRDefault="00E45DBE">
      <w:pPr>
        <w:divId w:val="228270509"/>
        <w:rPr>
          <w:rFonts w:eastAsia="Times New Roman"/>
        </w:rPr>
      </w:pPr>
      <w:r>
        <w:rPr>
          <w:rFonts w:eastAsia="Times New Roman"/>
          <w:color w:val="000000"/>
          <w:sz w:val="20"/>
          <w:szCs w:val="20"/>
        </w:rPr>
        <w:t>adversely impact our ability to access capital as and when needed. If we are unable to raise additional capital in sufficient amounts or on terms acceptable to us, we may have to significantly delay, scale back or discontinue the development or commerciali</w:t>
      </w:r>
      <w:r>
        <w:rPr>
          <w:rFonts w:eastAsia="Times New Roman"/>
          <w:color w:val="000000"/>
          <w:sz w:val="20"/>
          <w:szCs w:val="20"/>
        </w:rPr>
        <w:t>zation of one or more of our product candidates or one or more of our other research and development initiatives. Any of the above events could significantly harm our business, prospects, financial condition and results of operations and cause the price of</w:t>
      </w:r>
      <w:r>
        <w:rPr>
          <w:rFonts w:eastAsia="Times New Roman"/>
          <w:color w:val="000000"/>
          <w:sz w:val="20"/>
          <w:szCs w:val="20"/>
        </w:rPr>
        <w:t xml:space="preserve"> our common stock to decline.</w:t>
      </w:r>
    </w:p>
    <w:p w:rsidR="00000000" w:rsidRDefault="00E45DBE">
      <w:pPr>
        <w:ind w:firstLine="1080"/>
        <w:jc w:val="both"/>
        <w:divId w:val="1893275285"/>
        <w:rPr>
          <w:rFonts w:eastAsia="Times New Roman"/>
        </w:rPr>
      </w:pPr>
      <w:r>
        <w:rPr>
          <w:rFonts w:eastAsia="Times New Roman"/>
          <w:b/>
          <w:bCs/>
          <w:i/>
          <w:iCs/>
          <w:color w:val="000000"/>
          <w:sz w:val="20"/>
          <w:szCs w:val="20"/>
        </w:rPr>
        <w:t>Covenants and other provisions in the Oxford Loan Agreement restrict our business and operations in many ways, and if we do not effectively manage our covenants, our financial conditions and results of operations could be adve</w:t>
      </w:r>
      <w:r>
        <w:rPr>
          <w:rFonts w:eastAsia="Times New Roman"/>
          <w:b/>
          <w:bCs/>
          <w:i/>
          <w:iCs/>
          <w:color w:val="000000"/>
          <w:sz w:val="20"/>
          <w:szCs w:val="20"/>
        </w:rPr>
        <w:t>rsely affected. In addition, our operations may not provide sufficient cash to meet the repayment obligations of our debt incurred under the Oxford Loan Agreement.</w:t>
      </w:r>
    </w:p>
    <w:p w:rsidR="00000000" w:rsidRDefault="00E45DBE">
      <w:pPr>
        <w:ind w:firstLine="1080"/>
        <w:divId w:val="1488085278"/>
        <w:rPr>
          <w:rFonts w:eastAsia="Times New Roman"/>
        </w:rPr>
      </w:pPr>
      <w:r>
        <w:rPr>
          <w:rFonts w:eastAsia="Times New Roman"/>
          <w:color w:val="000000"/>
          <w:sz w:val="20"/>
          <w:szCs w:val="20"/>
        </w:rPr>
        <w:t>Pursuant to the Oxford Loan Agreement, Oxford has been granted a security interest in substa</w:t>
      </w:r>
      <w:r>
        <w:rPr>
          <w:rFonts w:eastAsia="Times New Roman"/>
          <w:color w:val="000000"/>
          <w:sz w:val="20"/>
          <w:szCs w:val="20"/>
        </w:rPr>
        <w:t>ntially all of our assets, excluding intellectual property (but including the right to payments and proceeds of intellectual property), and a negative pledge on substantially all of our intellectual property, subject to customary exceptions. If an event of</w:t>
      </w:r>
      <w:r>
        <w:rPr>
          <w:rFonts w:eastAsia="Times New Roman"/>
          <w:color w:val="000000"/>
          <w:sz w:val="20"/>
          <w:szCs w:val="20"/>
        </w:rPr>
        <w:t xml:space="preserve"> default occurs under the Oxford Loan Agreement, Oxford may foreclose on its security interest and liquidate some or all of these assets, which would harm our business, financial condition and results of operations.</w:t>
      </w:r>
    </w:p>
    <w:p w:rsidR="00000000" w:rsidRDefault="00E45DBE">
      <w:pPr>
        <w:ind w:firstLine="1080"/>
        <w:divId w:val="1606419619"/>
        <w:rPr>
          <w:rFonts w:eastAsia="Times New Roman"/>
        </w:rPr>
      </w:pPr>
      <w:r>
        <w:rPr>
          <w:rFonts w:eastAsia="Times New Roman"/>
          <w:color w:val="000000"/>
          <w:sz w:val="20"/>
          <w:szCs w:val="20"/>
        </w:rPr>
        <w:t xml:space="preserve">In the event of a default in connection </w:t>
      </w:r>
      <w:r>
        <w:rPr>
          <w:rFonts w:eastAsia="Times New Roman"/>
          <w:color w:val="000000"/>
          <w:sz w:val="20"/>
          <w:szCs w:val="20"/>
        </w:rPr>
        <w:t xml:space="preserve">with our bankruptcy, insolvency, liquidation, or reorganization, Oxford would have a prior right to substantially all of our assets to the exclusion of our general unsecured creditors. Only after satisfying the claims of Oxford and any unsecured creditors </w:t>
      </w:r>
      <w:r>
        <w:rPr>
          <w:rFonts w:eastAsia="Times New Roman"/>
          <w:color w:val="000000"/>
          <w:sz w:val="20"/>
          <w:szCs w:val="20"/>
        </w:rPr>
        <w:t xml:space="preserve">would any amount be available for our equity holders. </w:t>
      </w:r>
    </w:p>
    <w:p w:rsidR="00000000" w:rsidRDefault="00E45DBE">
      <w:pPr>
        <w:divId w:val="1581602377"/>
        <w:rPr>
          <w:rFonts w:eastAsia="Times New Roman"/>
        </w:rPr>
      </w:pPr>
      <w:r>
        <w:rPr>
          <w:rFonts w:eastAsia="Times New Roman"/>
          <w:color w:val="000000"/>
          <w:sz w:val="20"/>
          <w:szCs w:val="20"/>
        </w:rPr>
        <w:t>The pledge of these assets and other restrictions imposed in the Oxford Loan Agreement may limit our flexibility in raising capital for other purposes. Because substantially all of our assets are pledg</w:t>
      </w:r>
      <w:r>
        <w:rPr>
          <w:rFonts w:eastAsia="Times New Roman"/>
          <w:color w:val="000000"/>
          <w:sz w:val="20"/>
          <w:szCs w:val="20"/>
        </w:rPr>
        <w:t>ed to secure the Oxford Loan Agreement obligations, our ability to incur additional indebtedness or to sell or dispose of assets to raise capital may be impaired, which could have an adverse effect on our financial flexibility.</w:t>
      </w:r>
    </w:p>
    <w:p w:rsidR="00000000" w:rsidRDefault="00E45DBE">
      <w:pPr>
        <w:ind w:firstLine="1080"/>
        <w:divId w:val="1384791578"/>
        <w:rPr>
          <w:rFonts w:eastAsia="Times New Roman"/>
        </w:rPr>
      </w:pPr>
      <w:r>
        <w:rPr>
          <w:rFonts w:eastAsia="Times New Roman"/>
          <w:color w:val="000000"/>
          <w:sz w:val="20"/>
          <w:szCs w:val="20"/>
        </w:rPr>
        <w:t>In addition, if we are unabl</w:t>
      </w:r>
      <w:r>
        <w:rPr>
          <w:rFonts w:eastAsia="Times New Roman"/>
          <w:color w:val="000000"/>
          <w:sz w:val="20"/>
          <w:szCs w:val="20"/>
        </w:rPr>
        <w:t>e to comply with certain financial and operating restrictions in the Oxford Loan Agreement, we may be limited in our business activities and access to credit or may default under the Oxford Loan Agreement.</w:t>
      </w:r>
      <w:r>
        <w:rPr>
          <w:rFonts w:eastAsia="Times New Roman"/>
          <w:color w:val="000000"/>
        </w:rPr>
        <w:t xml:space="preserve"> </w:t>
      </w:r>
      <w:r>
        <w:rPr>
          <w:rFonts w:eastAsia="Times New Roman"/>
          <w:color w:val="000000"/>
          <w:sz w:val="20"/>
          <w:szCs w:val="20"/>
        </w:rPr>
        <w:t>Provisions in the Oxford Loan Agreement impose restrictions or require prior approval on our ability, and the ability of certain of our subsidiaries to, among other things:</w:t>
      </w:r>
    </w:p>
    <w:p w:rsidR="00000000" w:rsidRDefault="00E45DBE">
      <w:pPr>
        <w:ind w:hanging="1260"/>
        <w:divId w:val="139007481"/>
        <w:rPr>
          <w:rFonts w:eastAsia="Times New Roman"/>
        </w:rPr>
      </w:pPr>
      <w:r>
        <w:rPr>
          <w:rFonts w:eastAsia="Times New Roman"/>
          <w:color w:val="000000"/>
          <w:sz w:val="20"/>
          <w:szCs w:val="20"/>
        </w:rPr>
        <w:t>•Incur additional debt;</w:t>
      </w:r>
    </w:p>
    <w:p w:rsidR="00000000" w:rsidRDefault="00E45DBE">
      <w:pPr>
        <w:ind w:hanging="1260"/>
        <w:divId w:val="2073650188"/>
        <w:rPr>
          <w:rFonts w:eastAsia="Times New Roman"/>
        </w:rPr>
      </w:pPr>
      <w:r>
        <w:rPr>
          <w:rFonts w:eastAsia="Times New Roman"/>
          <w:color w:val="000000"/>
          <w:sz w:val="20"/>
          <w:szCs w:val="20"/>
        </w:rPr>
        <w:t>•Make certain investments and acquisitions;</w:t>
      </w:r>
    </w:p>
    <w:p w:rsidR="00000000" w:rsidRDefault="00E45DBE">
      <w:pPr>
        <w:ind w:hanging="1260"/>
        <w:divId w:val="1124349156"/>
        <w:rPr>
          <w:rFonts w:eastAsia="Times New Roman"/>
        </w:rPr>
      </w:pPr>
      <w:r>
        <w:rPr>
          <w:rFonts w:eastAsia="Times New Roman"/>
          <w:color w:val="000000"/>
          <w:sz w:val="20"/>
          <w:szCs w:val="20"/>
        </w:rPr>
        <w:t xml:space="preserve">•Guarantee the </w:t>
      </w:r>
      <w:r>
        <w:rPr>
          <w:rFonts w:eastAsia="Times New Roman"/>
          <w:color w:val="000000"/>
          <w:sz w:val="20"/>
          <w:szCs w:val="20"/>
        </w:rPr>
        <w:t>indebtedness of others or our subsidiaries;</w:t>
      </w:r>
    </w:p>
    <w:p w:rsidR="00000000" w:rsidRDefault="00E45DBE">
      <w:pPr>
        <w:ind w:hanging="1260"/>
        <w:divId w:val="533998954"/>
        <w:rPr>
          <w:rFonts w:eastAsia="Times New Roman"/>
        </w:rPr>
      </w:pPr>
      <w:r>
        <w:rPr>
          <w:rFonts w:eastAsia="Times New Roman"/>
          <w:color w:val="000000"/>
          <w:sz w:val="20"/>
          <w:szCs w:val="20"/>
        </w:rPr>
        <w:t>•Create liens or encumbrances;</w:t>
      </w:r>
    </w:p>
    <w:p w:rsidR="00000000" w:rsidRDefault="00E45DBE">
      <w:pPr>
        <w:ind w:hanging="1260"/>
        <w:divId w:val="1055280627"/>
        <w:rPr>
          <w:rFonts w:eastAsia="Times New Roman"/>
        </w:rPr>
      </w:pPr>
      <w:r>
        <w:rPr>
          <w:rFonts w:eastAsia="Times New Roman"/>
          <w:color w:val="000000"/>
          <w:sz w:val="20"/>
          <w:szCs w:val="20"/>
        </w:rPr>
        <w:t>•Engage in new lines of business;</w:t>
      </w:r>
    </w:p>
    <w:p w:rsidR="00000000" w:rsidRDefault="00E45DBE">
      <w:pPr>
        <w:ind w:hanging="1260"/>
        <w:divId w:val="336470302"/>
        <w:rPr>
          <w:rFonts w:eastAsia="Times New Roman"/>
        </w:rPr>
      </w:pPr>
      <w:r>
        <w:rPr>
          <w:rFonts w:eastAsia="Times New Roman"/>
          <w:color w:val="000000"/>
          <w:sz w:val="20"/>
          <w:szCs w:val="20"/>
        </w:rPr>
        <w:t>•Enter into transactions with affiliates;</w:t>
      </w:r>
    </w:p>
    <w:p w:rsidR="00000000" w:rsidRDefault="00E45DBE">
      <w:pPr>
        <w:ind w:hanging="1260"/>
        <w:divId w:val="84615295"/>
        <w:rPr>
          <w:rFonts w:eastAsia="Times New Roman"/>
        </w:rPr>
      </w:pPr>
      <w:r>
        <w:rPr>
          <w:rFonts w:eastAsia="Times New Roman"/>
          <w:color w:val="000000"/>
          <w:sz w:val="20"/>
          <w:szCs w:val="20"/>
        </w:rPr>
        <w:t>•Pay cash dividends and make distributions;</w:t>
      </w:r>
    </w:p>
    <w:p w:rsidR="00000000" w:rsidRDefault="00E45DBE">
      <w:pPr>
        <w:ind w:hanging="1260"/>
        <w:divId w:val="757336567"/>
        <w:rPr>
          <w:rFonts w:eastAsia="Times New Roman"/>
        </w:rPr>
      </w:pPr>
      <w:r>
        <w:rPr>
          <w:rFonts w:eastAsia="Times New Roman"/>
          <w:color w:val="000000"/>
          <w:sz w:val="20"/>
          <w:szCs w:val="20"/>
        </w:rPr>
        <w:t>•Redeem or repurchase capital shares;</w:t>
      </w:r>
    </w:p>
    <w:p w:rsidR="00000000" w:rsidRDefault="00E45DBE">
      <w:pPr>
        <w:ind w:hanging="1260"/>
        <w:divId w:val="1148404869"/>
        <w:rPr>
          <w:rFonts w:eastAsia="Times New Roman"/>
        </w:rPr>
      </w:pPr>
      <w:r>
        <w:rPr>
          <w:rFonts w:eastAsia="Times New Roman"/>
          <w:color w:val="000000"/>
          <w:sz w:val="20"/>
          <w:szCs w:val="20"/>
        </w:rPr>
        <w:t>•Sell, lease or transfe</w:t>
      </w:r>
      <w:r>
        <w:rPr>
          <w:rFonts w:eastAsia="Times New Roman"/>
          <w:color w:val="000000"/>
          <w:sz w:val="20"/>
          <w:szCs w:val="20"/>
        </w:rPr>
        <w:t>r certain parts of our business or property, including equity interests of our subsidiaries;</w:t>
      </w:r>
    </w:p>
    <w:p w:rsidR="00000000" w:rsidRDefault="00E45DBE">
      <w:pPr>
        <w:ind w:hanging="1260"/>
        <w:divId w:val="1174800167"/>
        <w:rPr>
          <w:rFonts w:eastAsia="Times New Roman"/>
        </w:rPr>
      </w:pPr>
      <w:r>
        <w:rPr>
          <w:rFonts w:eastAsia="Times New Roman"/>
          <w:color w:val="000000"/>
          <w:sz w:val="20"/>
          <w:szCs w:val="20"/>
        </w:rPr>
        <w:t>•Prepay other indebtedness; and</w:t>
      </w:r>
    </w:p>
    <w:p w:rsidR="00000000" w:rsidRDefault="00E45DBE">
      <w:pPr>
        <w:ind w:hanging="1260"/>
        <w:divId w:val="1783567827"/>
        <w:rPr>
          <w:rFonts w:eastAsia="Times New Roman"/>
        </w:rPr>
      </w:pPr>
      <w:r>
        <w:rPr>
          <w:rFonts w:eastAsia="Times New Roman"/>
          <w:color w:val="000000"/>
          <w:sz w:val="20"/>
          <w:szCs w:val="20"/>
        </w:rPr>
        <w:t>•Acquire new companies and merge or consolidate.</w:t>
      </w:r>
    </w:p>
    <w:p w:rsidR="00000000" w:rsidRDefault="00E45DBE">
      <w:pPr>
        <w:ind w:firstLine="1080"/>
        <w:divId w:val="1507550427"/>
        <w:rPr>
          <w:rFonts w:eastAsia="Times New Roman"/>
        </w:rPr>
      </w:pPr>
      <w:r>
        <w:rPr>
          <w:rFonts w:eastAsia="Times New Roman"/>
          <w:color w:val="000000"/>
          <w:sz w:val="20"/>
          <w:szCs w:val="20"/>
        </w:rPr>
        <w:t>The Oxford Loan Agreement also contains other customary covenants.</w:t>
      </w:r>
      <w:r>
        <w:rPr>
          <w:rFonts w:eastAsia="Times New Roman"/>
          <w:color w:val="000000"/>
        </w:rPr>
        <w:t xml:space="preserve"> </w:t>
      </w:r>
      <w:r>
        <w:rPr>
          <w:rFonts w:eastAsia="Times New Roman"/>
          <w:color w:val="000000"/>
          <w:sz w:val="20"/>
          <w:szCs w:val="20"/>
        </w:rPr>
        <w:t>We may not be a</w:t>
      </w:r>
      <w:r>
        <w:rPr>
          <w:rFonts w:eastAsia="Times New Roman"/>
          <w:color w:val="000000"/>
          <w:sz w:val="20"/>
          <w:szCs w:val="20"/>
        </w:rPr>
        <w:t>ble to comply with these covenants in the future. Our failure to comply with these covenants may result in the declaration of an event of default, which, if not cured or waived, may result in the acceleration of the maturity of indebtedness outstanding und</w:t>
      </w:r>
      <w:r>
        <w:rPr>
          <w:rFonts w:eastAsia="Times New Roman"/>
          <w:color w:val="000000"/>
          <w:sz w:val="20"/>
          <w:szCs w:val="20"/>
        </w:rPr>
        <w:t>er the Oxford Loan Agreement and would require us to pay all amounts outstanding. If the maturity of our indebtedness is accelerated, we may not have sufficient funds then available for repayment or we may not have the ability to borrow or obtain sufficien</w:t>
      </w:r>
      <w:r>
        <w:rPr>
          <w:rFonts w:eastAsia="Times New Roman"/>
          <w:color w:val="000000"/>
          <w:sz w:val="20"/>
          <w:szCs w:val="20"/>
        </w:rPr>
        <w:t xml:space="preserve">t funds to replace the accelerated indebtedness on terms acceptable to us or at all. Our failure to repay our obligations under the Oxford Loan Agreement would result in Oxford foreclosing on all or a portion of our assets, which could force us to curtail </w:t>
      </w:r>
      <w:r>
        <w:rPr>
          <w:rFonts w:eastAsia="Times New Roman"/>
          <w:color w:val="000000"/>
          <w:sz w:val="20"/>
          <w:szCs w:val="20"/>
        </w:rPr>
        <w:t>or cease our operations.</w:t>
      </w:r>
    </w:p>
    <w:p w:rsidR="00000000" w:rsidRDefault="00E45DBE">
      <w:pPr>
        <w:ind w:firstLine="1080"/>
        <w:jc w:val="both"/>
        <w:divId w:val="966859905"/>
        <w:rPr>
          <w:rFonts w:eastAsia="Times New Roman"/>
        </w:rPr>
      </w:pPr>
      <w:r>
        <w:rPr>
          <w:rFonts w:eastAsia="Times New Roman"/>
          <w:b/>
          <w:bCs/>
          <w:i/>
          <w:iCs/>
          <w:color w:val="000000"/>
          <w:sz w:val="20"/>
          <w:szCs w:val="20"/>
        </w:rPr>
        <w:t>The amount of our future losses is uncertain and our quarterly operating results may fluctuate significantly or may fall below the expectations of investors or securities analysts, each of which may cause our stock price to fluctua</w:t>
      </w:r>
      <w:r>
        <w:rPr>
          <w:rFonts w:eastAsia="Times New Roman"/>
          <w:b/>
          <w:bCs/>
          <w:i/>
          <w:iCs/>
          <w:color w:val="000000"/>
          <w:sz w:val="20"/>
          <w:szCs w:val="20"/>
        </w:rPr>
        <w:t>te or decline.</w:t>
      </w:r>
    </w:p>
    <w:p w:rsidR="00000000" w:rsidRDefault="00E45DBE">
      <w:pPr>
        <w:jc w:val="center"/>
        <w:divId w:val="460853998"/>
        <w:rPr>
          <w:rFonts w:eastAsia="Times New Roman"/>
        </w:rPr>
      </w:pPr>
      <w:r>
        <w:rPr>
          <w:rFonts w:eastAsia="Times New Roman"/>
          <w:color w:val="000000"/>
          <w:sz w:val="20"/>
          <w:szCs w:val="20"/>
        </w:rPr>
        <w:t>33</w:t>
      </w:r>
    </w:p>
    <w:p w:rsidR="00000000" w:rsidRDefault="00E45DBE">
      <w:pPr>
        <w:rPr>
          <w:rFonts w:eastAsia="Times New Roman"/>
        </w:rPr>
      </w:pPr>
      <w:r>
        <w:rPr>
          <w:rFonts w:eastAsia="Times New Roman"/>
        </w:rPr>
        <w:pict>
          <v:rect id="_x0000_i1057" style="width:0;height:1.5pt" o:hralign="center" o:hrstd="t" o:hr="t" fillcolor="#a0a0a0" stroked="f"/>
        </w:pict>
      </w:r>
    </w:p>
    <w:p w:rsidR="00000000" w:rsidRDefault="00E45DBE">
      <w:pPr>
        <w:divId w:val="1215773811"/>
        <w:rPr>
          <w:rFonts w:eastAsia="Times New Roman"/>
        </w:rPr>
      </w:pPr>
    </w:p>
    <w:p w:rsidR="00000000" w:rsidRDefault="00E45DBE">
      <w:pPr>
        <w:ind w:firstLine="1080"/>
        <w:divId w:val="1433555296"/>
        <w:rPr>
          <w:rFonts w:eastAsia="Times New Roman"/>
        </w:rPr>
      </w:pPr>
      <w:r>
        <w:rPr>
          <w:rFonts w:eastAsia="Times New Roman"/>
          <w:color w:val="000000"/>
          <w:sz w:val="20"/>
          <w:szCs w:val="20"/>
        </w:rPr>
        <w:t>Our quarterly and annual operating results may fluctuate significantly in the future due to a variety of factors, many of which are outside of our control and may be difficult to predict, including th</w:t>
      </w:r>
      <w:r>
        <w:rPr>
          <w:rFonts w:eastAsia="Times New Roman"/>
          <w:color w:val="000000"/>
          <w:sz w:val="20"/>
          <w:szCs w:val="20"/>
        </w:rPr>
        <w:t>e following:</w:t>
      </w:r>
    </w:p>
    <w:p w:rsidR="00000000" w:rsidRDefault="00E45DBE">
      <w:pPr>
        <w:ind w:hanging="1260"/>
        <w:divId w:val="2078935458"/>
        <w:rPr>
          <w:rFonts w:eastAsia="Times New Roman"/>
        </w:rPr>
      </w:pPr>
      <w:r>
        <w:rPr>
          <w:rFonts w:eastAsia="Times New Roman"/>
          <w:color w:val="000000"/>
          <w:sz w:val="20"/>
          <w:szCs w:val="20"/>
        </w:rPr>
        <w:t>•the timing and success or failure of clinical trials for our product candidates or competing product candidates, or any other change in the competitive landscape of our industry, including consolidation among our competitors or partners;</w:t>
      </w:r>
    </w:p>
    <w:p w:rsidR="00000000" w:rsidRDefault="00E45DBE">
      <w:pPr>
        <w:ind w:hanging="1260"/>
        <w:divId w:val="436364385"/>
        <w:rPr>
          <w:rFonts w:eastAsia="Times New Roman"/>
        </w:rPr>
      </w:pPr>
      <w:r>
        <w:rPr>
          <w:rFonts w:eastAsia="Times New Roman"/>
          <w:color w:val="000000"/>
          <w:sz w:val="20"/>
          <w:szCs w:val="20"/>
        </w:rPr>
        <w:t>•our</w:t>
      </w:r>
      <w:r>
        <w:rPr>
          <w:rFonts w:eastAsia="Times New Roman"/>
          <w:color w:val="000000"/>
          <w:sz w:val="20"/>
          <w:szCs w:val="20"/>
        </w:rPr>
        <w:t xml:space="preserve"> ability to successfully recruit and retain subjects for clinical trials, and any delays caused by difficulties in such efforts;</w:t>
      </w:r>
    </w:p>
    <w:p w:rsidR="00000000" w:rsidRDefault="00E45DBE">
      <w:pPr>
        <w:ind w:hanging="1260"/>
        <w:divId w:val="286591811"/>
        <w:rPr>
          <w:rFonts w:eastAsia="Times New Roman"/>
        </w:rPr>
      </w:pPr>
      <w:r>
        <w:rPr>
          <w:rFonts w:eastAsia="Times New Roman"/>
          <w:color w:val="000000"/>
          <w:sz w:val="20"/>
          <w:szCs w:val="20"/>
        </w:rPr>
        <w:t>•our ability to obtain marketing approval for our product candidates, and the timing and scope of any such approvals we may rec</w:t>
      </w:r>
      <w:r>
        <w:rPr>
          <w:rFonts w:eastAsia="Times New Roman"/>
          <w:color w:val="000000"/>
          <w:sz w:val="20"/>
          <w:szCs w:val="20"/>
        </w:rPr>
        <w:t>eive;</w:t>
      </w:r>
    </w:p>
    <w:p w:rsidR="00000000" w:rsidRDefault="00E45DBE">
      <w:pPr>
        <w:ind w:hanging="1260"/>
        <w:divId w:val="56902129"/>
        <w:rPr>
          <w:rFonts w:eastAsia="Times New Roman"/>
        </w:rPr>
      </w:pPr>
      <w:r>
        <w:rPr>
          <w:rFonts w:eastAsia="Times New Roman"/>
          <w:color w:val="000000"/>
          <w:sz w:val="20"/>
          <w:szCs w:val="20"/>
        </w:rPr>
        <w:t>•</w:t>
      </w:r>
      <w:r>
        <w:rPr>
          <w:rFonts w:eastAsia="Times New Roman"/>
          <w:color w:val="000000"/>
          <w:sz w:val="20"/>
          <w:szCs w:val="20"/>
        </w:rPr>
        <w:t>the timing and cost of, and level of investment in, research and development activities relating to our product candidates, which may change from time to time;</w:t>
      </w:r>
    </w:p>
    <w:p w:rsidR="00000000" w:rsidRDefault="00E45DBE">
      <w:pPr>
        <w:ind w:hanging="1260"/>
        <w:divId w:val="1720010008"/>
        <w:rPr>
          <w:rFonts w:eastAsia="Times New Roman"/>
        </w:rPr>
      </w:pPr>
      <w:r>
        <w:rPr>
          <w:rFonts w:eastAsia="Times New Roman"/>
          <w:color w:val="000000"/>
          <w:sz w:val="20"/>
          <w:szCs w:val="20"/>
        </w:rPr>
        <w:t>•the cost of manufacturing our product candidates, which may vary depending on the difficulty of</w:t>
      </w:r>
      <w:r>
        <w:rPr>
          <w:rFonts w:eastAsia="Times New Roman"/>
          <w:color w:val="000000"/>
          <w:sz w:val="20"/>
          <w:szCs w:val="20"/>
        </w:rPr>
        <w:t xml:space="preserve"> manufacture, quantity of production and the terms of our agreements with manufacturers;</w:t>
      </w:r>
    </w:p>
    <w:p w:rsidR="00000000" w:rsidRDefault="00E45DBE">
      <w:pPr>
        <w:ind w:hanging="1260"/>
        <w:divId w:val="1488280730"/>
        <w:rPr>
          <w:rFonts w:eastAsia="Times New Roman"/>
        </w:rPr>
      </w:pPr>
      <w:r>
        <w:rPr>
          <w:rFonts w:eastAsia="Times New Roman"/>
          <w:color w:val="000000"/>
          <w:sz w:val="20"/>
          <w:szCs w:val="20"/>
        </w:rPr>
        <w:t>•our ability to attract, hire and retain qualified personnel;</w:t>
      </w:r>
    </w:p>
    <w:p w:rsidR="00000000" w:rsidRDefault="00E45DBE">
      <w:pPr>
        <w:ind w:hanging="1260"/>
        <w:divId w:val="615255698"/>
        <w:rPr>
          <w:rFonts w:eastAsia="Times New Roman"/>
        </w:rPr>
      </w:pPr>
      <w:r>
        <w:rPr>
          <w:rFonts w:eastAsia="Times New Roman"/>
          <w:color w:val="000000"/>
          <w:sz w:val="20"/>
          <w:szCs w:val="20"/>
        </w:rPr>
        <w:t>•expenditures that we will or may incur to develop additional product candidates;</w:t>
      </w:r>
    </w:p>
    <w:p w:rsidR="00000000" w:rsidRDefault="00E45DBE">
      <w:pPr>
        <w:ind w:hanging="1260"/>
        <w:divId w:val="268851204"/>
        <w:rPr>
          <w:rFonts w:eastAsia="Times New Roman"/>
        </w:rPr>
      </w:pPr>
      <w:r>
        <w:rPr>
          <w:rFonts w:eastAsia="Times New Roman"/>
          <w:color w:val="000000"/>
          <w:sz w:val="20"/>
          <w:szCs w:val="20"/>
        </w:rPr>
        <w:t>•the level of demand fo</w:t>
      </w:r>
      <w:r>
        <w:rPr>
          <w:rFonts w:eastAsia="Times New Roman"/>
          <w:color w:val="000000"/>
          <w:sz w:val="20"/>
          <w:szCs w:val="20"/>
        </w:rPr>
        <w:t>r our product candidates should they receive approval, which may vary significantly;</w:t>
      </w:r>
    </w:p>
    <w:p w:rsidR="00000000" w:rsidRDefault="00E45DBE">
      <w:pPr>
        <w:ind w:hanging="1260"/>
        <w:divId w:val="655960243"/>
        <w:rPr>
          <w:rFonts w:eastAsia="Times New Roman"/>
        </w:rPr>
      </w:pPr>
      <w:r>
        <w:rPr>
          <w:rFonts w:eastAsia="Times New Roman"/>
          <w:color w:val="000000"/>
          <w:sz w:val="20"/>
          <w:szCs w:val="20"/>
        </w:rPr>
        <w:t>•the risk/benefit profile, cost and reimbursement policies with respect to our product candidates, if approved, and existing and potential future therapeutics that compete</w:t>
      </w:r>
      <w:r>
        <w:rPr>
          <w:rFonts w:eastAsia="Times New Roman"/>
          <w:color w:val="000000"/>
          <w:sz w:val="20"/>
          <w:szCs w:val="20"/>
        </w:rPr>
        <w:t xml:space="preserve"> with our product candidates;</w:t>
      </w:r>
    </w:p>
    <w:p w:rsidR="00000000" w:rsidRDefault="00E45DBE">
      <w:pPr>
        <w:ind w:hanging="1260"/>
        <w:divId w:val="2006856366"/>
        <w:rPr>
          <w:rFonts w:eastAsia="Times New Roman"/>
        </w:rPr>
      </w:pPr>
      <w:r>
        <w:rPr>
          <w:rFonts w:eastAsia="Times New Roman"/>
          <w:color w:val="000000"/>
          <w:sz w:val="20"/>
          <w:szCs w:val="20"/>
        </w:rPr>
        <w:t>•general market conditions or extraordinary external events, such as recessions or the COVID-19 pandemic;</w:t>
      </w:r>
    </w:p>
    <w:p w:rsidR="00000000" w:rsidRDefault="00E45DBE">
      <w:pPr>
        <w:ind w:hanging="1260"/>
        <w:divId w:val="1124081544"/>
        <w:rPr>
          <w:rFonts w:eastAsia="Times New Roman"/>
        </w:rPr>
      </w:pPr>
      <w:r>
        <w:rPr>
          <w:rFonts w:eastAsia="Times New Roman"/>
          <w:color w:val="000000"/>
          <w:sz w:val="20"/>
          <w:szCs w:val="20"/>
        </w:rPr>
        <w:t>•the changing and volatile U.S. and global economic environments; and</w:t>
      </w:r>
    </w:p>
    <w:p w:rsidR="00000000" w:rsidRDefault="00E45DBE">
      <w:pPr>
        <w:ind w:hanging="1260"/>
        <w:divId w:val="845285948"/>
        <w:rPr>
          <w:rFonts w:eastAsia="Times New Roman"/>
        </w:rPr>
      </w:pPr>
      <w:r>
        <w:rPr>
          <w:rFonts w:eastAsia="Times New Roman"/>
          <w:color w:val="000000"/>
          <w:sz w:val="20"/>
          <w:szCs w:val="20"/>
        </w:rPr>
        <w:t>•future accounting pronouncements or changes in ou</w:t>
      </w:r>
      <w:r>
        <w:rPr>
          <w:rFonts w:eastAsia="Times New Roman"/>
          <w:color w:val="000000"/>
          <w:sz w:val="20"/>
          <w:szCs w:val="20"/>
        </w:rPr>
        <w:t>r accounting policies.</w:t>
      </w:r>
    </w:p>
    <w:p w:rsidR="00000000" w:rsidRDefault="00E45DBE">
      <w:pPr>
        <w:ind w:firstLine="1080"/>
        <w:divId w:val="857426220"/>
        <w:rPr>
          <w:rFonts w:eastAsia="Times New Roman"/>
        </w:rPr>
      </w:pPr>
      <w:r>
        <w:rPr>
          <w:rFonts w:eastAsia="Times New Roman"/>
          <w:color w:val="000000"/>
          <w:sz w:val="20"/>
          <w:szCs w:val="20"/>
        </w:rPr>
        <w:t>The cumulative effects of these factors could result in large fluctuations and unpredictability in our quarterly and annual operating results. As a result, comparing our operating results on a period-to-period basis may not be meanin</w:t>
      </w:r>
      <w:r>
        <w:rPr>
          <w:rFonts w:eastAsia="Times New Roman"/>
          <w:color w:val="000000"/>
          <w:sz w:val="20"/>
          <w:szCs w:val="20"/>
        </w:rPr>
        <w:t>gful. This variability and unpredictability could also result in our failing to meet the expectations of industry or financial analysts or investors for any period. If our revenue or operating results fall below the expectations of analysts or investors or</w:t>
      </w:r>
      <w:r>
        <w:rPr>
          <w:rFonts w:eastAsia="Times New Roman"/>
          <w:color w:val="000000"/>
          <w:sz w:val="20"/>
          <w:szCs w:val="20"/>
        </w:rPr>
        <w:t xml:space="preserve"> below any forecasts we may provide to the market, or if the forecasts we provide to the market are below the expectations of analysts or investors, the price of our common stock could decline substantially. Such a stock price decline could occur even when</w:t>
      </w:r>
      <w:r>
        <w:rPr>
          <w:rFonts w:eastAsia="Times New Roman"/>
          <w:color w:val="000000"/>
          <w:sz w:val="20"/>
          <w:szCs w:val="20"/>
        </w:rPr>
        <w:t xml:space="preserve"> we have met any previously publicly stated guidance we may provide.</w:t>
      </w:r>
    </w:p>
    <w:p w:rsidR="00000000" w:rsidRDefault="00E45DBE">
      <w:pPr>
        <w:ind w:firstLine="1080"/>
        <w:divId w:val="1137524632"/>
        <w:rPr>
          <w:rFonts w:eastAsia="Times New Roman"/>
        </w:rPr>
      </w:pPr>
      <w:r>
        <w:rPr>
          <w:rFonts w:eastAsia="Times New Roman"/>
          <w:b/>
          <w:bCs/>
          <w:color w:val="000000"/>
          <w:sz w:val="20"/>
          <w:szCs w:val="20"/>
        </w:rPr>
        <w:t>Risks Related to Research and Development and the Biopharmaceutical Industry</w:t>
      </w:r>
    </w:p>
    <w:p w:rsidR="00000000" w:rsidRDefault="00E45DBE">
      <w:pPr>
        <w:ind w:firstLine="1080"/>
        <w:divId w:val="980033820"/>
        <w:rPr>
          <w:rFonts w:eastAsia="Times New Roman"/>
        </w:rPr>
      </w:pPr>
      <w:r>
        <w:rPr>
          <w:rFonts w:eastAsia="Times New Roman"/>
          <w:b/>
          <w:bCs/>
          <w:i/>
          <w:iCs/>
          <w:color w:val="000000"/>
          <w:sz w:val="20"/>
          <w:szCs w:val="20"/>
        </w:rPr>
        <w:t>We have a limited operating history, which may make it difficult to evaluate our prospects and likelihood of s</w:t>
      </w:r>
      <w:r>
        <w:rPr>
          <w:rFonts w:eastAsia="Times New Roman"/>
          <w:b/>
          <w:bCs/>
          <w:i/>
          <w:iCs/>
          <w:color w:val="000000"/>
          <w:sz w:val="20"/>
          <w:szCs w:val="20"/>
        </w:rPr>
        <w:t>uccess.</w:t>
      </w:r>
    </w:p>
    <w:p w:rsidR="00000000" w:rsidRDefault="00E45DBE">
      <w:pPr>
        <w:ind w:firstLine="1080"/>
        <w:divId w:val="1157843043"/>
        <w:rPr>
          <w:rFonts w:eastAsia="Times New Roman"/>
        </w:rPr>
      </w:pPr>
      <w:r>
        <w:rPr>
          <w:rFonts w:eastAsia="Times New Roman"/>
          <w:color w:val="000000"/>
          <w:sz w:val="20"/>
          <w:szCs w:val="20"/>
        </w:rPr>
        <w:t>We are a clinical-stage biopharmaceutical company with a limited operating history. We were incorporated in 2015, have no products approved for commercial sale and have not generated any revenue from product sales to date. Our operations to date ha</w:t>
      </w:r>
      <w:r>
        <w:rPr>
          <w:rFonts w:eastAsia="Times New Roman"/>
          <w:color w:val="000000"/>
          <w:sz w:val="20"/>
          <w:szCs w:val="20"/>
        </w:rPr>
        <w:t>ve been limited to organizing and staffing our company, business planning, raising capital, establishing our intellectual property portfolio and performing research and development of our product candidates and our technology related to transforming growth</w:t>
      </w:r>
      <w:r>
        <w:rPr>
          <w:rFonts w:eastAsia="Times New Roman"/>
          <w:color w:val="000000"/>
          <w:sz w:val="20"/>
          <w:szCs w:val="20"/>
        </w:rPr>
        <w:t xml:space="preserve"> factor beta, or TGF-β, signaling and integrin biology, medicinal chemistry, translational screening technologies, and clinical insights to discover and develop novel therapies for the treatment of fibrosis. Our approach to the discovery and development of</w:t>
      </w:r>
      <w:r>
        <w:rPr>
          <w:rFonts w:eastAsia="Times New Roman"/>
          <w:color w:val="000000"/>
          <w:sz w:val="20"/>
          <w:szCs w:val="20"/>
        </w:rPr>
        <w:t xml:space="preserve"> product candidates is unproven, and we do not know whether we will be able to develop any products of commercial value. In addition, our lead product candidate, PLN-74809, is in early clinical development for the treatment of IPF and PSC, and a second pro</w:t>
      </w:r>
      <w:r>
        <w:rPr>
          <w:rFonts w:eastAsia="Times New Roman"/>
          <w:color w:val="000000"/>
          <w:sz w:val="20"/>
          <w:szCs w:val="20"/>
        </w:rPr>
        <w:t>duct candidate, PLN-1474, is in early clinical development. Both programs will require substantial additional development and clinical research time and resources, either from us or our collaborators, before we would be able to apply for or receive regulat</w:t>
      </w:r>
      <w:r>
        <w:rPr>
          <w:rFonts w:eastAsia="Times New Roman"/>
          <w:color w:val="000000"/>
          <w:sz w:val="20"/>
          <w:szCs w:val="20"/>
        </w:rPr>
        <w:t>ory approvals and begin generating revenue from product sales. We have not yet demonstrated the ability to progress any product candidate through clinical trials. We are still in preclinical and early clinical development and may be unable to obtain regula</w:t>
      </w:r>
      <w:r>
        <w:rPr>
          <w:rFonts w:eastAsia="Times New Roman"/>
          <w:color w:val="000000"/>
          <w:sz w:val="20"/>
          <w:szCs w:val="20"/>
        </w:rPr>
        <w:t>tory approval, manufacture a commercial scale product, or arrange for a third-party to do so on our behalf, or conduct sales and marketing activities necessary for successful product commercialization. Investment in biopharmaceutical product development is</w:t>
      </w:r>
      <w:r>
        <w:rPr>
          <w:rFonts w:eastAsia="Times New Roman"/>
          <w:color w:val="000000"/>
          <w:sz w:val="20"/>
          <w:szCs w:val="20"/>
        </w:rPr>
        <w:t xml:space="preserve"> highly speculative because it entails substantial upfront capital expenditures and significant risk that any potential product candidate will fail to demonstrate adequate efficacy or an acceptable safety profile, gain regulatory approval and become commer</w:t>
      </w:r>
      <w:r>
        <w:rPr>
          <w:rFonts w:eastAsia="Times New Roman"/>
          <w:color w:val="000000"/>
          <w:sz w:val="20"/>
          <w:szCs w:val="20"/>
        </w:rPr>
        <w:t xml:space="preserve">cially viable. In addition, as a business with a </w:t>
      </w:r>
    </w:p>
    <w:p w:rsidR="00000000" w:rsidRDefault="00E45DBE">
      <w:pPr>
        <w:jc w:val="center"/>
        <w:divId w:val="731734611"/>
        <w:rPr>
          <w:rFonts w:eastAsia="Times New Roman"/>
        </w:rPr>
      </w:pPr>
      <w:r>
        <w:rPr>
          <w:rFonts w:eastAsia="Times New Roman"/>
          <w:color w:val="000000"/>
          <w:sz w:val="20"/>
          <w:szCs w:val="20"/>
        </w:rPr>
        <w:t>34</w:t>
      </w:r>
    </w:p>
    <w:p w:rsidR="00000000" w:rsidRDefault="00E45DBE">
      <w:pPr>
        <w:rPr>
          <w:rFonts w:eastAsia="Times New Roman"/>
        </w:rPr>
      </w:pPr>
      <w:r>
        <w:rPr>
          <w:rFonts w:eastAsia="Times New Roman"/>
        </w:rPr>
        <w:pict>
          <v:rect id="_x0000_i1058" style="width:0;height:1.5pt" o:hralign="center" o:hrstd="t" o:hr="t" fillcolor="#a0a0a0" stroked="f"/>
        </w:pict>
      </w:r>
    </w:p>
    <w:p w:rsidR="00000000" w:rsidRDefault="00E45DBE">
      <w:pPr>
        <w:divId w:val="348802825"/>
        <w:rPr>
          <w:rFonts w:eastAsia="Times New Roman"/>
        </w:rPr>
      </w:pPr>
    </w:p>
    <w:p w:rsidR="00000000" w:rsidRDefault="00E45DBE">
      <w:pPr>
        <w:divId w:val="1545945122"/>
        <w:rPr>
          <w:rFonts w:eastAsia="Times New Roman"/>
        </w:rPr>
      </w:pPr>
      <w:r>
        <w:rPr>
          <w:rFonts w:eastAsia="Times New Roman"/>
          <w:color w:val="000000"/>
          <w:sz w:val="20"/>
          <w:szCs w:val="20"/>
        </w:rPr>
        <w:t>limited operating history, we may encounter unforeseen expenses, difficulties, complications, delays and other known and unknown factors and risks frequently experi</w:t>
      </w:r>
      <w:r>
        <w:rPr>
          <w:rFonts w:eastAsia="Times New Roman"/>
          <w:color w:val="000000"/>
          <w:sz w:val="20"/>
          <w:szCs w:val="20"/>
        </w:rPr>
        <w:t>enced by early-stage biopharmaceutical companies in rapidly evolving fields. Consequently, we have no meaningful history of operations upon which to evaluate our business, and predictions about our future success or viability may not be as accurate as they</w:t>
      </w:r>
      <w:r>
        <w:rPr>
          <w:rFonts w:eastAsia="Times New Roman"/>
          <w:color w:val="000000"/>
          <w:sz w:val="20"/>
          <w:szCs w:val="20"/>
        </w:rPr>
        <w:t xml:space="preserve"> could be if we had a longer operating history or a history of successfully developing and commercializing drug products.</w:t>
      </w:r>
    </w:p>
    <w:p w:rsidR="00000000" w:rsidRDefault="00E45DBE">
      <w:pPr>
        <w:ind w:firstLine="1080"/>
        <w:jc w:val="both"/>
        <w:divId w:val="103621567"/>
        <w:rPr>
          <w:rFonts w:eastAsia="Times New Roman"/>
        </w:rPr>
      </w:pPr>
      <w:r>
        <w:rPr>
          <w:rFonts w:eastAsia="Times New Roman"/>
          <w:b/>
          <w:bCs/>
          <w:i/>
          <w:iCs/>
          <w:color w:val="000000"/>
          <w:sz w:val="20"/>
          <w:szCs w:val="20"/>
        </w:rPr>
        <w:t>Our business is highly dependent on the success of our lead product candidate, PLN-74809, as well as PLN-1474 and any other product candidates that we advance into the clinic. All of our product candidates will require significant additional preclinical an</w:t>
      </w:r>
      <w:r>
        <w:rPr>
          <w:rFonts w:eastAsia="Times New Roman"/>
          <w:b/>
          <w:bCs/>
          <w:i/>
          <w:iCs/>
          <w:color w:val="000000"/>
          <w:sz w:val="20"/>
          <w:szCs w:val="20"/>
        </w:rPr>
        <w:t>d clinical development before we may be able to seek regulatory approval for and launch a product commercially.</w:t>
      </w:r>
    </w:p>
    <w:p w:rsidR="00000000" w:rsidRDefault="00E45DBE">
      <w:pPr>
        <w:ind w:firstLine="1080"/>
        <w:divId w:val="1471290168"/>
        <w:rPr>
          <w:rFonts w:eastAsia="Times New Roman"/>
        </w:rPr>
      </w:pPr>
      <w:r>
        <w:rPr>
          <w:rFonts w:eastAsia="Times New Roman"/>
          <w:color w:val="000000"/>
          <w:sz w:val="20"/>
          <w:szCs w:val="20"/>
        </w:rPr>
        <w:t>We currently have no products that are approved for commercial sale and may never be able to develop marketable products. We are very early in o</w:t>
      </w:r>
      <w:r>
        <w:rPr>
          <w:rFonts w:eastAsia="Times New Roman"/>
          <w:color w:val="000000"/>
          <w:sz w:val="20"/>
          <w:szCs w:val="20"/>
        </w:rPr>
        <w:t>ur clinical development for both PLN-74809 and PLN-1474. Because PLN-74809 is our lead product candidate, if PLN-74809 encounters safety or efficacy problems, development delays, regulatory issues or other problems, our development plans and business would</w:t>
      </w:r>
      <w:r>
        <w:rPr>
          <w:rFonts w:eastAsia="Times New Roman"/>
          <w:color w:val="000000"/>
          <w:sz w:val="20"/>
          <w:szCs w:val="20"/>
        </w:rPr>
        <w:t xml:space="preserve"> be significantly harmed. We have completed various Phase 1 trials of PLN-74809 and have completed enrollment of two Phase 2a trials in IPF, including INTEGRIS-IPF and a PET imaging trial. We are also conducting a Phase 2a PSC trial which is currently enro</w:t>
      </w:r>
      <w:r>
        <w:rPr>
          <w:rFonts w:eastAsia="Times New Roman"/>
          <w:color w:val="000000"/>
          <w:sz w:val="20"/>
          <w:szCs w:val="20"/>
        </w:rPr>
        <w:t>lling patients. We are also collaborating with Novartis to develop PLN-1474 for liver fibrosis associated with NASH and have completed a Phase 1a SAD/MAD study evaluating PLN-1474 in healthy volunteers. The IND for this candidate was transferred to Novarti</w:t>
      </w:r>
      <w:r>
        <w:rPr>
          <w:rFonts w:eastAsia="Times New Roman"/>
          <w:color w:val="000000"/>
          <w:sz w:val="20"/>
          <w:szCs w:val="20"/>
        </w:rPr>
        <w:t>s in the first quarter of 2021, and Novartis is responsible for all PLN-1474 development, manufacturing, and commercialization activities after the initial development period. All of the risks and uncertainties that apply to PLN-74809 or any candidates tha</w:t>
      </w:r>
      <w:r>
        <w:rPr>
          <w:rFonts w:eastAsia="Times New Roman"/>
          <w:color w:val="000000"/>
          <w:sz w:val="20"/>
          <w:szCs w:val="20"/>
        </w:rPr>
        <w:t>t we develop independently apply equally to our collaborator with respect to advancement of PLN-1474. In addition, we also face risks resulting from our reliance on Novartis for development of this candidate. See “Risks Related to Our Reliance on Third Par</w:t>
      </w:r>
      <w:r>
        <w:rPr>
          <w:rFonts w:eastAsia="Times New Roman"/>
          <w:color w:val="000000"/>
          <w:sz w:val="20"/>
          <w:szCs w:val="20"/>
        </w:rPr>
        <w:t>ties.”</w:t>
      </w:r>
    </w:p>
    <w:p w:rsidR="00000000" w:rsidRDefault="00E45DBE">
      <w:pPr>
        <w:ind w:firstLine="1080"/>
        <w:divId w:val="835658255"/>
        <w:rPr>
          <w:rFonts w:eastAsia="Times New Roman"/>
        </w:rPr>
      </w:pPr>
      <w:r>
        <w:rPr>
          <w:rFonts w:eastAsia="Times New Roman"/>
          <w:color w:val="000000"/>
          <w:sz w:val="20"/>
          <w:szCs w:val="20"/>
        </w:rPr>
        <w:t>Before we can generate any revenue from sales of our lead product candidate, PLN-74809, or any of our other product candidates, we must undergo additional preclinical and clinical development, regulatory review, and approval in one or more jurisdict</w:t>
      </w:r>
      <w:r>
        <w:rPr>
          <w:rFonts w:eastAsia="Times New Roman"/>
          <w:color w:val="000000"/>
          <w:sz w:val="20"/>
          <w:szCs w:val="20"/>
        </w:rPr>
        <w:t>ions. In addition, if one or more of our product candidates are approved, we must ensure access to sufficient commercial manufacturing capacity and conduct significant marketing efforts in connection with any commercial launch. These efforts will require s</w:t>
      </w:r>
      <w:r>
        <w:rPr>
          <w:rFonts w:eastAsia="Times New Roman"/>
          <w:color w:val="000000"/>
          <w:sz w:val="20"/>
          <w:szCs w:val="20"/>
        </w:rPr>
        <w:t>ubstantial investment, and we may not have the financial resources to continue development of our product candidates.</w:t>
      </w:r>
    </w:p>
    <w:p w:rsidR="00000000" w:rsidRDefault="00E45DBE">
      <w:pPr>
        <w:ind w:firstLine="1080"/>
        <w:divId w:val="684944922"/>
        <w:rPr>
          <w:rFonts w:eastAsia="Times New Roman"/>
        </w:rPr>
      </w:pPr>
      <w:r>
        <w:rPr>
          <w:rFonts w:eastAsia="Times New Roman"/>
          <w:color w:val="000000"/>
          <w:sz w:val="20"/>
          <w:szCs w:val="20"/>
        </w:rPr>
        <w:t>We may experience setbacks that could delay or prevent regulatory approval of, or the extent of regulatory protection or our ability to co</w:t>
      </w:r>
      <w:r>
        <w:rPr>
          <w:rFonts w:eastAsia="Times New Roman"/>
          <w:color w:val="000000"/>
          <w:sz w:val="20"/>
          <w:szCs w:val="20"/>
        </w:rPr>
        <w:t>mmercialize, our product candidates, including:</w:t>
      </w:r>
    </w:p>
    <w:p w:rsidR="00000000" w:rsidRDefault="00E45DBE">
      <w:pPr>
        <w:ind w:hanging="1260"/>
        <w:divId w:val="1981765269"/>
        <w:rPr>
          <w:rFonts w:eastAsia="Times New Roman"/>
        </w:rPr>
      </w:pPr>
      <w:r>
        <w:rPr>
          <w:rFonts w:eastAsia="Times New Roman"/>
          <w:color w:val="000000"/>
          <w:sz w:val="20"/>
          <w:szCs w:val="20"/>
        </w:rPr>
        <w:t>•negative or inconclusive results from our preclinical studies or clinical trials or the clinical trials of others for product candidates similar to ours, leading to a decision or requirement to conduct addit</w:t>
      </w:r>
      <w:r>
        <w:rPr>
          <w:rFonts w:eastAsia="Times New Roman"/>
          <w:color w:val="000000"/>
          <w:sz w:val="20"/>
          <w:szCs w:val="20"/>
        </w:rPr>
        <w:t>ional preclinical testing or clinical trials or abandon a program;</w:t>
      </w:r>
    </w:p>
    <w:p w:rsidR="00000000" w:rsidRDefault="00E45DBE">
      <w:pPr>
        <w:ind w:hanging="1260"/>
        <w:divId w:val="695157196"/>
        <w:rPr>
          <w:rFonts w:eastAsia="Times New Roman"/>
        </w:rPr>
      </w:pPr>
      <w:r>
        <w:rPr>
          <w:rFonts w:eastAsia="Times New Roman"/>
          <w:color w:val="000000"/>
          <w:sz w:val="20"/>
          <w:szCs w:val="20"/>
        </w:rPr>
        <w:t>•product-related side effects experienced by subjects in our clinical trials or by individuals using drugs or therapeutics similar to our product candidates;</w:t>
      </w:r>
    </w:p>
    <w:p w:rsidR="00000000" w:rsidRDefault="00E45DBE">
      <w:pPr>
        <w:ind w:hanging="1260"/>
        <w:divId w:val="1198275048"/>
        <w:rPr>
          <w:rFonts w:eastAsia="Times New Roman"/>
        </w:rPr>
      </w:pPr>
      <w:r>
        <w:rPr>
          <w:rFonts w:eastAsia="Times New Roman"/>
          <w:color w:val="000000"/>
          <w:sz w:val="20"/>
          <w:szCs w:val="20"/>
        </w:rPr>
        <w:t>•delays in submitting INDs or c</w:t>
      </w:r>
      <w:r>
        <w:rPr>
          <w:rFonts w:eastAsia="Times New Roman"/>
          <w:color w:val="000000"/>
          <w:sz w:val="20"/>
          <w:szCs w:val="20"/>
        </w:rPr>
        <w:t>omparable foreign applications or delays or failure in obtaining the necessary approvals from regulators to commence a clinical trial, or a suspension or termination of a clinical trial once commenced;</w:t>
      </w:r>
    </w:p>
    <w:p w:rsidR="00000000" w:rsidRDefault="00E45DBE">
      <w:pPr>
        <w:ind w:hanging="1260"/>
        <w:divId w:val="429861850"/>
        <w:rPr>
          <w:rFonts w:eastAsia="Times New Roman"/>
        </w:rPr>
      </w:pPr>
      <w:r>
        <w:rPr>
          <w:rFonts w:eastAsia="Times New Roman"/>
          <w:color w:val="000000"/>
          <w:sz w:val="20"/>
          <w:szCs w:val="20"/>
        </w:rPr>
        <w:t>•conditions imposed by the FDA or comparable foreign a</w:t>
      </w:r>
      <w:r>
        <w:rPr>
          <w:rFonts w:eastAsia="Times New Roman"/>
          <w:color w:val="000000"/>
          <w:sz w:val="20"/>
          <w:szCs w:val="20"/>
        </w:rPr>
        <w:t>uthorities regarding the scope or design of our clinical trials;</w:t>
      </w:r>
    </w:p>
    <w:p w:rsidR="00000000" w:rsidRDefault="00E45DBE">
      <w:pPr>
        <w:ind w:hanging="1260"/>
        <w:divId w:val="1578782968"/>
        <w:rPr>
          <w:rFonts w:eastAsia="Times New Roman"/>
        </w:rPr>
      </w:pPr>
      <w:r>
        <w:rPr>
          <w:rFonts w:eastAsia="Times New Roman"/>
          <w:color w:val="000000"/>
          <w:sz w:val="20"/>
          <w:szCs w:val="20"/>
        </w:rPr>
        <w:t>•delays in enrolling subjects in clinical trials, including due to the COVID-19 pandemic;</w:t>
      </w:r>
    </w:p>
    <w:p w:rsidR="00000000" w:rsidRDefault="00E45DBE">
      <w:pPr>
        <w:ind w:hanging="1260"/>
        <w:divId w:val="1619802159"/>
        <w:rPr>
          <w:rFonts w:eastAsia="Times New Roman"/>
        </w:rPr>
      </w:pPr>
      <w:r>
        <w:rPr>
          <w:rFonts w:eastAsia="Times New Roman"/>
          <w:color w:val="000000"/>
          <w:sz w:val="20"/>
          <w:szCs w:val="20"/>
        </w:rPr>
        <w:t>•</w:t>
      </w:r>
      <w:r>
        <w:rPr>
          <w:rFonts w:eastAsia="Times New Roman"/>
          <w:color w:val="000000"/>
          <w:sz w:val="20"/>
          <w:szCs w:val="20"/>
        </w:rPr>
        <w:t xml:space="preserve">high drop-out rates of subjects from clinical trials; </w:t>
      </w:r>
    </w:p>
    <w:p w:rsidR="00000000" w:rsidRDefault="00E45DBE">
      <w:pPr>
        <w:ind w:hanging="1260"/>
        <w:divId w:val="2084331954"/>
        <w:rPr>
          <w:rFonts w:eastAsia="Times New Roman"/>
        </w:rPr>
      </w:pPr>
      <w:r>
        <w:rPr>
          <w:rFonts w:eastAsia="Times New Roman"/>
          <w:color w:val="000000"/>
          <w:sz w:val="20"/>
          <w:szCs w:val="20"/>
        </w:rPr>
        <w:t>•inadequate supply or quality of product candidates or other materials necessary for the conduct of our clinical trials;</w:t>
      </w:r>
    </w:p>
    <w:p w:rsidR="00000000" w:rsidRDefault="00E45DBE">
      <w:pPr>
        <w:ind w:hanging="1260"/>
        <w:divId w:val="405345797"/>
        <w:rPr>
          <w:rFonts w:eastAsia="Times New Roman"/>
        </w:rPr>
      </w:pPr>
      <w:r>
        <w:rPr>
          <w:rFonts w:eastAsia="Times New Roman"/>
          <w:color w:val="000000"/>
          <w:sz w:val="20"/>
          <w:szCs w:val="20"/>
        </w:rPr>
        <w:t>•challenges manufacturing our product candidates to regulatory requirements in a</w:t>
      </w:r>
      <w:r>
        <w:rPr>
          <w:rFonts w:eastAsia="Times New Roman"/>
          <w:color w:val="000000"/>
          <w:sz w:val="20"/>
          <w:szCs w:val="20"/>
        </w:rPr>
        <w:t xml:space="preserve"> cost effective manner;</w:t>
      </w:r>
    </w:p>
    <w:p w:rsidR="00000000" w:rsidRDefault="00E45DBE">
      <w:pPr>
        <w:ind w:hanging="1260"/>
        <w:divId w:val="1011568111"/>
        <w:rPr>
          <w:rFonts w:eastAsia="Times New Roman"/>
        </w:rPr>
      </w:pPr>
      <w:r>
        <w:rPr>
          <w:rFonts w:eastAsia="Times New Roman"/>
          <w:color w:val="000000"/>
          <w:sz w:val="20"/>
          <w:szCs w:val="20"/>
        </w:rPr>
        <w:t>•greater than anticipated clinical trial costs;</w:t>
      </w:r>
    </w:p>
    <w:p w:rsidR="00000000" w:rsidRDefault="00E45DBE">
      <w:pPr>
        <w:ind w:hanging="1260"/>
        <w:divId w:val="1785882206"/>
        <w:rPr>
          <w:rFonts w:eastAsia="Times New Roman"/>
        </w:rPr>
      </w:pPr>
      <w:r>
        <w:rPr>
          <w:rFonts w:eastAsia="Times New Roman"/>
          <w:color w:val="000000"/>
          <w:sz w:val="20"/>
          <w:szCs w:val="20"/>
        </w:rPr>
        <w:t>•inability to compete with other therapies;</w:t>
      </w:r>
    </w:p>
    <w:p w:rsidR="00000000" w:rsidRDefault="00E45DBE">
      <w:pPr>
        <w:ind w:hanging="1260"/>
        <w:divId w:val="1387416983"/>
        <w:rPr>
          <w:rFonts w:eastAsia="Times New Roman"/>
        </w:rPr>
      </w:pPr>
      <w:r>
        <w:rPr>
          <w:rFonts w:eastAsia="Times New Roman"/>
          <w:color w:val="000000"/>
          <w:sz w:val="20"/>
          <w:szCs w:val="20"/>
        </w:rPr>
        <w:t>•failure to secure or maintain orphan designation in some jurisdictions;</w:t>
      </w:r>
    </w:p>
    <w:p w:rsidR="00000000" w:rsidRDefault="00E45DBE">
      <w:pPr>
        <w:ind w:hanging="1260"/>
        <w:divId w:val="711539678"/>
        <w:rPr>
          <w:rFonts w:eastAsia="Times New Roman"/>
        </w:rPr>
      </w:pPr>
      <w:r>
        <w:rPr>
          <w:rFonts w:eastAsia="Times New Roman"/>
          <w:color w:val="000000"/>
          <w:sz w:val="20"/>
          <w:szCs w:val="20"/>
        </w:rPr>
        <w:t>•poor efficacy of our product candidates during clinical trials;</w:t>
      </w:r>
    </w:p>
    <w:p w:rsidR="00000000" w:rsidRDefault="00E45DBE">
      <w:pPr>
        <w:jc w:val="center"/>
        <w:divId w:val="1193180588"/>
        <w:rPr>
          <w:rFonts w:eastAsia="Times New Roman"/>
        </w:rPr>
      </w:pPr>
      <w:r>
        <w:rPr>
          <w:rFonts w:eastAsia="Times New Roman"/>
          <w:color w:val="000000"/>
          <w:sz w:val="20"/>
          <w:szCs w:val="20"/>
        </w:rPr>
        <w:t>35</w:t>
      </w:r>
    </w:p>
    <w:p w:rsidR="00000000" w:rsidRDefault="00E45DBE">
      <w:pPr>
        <w:rPr>
          <w:rFonts w:eastAsia="Times New Roman"/>
        </w:rPr>
      </w:pPr>
      <w:r>
        <w:rPr>
          <w:rFonts w:eastAsia="Times New Roman"/>
        </w:rPr>
        <w:pict>
          <v:rect id="_x0000_i1059" style="width:0;height:1.5pt" o:hralign="center" o:hrstd="t" o:hr="t" fillcolor="#a0a0a0" stroked="f"/>
        </w:pict>
      </w:r>
    </w:p>
    <w:p w:rsidR="00000000" w:rsidRDefault="00E45DBE">
      <w:pPr>
        <w:divId w:val="456921207"/>
        <w:rPr>
          <w:rFonts w:eastAsia="Times New Roman"/>
        </w:rPr>
      </w:pPr>
    </w:p>
    <w:p w:rsidR="00000000" w:rsidRDefault="00E45DBE">
      <w:pPr>
        <w:ind w:hanging="1260"/>
        <w:divId w:val="219555455"/>
        <w:rPr>
          <w:rFonts w:eastAsia="Times New Roman"/>
        </w:rPr>
      </w:pPr>
      <w:r>
        <w:rPr>
          <w:rFonts w:eastAsia="Times New Roman"/>
          <w:color w:val="000000"/>
          <w:sz w:val="20"/>
          <w:szCs w:val="20"/>
        </w:rPr>
        <w:t>•unfavorable FDA or other regulatory agency inspection and review of a clinical trial site;</w:t>
      </w:r>
    </w:p>
    <w:p w:rsidR="00000000" w:rsidRDefault="00E45DBE">
      <w:pPr>
        <w:ind w:hanging="1260"/>
        <w:divId w:val="1953319247"/>
        <w:rPr>
          <w:rFonts w:eastAsia="Times New Roman"/>
        </w:rPr>
      </w:pPr>
      <w:r>
        <w:rPr>
          <w:rFonts w:eastAsia="Times New Roman"/>
          <w:color w:val="000000"/>
          <w:sz w:val="20"/>
          <w:szCs w:val="20"/>
        </w:rPr>
        <w:t>•failure of our third-party contractors or investigators to comply with regulatory requirements or otherwise meet their cont</w:t>
      </w:r>
      <w:r>
        <w:rPr>
          <w:rFonts w:eastAsia="Times New Roman"/>
          <w:color w:val="000000"/>
          <w:sz w:val="20"/>
          <w:szCs w:val="20"/>
        </w:rPr>
        <w:t>ractual obligations in a timely manner, or at all;</w:t>
      </w:r>
    </w:p>
    <w:p w:rsidR="00000000" w:rsidRDefault="00E45DBE">
      <w:pPr>
        <w:ind w:hanging="1260"/>
        <w:divId w:val="17591049"/>
        <w:rPr>
          <w:rFonts w:eastAsia="Times New Roman"/>
        </w:rPr>
      </w:pPr>
      <w:r>
        <w:rPr>
          <w:rFonts w:eastAsia="Times New Roman"/>
          <w:color w:val="000000"/>
          <w:sz w:val="20"/>
          <w:szCs w:val="20"/>
        </w:rPr>
        <w:t>•delays and changes in regulatory requirements, policy and guidelines, including the imposition of additional regulatory oversight around clinical testing generally or with respect to our technology in par</w:t>
      </w:r>
      <w:r>
        <w:rPr>
          <w:rFonts w:eastAsia="Times New Roman"/>
          <w:color w:val="000000"/>
          <w:sz w:val="20"/>
          <w:szCs w:val="20"/>
        </w:rPr>
        <w:t>ticular; or</w:t>
      </w:r>
    </w:p>
    <w:p w:rsidR="00000000" w:rsidRDefault="00E45DBE">
      <w:pPr>
        <w:ind w:hanging="1260"/>
        <w:divId w:val="1817062573"/>
        <w:rPr>
          <w:rFonts w:eastAsia="Times New Roman"/>
        </w:rPr>
      </w:pPr>
      <w:r>
        <w:rPr>
          <w:rFonts w:eastAsia="Times New Roman"/>
          <w:color w:val="000000"/>
          <w:sz w:val="20"/>
          <w:szCs w:val="20"/>
        </w:rPr>
        <w:t>•varying interpretations of data by the FDA and similar foreign regulatory agencies.</w:t>
      </w:r>
    </w:p>
    <w:p w:rsidR="00000000" w:rsidRDefault="00E45DBE">
      <w:pPr>
        <w:ind w:firstLine="1080"/>
        <w:divId w:val="2061318183"/>
        <w:rPr>
          <w:rFonts w:eastAsia="Times New Roman"/>
        </w:rPr>
      </w:pPr>
      <w:r>
        <w:rPr>
          <w:rFonts w:eastAsia="Times New Roman"/>
          <w:color w:val="000000"/>
          <w:sz w:val="20"/>
          <w:szCs w:val="20"/>
        </w:rPr>
        <w:t xml:space="preserve">We do not have complete control over many of these factors, including certain aspects of clinical development and the regulatory submission process, potential </w:t>
      </w:r>
      <w:r>
        <w:rPr>
          <w:rFonts w:eastAsia="Times New Roman"/>
          <w:color w:val="000000"/>
          <w:sz w:val="20"/>
          <w:szCs w:val="20"/>
        </w:rPr>
        <w:t>threats to our intellectual property rights and our manufacturing, marketing, distribution and sales efforts or that of any future collaborator.</w:t>
      </w:r>
    </w:p>
    <w:p w:rsidR="00000000" w:rsidRDefault="00E45DBE">
      <w:pPr>
        <w:ind w:firstLine="1080"/>
        <w:divId w:val="1148477226"/>
        <w:rPr>
          <w:rFonts w:eastAsia="Times New Roman"/>
        </w:rPr>
      </w:pPr>
      <w:r>
        <w:rPr>
          <w:rFonts w:eastAsia="Times New Roman"/>
          <w:b/>
          <w:bCs/>
          <w:i/>
          <w:iCs/>
          <w:color w:val="000000"/>
          <w:sz w:val="20"/>
          <w:szCs w:val="20"/>
        </w:rPr>
        <w:t>Our approach to drug discovery and development in the area of fibrotic diseases, with an initial focus on tissu</w:t>
      </w:r>
      <w:r>
        <w:rPr>
          <w:rFonts w:eastAsia="Times New Roman"/>
          <w:b/>
          <w:bCs/>
          <w:i/>
          <w:iCs/>
          <w:color w:val="000000"/>
          <w:sz w:val="20"/>
          <w:szCs w:val="20"/>
        </w:rPr>
        <w:t>e-specific integrin modulation and TGF-β signaling inhibition, is unproven and may not result in marketable products.</w:t>
      </w:r>
    </w:p>
    <w:p w:rsidR="00000000" w:rsidRDefault="00E45DBE">
      <w:pPr>
        <w:ind w:firstLine="1080"/>
        <w:divId w:val="2068144634"/>
        <w:rPr>
          <w:rFonts w:eastAsia="Times New Roman"/>
        </w:rPr>
      </w:pPr>
      <w:r>
        <w:rPr>
          <w:rFonts w:eastAsia="Times New Roman"/>
          <w:color w:val="000000"/>
          <w:sz w:val="20"/>
          <w:szCs w:val="20"/>
        </w:rPr>
        <w:t>Our approach is designed to discover and develop targeted treatments for fibrosis with an initial focus on the antagonism of tissue-specif</w:t>
      </w:r>
      <w:r>
        <w:rPr>
          <w:rFonts w:eastAsia="Times New Roman"/>
          <w:color w:val="000000"/>
          <w:sz w:val="20"/>
          <w:szCs w:val="20"/>
        </w:rPr>
        <w:t>ic TGF-β signaling through the inhibition of integrins known to mediate the release of activated TGF-β in fibrotic tissue. However, although multiple studies are currently underway, to date, this mechanism has not been definitively proven to successfully t</w:t>
      </w:r>
      <w:r>
        <w:rPr>
          <w:rFonts w:eastAsia="Times New Roman"/>
          <w:color w:val="000000"/>
          <w:sz w:val="20"/>
          <w:szCs w:val="20"/>
        </w:rPr>
        <w:t xml:space="preserve">reat fibrosis. Targeting integrins to treat fibrosis is a novel approach in a rapidly developing field, and there can be no assurance that we will not experience currently unknown problems or delays in developing our product candidates, that such problems </w:t>
      </w:r>
      <w:r>
        <w:rPr>
          <w:rFonts w:eastAsia="Times New Roman"/>
          <w:color w:val="000000"/>
          <w:sz w:val="20"/>
          <w:szCs w:val="20"/>
        </w:rPr>
        <w:t>or delays will not result in unanticipated costs, or that any such development problems can be solved. We have primarily tested our lead product candidate, PLN-74809, in healthy volunteers. Therefore, we may ultimately discover that our approach and any pr</w:t>
      </w:r>
      <w:r>
        <w:rPr>
          <w:rFonts w:eastAsia="Times New Roman"/>
          <w:color w:val="000000"/>
          <w:sz w:val="20"/>
          <w:szCs w:val="20"/>
        </w:rPr>
        <w:t>oduct candidates resulting therefrom do not possess properties required for therapeutic effectiveness. As a result, we may never succeed in developing a marketable product.</w:t>
      </w:r>
    </w:p>
    <w:p w:rsidR="00000000" w:rsidRDefault="00E45DBE">
      <w:pPr>
        <w:ind w:firstLine="1080"/>
        <w:divId w:val="1206260316"/>
        <w:rPr>
          <w:rFonts w:eastAsia="Times New Roman"/>
        </w:rPr>
      </w:pPr>
      <w:r>
        <w:rPr>
          <w:rFonts w:eastAsia="Times New Roman"/>
          <w:color w:val="000000"/>
          <w:sz w:val="20"/>
          <w:szCs w:val="20"/>
        </w:rPr>
        <w:t>In addition, while we have developed an extensive panel of cell assays and precisio</w:t>
      </w:r>
      <w:r>
        <w:rPr>
          <w:rFonts w:eastAsia="Times New Roman"/>
          <w:color w:val="000000"/>
          <w:sz w:val="20"/>
          <w:szCs w:val="20"/>
        </w:rPr>
        <w:t>n cut tissue assays and have utilized animal models to uncover biological pathways, understood gene expression changes and optimized the potency and selectivity of our potential product candidates, there can be no assurance that our technology will yield t</w:t>
      </w:r>
      <w:r>
        <w:rPr>
          <w:rFonts w:eastAsia="Times New Roman"/>
          <w:color w:val="000000"/>
          <w:sz w:val="20"/>
          <w:szCs w:val="20"/>
        </w:rPr>
        <w:t>heir intended benefits. While we believe our assays represent a differentiator in our approach to drug development, our approach has not yet been clinically proven to yield results. Our practice of evaluating our product candidates in live human fibrotic t</w:t>
      </w:r>
      <w:r>
        <w:rPr>
          <w:rFonts w:eastAsia="Times New Roman"/>
          <w:color w:val="000000"/>
          <w:sz w:val="20"/>
          <w:szCs w:val="20"/>
        </w:rPr>
        <w:t>issue samples before advancing them into the clinic is intended to serve as a bridge between animal models and clinical proof-of-concept. However, there can be no assurance that positive results observed from preclinical animal testing and human fibrotic t</w:t>
      </w:r>
      <w:r>
        <w:rPr>
          <w:rFonts w:eastAsia="Times New Roman"/>
          <w:color w:val="000000"/>
          <w:sz w:val="20"/>
          <w:szCs w:val="20"/>
        </w:rPr>
        <w:t>issue models will be replicated when a program is advanced into clinical development. In addition, our practice of utilizing live human fibrotic tissue as part of our development efforts may become more widespread in the future, and this approach may be ad</w:t>
      </w:r>
      <w:r>
        <w:rPr>
          <w:rFonts w:eastAsia="Times New Roman"/>
          <w:color w:val="000000"/>
          <w:sz w:val="20"/>
          <w:szCs w:val="20"/>
        </w:rPr>
        <w:t>opted and replicated by others, including our competitors.</w:t>
      </w:r>
    </w:p>
    <w:p w:rsidR="00000000" w:rsidRDefault="00E45DBE">
      <w:pPr>
        <w:ind w:firstLine="1080"/>
        <w:divId w:val="1944146063"/>
        <w:rPr>
          <w:rFonts w:eastAsia="Times New Roman"/>
        </w:rPr>
      </w:pPr>
      <w:r>
        <w:rPr>
          <w:rFonts w:eastAsia="Times New Roman"/>
          <w:color w:val="000000"/>
          <w:sz w:val="20"/>
          <w:szCs w:val="20"/>
        </w:rPr>
        <w:t>Studies involving human tissue samples may also be subject to institutional and government human subject privacy policies that may vary by territory. We or our partners who provide us with human ti</w:t>
      </w:r>
      <w:r>
        <w:rPr>
          <w:rFonts w:eastAsia="Times New Roman"/>
          <w:color w:val="000000"/>
          <w:sz w:val="20"/>
          <w:szCs w:val="20"/>
        </w:rPr>
        <w:t>ssue samples or conduct tissue and/or animal studies on our behalf, may be found to be in violation of one or more of these regulations or policies and may be subject to closure, censure or other penalties. In some cases, these penalties could materially i</w:t>
      </w:r>
      <w:r>
        <w:rPr>
          <w:rFonts w:eastAsia="Times New Roman"/>
          <w:color w:val="000000"/>
          <w:sz w:val="20"/>
          <w:szCs w:val="20"/>
        </w:rPr>
        <w:t>mpact the performance, availability, or validity of studies conducted by us or on our behalf. Even in the absence of violations resulting in penalties, regulatory and other authorities may refuse to authorize the conduct or to accept the results of studies</w:t>
      </w:r>
      <w:r>
        <w:rPr>
          <w:rFonts w:eastAsia="Times New Roman"/>
          <w:color w:val="000000"/>
          <w:sz w:val="20"/>
          <w:szCs w:val="20"/>
        </w:rPr>
        <w:t xml:space="preserve"> for regulatory or ethical reasons.</w:t>
      </w:r>
    </w:p>
    <w:p w:rsidR="00000000" w:rsidRDefault="00E45DBE">
      <w:pPr>
        <w:ind w:firstLine="1080"/>
        <w:divId w:val="497425231"/>
        <w:rPr>
          <w:rFonts w:eastAsia="Times New Roman"/>
        </w:rPr>
      </w:pPr>
      <w:r>
        <w:rPr>
          <w:rFonts w:eastAsia="Times New Roman"/>
          <w:b/>
          <w:bCs/>
          <w:i/>
          <w:iCs/>
          <w:color w:val="000000"/>
          <w:sz w:val="20"/>
          <w:szCs w:val="20"/>
        </w:rPr>
        <w:t>Clinical development involves a lengthy, complex, and expensive process, with an uncertain outcome.</w:t>
      </w:r>
    </w:p>
    <w:p w:rsidR="00000000" w:rsidRDefault="00E45DBE">
      <w:pPr>
        <w:ind w:firstLine="1080"/>
        <w:divId w:val="1180051274"/>
        <w:rPr>
          <w:rFonts w:eastAsia="Times New Roman"/>
        </w:rPr>
      </w:pPr>
      <w:r>
        <w:rPr>
          <w:rFonts w:eastAsia="Times New Roman"/>
          <w:color w:val="000000"/>
          <w:sz w:val="20"/>
          <w:szCs w:val="20"/>
        </w:rPr>
        <w:t>To obtain the requisite regulatory approvals to commercialize any product candidates, we must demonstrate through extens</w:t>
      </w:r>
      <w:r>
        <w:rPr>
          <w:rFonts w:eastAsia="Times New Roman"/>
          <w:color w:val="000000"/>
          <w:sz w:val="20"/>
          <w:szCs w:val="20"/>
        </w:rPr>
        <w:t>ive preclinical studies and clinical trials that our product candidates are safe and effective in humans. Clinical testing is expensive and can take many years to complete, and its outcome is inherently uncertain. In particular, the general approach for FD</w:t>
      </w:r>
      <w:r>
        <w:rPr>
          <w:rFonts w:eastAsia="Times New Roman"/>
          <w:color w:val="000000"/>
          <w:sz w:val="20"/>
          <w:szCs w:val="20"/>
        </w:rPr>
        <w:t>A approval of a new drug is dispositive data from two well-controlled, Phase 3 clinical trials of the relevant drug in the relevant patient population. Phase 3 clinical trials typically involve hundreds of patients, have significant costs and take years to</w:t>
      </w:r>
      <w:r>
        <w:rPr>
          <w:rFonts w:eastAsia="Times New Roman"/>
          <w:color w:val="000000"/>
          <w:sz w:val="20"/>
          <w:szCs w:val="20"/>
        </w:rPr>
        <w:t xml:space="preserve"> complete. A product candidate can fail at any stage of testing, even after observing promising signals of activity in earlier preclinical studies or clinical trials. The results of preclinical studies and early clinical trials of our product candidates ma</w:t>
      </w:r>
      <w:r>
        <w:rPr>
          <w:rFonts w:eastAsia="Times New Roman"/>
          <w:color w:val="000000"/>
          <w:sz w:val="20"/>
          <w:szCs w:val="20"/>
        </w:rPr>
        <w:t>y not be predictive of the results of later-stage clinical trials. In addition, initial success in clinical trials may not be indicative of results obtained when such trials are completed. There is typically an extremely high rate of attrition from the fai</w:t>
      </w:r>
      <w:r>
        <w:rPr>
          <w:rFonts w:eastAsia="Times New Roman"/>
          <w:color w:val="000000"/>
          <w:sz w:val="20"/>
          <w:szCs w:val="20"/>
        </w:rPr>
        <w:t>lure of product candidates proceeding through clinical trials. Product candidates in later stages of clinical trials may fail to show the desired safety and efficacy profile despite having progressed through preclinical studies and initial clinical trials.</w:t>
      </w:r>
      <w:r>
        <w:rPr>
          <w:rFonts w:eastAsia="Times New Roman"/>
          <w:color w:val="000000"/>
          <w:sz w:val="20"/>
          <w:szCs w:val="20"/>
        </w:rPr>
        <w:t xml:space="preserve"> A number of companies in the biopharmaceutical industry have suffered significant setbacks in advanced clinical trials due to lack of efficacy or unacceptable safety issues, notwithstanding promising results in earlier trials. Most product candidates that</w:t>
      </w:r>
      <w:r>
        <w:rPr>
          <w:rFonts w:eastAsia="Times New Roman"/>
          <w:color w:val="000000"/>
          <w:sz w:val="20"/>
          <w:szCs w:val="20"/>
        </w:rPr>
        <w:t xml:space="preserve"> commence clinical trials are never approved as products and there can be no assurance that any of our future clinical trials will </w:t>
      </w:r>
    </w:p>
    <w:p w:rsidR="00000000" w:rsidRDefault="00E45DBE">
      <w:pPr>
        <w:jc w:val="center"/>
        <w:divId w:val="1581796654"/>
        <w:rPr>
          <w:rFonts w:eastAsia="Times New Roman"/>
        </w:rPr>
      </w:pPr>
      <w:r>
        <w:rPr>
          <w:rFonts w:eastAsia="Times New Roman"/>
          <w:color w:val="000000"/>
          <w:sz w:val="20"/>
          <w:szCs w:val="20"/>
        </w:rPr>
        <w:t>36</w:t>
      </w:r>
    </w:p>
    <w:p w:rsidR="00000000" w:rsidRDefault="00E45DBE">
      <w:pPr>
        <w:rPr>
          <w:rFonts w:eastAsia="Times New Roman"/>
        </w:rPr>
      </w:pPr>
      <w:r>
        <w:rPr>
          <w:rFonts w:eastAsia="Times New Roman"/>
        </w:rPr>
        <w:pict>
          <v:rect id="_x0000_i1060" style="width:0;height:1.5pt" o:hralign="center" o:hrstd="t" o:hr="t" fillcolor="#a0a0a0" stroked="f"/>
        </w:pict>
      </w:r>
    </w:p>
    <w:p w:rsidR="00000000" w:rsidRDefault="00E45DBE">
      <w:pPr>
        <w:divId w:val="82997388"/>
        <w:rPr>
          <w:rFonts w:eastAsia="Times New Roman"/>
        </w:rPr>
      </w:pPr>
    </w:p>
    <w:p w:rsidR="00000000" w:rsidRDefault="00E45DBE">
      <w:pPr>
        <w:divId w:val="1408575165"/>
        <w:rPr>
          <w:rFonts w:eastAsia="Times New Roman"/>
        </w:rPr>
      </w:pPr>
      <w:r>
        <w:rPr>
          <w:rFonts w:eastAsia="Times New Roman"/>
          <w:color w:val="000000"/>
          <w:sz w:val="20"/>
          <w:szCs w:val="20"/>
        </w:rPr>
        <w:t>ultimately be successful or support further clinical development of PLN-74809 or a</w:t>
      </w:r>
      <w:r>
        <w:rPr>
          <w:rFonts w:eastAsia="Times New Roman"/>
          <w:color w:val="000000"/>
          <w:sz w:val="20"/>
          <w:szCs w:val="20"/>
        </w:rPr>
        <w:t>ny of our other product candidates. Product candidates that appear promising in the early phases of development may fail to reach the market for several reasons, including:</w:t>
      </w:r>
    </w:p>
    <w:p w:rsidR="00000000" w:rsidRDefault="00E45DBE">
      <w:pPr>
        <w:ind w:hanging="1260"/>
        <w:divId w:val="828715896"/>
        <w:rPr>
          <w:rFonts w:eastAsia="Times New Roman"/>
        </w:rPr>
      </w:pPr>
      <w:r>
        <w:rPr>
          <w:rFonts w:eastAsia="Times New Roman"/>
          <w:color w:val="000000"/>
          <w:sz w:val="20"/>
          <w:szCs w:val="20"/>
        </w:rPr>
        <w:t xml:space="preserve">•preclinical studies or clinical trials may show the product candidates to be less </w:t>
      </w:r>
      <w:r>
        <w:rPr>
          <w:rFonts w:eastAsia="Times New Roman"/>
          <w:color w:val="000000"/>
          <w:sz w:val="20"/>
          <w:szCs w:val="20"/>
        </w:rPr>
        <w:t>effective than expected (e.g., a clinical trial could fail to meet its primary endpoint(s)) or to have unacceptable side effects or toxicities;</w:t>
      </w:r>
    </w:p>
    <w:p w:rsidR="00000000" w:rsidRDefault="00E45DBE">
      <w:pPr>
        <w:ind w:hanging="1260"/>
        <w:divId w:val="664094661"/>
        <w:rPr>
          <w:rFonts w:eastAsia="Times New Roman"/>
        </w:rPr>
      </w:pPr>
      <w:r>
        <w:rPr>
          <w:rFonts w:eastAsia="Times New Roman"/>
          <w:color w:val="000000"/>
          <w:sz w:val="20"/>
          <w:szCs w:val="20"/>
        </w:rPr>
        <w:t>•failure to establish clinical endpoints that applicable regulatory authorities would consider clinically meanin</w:t>
      </w:r>
      <w:r>
        <w:rPr>
          <w:rFonts w:eastAsia="Times New Roman"/>
          <w:color w:val="000000"/>
          <w:sz w:val="20"/>
          <w:szCs w:val="20"/>
        </w:rPr>
        <w:t>gful;</w:t>
      </w:r>
    </w:p>
    <w:p w:rsidR="00000000" w:rsidRDefault="00E45DBE">
      <w:pPr>
        <w:ind w:hanging="1260"/>
        <w:divId w:val="2130201208"/>
        <w:rPr>
          <w:rFonts w:eastAsia="Times New Roman"/>
        </w:rPr>
      </w:pPr>
      <w:r>
        <w:rPr>
          <w:rFonts w:eastAsia="Times New Roman"/>
          <w:color w:val="000000"/>
          <w:sz w:val="20"/>
          <w:szCs w:val="20"/>
        </w:rPr>
        <w:t>•failure to receive the necessary regulatory approvals;</w:t>
      </w:r>
    </w:p>
    <w:p w:rsidR="00000000" w:rsidRDefault="00E45DBE">
      <w:pPr>
        <w:ind w:hanging="1260"/>
        <w:divId w:val="1900480672"/>
        <w:rPr>
          <w:rFonts w:eastAsia="Times New Roman"/>
        </w:rPr>
      </w:pPr>
      <w:r>
        <w:rPr>
          <w:rFonts w:eastAsia="Times New Roman"/>
          <w:color w:val="000000"/>
          <w:sz w:val="20"/>
          <w:szCs w:val="20"/>
        </w:rPr>
        <w:t>•development of competing products in the same disease state;</w:t>
      </w:r>
    </w:p>
    <w:p w:rsidR="00000000" w:rsidRDefault="00E45DBE">
      <w:pPr>
        <w:ind w:hanging="1260"/>
        <w:divId w:val="1685280135"/>
        <w:rPr>
          <w:rFonts w:eastAsia="Times New Roman"/>
        </w:rPr>
      </w:pPr>
      <w:r>
        <w:rPr>
          <w:rFonts w:eastAsia="Times New Roman"/>
          <w:color w:val="000000"/>
          <w:sz w:val="20"/>
          <w:szCs w:val="20"/>
        </w:rPr>
        <w:t>•</w:t>
      </w:r>
      <w:r>
        <w:rPr>
          <w:rFonts w:eastAsia="Times New Roman"/>
          <w:color w:val="000000"/>
          <w:sz w:val="20"/>
          <w:szCs w:val="20"/>
        </w:rPr>
        <w:t>manufacturing costs, formulation issues, pricing or reimbursement issues, or other factors that make a product candidate uneconomical; and</w:t>
      </w:r>
    </w:p>
    <w:p w:rsidR="00000000" w:rsidRDefault="00E45DBE">
      <w:pPr>
        <w:ind w:hanging="1260"/>
        <w:divId w:val="1080101201"/>
        <w:rPr>
          <w:rFonts w:eastAsia="Times New Roman"/>
        </w:rPr>
      </w:pPr>
      <w:r>
        <w:rPr>
          <w:rFonts w:eastAsia="Times New Roman"/>
          <w:color w:val="000000"/>
          <w:sz w:val="20"/>
          <w:szCs w:val="20"/>
        </w:rPr>
        <w:t>•the proprietary rights of others and their competing products and technologies that may prevent one of our product c</w:t>
      </w:r>
      <w:r>
        <w:rPr>
          <w:rFonts w:eastAsia="Times New Roman"/>
          <w:color w:val="000000"/>
          <w:sz w:val="20"/>
          <w:szCs w:val="20"/>
        </w:rPr>
        <w:t>andidates from being commercialized.</w:t>
      </w:r>
    </w:p>
    <w:p w:rsidR="00000000" w:rsidRDefault="00E45DBE">
      <w:pPr>
        <w:ind w:firstLine="1080"/>
        <w:divId w:val="62259825"/>
        <w:rPr>
          <w:rFonts w:eastAsia="Times New Roman"/>
        </w:rPr>
      </w:pPr>
      <w:r>
        <w:rPr>
          <w:rFonts w:eastAsia="Times New Roman"/>
          <w:color w:val="000000"/>
          <w:sz w:val="20"/>
          <w:szCs w:val="20"/>
        </w:rPr>
        <w:t xml:space="preserve">In addition, differences in trial design between early-stage clinical trials and later-stage clinical trials make it difficult to extrapolate the results of earlier clinical trials to later clinical trials. Further, as </w:t>
      </w:r>
      <w:r>
        <w:rPr>
          <w:rFonts w:eastAsia="Times New Roman"/>
          <w:color w:val="000000"/>
          <w:sz w:val="20"/>
          <w:szCs w:val="20"/>
        </w:rPr>
        <w:t>we rely on novel technologies including sophisticated imaging technologies to generate data relating to our clinical endpoints, there is an increased risk that we may not properly measure, analyze or interpret this data. Moreover, clinical data are often s</w:t>
      </w:r>
      <w:r>
        <w:rPr>
          <w:rFonts w:eastAsia="Times New Roman"/>
          <w:color w:val="000000"/>
          <w:sz w:val="20"/>
          <w:szCs w:val="20"/>
        </w:rPr>
        <w:t>usceptible to varying interpretations and analyses, and many companies that have believed their product candidates performed satisfactorily in clinical trials have nonetheless failed to obtain marketing approval of their products. Additionally, some of our</w:t>
      </w:r>
      <w:r>
        <w:rPr>
          <w:rFonts w:eastAsia="Times New Roman"/>
          <w:color w:val="000000"/>
          <w:sz w:val="20"/>
          <w:szCs w:val="20"/>
        </w:rPr>
        <w:t xml:space="preserve"> trials are open-label studies, where both the patient and investigator know whether the patient is receiving the investigational product candidate or either an existing approved drug or placebo. Most typically, open-label clinical trials test only the inv</w:t>
      </w:r>
      <w:r>
        <w:rPr>
          <w:rFonts w:eastAsia="Times New Roman"/>
          <w:color w:val="000000"/>
          <w:sz w:val="20"/>
          <w:szCs w:val="20"/>
        </w:rPr>
        <w:t>estigational product candidate and sometimes do so at different dose levels. Open-label clinical trials are subject to various limitations that may exaggerate any therapeutic effect as patients in open-label clinical trials are aware when they are receivin</w:t>
      </w:r>
      <w:r>
        <w:rPr>
          <w:rFonts w:eastAsia="Times New Roman"/>
          <w:color w:val="000000"/>
          <w:sz w:val="20"/>
          <w:szCs w:val="20"/>
        </w:rPr>
        <w:t>g treatment. In addition, open-label clinical trials may be subject to an “investigator bias” where those assessing and reviewing the physiological outcomes of the clinical trials are aware of which patients have received treatment and may interpret the in</w:t>
      </w:r>
      <w:r>
        <w:rPr>
          <w:rFonts w:eastAsia="Times New Roman"/>
          <w:color w:val="000000"/>
          <w:sz w:val="20"/>
          <w:szCs w:val="20"/>
        </w:rPr>
        <w:t>formation of the treated group more favorably given this knowledge. Therefore, it is possible that positive results observed in open-label trials will not be replicated in later placebo-controlled trials.</w:t>
      </w:r>
    </w:p>
    <w:p w:rsidR="00000000" w:rsidRDefault="00E45DBE">
      <w:pPr>
        <w:ind w:firstLine="1080"/>
        <w:divId w:val="557519746"/>
        <w:rPr>
          <w:rFonts w:eastAsia="Times New Roman"/>
        </w:rPr>
      </w:pPr>
      <w:r>
        <w:rPr>
          <w:rFonts w:eastAsia="Times New Roman"/>
          <w:color w:val="000000"/>
          <w:sz w:val="20"/>
          <w:szCs w:val="20"/>
        </w:rPr>
        <w:t>In addition, the standards that the FDA and compara</w:t>
      </w:r>
      <w:r>
        <w:rPr>
          <w:rFonts w:eastAsia="Times New Roman"/>
          <w:color w:val="000000"/>
          <w:sz w:val="20"/>
          <w:szCs w:val="20"/>
        </w:rPr>
        <w:t>ble foreign regulatory authorities use when regulating us require judgment and can change, which makes it difficult to predict with certainty how they will be applied. Although we are initially focusing our efforts on development of small molecule drug pro</w:t>
      </w:r>
      <w:r>
        <w:rPr>
          <w:rFonts w:eastAsia="Times New Roman"/>
          <w:color w:val="000000"/>
          <w:sz w:val="20"/>
          <w:szCs w:val="20"/>
        </w:rPr>
        <w:t>ducts, we are also considering the development of biological products, including a potential candidate for muscular dystrophies, which could make us subject to additional regulatory requirements. Any analysis we perform of data from preclinical and clinica</w:t>
      </w:r>
      <w:r>
        <w:rPr>
          <w:rFonts w:eastAsia="Times New Roman"/>
          <w:color w:val="000000"/>
          <w:sz w:val="20"/>
          <w:szCs w:val="20"/>
        </w:rPr>
        <w:t>l activities is subject to confirmation and interpretation by regulatory authorities, which could delay, limit or prevent regulatory approval. We may also encounter unexpected delays or increased costs due to new government regulations. Examples of such re</w:t>
      </w:r>
      <w:r>
        <w:rPr>
          <w:rFonts w:eastAsia="Times New Roman"/>
          <w:color w:val="000000"/>
          <w:sz w:val="20"/>
          <w:szCs w:val="20"/>
        </w:rPr>
        <w:t>gulations include future legislation or administrative action, or changes in FDA policy during the period of product development and FDA regulatory review. It is impossible to predict whether legislative changes will be enacted, or whether FDA or foreign r</w:t>
      </w:r>
      <w:r>
        <w:rPr>
          <w:rFonts w:eastAsia="Times New Roman"/>
          <w:color w:val="000000"/>
          <w:sz w:val="20"/>
          <w:szCs w:val="20"/>
        </w:rPr>
        <w:t>egulations, guidance or interpretations will be changed, or what the impact of such changes, if any, may be. The FDA may also require a panel of experts, referred to as an Advisory Committee, to deliberate on the adequacy of the safety and efficacy data to</w:t>
      </w:r>
      <w:r>
        <w:rPr>
          <w:rFonts w:eastAsia="Times New Roman"/>
          <w:color w:val="000000"/>
          <w:sz w:val="20"/>
          <w:szCs w:val="20"/>
        </w:rPr>
        <w:t xml:space="preserve"> support approval. The opinion of the Advisory Committee, although not binding, may have a significant impact on our ability to obtain approval of any product candidates that we develop.</w:t>
      </w:r>
    </w:p>
    <w:p w:rsidR="00000000" w:rsidRDefault="00E45DBE">
      <w:pPr>
        <w:ind w:firstLine="1080"/>
        <w:divId w:val="1588491245"/>
        <w:rPr>
          <w:rFonts w:eastAsia="Times New Roman"/>
        </w:rPr>
      </w:pPr>
      <w:r>
        <w:rPr>
          <w:rFonts w:eastAsia="Times New Roman"/>
          <w:color w:val="000000"/>
          <w:sz w:val="20"/>
          <w:szCs w:val="20"/>
        </w:rPr>
        <w:t xml:space="preserve">If we seek to conduct clinical trials in foreign countries or pursue </w:t>
      </w:r>
      <w:r>
        <w:rPr>
          <w:rFonts w:eastAsia="Times New Roman"/>
          <w:color w:val="000000"/>
          <w:sz w:val="20"/>
          <w:szCs w:val="20"/>
        </w:rPr>
        <w:t xml:space="preserve">marketing approvals in foreign jurisdictions, we must comply with numerous foreign regulatory requirements governing, among other things, the conduct of clinical trials, manufacturing and marketing authorization, pricing and third-party reimbursement. The </w:t>
      </w:r>
      <w:r>
        <w:rPr>
          <w:rFonts w:eastAsia="Times New Roman"/>
          <w:color w:val="000000"/>
          <w:sz w:val="20"/>
          <w:szCs w:val="20"/>
        </w:rPr>
        <w:t>foreign regulatory approval process varies among countries and may include all of the risks associated with FDA approval described above as well as risks attributable to the satisfaction of local regulations in foreign jurisdictions. Moreover, the time req</w:t>
      </w:r>
      <w:r>
        <w:rPr>
          <w:rFonts w:eastAsia="Times New Roman"/>
          <w:color w:val="000000"/>
          <w:sz w:val="20"/>
          <w:szCs w:val="20"/>
        </w:rPr>
        <w:t>uired to obtain approval may differ from that required to obtain FDA approval. Approval by the FDA does not ensure approval by regulatory authorities outside the United States and vice versa.</w:t>
      </w:r>
    </w:p>
    <w:p w:rsidR="00000000" w:rsidRDefault="00E45DBE">
      <w:pPr>
        <w:ind w:firstLine="1080"/>
        <w:divId w:val="2057701314"/>
        <w:rPr>
          <w:rFonts w:eastAsia="Times New Roman"/>
        </w:rPr>
      </w:pPr>
      <w:r>
        <w:rPr>
          <w:rFonts w:eastAsia="Times New Roman"/>
          <w:color w:val="000000"/>
          <w:sz w:val="20"/>
          <w:szCs w:val="20"/>
        </w:rPr>
        <w:t>Successful completion of clinical trials is a prerequisite to su</w:t>
      </w:r>
      <w:r>
        <w:rPr>
          <w:rFonts w:eastAsia="Times New Roman"/>
          <w:color w:val="000000"/>
          <w:sz w:val="20"/>
          <w:szCs w:val="20"/>
        </w:rPr>
        <w:t>bmitting a marketing application to the FDA and similar marketing applications to comparable foreign regulatory authorities, for each product candidate and, consequently, the ultimate approval and commercial marketing of any product candidates. We may expe</w:t>
      </w:r>
      <w:r>
        <w:rPr>
          <w:rFonts w:eastAsia="Times New Roman"/>
          <w:color w:val="000000"/>
          <w:sz w:val="20"/>
          <w:szCs w:val="20"/>
        </w:rPr>
        <w:t>rience negative or inconclusive results, which may result in our deciding, or our being required by regulators, to conduct additional clinical studies or trials or abandon some or all of our product development programs, which could have a material adverse</w:t>
      </w:r>
      <w:r>
        <w:rPr>
          <w:rFonts w:eastAsia="Times New Roman"/>
          <w:color w:val="000000"/>
          <w:sz w:val="20"/>
          <w:szCs w:val="20"/>
        </w:rPr>
        <w:t xml:space="preserve"> effect on our business.</w:t>
      </w:r>
    </w:p>
    <w:p w:rsidR="00000000" w:rsidRDefault="00E45DBE">
      <w:pPr>
        <w:jc w:val="center"/>
        <w:divId w:val="521630461"/>
        <w:rPr>
          <w:rFonts w:eastAsia="Times New Roman"/>
        </w:rPr>
      </w:pPr>
      <w:r>
        <w:rPr>
          <w:rFonts w:eastAsia="Times New Roman"/>
          <w:color w:val="000000"/>
          <w:sz w:val="20"/>
          <w:szCs w:val="20"/>
        </w:rPr>
        <w:t>37</w:t>
      </w:r>
    </w:p>
    <w:p w:rsidR="00000000" w:rsidRDefault="00E45DBE">
      <w:pPr>
        <w:rPr>
          <w:rFonts w:eastAsia="Times New Roman"/>
        </w:rPr>
      </w:pPr>
      <w:r>
        <w:rPr>
          <w:rFonts w:eastAsia="Times New Roman"/>
        </w:rPr>
        <w:pict>
          <v:rect id="_x0000_i1061" style="width:0;height:1.5pt" o:hralign="center" o:hrstd="t" o:hr="t" fillcolor="#a0a0a0" stroked="f"/>
        </w:pict>
      </w:r>
    </w:p>
    <w:p w:rsidR="00000000" w:rsidRDefault="00E45DBE">
      <w:pPr>
        <w:divId w:val="1851331225"/>
        <w:rPr>
          <w:rFonts w:eastAsia="Times New Roman"/>
        </w:rPr>
      </w:pPr>
    </w:p>
    <w:p w:rsidR="00000000" w:rsidRDefault="00E45DBE">
      <w:pPr>
        <w:ind w:firstLine="1080"/>
        <w:divId w:val="1665891456"/>
        <w:rPr>
          <w:rFonts w:eastAsia="Times New Roman"/>
        </w:rPr>
      </w:pPr>
      <w:r>
        <w:rPr>
          <w:rFonts w:eastAsia="Times New Roman"/>
          <w:b/>
          <w:bCs/>
          <w:i/>
          <w:iCs/>
          <w:color w:val="000000"/>
          <w:sz w:val="20"/>
          <w:szCs w:val="20"/>
        </w:rPr>
        <w:t>We may incur additional costs or experience delays in completing, or ultimately be unable to complete, the development and commercialization of PLN-74809 or any other product candidates.</w:t>
      </w:r>
    </w:p>
    <w:p w:rsidR="00000000" w:rsidRDefault="00E45DBE">
      <w:pPr>
        <w:ind w:firstLine="1080"/>
        <w:divId w:val="1666472315"/>
        <w:rPr>
          <w:rFonts w:eastAsia="Times New Roman"/>
        </w:rPr>
      </w:pPr>
      <w:r>
        <w:rPr>
          <w:rFonts w:eastAsia="Times New Roman"/>
          <w:color w:val="000000"/>
          <w:sz w:val="20"/>
          <w:szCs w:val="20"/>
        </w:rPr>
        <w:t>We may experience delays in ini</w:t>
      </w:r>
      <w:r>
        <w:rPr>
          <w:rFonts w:eastAsia="Times New Roman"/>
          <w:color w:val="000000"/>
          <w:sz w:val="20"/>
          <w:szCs w:val="20"/>
        </w:rPr>
        <w:t>tiating or completing clinical trials. We also may experience numerous unforeseen events during, or as a result of, any future clinical trials that could delay or prevent our ability to receive marketing approval or commercialize PLN-74809 or any other pro</w:t>
      </w:r>
      <w:r>
        <w:rPr>
          <w:rFonts w:eastAsia="Times New Roman"/>
          <w:color w:val="000000"/>
          <w:sz w:val="20"/>
          <w:szCs w:val="20"/>
        </w:rPr>
        <w:t xml:space="preserve">duct candidates, including: </w:t>
      </w:r>
    </w:p>
    <w:p w:rsidR="00000000" w:rsidRDefault="00E45DBE">
      <w:pPr>
        <w:ind w:hanging="1260"/>
        <w:divId w:val="1558659830"/>
        <w:rPr>
          <w:rFonts w:eastAsia="Times New Roman"/>
        </w:rPr>
      </w:pPr>
      <w:r>
        <w:rPr>
          <w:rFonts w:eastAsia="Times New Roman"/>
          <w:color w:val="000000"/>
          <w:sz w:val="20"/>
          <w:szCs w:val="20"/>
        </w:rPr>
        <w:t>•regulators or institutional review boards, or IRBs, or ethics committees may not authorize us or our investigators to commence a clinical trial or conduct a clinical trial at a prospective trial site;</w:t>
      </w:r>
    </w:p>
    <w:p w:rsidR="00000000" w:rsidRDefault="00E45DBE">
      <w:pPr>
        <w:ind w:hanging="1260"/>
        <w:divId w:val="16855591"/>
        <w:rPr>
          <w:rFonts w:eastAsia="Times New Roman"/>
        </w:rPr>
      </w:pPr>
      <w:r>
        <w:rPr>
          <w:rFonts w:eastAsia="Times New Roman"/>
          <w:color w:val="000000"/>
          <w:sz w:val="20"/>
          <w:szCs w:val="20"/>
        </w:rPr>
        <w:t>•the FDA or other compara</w:t>
      </w:r>
      <w:r>
        <w:rPr>
          <w:rFonts w:eastAsia="Times New Roman"/>
          <w:color w:val="000000"/>
          <w:sz w:val="20"/>
          <w:szCs w:val="20"/>
        </w:rPr>
        <w:t>ble regulatory authorities may disagree with our clinical trial design, including with respect to dosing levels administered in our planned clinical trials, which may delay or prevent us from initiating our clinical trials with our originally intended tria</w:t>
      </w:r>
      <w:r>
        <w:rPr>
          <w:rFonts w:eastAsia="Times New Roman"/>
          <w:color w:val="000000"/>
          <w:sz w:val="20"/>
          <w:szCs w:val="20"/>
        </w:rPr>
        <w:t>l design;</w:t>
      </w:r>
    </w:p>
    <w:p w:rsidR="00000000" w:rsidRDefault="00E45DBE">
      <w:pPr>
        <w:ind w:hanging="1260"/>
        <w:divId w:val="640312445"/>
        <w:rPr>
          <w:rFonts w:eastAsia="Times New Roman"/>
        </w:rPr>
      </w:pPr>
      <w:r>
        <w:rPr>
          <w:rFonts w:eastAsia="Times New Roman"/>
          <w:color w:val="000000"/>
          <w:sz w:val="20"/>
          <w:szCs w:val="20"/>
        </w:rPr>
        <w:t>•we may experience delays in reaching, or fail to reach, agreement on acceptable terms with prospective trial sites and prospective CROs, which can be subject to extensive negotiation and may vary significantly among different CROs and trial site</w:t>
      </w:r>
      <w:r>
        <w:rPr>
          <w:rFonts w:eastAsia="Times New Roman"/>
          <w:color w:val="000000"/>
          <w:sz w:val="20"/>
          <w:szCs w:val="20"/>
        </w:rPr>
        <w:t>s;</w:t>
      </w:r>
    </w:p>
    <w:p w:rsidR="00000000" w:rsidRDefault="00E45DBE">
      <w:pPr>
        <w:ind w:hanging="1260"/>
        <w:divId w:val="767653687"/>
        <w:rPr>
          <w:rFonts w:eastAsia="Times New Roman"/>
        </w:rPr>
      </w:pPr>
      <w:r>
        <w:rPr>
          <w:rFonts w:eastAsia="Times New Roman"/>
          <w:color w:val="000000"/>
          <w:sz w:val="20"/>
          <w:szCs w:val="20"/>
        </w:rPr>
        <w:t>•the number of subjects required for clinical trials of any product candidates may be larger than we anticipate or subjects may drop out of these clinical trials or fail to return for post-treatment follow-up at a higher rate than we anticipate;</w:t>
      </w:r>
    </w:p>
    <w:p w:rsidR="00000000" w:rsidRDefault="00E45DBE">
      <w:pPr>
        <w:ind w:hanging="1260"/>
        <w:divId w:val="657196411"/>
        <w:rPr>
          <w:rFonts w:eastAsia="Times New Roman"/>
        </w:rPr>
      </w:pPr>
      <w:r>
        <w:rPr>
          <w:rFonts w:eastAsia="Times New Roman"/>
          <w:color w:val="000000"/>
          <w:sz w:val="20"/>
          <w:szCs w:val="20"/>
        </w:rPr>
        <w:t>•our th</w:t>
      </w:r>
      <w:r>
        <w:rPr>
          <w:rFonts w:eastAsia="Times New Roman"/>
          <w:color w:val="000000"/>
          <w:sz w:val="20"/>
          <w:szCs w:val="20"/>
        </w:rPr>
        <w:t>ird-party contractors may fail to comply with regulatory requirements or meet their contractual obligations to us in a timely manner, or at all, or may deviate from the clinical trial protocol or drop out of the trial, which may require that we add new cli</w:t>
      </w:r>
      <w:r>
        <w:rPr>
          <w:rFonts w:eastAsia="Times New Roman"/>
          <w:color w:val="000000"/>
          <w:sz w:val="20"/>
          <w:szCs w:val="20"/>
        </w:rPr>
        <w:t>nical trial sites or investigators;</w:t>
      </w:r>
    </w:p>
    <w:p w:rsidR="00000000" w:rsidRDefault="00E45DBE">
      <w:pPr>
        <w:ind w:hanging="1260"/>
        <w:divId w:val="1497383901"/>
        <w:rPr>
          <w:rFonts w:eastAsia="Times New Roman"/>
        </w:rPr>
      </w:pPr>
      <w:r>
        <w:rPr>
          <w:rFonts w:eastAsia="Times New Roman"/>
          <w:color w:val="000000"/>
          <w:sz w:val="20"/>
          <w:szCs w:val="20"/>
        </w:rPr>
        <w:t xml:space="preserve">•due to the impact of the COVID-19 pandemic, we have experienced, and may continue to experience, delays and interruptions to our preclinical studies and clinical trials, we may experience delays or interruptions to our </w:t>
      </w:r>
      <w:r>
        <w:rPr>
          <w:rFonts w:eastAsia="Times New Roman"/>
          <w:color w:val="000000"/>
          <w:sz w:val="20"/>
          <w:szCs w:val="20"/>
        </w:rPr>
        <w:t>manufacturing supply chain, or we could suffer delays in reaching, or we may fail to reach, agreement on acceptable terms with third-party service providers on whom we rely;</w:t>
      </w:r>
    </w:p>
    <w:p w:rsidR="00000000" w:rsidRDefault="00E45DBE">
      <w:pPr>
        <w:ind w:hanging="1260"/>
        <w:divId w:val="525872861"/>
        <w:rPr>
          <w:rFonts w:eastAsia="Times New Roman"/>
        </w:rPr>
      </w:pPr>
      <w:r>
        <w:rPr>
          <w:rFonts w:eastAsia="Times New Roman"/>
          <w:color w:val="000000"/>
          <w:sz w:val="20"/>
          <w:szCs w:val="20"/>
        </w:rPr>
        <w:t>•additional delays and interruptions to our clinical trials could extend the durat</w:t>
      </w:r>
      <w:r>
        <w:rPr>
          <w:rFonts w:eastAsia="Times New Roman"/>
          <w:color w:val="000000"/>
          <w:sz w:val="20"/>
          <w:szCs w:val="20"/>
        </w:rPr>
        <w:t>ion of the trials and increase the overall costs to finish the trials as our fixed costs are not substantially reduced during delays;</w:t>
      </w:r>
    </w:p>
    <w:p w:rsidR="00000000" w:rsidRDefault="00E45DBE">
      <w:pPr>
        <w:ind w:hanging="1260"/>
        <w:divId w:val="2019846740"/>
        <w:rPr>
          <w:rFonts w:eastAsia="Times New Roman"/>
        </w:rPr>
      </w:pPr>
      <w:r>
        <w:rPr>
          <w:rFonts w:eastAsia="Times New Roman"/>
          <w:color w:val="000000"/>
          <w:sz w:val="20"/>
          <w:szCs w:val="20"/>
        </w:rPr>
        <w:t>•we may elect to, or regulators, IRBs, Data Safety Monitoring Boards, or DSMBs, or ethics committees may require that we o</w:t>
      </w:r>
      <w:r>
        <w:rPr>
          <w:rFonts w:eastAsia="Times New Roman"/>
          <w:color w:val="000000"/>
          <w:sz w:val="20"/>
          <w:szCs w:val="20"/>
        </w:rPr>
        <w:t>r our investigators, suspend or terminate clinical research or trials for various reasons, including noncompliance with regulatory requirements or a finding that the participants are being exposed to unacceptable health risks;</w:t>
      </w:r>
    </w:p>
    <w:p w:rsidR="00000000" w:rsidRDefault="00E45DBE">
      <w:pPr>
        <w:ind w:hanging="1260"/>
        <w:divId w:val="1012217367"/>
        <w:rPr>
          <w:rFonts w:eastAsia="Times New Roman"/>
        </w:rPr>
      </w:pPr>
      <w:r>
        <w:rPr>
          <w:rFonts w:eastAsia="Times New Roman"/>
          <w:color w:val="000000"/>
          <w:sz w:val="20"/>
          <w:szCs w:val="20"/>
        </w:rPr>
        <w:t>•we may not have the financia</w:t>
      </w:r>
      <w:r>
        <w:rPr>
          <w:rFonts w:eastAsia="Times New Roman"/>
          <w:color w:val="000000"/>
          <w:sz w:val="20"/>
          <w:szCs w:val="20"/>
        </w:rPr>
        <w:t>l resources available to begin and complete the planned trials, or the cost of clinical trials of any product candidates may be greater than we anticipate;</w:t>
      </w:r>
    </w:p>
    <w:p w:rsidR="00000000" w:rsidRDefault="00E45DBE">
      <w:pPr>
        <w:ind w:hanging="1260"/>
        <w:divId w:val="993532293"/>
        <w:rPr>
          <w:rFonts w:eastAsia="Times New Roman"/>
        </w:rPr>
      </w:pPr>
      <w:r>
        <w:rPr>
          <w:rFonts w:eastAsia="Times New Roman"/>
          <w:color w:val="000000"/>
          <w:sz w:val="20"/>
          <w:szCs w:val="20"/>
        </w:rPr>
        <w:t>•the supply or quality of our product candidates or other materials necessary to conduct clinical tr</w:t>
      </w:r>
      <w:r>
        <w:rPr>
          <w:rFonts w:eastAsia="Times New Roman"/>
          <w:color w:val="000000"/>
          <w:sz w:val="20"/>
          <w:szCs w:val="20"/>
        </w:rPr>
        <w:t>ials of our product candidates may be insufficient or inadequate to initiate or complete a given clinical trial; and</w:t>
      </w:r>
    </w:p>
    <w:p w:rsidR="00000000" w:rsidRDefault="00E45DBE">
      <w:pPr>
        <w:ind w:hanging="1260"/>
        <w:divId w:val="87048022"/>
        <w:rPr>
          <w:rFonts w:eastAsia="Times New Roman"/>
        </w:rPr>
      </w:pPr>
      <w:r>
        <w:rPr>
          <w:rFonts w:eastAsia="Times New Roman"/>
          <w:color w:val="000000"/>
          <w:sz w:val="20"/>
          <w:szCs w:val="20"/>
        </w:rPr>
        <w:t xml:space="preserve">•the FDA or other comparable foreign regulatory authorities may require us to submit additional data such as long-term toxicology studies, </w:t>
      </w:r>
      <w:r>
        <w:rPr>
          <w:rFonts w:eastAsia="Times New Roman"/>
          <w:color w:val="000000"/>
          <w:sz w:val="20"/>
          <w:szCs w:val="20"/>
        </w:rPr>
        <w:t>or impose other requirements before permitting us to initiate a clinical trial.</w:t>
      </w:r>
    </w:p>
    <w:p w:rsidR="00000000" w:rsidRDefault="00E45DBE">
      <w:pPr>
        <w:ind w:firstLine="1080"/>
        <w:divId w:val="1700355601"/>
        <w:rPr>
          <w:rFonts w:eastAsia="Times New Roman"/>
        </w:rPr>
      </w:pPr>
      <w:r>
        <w:rPr>
          <w:rFonts w:eastAsia="Times New Roman"/>
          <w:color w:val="000000"/>
          <w:sz w:val="20"/>
          <w:szCs w:val="20"/>
        </w:rPr>
        <w:t>Our product development costs will increase if we experience additional delays in clinical testing or in obtaining marketing approvals. We do not know whether any of our clinic</w:t>
      </w:r>
      <w:r>
        <w:rPr>
          <w:rFonts w:eastAsia="Times New Roman"/>
          <w:color w:val="000000"/>
          <w:sz w:val="20"/>
          <w:szCs w:val="20"/>
        </w:rPr>
        <w:t>al trials will begin as planned, will need to be restructured or will be completed on schedule, or at all. If we do not achieve our product development goals in the timeframes we announce and expect, the approval and commercialization of our product candid</w:t>
      </w:r>
      <w:r>
        <w:rPr>
          <w:rFonts w:eastAsia="Times New Roman"/>
          <w:color w:val="000000"/>
          <w:sz w:val="20"/>
          <w:szCs w:val="20"/>
        </w:rPr>
        <w:t>ates may be delayed or prevented entirely. Significant clinical trial delays also could shorten any periods during which we may have the exclusive right to commercialize our product candidates and may allow our competitors to bring products to market befor</w:t>
      </w:r>
      <w:r>
        <w:rPr>
          <w:rFonts w:eastAsia="Times New Roman"/>
          <w:color w:val="000000"/>
          <w:sz w:val="20"/>
          <w:szCs w:val="20"/>
        </w:rPr>
        <w:t>e we do, potentially impairing our ability to successfully commercialize our product candidates and harming our business and results of operations. Any delays in our clinical development programs may harm our business, financial condition, and results of o</w:t>
      </w:r>
      <w:r>
        <w:rPr>
          <w:rFonts w:eastAsia="Times New Roman"/>
          <w:color w:val="000000"/>
          <w:sz w:val="20"/>
          <w:szCs w:val="20"/>
        </w:rPr>
        <w:t>perations significantly.</w:t>
      </w:r>
    </w:p>
    <w:p w:rsidR="00000000" w:rsidRDefault="00E45DBE">
      <w:pPr>
        <w:ind w:firstLine="1080"/>
        <w:divId w:val="1517306438"/>
        <w:rPr>
          <w:rFonts w:eastAsia="Times New Roman"/>
        </w:rPr>
      </w:pPr>
      <w:r>
        <w:rPr>
          <w:rFonts w:eastAsia="Times New Roman"/>
          <w:b/>
          <w:bCs/>
          <w:i/>
          <w:iCs/>
          <w:color w:val="000000"/>
          <w:sz w:val="20"/>
          <w:szCs w:val="20"/>
        </w:rPr>
        <w:t>Our ongoing and future clinical trials may reveal significant adverse events or unexpected drug-drug interactions not seen in our preclinical studies and may result in a safety profile that could delay or prevent regulatory approva</w:t>
      </w:r>
      <w:r>
        <w:rPr>
          <w:rFonts w:eastAsia="Times New Roman"/>
          <w:b/>
          <w:bCs/>
          <w:i/>
          <w:iCs/>
          <w:color w:val="000000"/>
          <w:sz w:val="20"/>
          <w:szCs w:val="20"/>
        </w:rPr>
        <w:t>l or market acceptance of any of our product candidates.</w:t>
      </w:r>
    </w:p>
    <w:p w:rsidR="00000000" w:rsidRDefault="00E45DBE">
      <w:pPr>
        <w:jc w:val="center"/>
        <w:divId w:val="337736013"/>
        <w:rPr>
          <w:rFonts w:eastAsia="Times New Roman"/>
        </w:rPr>
      </w:pPr>
      <w:r>
        <w:rPr>
          <w:rFonts w:eastAsia="Times New Roman"/>
          <w:color w:val="000000"/>
          <w:sz w:val="20"/>
          <w:szCs w:val="20"/>
        </w:rPr>
        <w:t>38</w:t>
      </w:r>
    </w:p>
    <w:p w:rsidR="00000000" w:rsidRDefault="00E45DBE">
      <w:pPr>
        <w:rPr>
          <w:rFonts w:eastAsia="Times New Roman"/>
        </w:rPr>
      </w:pPr>
      <w:r>
        <w:rPr>
          <w:rFonts w:eastAsia="Times New Roman"/>
        </w:rPr>
        <w:pict>
          <v:rect id="_x0000_i1062" style="width:0;height:1.5pt" o:hralign="center" o:hrstd="t" o:hr="t" fillcolor="#a0a0a0" stroked="f"/>
        </w:pict>
      </w:r>
    </w:p>
    <w:p w:rsidR="00000000" w:rsidRDefault="00E45DBE">
      <w:pPr>
        <w:divId w:val="1651405562"/>
        <w:rPr>
          <w:rFonts w:eastAsia="Times New Roman"/>
        </w:rPr>
      </w:pPr>
    </w:p>
    <w:p w:rsidR="00000000" w:rsidRDefault="00E45DBE">
      <w:pPr>
        <w:ind w:firstLine="1080"/>
        <w:divId w:val="841702347"/>
        <w:rPr>
          <w:rFonts w:eastAsia="Times New Roman"/>
        </w:rPr>
      </w:pPr>
      <w:r>
        <w:rPr>
          <w:rFonts w:eastAsia="Times New Roman"/>
          <w:color w:val="000000"/>
          <w:sz w:val="20"/>
          <w:szCs w:val="20"/>
        </w:rPr>
        <w:t>We completed our Phase 1a clinical trial of our lead product candidate PLN-74809 in healthy volunteers, and, with the exception of a number of reported minor adverse events, the product candidate was observed to be gen</w:t>
      </w:r>
      <w:r>
        <w:rPr>
          <w:rFonts w:eastAsia="Times New Roman"/>
          <w:color w:val="000000"/>
          <w:sz w:val="20"/>
          <w:szCs w:val="20"/>
        </w:rPr>
        <w:t>erally well-tolerated across all doses in 71 trial participants. In addition, we recently completed three cohorts of a Phase 2a clinical trial of PLN-74809 in patients with IPF, in which the product candidate was observed to be well-tolerated over a 12-wee</w:t>
      </w:r>
      <w:r>
        <w:rPr>
          <w:rFonts w:eastAsia="Times New Roman"/>
          <w:color w:val="000000"/>
          <w:sz w:val="20"/>
          <w:szCs w:val="20"/>
        </w:rPr>
        <w:t>k treatment period in the 67 patients treated with PLN-74809. However, if significant adverse events or other side effects are observed in any of our ongoing or future clinical trials, we may have difficulty recruiting patients to our clinical trials, pati</w:t>
      </w:r>
      <w:r>
        <w:rPr>
          <w:rFonts w:eastAsia="Times New Roman"/>
          <w:color w:val="000000"/>
          <w:sz w:val="20"/>
          <w:szCs w:val="20"/>
        </w:rPr>
        <w:t>ents may drop out of our trials, or we may be required to abandon the trials or our development efforts altogether. In addition, in our ongoing Phase 2a clinical trials, we are evaluating PLN-74809 administered with approved IPF agents. As a result, we may</w:t>
      </w:r>
      <w:r>
        <w:rPr>
          <w:rFonts w:eastAsia="Times New Roman"/>
          <w:color w:val="000000"/>
          <w:sz w:val="20"/>
          <w:szCs w:val="20"/>
        </w:rPr>
        <w:t xml:space="preserve"> encounter unexpected drug-drug interactions in our planned trials, and may be required to further test these candidates, including in drug-drug interaction studies, which may be expensive, time-consuming and result in delays to our programs. </w:t>
      </w:r>
    </w:p>
    <w:p w:rsidR="00000000" w:rsidRDefault="00E45DBE">
      <w:pPr>
        <w:ind w:firstLine="1080"/>
        <w:divId w:val="325667613"/>
        <w:rPr>
          <w:rFonts w:eastAsia="Times New Roman"/>
        </w:rPr>
      </w:pPr>
      <w:r>
        <w:rPr>
          <w:rFonts w:eastAsia="Times New Roman"/>
          <w:color w:val="000000"/>
          <w:sz w:val="20"/>
          <w:szCs w:val="20"/>
        </w:rPr>
        <w:t>Some potenti</w:t>
      </w:r>
      <w:r>
        <w:rPr>
          <w:rFonts w:eastAsia="Times New Roman"/>
          <w:color w:val="000000"/>
          <w:sz w:val="20"/>
          <w:szCs w:val="20"/>
        </w:rPr>
        <w:t>al therapeutics developed in the biopharmaceutical industry that initially showed therapeutic promise in early-stage trials have later been found to cause side effects that prevented their further development. Even if the side effects do not preclude the p</w:t>
      </w:r>
      <w:r>
        <w:rPr>
          <w:rFonts w:eastAsia="Times New Roman"/>
          <w:color w:val="000000"/>
          <w:sz w:val="20"/>
          <w:szCs w:val="20"/>
        </w:rPr>
        <w:t>roduct candidate from obtaining or maintaining marketing approval, undesirable side effects may inhibit market acceptance of the approved product due to its tolerability versus other therapies.</w:t>
      </w:r>
    </w:p>
    <w:p w:rsidR="00000000" w:rsidRDefault="00E45DBE">
      <w:pPr>
        <w:ind w:firstLine="1080"/>
        <w:divId w:val="842091863"/>
        <w:rPr>
          <w:rFonts w:eastAsia="Times New Roman"/>
        </w:rPr>
      </w:pPr>
      <w:r>
        <w:rPr>
          <w:rFonts w:eastAsia="Times New Roman"/>
          <w:b/>
          <w:bCs/>
          <w:i/>
          <w:iCs/>
          <w:color w:val="000000"/>
          <w:sz w:val="20"/>
          <w:szCs w:val="20"/>
        </w:rPr>
        <w:t>If we encounter difficulties enrolling patients in our clinica</w:t>
      </w:r>
      <w:r>
        <w:rPr>
          <w:rFonts w:eastAsia="Times New Roman"/>
          <w:b/>
          <w:bCs/>
          <w:i/>
          <w:iCs/>
          <w:color w:val="000000"/>
          <w:sz w:val="20"/>
          <w:szCs w:val="20"/>
        </w:rPr>
        <w:t>l trials, our clinical development activities could be delayed or otherwise adversely affected.</w:t>
      </w:r>
    </w:p>
    <w:p w:rsidR="00000000" w:rsidRDefault="00E45DBE">
      <w:pPr>
        <w:ind w:firstLine="1080"/>
        <w:divId w:val="421529263"/>
        <w:rPr>
          <w:rFonts w:eastAsia="Times New Roman"/>
        </w:rPr>
      </w:pPr>
      <w:r>
        <w:rPr>
          <w:rFonts w:eastAsia="Times New Roman"/>
          <w:color w:val="000000"/>
          <w:sz w:val="20"/>
          <w:szCs w:val="20"/>
        </w:rPr>
        <w:t>We may experience difficulties in patient enrollment in our clinical trials for a variety of reasons. The timely completion of clinical trials in accordance wit</w:t>
      </w:r>
      <w:r>
        <w:rPr>
          <w:rFonts w:eastAsia="Times New Roman"/>
          <w:color w:val="000000"/>
          <w:sz w:val="20"/>
          <w:szCs w:val="20"/>
        </w:rPr>
        <w:t>h their protocols depends, among other things, on our ability to enroll a sufficient number of patients who remain in the trial until its conclusion. The enrollment of patients depends on many factors, including:</w:t>
      </w:r>
    </w:p>
    <w:p w:rsidR="00000000" w:rsidRDefault="00E45DBE">
      <w:pPr>
        <w:ind w:hanging="1260"/>
        <w:divId w:val="1642688991"/>
        <w:rPr>
          <w:rFonts w:eastAsia="Times New Roman"/>
        </w:rPr>
      </w:pPr>
      <w:r>
        <w:rPr>
          <w:rFonts w:eastAsia="Times New Roman"/>
          <w:color w:val="000000"/>
          <w:sz w:val="20"/>
          <w:szCs w:val="20"/>
        </w:rPr>
        <w:t>•the patient eligibility and exclusion crit</w:t>
      </w:r>
      <w:r>
        <w:rPr>
          <w:rFonts w:eastAsia="Times New Roman"/>
          <w:color w:val="000000"/>
          <w:sz w:val="20"/>
          <w:szCs w:val="20"/>
        </w:rPr>
        <w:t>eria defined in the protocol;</w:t>
      </w:r>
    </w:p>
    <w:p w:rsidR="00000000" w:rsidRDefault="00E45DBE">
      <w:pPr>
        <w:ind w:hanging="1260"/>
        <w:divId w:val="529687477"/>
        <w:rPr>
          <w:rFonts w:eastAsia="Times New Roman"/>
        </w:rPr>
      </w:pPr>
      <w:r>
        <w:rPr>
          <w:rFonts w:eastAsia="Times New Roman"/>
          <w:color w:val="000000"/>
          <w:sz w:val="20"/>
          <w:szCs w:val="20"/>
        </w:rPr>
        <w:t>•the size of the patient population required for analysis of the trial’s primary endpoints and the process for identifying patients;</w:t>
      </w:r>
    </w:p>
    <w:p w:rsidR="00000000" w:rsidRDefault="00E45DBE">
      <w:pPr>
        <w:ind w:hanging="1260"/>
        <w:divId w:val="1288201763"/>
        <w:rPr>
          <w:rFonts w:eastAsia="Times New Roman"/>
        </w:rPr>
      </w:pPr>
      <w:r>
        <w:rPr>
          <w:rFonts w:eastAsia="Times New Roman"/>
          <w:color w:val="000000"/>
          <w:sz w:val="20"/>
          <w:szCs w:val="20"/>
        </w:rPr>
        <w:t xml:space="preserve">•the willingness or availability (including legality under any future or reinstated COVID-19 </w:t>
      </w:r>
      <w:r>
        <w:rPr>
          <w:rFonts w:eastAsia="Times New Roman"/>
          <w:color w:val="000000"/>
          <w:sz w:val="20"/>
          <w:szCs w:val="20"/>
        </w:rPr>
        <w:t>shelter-in-place regulations) of patients to participate in our trials (including due to fears of contracting COVID-19);</w:t>
      </w:r>
    </w:p>
    <w:p w:rsidR="00000000" w:rsidRDefault="00E45DBE">
      <w:pPr>
        <w:ind w:hanging="1260"/>
        <w:divId w:val="2104647973"/>
        <w:rPr>
          <w:rFonts w:eastAsia="Times New Roman"/>
        </w:rPr>
      </w:pPr>
      <w:r>
        <w:rPr>
          <w:rFonts w:eastAsia="Times New Roman"/>
          <w:color w:val="000000"/>
          <w:sz w:val="20"/>
          <w:szCs w:val="20"/>
        </w:rPr>
        <w:t>•the proximity of patients to trial sites;</w:t>
      </w:r>
    </w:p>
    <w:p w:rsidR="00000000" w:rsidRDefault="00E45DBE">
      <w:pPr>
        <w:ind w:hanging="1260"/>
        <w:divId w:val="1662006769"/>
        <w:rPr>
          <w:rFonts w:eastAsia="Times New Roman"/>
        </w:rPr>
      </w:pPr>
      <w:r>
        <w:rPr>
          <w:rFonts w:eastAsia="Times New Roman"/>
          <w:color w:val="000000"/>
          <w:sz w:val="20"/>
          <w:szCs w:val="20"/>
        </w:rPr>
        <w:t>•the design of the trial;</w:t>
      </w:r>
    </w:p>
    <w:p w:rsidR="00000000" w:rsidRDefault="00E45DBE">
      <w:pPr>
        <w:ind w:hanging="1260"/>
        <w:divId w:val="8072364"/>
        <w:rPr>
          <w:rFonts w:eastAsia="Times New Roman"/>
        </w:rPr>
      </w:pPr>
      <w:r>
        <w:rPr>
          <w:rFonts w:eastAsia="Times New Roman"/>
          <w:color w:val="000000"/>
          <w:sz w:val="20"/>
          <w:szCs w:val="20"/>
        </w:rPr>
        <w:t>•our ability to recruit clinical trial investigators with the appr</w:t>
      </w:r>
      <w:r>
        <w:rPr>
          <w:rFonts w:eastAsia="Times New Roman"/>
          <w:color w:val="000000"/>
          <w:sz w:val="20"/>
          <w:szCs w:val="20"/>
        </w:rPr>
        <w:t>opriate competencies and experience;</w:t>
      </w:r>
    </w:p>
    <w:p w:rsidR="00000000" w:rsidRDefault="00E45DBE">
      <w:pPr>
        <w:ind w:hanging="1260"/>
        <w:divId w:val="1449011469"/>
        <w:rPr>
          <w:rFonts w:eastAsia="Times New Roman"/>
        </w:rPr>
      </w:pPr>
      <w:r>
        <w:rPr>
          <w:rFonts w:eastAsia="Times New Roman"/>
          <w:color w:val="000000"/>
          <w:sz w:val="20"/>
          <w:szCs w:val="20"/>
        </w:rPr>
        <w:t>•clinicians’ and patients’ perceptions as to the potential advantages and risks of the product candidate being studied in relation to other available therapies, including any new products that may be approved for the in</w:t>
      </w:r>
      <w:r>
        <w:rPr>
          <w:rFonts w:eastAsia="Times New Roman"/>
          <w:color w:val="000000"/>
          <w:sz w:val="20"/>
          <w:szCs w:val="20"/>
        </w:rPr>
        <w:t>dications we are investigating;</w:t>
      </w:r>
    </w:p>
    <w:p w:rsidR="00000000" w:rsidRDefault="00E45DBE">
      <w:pPr>
        <w:ind w:hanging="1260"/>
        <w:divId w:val="2090535991"/>
        <w:rPr>
          <w:rFonts w:eastAsia="Times New Roman"/>
        </w:rPr>
      </w:pPr>
      <w:r>
        <w:rPr>
          <w:rFonts w:eastAsia="Times New Roman"/>
          <w:color w:val="000000"/>
          <w:sz w:val="20"/>
          <w:szCs w:val="20"/>
        </w:rPr>
        <w:t>•the availability of competing commercially available therapies and other competing product candidates’ clinical trials;</w:t>
      </w:r>
    </w:p>
    <w:p w:rsidR="00000000" w:rsidRDefault="00E45DBE">
      <w:pPr>
        <w:ind w:hanging="1260"/>
        <w:divId w:val="715662431"/>
        <w:rPr>
          <w:rFonts w:eastAsia="Times New Roman"/>
        </w:rPr>
      </w:pPr>
      <w:r>
        <w:rPr>
          <w:rFonts w:eastAsia="Times New Roman"/>
          <w:color w:val="000000"/>
          <w:sz w:val="20"/>
          <w:szCs w:val="20"/>
        </w:rPr>
        <w:t>•our ability to obtain and maintain patient informed consents; and</w:t>
      </w:r>
    </w:p>
    <w:p w:rsidR="00000000" w:rsidRDefault="00E45DBE">
      <w:pPr>
        <w:ind w:hanging="1260"/>
        <w:divId w:val="1594582208"/>
        <w:rPr>
          <w:rFonts w:eastAsia="Times New Roman"/>
        </w:rPr>
      </w:pPr>
      <w:r>
        <w:rPr>
          <w:rFonts w:eastAsia="Times New Roman"/>
          <w:color w:val="000000"/>
          <w:sz w:val="20"/>
          <w:szCs w:val="20"/>
        </w:rPr>
        <w:t xml:space="preserve">•the risk that patients enrolled in </w:t>
      </w:r>
      <w:r>
        <w:rPr>
          <w:rFonts w:eastAsia="Times New Roman"/>
          <w:color w:val="000000"/>
          <w:sz w:val="20"/>
          <w:szCs w:val="20"/>
        </w:rPr>
        <w:t>clinical trials will drop out of the trials before completion.</w:t>
      </w:r>
    </w:p>
    <w:p w:rsidR="00000000" w:rsidRDefault="00E45DBE">
      <w:pPr>
        <w:ind w:firstLine="1080"/>
        <w:divId w:val="1340498389"/>
        <w:rPr>
          <w:rFonts w:eastAsia="Times New Roman"/>
        </w:rPr>
      </w:pPr>
      <w:r>
        <w:rPr>
          <w:rFonts w:eastAsia="Times New Roman"/>
          <w:color w:val="000000"/>
          <w:sz w:val="20"/>
          <w:szCs w:val="20"/>
        </w:rPr>
        <w:t>For example, we are initially developing PLN-74809 for the treatment of IPF and PSC, each of which is an orphan indication. In the United States, IPF is estimated to affect approximately 140,00</w:t>
      </w:r>
      <w:r>
        <w:rPr>
          <w:rFonts w:eastAsia="Times New Roman"/>
          <w:color w:val="000000"/>
          <w:sz w:val="20"/>
          <w:szCs w:val="20"/>
        </w:rPr>
        <w:t xml:space="preserve">0 patients, while PSC is estimated to affect approximately 30,000 to 45,000 patients. As a result, we may encounter difficulties enrolling subjects in our clinical trials of PLN-74809 due, in part, to the small size of these patient populations. Moreover, </w:t>
      </w:r>
      <w:r>
        <w:rPr>
          <w:rFonts w:eastAsia="Times New Roman"/>
          <w:color w:val="000000"/>
          <w:sz w:val="20"/>
          <w:szCs w:val="20"/>
        </w:rPr>
        <w:t xml:space="preserve">our Phase 2a PET imaging IPF trial is being conducted at a single site, which could limit the availability of IPF patients at the site and may slow enrollment in that specific trial. In addition, our clinical trials will compete with other clinical trials </w:t>
      </w:r>
      <w:r>
        <w:rPr>
          <w:rFonts w:eastAsia="Times New Roman"/>
          <w:color w:val="000000"/>
          <w:sz w:val="20"/>
          <w:szCs w:val="20"/>
        </w:rPr>
        <w:t>for product candidates that are in the same therapeutic areas as our product candidates, and this competition will reduce the number and types of patients available to us, because some patients who might have opted to enroll in our trials may instead opt t</w:t>
      </w:r>
      <w:r>
        <w:rPr>
          <w:rFonts w:eastAsia="Times New Roman"/>
          <w:color w:val="000000"/>
          <w:sz w:val="20"/>
          <w:szCs w:val="20"/>
        </w:rPr>
        <w:t>o enroll in a trial being conducted by one of our competitors. Since the number of qualified clinical investigators is limited, we expect to conduct some of our clinical trials at the same clinical trial sites that some of our competitors use, which will r</w:t>
      </w:r>
      <w:r>
        <w:rPr>
          <w:rFonts w:eastAsia="Times New Roman"/>
          <w:color w:val="000000"/>
          <w:sz w:val="20"/>
          <w:szCs w:val="20"/>
        </w:rPr>
        <w:t xml:space="preserve">educe the number of patients who are available for our clinical trials in such clinical trial site. </w:t>
      </w:r>
    </w:p>
    <w:p w:rsidR="00000000" w:rsidRDefault="00E45DBE">
      <w:pPr>
        <w:ind w:firstLine="1080"/>
        <w:divId w:val="1525947519"/>
        <w:rPr>
          <w:rFonts w:eastAsia="Times New Roman"/>
        </w:rPr>
      </w:pPr>
      <w:r>
        <w:rPr>
          <w:rFonts w:eastAsia="Times New Roman"/>
          <w:color w:val="000000"/>
          <w:sz w:val="20"/>
          <w:szCs w:val="20"/>
        </w:rPr>
        <w:t>Further, timely enrollment in clinical trials is reliant on clinical trial sites which may be adversely affected by global health matters, including, among</w:t>
      </w:r>
      <w:r>
        <w:rPr>
          <w:rFonts w:eastAsia="Times New Roman"/>
          <w:color w:val="000000"/>
          <w:sz w:val="20"/>
          <w:szCs w:val="20"/>
        </w:rPr>
        <w:t xml:space="preserve"> other things, pandemics. For example, our clinical trial sites have been affected by the COVID-19 pandemic. Commencement of enrollment of our clinical trials of PLN-74809 in IPF and PSC was delayed. While these trials have resumed patient enrollment, and </w:t>
      </w:r>
      <w:r>
        <w:rPr>
          <w:rFonts w:eastAsia="Times New Roman"/>
          <w:color w:val="000000"/>
          <w:sz w:val="20"/>
          <w:szCs w:val="20"/>
        </w:rPr>
        <w:t xml:space="preserve">in some cases completed enrollment, we believe we have experienced and </w:t>
      </w:r>
    </w:p>
    <w:p w:rsidR="00000000" w:rsidRDefault="00E45DBE">
      <w:pPr>
        <w:jc w:val="center"/>
        <w:divId w:val="1388644431"/>
        <w:rPr>
          <w:rFonts w:eastAsia="Times New Roman"/>
        </w:rPr>
      </w:pPr>
      <w:r>
        <w:rPr>
          <w:rFonts w:eastAsia="Times New Roman"/>
          <w:color w:val="000000"/>
          <w:sz w:val="20"/>
          <w:szCs w:val="20"/>
        </w:rPr>
        <w:t>39</w:t>
      </w:r>
    </w:p>
    <w:p w:rsidR="00000000" w:rsidRDefault="00E45DBE">
      <w:pPr>
        <w:rPr>
          <w:rFonts w:eastAsia="Times New Roman"/>
        </w:rPr>
      </w:pPr>
      <w:r>
        <w:rPr>
          <w:rFonts w:eastAsia="Times New Roman"/>
        </w:rPr>
        <w:pict>
          <v:rect id="_x0000_i1063" style="width:0;height:1.5pt" o:hralign="center" o:hrstd="t" o:hr="t" fillcolor="#a0a0a0" stroked="f"/>
        </w:pict>
      </w:r>
    </w:p>
    <w:p w:rsidR="00000000" w:rsidRDefault="00E45DBE">
      <w:pPr>
        <w:divId w:val="1706826663"/>
        <w:rPr>
          <w:rFonts w:eastAsia="Times New Roman"/>
        </w:rPr>
      </w:pPr>
    </w:p>
    <w:p w:rsidR="00000000" w:rsidRDefault="00E45DBE">
      <w:pPr>
        <w:divId w:val="1807432677"/>
        <w:rPr>
          <w:rFonts w:eastAsia="Times New Roman"/>
        </w:rPr>
      </w:pPr>
      <w:r>
        <w:rPr>
          <w:rFonts w:eastAsia="Times New Roman"/>
          <w:color w:val="000000"/>
          <w:sz w:val="20"/>
          <w:szCs w:val="20"/>
        </w:rPr>
        <w:t xml:space="preserve">may continue to experience slower than expected enrollment due to the pandemic. Also, while the Phase 1 trial of PLN-1474 has completed, this </w:t>
      </w:r>
      <w:r>
        <w:rPr>
          <w:rFonts w:eastAsia="Times New Roman"/>
          <w:color w:val="000000"/>
          <w:sz w:val="20"/>
          <w:szCs w:val="20"/>
        </w:rPr>
        <w:t>trial experienced delays due to COVID-19. In addition, after enrollment in these trials, if patients contract COVID-19 during participation in our trials or are subject to isolation or shelter-in-place restrictions, this may cause them to drop out of our t</w:t>
      </w:r>
      <w:r>
        <w:rPr>
          <w:rFonts w:eastAsia="Times New Roman"/>
          <w:color w:val="000000"/>
          <w:sz w:val="20"/>
          <w:szCs w:val="20"/>
        </w:rPr>
        <w:t>rials, miss scheduled doses or follow-up visits or otherwise fail to follow trial protocols. If patients are unable to follow the trial protocols or if our trial results are otherwise disputed due to the effects of the COVID-19 pandemic or actions taken to</w:t>
      </w:r>
      <w:r>
        <w:rPr>
          <w:rFonts w:eastAsia="Times New Roman"/>
          <w:color w:val="000000"/>
          <w:sz w:val="20"/>
          <w:szCs w:val="20"/>
        </w:rPr>
        <w:t xml:space="preserve"> mitigate its spread, the integrity of data from our trials may be compromised or not accepted by the FDA or other regulatory authorities, which would represent a significant setback for the applicable program.</w:t>
      </w:r>
    </w:p>
    <w:p w:rsidR="00000000" w:rsidRDefault="00E45DBE">
      <w:pPr>
        <w:ind w:firstLine="1080"/>
        <w:divId w:val="1343510131"/>
        <w:rPr>
          <w:rFonts w:eastAsia="Times New Roman"/>
        </w:rPr>
      </w:pPr>
      <w:r>
        <w:rPr>
          <w:rFonts w:eastAsia="Times New Roman"/>
          <w:color w:val="000000"/>
          <w:sz w:val="20"/>
          <w:szCs w:val="20"/>
        </w:rPr>
        <w:t xml:space="preserve">Some factors from the COVID-19 pandemic that </w:t>
      </w:r>
      <w:r>
        <w:rPr>
          <w:rFonts w:eastAsia="Times New Roman"/>
          <w:color w:val="000000"/>
          <w:sz w:val="20"/>
          <w:szCs w:val="20"/>
        </w:rPr>
        <w:t>we believe may adversely affect enrollment in our trials include:</w:t>
      </w:r>
    </w:p>
    <w:p w:rsidR="00000000" w:rsidRDefault="00E45DBE">
      <w:pPr>
        <w:ind w:hanging="1260"/>
        <w:divId w:val="363555765"/>
        <w:rPr>
          <w:rFonts w:eastAsia="Times New Roman"/>
        </w:rPr>
      </w:pPr>
      <w:r>
        <w:rPr>
          <w:rFonts w:eastAsia="Times New Roman"/>
          <w:color w:val="000000"/>
          <w:sz w:val="20"/>
          <w:szCs w:val="20"/>
        </w:rPr>
        <w:t xml:space="preserve">•the diversion of healthcare resources away from the conduct of clinical trial matters to focus on pandemic concerns, including the attention of infectious disease physicians serving as our </w:t>
      </w:r>
      <w:r>
        <w:rPr>
          <w:rFonts w:eastAsia="Times New Roman"/>
          <w:color w:val="000000"/>
          <w:sz w:val="20"/>
          <w:szCs w:val="20"/>
        </w:rPr>
        <w:t>clinical trial investigators, hospitals serving as our clinical trial sites and hospital staff supporting the conduct of our clinical trials;</w:t>
      </w:r>
    </w:p>
    <w:p w:rsidR="00000000" w:rsidRDefault="00E45DBE">
      <w:pPr>
        <w:ind w:hanging="1260"/>
        <w:divId w:val="481123621"/>
        <w:rPr>
          <w:rFonts w:eastAsia="Times New Roman"/>
        </w:rPr>
      </w:pPr>
      <w:r>
        <w:rPr>
          <w:rFonts w:eastAsia="Times New Roman"/>
          <w:color w:val="000000"/>
          <w:sz w:val="20"/>
          <w:szCs w:val="20"/>
        </w:rPr>
        <w:t>•</w:t>
      </w:r>
      <w:r>
        <w:rPr>
          <w:rFonts w:eastAsia="Times New Roman"/>
          <w:color w:val="000000"/>
          <w:sz w:val="20"/>
          <w:szCs w:val="20"/>
        </w:rPr>
        <w:t>given that our clinical trials target respiratory indications, patients who would otherwise be candidates for enrollment in our clinical trials, may become infected with coronavirus, which may kill some patients and render others too ill to participate, li</w:t>
      </w:r>
      <w:r>
        <w:rPr>
          <w:rFonts w:eastAsia="Times New Roman"/>
          <w:color w:val="000000"/>
          <w:sz w:val="20"/>
          <w:szCs w:val="20"/>
        </w:rPr>
        <w:t>miting the available pool of participants for our trials;</w:t>
      </w:r>
    </w:p>
    <w:p w:rsidR="00000000" w:rsidRDefault="00E45DBE">
      <w:pPr>
        <w:ind w:hanging="1260"/>
        <w:divId w:val="1967614159"/>
        <w:rPr>
          <w:rFonts w:eastAsia="Times New Roman"/>
        </w:rPr>
      </w:pPr>
      <w:r>
        <w:rPr>
          <w:rFonts w:eastAsia="Times New Roman"/>
          <w:color w:val="000000"/>
          <w:sz w:val="20"/>
          <w:szCs w:val="20"/>
        </w:rPr>
        <w:t>•the inability of patients to come to hospitals and universities to participate in our trial, which may force us to conduct our trials in patients’ homes, rendering the trials more difficult and cos</w:t>
      </w:r>
      <w:r>
        <w:rPr>
          <w:rFonts w:eastAsia="Times New Roman"/>
          <w:color w:val="000000"/>
          <w:sz w:val="20"/>
          <w:szCs w:val="20"/>
        </w:rPr>
        <w:t>tly to conduct;</w:t>
      </w:r>
    </w:p>
    <w:p w:rsidR="00000000" w:rsidRDefault="00E45DBE">
      <w:pPr>
        <w:ind w:hanging="1260"/>
        <w:divId w:val="49304058"/>
        <w:rPr>
          <w:rFonts w:eastAsia="Times New Roman"/>
        </w:rPr>
      </w:pPr>
      <w:r>
        <w:rPr>
          <w:rFonts w:eastAsia="Times New Roman"/>
          <w:color w:val="000000"/>
          <w:sz w:val="20"/>
          <w:szCs w:val="20"/>
        </w:rPr>
        <w:t>•limitations on travel that interrupt key trial activities, such as clinical trial site initiations and monitoring;</w:t>
      </w:r>
    </w:p>
    <w:p w:rsidR="00000000" w:rsidRDefault="00E45DBE">
      <w:pPr>
        <w:ind w:hanging="1260"/>
        <w:divId w:val="48457163"/>
        <w:rPr>
          <w:rFonts w:eastAsia="Times New Roman"/>
        </w:rPr>
      </w:pPr>
      <w:r>
        <w:rPr>
          <w:rFonts w:eastAsia="Times New Roman"/>
          <w:color w:val="000000"/>
          <w:sz w:val="20"/>
          <w:szCs w:val="20"/>
        </w:rPr>
        <w:t>•</w:t>
      </w:r>
      <w:r>
        <w:rPr>
          <w:rFonts w:eastAsia="Times New Roman"/>
          <w:color w:val="000000"/>
          <w:sz w:val="20"/>
          <w:szCs w:val="20"/>
        </w:rPr>
        <w:t>interruption in global shipping affecting the transport of clinical trial materials, such as investigational drug product and comparator drugs used in our trials; and</w:t>
      </w:r>
    </w:p>
    <w:p w:rsidR="00000000" w:rsidRDefault="00E45DBE">
      <w:pPr>
        <w:ind w:hanging="1260"/>
        <w:divId w:val="1146627377"/>
        <w:rPr>
          <w:rFonts w:eastAsia="Times New Roman"/>
        </w:rPr>
      </w:pPr>
      <w:r>
        <w:rPr>
          <w:rFonts w:eastAsia="Times New Roman"/>
          <w:color w:val="000000"/>
          <w:sz w:val="20"/>
          <w:szCs w:val="20"/>
        </w:rPr>
        <w:t>•employee furlough days that delay necessary interactions with local regulators, ethics c</w:t>
      </w:r>
      <w:r>
        <w:rPr>
          <w:rFonts w:eastAsia="Times New Roman"/>
          <w:color w:val="000000"/>
          <w:sz w:val="20"/>
          <w:szCs w:val="20"/>
        </w:rPr>
        <w:t>ommittees and other important agencies and contractors.</w:t>
      </w:r>
    </w:p>
    <w:p w:rsidR="00000000" w:rsidRDefault="00E45DBE">
      <w:pPr>
        <w:ind w:firstLine="1080"/>
        <w:divId w:val="1329868348"/>
        <w:rPr>
          <w:rFonts w:eastAsia="Times New Roman"/>
        </w:rPr>
      </w:pPr>
      <w:r>
        <w:rPr>
          <w:rFonts w:eastAsia="Times New Roman"/>
          <w:color w:val="000000"/>
          <w:sz w:val="20"/>
          <w:szCs w:val="20"/>
        </w:rPr>
        <w:t>The global outbreak of the COVID-19 pandemic continues to evolve and the conduct of our trials may continue to be adversely affected, despite efforts to mitigate this impact.</w:t>
      </w:r>
    </w:p>
    <w:p w:rsidR="00000000" w:rsidRDefault="00E45DBE">
      <w:pPr>
        <w:ind w:firstLine="1080"/>
        <w:divId w:val="1143893272"/>
        <w:rPr>
          <w:rFonts w:eastAsia="Times New Roman"/>
        </w:rPr>
      </w:pPr>
      <w:r>
        <w:rPr>
          <w:rFonts w:eastAsia="Times New Roman"/>
          <w:b/>
          <w:bCs/>
          <w:i/>
          <w:iCs/>
          <w:color w:val="000000"/>
          <w:sz w:val="20"/>
          <w:szCs w:val="20"/>
        </w:rPr>
        <w:t>The design or execution o</w:t>
      </w:r>
      <w:r>
        <w:rPr>
          <w:rFonts w:eastAsia="Times New Roman"/>
          <w:b/>
          <w:bCs/>
          <w:i/>
          <w:iCs/>
          <w:color w:val="000000"/>
          <w:sz w:val="20"/>
          <w:szCs w:val="20"/>
        </w:rPr>
        <w:t>f our ongoing and future clinical trials may not support marketing approval.</w:t>
      </w:r>
    </w:p>
    <w:p w:rsidR="00000000" w:rsidRDefault="00E45DBE">
      <w:pPr>
        <w:ind w:firstLine="1080"/>
        <w:divId w:val="1755515841"/>
        <w:rPr>
          <w:rFonts w:eastAsia="Times New Roman"/>
        </w:rPr>
      </w:pPr>
      <w:r>
        <w:rPr>
          <w:rFonts w:eastAsia="Times New Roman"/>
          <w:color w:val="000000"/>
          <w:sz w:val="20"/>
          <w:szCs w:val="20"/>
        </w:rPr>
        <w:t>The design or execution of a clinical trial can determine whether its results will support marketing approval, and flaws in the design or execution of a clinical trial may not bec</w:t>
      </w:r>
      <w:r>
        <w:rPr>
          <w:rFonts w:eastAsia="Times New Roman"/>
          <w:color w:val="000000"/>
          <w:sz w:val="20"/>
          <w:szCs w:val="20"/>
        </w:rPr>
        <w:t>ome apparent until the clinical trial is well advanced. We recently completed enrollment of two Phase 2a trials of PLN-74809 in IPF. In the first of these trials, the study is designed to enroll IPF patients and utilize a positron emission tomography, or P</w:t>
      </w:r>
      <w:r>
        <w:rPr>
          <w:rFonts w:eastAsia="Times New Roman"/>
          <w:color w:val="000000"/>
          <w:sz w:val="20"/>
          <w:szCs w:val="20"/>
        </w:rPr>
        <w:t>ET, ligand to measure αvß6 target engagement by PLN-74809 in the lungs post-treatment. The second trial is a six-month and up to 48-week double-blind placebo-controlled trial to evaluate safety, tolerability and PK of a 320mg dose of PLN-74809. It is possi</w:t>
      </w:r>
      <w:r>
        <w:rPr>
          <w:rFonts w:eastAsia="Times New Roman"/>
          <w:color w:val="000000"/>
          <w:sz w:val="20"/>
          <w:szCs w:val="20"/>
        </w:rPr>
        <w:t xml:space="preserve">ble that we may need to amend our clinical trial, which would require us to resubmit our clinical trial protocols to competent authorities and ethics committees for reexamination, and may impact the costs, timing, or successful completion of such clinical </w:t>
      </w:r>
      <w:r>
        <w:rPr>
          <w:rFonts w:eastAsia="Times New Roman"/>
          <w:color w:val="000000"/>
          <w:sz w:val="20"/>
          <w:szCs w:val="20"/>
        </w:rPr>
        <w:t>trial. In addition, we may desire to test PLN-74809 at doses exceeding those evaluated in our Phase 1a trial and may not be able to do so.</w:t>
      </w:r>
    </w:p>
    <w:p w:rsidR="00000000" w:rsidRDefault="00E45DBE">
      <w:pPr>
        <w:ind w:firstLine="1080"/>
        <w:divId w:val="1887988705"/>
        <w:rPr>
          <w:rFonts w:eastAsia="Times New Roman"/>
        </w:rPr>
      </w:pPr>
      <w:r>
        <w:rPr>
          <w:rFonts w:eastAsia="Times New Roman"/>
          <w:color w:val="000000"/>
          <w:sz w:val="20"/>
          <w:szCs w:val="20"/>
        </w:rPr>
        <w:t>Additionally, in some instances, there can be significant variability in safety or efficacy results between different</w:t>
      </w:r>
      <w:r>
        <w:rPr>
          <w:rFonts w:eastAsia="Times New Roman"/>
          <w:color w:val="000000"/>
          <w:sz w:val="20"/>
          <w:szCs w:val="20"/>
        </w:rPr>
        <w:t xml:space="preserve"> trials with the same product candidate due to numerous factors, including differences in trial protocols, size and type of the patient populations, variable adherence to the dosing regimen or other protocol requirements and the rate of dropout among clini</w:t>
      </w:r>
      <w:r>
        <w:rPr>
          <w:rFonts w:eastAsia="Times New Roman"/>
          <w:color w:val="000000"/>
          <w:sz w:val="20"/>
          <w:szCs w:val="20"/>
        </w:rPr>
        <w:t>cal trial participants. We do not know whether any clinical trials we conduct will demonstrate consistent or adequate efficacy and safety to obtain marketing approval to market our product candidates.</w:t>
      </w:r>
    </w:p>
    <w:p w:rsidR="00000000" w:rsidRDefault="00E45DBE">
      <w:pPr>
        <w:ind w:firstLine="1080"/>
        <w:divId w:val="961767195"/>
        <w:rPr>
          <w:rFonts w:eastAsia="Times New Roman"/>
        </w:rPr>
      </w:pPr>
      <w:r>
        <w:rPr>
          <w:rFonts w:eastAsia="Times New Roman"/>
          <w:color w:val="000000"/>
          <w:sz w:val="20"/>
          <w:szCs w:val="20"/>
        </w:rPr>
        <w:t>Further, the FDA and comparable foreign regulatory auth</w:t>
      </w:r>
      <w:r>
        <w:rPr>
          <w:rFonts w:eastAsia="Times New Roman"/>
          <w:color w:val="000000"/>
          <w:sz w:val="20"/>
          <w:szCs w:val="20"/>
        </w:rPr>
        <w:t>orities have substantial discretion in the approval process and in determining when or whether marketing approval will be obtained for any of our product candidates. Our product candidates may not be approved even if they achieve their primary endpoints in</w:t>
      </w:r>
      <w:r>
        <w:rPr>
          <w:rFonts w:eastAsia="Times New Roman"/>
          <w:color w:val="000000"/>
          <w:sz w:val="20"/>
          <w:szCs w:val="20"/>
        </w:rPr>
        <w:t xml:space="preserve"> future Phase 3 clinical trials or registrational trials. The FDA or comparable foreign regulatory authorities may disagree with our trial designs and our interpretation of data from preclinical studies or clinical trials. In addition, any of these regulat</w:t>
      </w:r>
      <w:r>
        <w:rPr>
          <w:rFonts w:eastAsia="Times New Roman"/>
          <w:color w:val="000000"/>
          <w:sz w:val="20"/>
          <w:szCs w:val="20"/>
        </w:rPr>
        <w:t>ory authorities may change requirements for the approval of a product candidate even after reviewing and providing comments or advice on a protocol for a pivotal Phase 3 or registrational clinical trial. In addition, any of these regulatory authorities may</w:t>
      </w:r>
      <w:r>
        <w:rPr>
          <w:rFonts w:eastAsia="Times New Roman"/>
          <w:color w:val="000000"/>
          <w:sz w:val="20"/>
          <w:szCs w:val="20"/>
        </w:rPr>
        <w:t xml:space="preserve"> also approve a product candidate for fewer or more limited indications than we request or may grant approval contingent on the performance of costly post-marketing clinical trials. The FDA or comparable foreign regulatory authorities may not approve the l</w:t>
      </w:r>
      <w:r>
        <w:rPr>
          <w:rFonts w:eastAsia="Times New Roman"/>
          <w:color w:val="000000"/>
          <w:sz w:val="20"/>
          <w:szCs w:val="20"/>
        </w:rPr>
        <w:t>abeling claims that we believe would be necessary or desirable for the successful commercialization of our product candidates, if approved.</w:t>
      </w:r>
    </w:p>
    <w:p w:rsidR="00000000" w:rsidRDefault="00E45DBE">
      <w:pPr>
        <w:jc w:val="center"/>
        <w:divId w:val="246811885"/>
        <w:rPr>
          <w:rFonts w:eastAsia="Times New Roman"/>
        </w:rPr>
      </w:pPr>
      <w:r>
        <w:rPr>
          <w:rFonts w:eastAsia="Times New Roman"/>
          <w:color w:val="000000"/>
          <w:sz w:val="20"/>
          <w:szCs w:val="20"/>
        </w:rPr>
        <w:t>40</w:t>
      </w:r>
    </w:p>
    <w:p w:rsidR="00000000" w:rsidRDefault="00E45DBE">
      <w:pPr>
        <w:rPr>
          <w:rFonts w:eastAsia="Times New Roman"/>
        </w:rPr>
      </w:pPr>
      <w:r>
        <w:rPr>
          <w:rFonts w:eastAsia="Times New Roman"/>
        </w:rPr>
        <w:pict>
          <v:rect id="_x0000_i1064" style="width:0;height:1.5pt" o:hralign="center" o:hrstd="t" o:hr="t" fillcolor="#a0a0a0" stroked="f"/>
        </w:pict>
      </w:r>
    </w:p>
    <w:p w:rsidR="00000000" w:rsidRDefault="00E45DBE">
      <w:pPr>
        <w:divId w:val="689337828"/>
        <w:rPr>
          <w:rFonts w:eastAsia="Times New Roman"/>
        </w:rPr>
      </w:pPr>
    </w:p>
    <w:p w:rsidR="00000000" w:rsidRDefault="00E45DBE">
      <w:pPr>
        <w:ind w:firstLine="1080"/>
        <w:divId w:val="1848518044"/>
        <w:rPr>
          <w:rFonts w:eastAsia="Times New Roman"/>
        </w:rPr>
      </w:pPr>
      <w:r>
        <w:rPr>
          <w:rFonts w:eastAsia="Times New Roman"/>
          <w:color w:val="000000"/>
          <w:sz w:val="20"/>
          <w:szCs w:val="20"/>
        </w:rPr>
        <w:t>Delays in patient enrollment may result in increased costs or may affect t</w:t>
      </w:r>
      <w:r>
        <w:rPr>
          <w:rFonts w:eastAsia="Times New Roman"/>
          <w:color w:val="000000"/>
          <w:sz w:val="20"/>
          <w:szCs w:val="20"/>
        </w:rPr>
        <w:t>he timing or outcome of our future clinical trials, which could prevent completion of these trials and adversely affect our ability to advance the development of our product candidates.</w:t>
      </w:r>
    </w:p>
    <w:p w:rsidR="00000000" w:rsidRDefault="00E45DBE">
      <w:pPr>
        <w:ind w:firstLine="1080"/>
        <w:divId w:val="1467359849"/>
        <w:rPr>
          <w:rFonts w:eastAsia="Times New Roman"/>
        </w:rPr>
      </w:pPr>
      <w:r>
        <w:rPr>
          <w:rFonts w:eastAsia="Times New Roman"/>
          <w:b/>
          <w:bCs/>
          <w:i/>
          <w:iCs/>
          <w:color w:val="000000"/>
          <w:sz w:val="20"/>
          <w:szCs w:val="20"/>
        </w:rPr>
        <w:t>Although we have received U.S. orphan drug designation for PLN-74809 f</w:t>
      </w:r>
      <w:r>
        <w:rPr>
          <w:rFonts w:eastAsia="Times New Roman"/>
          <w:b/>
          <w:bCs/>
          <w:i/>
          <w:iCs/>
          <w:color w:val="000000"/>
          <w:sz w:val="20"/>
          <w:szCs w:val="20"/>
        </w:rPr>
        <w:t>or IPF and PSC indications and EEA orphan drug designation for PLN-74809 for PSC, we may be unable to obtain and maintain orphan drug designation for our other product candidates and, even if we obtain such designation, we may not be able to realize the be</w:t>
      </w:r>
      <w:r>
        <w:rPr>
          <w:rFonts w:eastAsia="Times New Roman"/>
          <w:b/>
          <w:bCs/>
          <w:i/>
          <w:iCs/>
          <w:color w:val="000000"/>
          <w:sz w:val="20"/>
          <w:szCs w:val="20"/>
        </w:rPr>
        <w:t>nefits of such designation, including potential marketing exclusivity of our product candidates, if approved.</w:t>
      </w:r>
    </w:p>
    <w:p w:rsidR="00000000" w:rsidRDefault="00E45DBE">
      <w:pPr>
        <w:ind w:firstLine="1080"/>
        <w:divId w:val="625115040"/>
        <w:rPr>
          <w:rFonts w:eastAsia="Times New Roman"/>
        </w:rPr>
      </w:pPr>
      <w:r>
        <w:rPr>
          <w:rFonts w:eastAsia="Times New Roman"/>
          <w:color w:val="000000"/>
          <w:sz w:val="20"/>
          <w:szCs w:val="20"/>
        </w:rPr>
        <w:t>Regulatory authorities in some jurisdictions, including the United States and other major markets, may designate drugs intended to treat condition</w:t>
      </w:r>
      <w:r>
        <w:rPr>
          <w:rFonts w:eastAsia="Times New Roman"/>
          <w:color w:val="000000"/>
          <w:sz w:val="20"/>
          <w:szCs w:val="20"/>
        </w:rPr>
        <w:t xml:space="preserve">s or diseases affecting relatively small patient populations as orphan drugs. Under the Orphan Drug Act of 1983, the FDA may designate a product candidate as an orphan drug if it is intended to treat a rare disease or condition, which is generally defined </w:t>
      </w:r>
      <w:r>
        <w:rPr>
          <w:rFonts w:eastAsia="Times New Roman"/>
          <w:color w:val="000000"/>
          <w:sz w:val="20"/>
          <w:szCs w:val="20"/>
        </w:rPr>
        <w:t>as having a patient population of fewer than 200,000 individuals in the United States, or a patient population greater than 200,000 in the United States where there is no reasonable expectation that the cost of developing the drug will be recovered from sa</w:t>
      </w:r>
      <w:r>
        <w:rPr>
          <w:rFonts w:eastAsia="Times New Roman"/>
          <w:color w:val="000000"/>
          <w:sz w:val="20"/>
          <w:szCs w:val="20"/>
        </w:rPr>
        <w:t>les in the United States. In order to obtain orphan designation in the European Economic Area, or EEA, the product must fulfill certain challenging criteria. Under Article 3 of Regulation (EC) 141/2000, a medicinal product may be designated as an orphan me</w:t>
      </w:r>
      <w:r>
        <w:rPr>
          <w:rFonts w:eastAsia="Times New Roman"/>
          <w:color w:val="000000"/>
          <w:sz w:val="20"/>
          <w:szCs w:val="20"/>
        </w:rPr>
        <w:t xml:space="preserve">dicinal product if it meets the following criteria: (1) such product is intended for the diagnosis, prevention or treatment of a life-threatening or chronically debilitating condition; (2) either the prevalence of such condition must not be more than five </w:t>
      </w:r>
      <w:r>
        <w:rPr>
          <w:rFonts w:eastAsia="Times New Roman"/>
          <w:color w:val="000000"/>
          <w:sz w:val="20"/>
          <w:szCs w:val="20"/>
        </w:rPr>
        <w:t>in 10,000 persons in the EU when the application is made, or without the benefits derived from orphan status, it must be unlikely that the marketing of the medicine would generate sufficient return in the EU to justify the investment needed for its develop</w:t>
      </w:r>
      <w:r>
        <w:rPr>
          <w:rFonts w:eastAsia="Times New Roman"/>
          <w:color w:val="000000"/>
          <w:sz w:val="20"/>
          <w:szCs w:val="20"/>
        </w:rPr>
        <w:t>ment; and (3) there exists no satisfactory method of diagnosis, prevention or treatment of such condition authorized for marketing in the EU or if such a method exists, the product will be of significant benefit to those affected by the condition, as defin</w:t>
      </w:r>
      <w:r>
        <w:rPr>
          <w:rFonts w:eastAsia="Times New Roman"/>
          <w:color w:val="000000"/>
          <w:sz w:val="20"/>
          <w:szCs w:val="20"/>
        </w:rPr>
        <w:t xml:space="preserve">ed in Regulation (EC) 847/2000. </w:t>
      </w:r>
    </w:p>
    <w:p w:rsidR="00000000" w:rsidRDefault="00E45DBE">
      <w:pPr>
        <w:ind w:firstLine="1080"/>
        <w:divId w:val="1298148363"/>
        <w:rPr>
          <w:rFonts w:eastAsia="Times New Roman"/>
        </w:rPr>
      </w:pPr>
      <w:r>
        <w:rPr>
          <w:rFonts w:eastAsia="Times New Roman"/>
          <w:color w:val="000000"/>
          <w:sz w:val="20"/>
          <w:szCs w:val="20"/>
        </w:rPr>
        <w:t>Although we have received U.S. orphan drug designation for PLN-74809 for IPF and PSC and EEA orphan drug designation for PLN-74809 for PSC, the designation of any of our product candidates as an orphan drug does not mean th</w:t>
      </w:r>
      <w:r>
        <w:rPr>
          <w:rFonts w:eastAsia="Times New Roman"/>
          <w:color w:val="000000"/>
          <w:sz w:val="20"/>
          <w:szCs w:val="20"/>
        </w:rPr>
        <w:t>at any regulatory agency will accelerate regulatory review of, or ultimately approve, that product candidate, nor does it limit the ability of any regulatory agency to grant orphan drug designation to product candidates of other companies that treat the sa</w:t>
      </w:r>
      <w:r>
        <w:rPr>
          <w:rFonts w:eastAsia="Times New Roman"/>
          <w:color w:val="000000"/>
          <w:sz w:val="20"/>
          <w:szCs w:val="20"/>
        </w:rPr>
        <w:t>me indications as our product candidates.</w:t>
      </w:r>
    </w:p>
    <w:p w:rsidR="00000000" w:rsidRDefault="00E45DBE">
      <w:pPr>
        <w:ind w:firstLine="1080"/>
        <w:divId w:val="1022124765"/>
        <w:rPr>
          <w:rFonts w:eastAsia="Times New Roman"/>
        </w:rPr>
      </w:pPr>
      <w:r>
        <w:rPr>
          <w:rFonts w:eastAsia="Times New Roman"/>
          <w:color w:val="000000"/>
          <w:sz w:val="20"/>
          <w:szCs w:val="20"/>
        </w:rPr>
        <w:t>Generally, if a product candidate with an orphan drug designation receives the first marketing approval for the indication for which it has such designation, the product is entitled to a period of marketing exclusi</w:t>
      </w:r>
      <w:r>
        <w:rPr>
          <w:rFonts w:eastAsia="Times New Roman"/>
          <w:color w:val="000000"/>
          <w:sz w:val="20"/>
          <w:szCs w:val="20"/>
        </w:rPr>
        <w:t>vity, which precludes the FDA or foreign regulatory authorities from approving another marketing application for a product that constitutes a similar medicinal product treating the same indication for that marketing exclusivity period, except in limited ci</w:t>
      </w:r>
      <w:r>
        <w:rPr>
          <w:rFonts w:eastAsia="Times New Roman"/>
          <w:color w:val="000000"/>
          <w:sz w:val="20"/>
          <w:szCs w:val="20"/>
        </w:rPr>
        <w:t>rcumstances. The applicable period is seven years in the United States and ten years in the EEA. The ten year period of market exclusivity in the EEA can be extended by a further two years if the product qualifies for a pediatric extension, but can be redu</w:t>
      </w:r>
      <w:r>
        <w:rPr>
          <w:rFonts w:eastAsia="Times New Roman"/>
          <w:color w:val="000000"/>
          <w:sz w:val="20"/>
          <w:szCs w:val="20"/>
        </w:rPr>
        <w:t>ced to a period of six years if the orphan designation criteria are no-longer met after the fifth year Orphan drug exclusivity may be revoked if any regulatory agency determines that the request for designation was materially defective or if the manufactur</w:t>
      </w:r>
      <w:r>
        <w:rPr>
          <w:rFonts w:eastAsia="Times New Roman"/>
          <w:color w:val="000000"/>
          <w:sz w:val="20"/>
          <w:szCs w:val="20"/>
        </w:rPr>
        <w:t>er is unable to assure sufficient quantity of the product to meet the needs of patients with the rare disease or condition.</w:t>
      </w:r>
    </w:p>
    <w:p w:rsidR="00000000" w:rsidRDefault="00E45DBE">
      <w:pPr>
        <w:ind w:firstLine="1080"/>
        <w:divId w:val="1633973171"/>
        <w:rPr>
          <w:rFonts w:eastAsia="Times New Roman"/>
        </w:rPr>
      </w:pPr>
      <w:r>
        <w:rPr>
          <w:rFonts w:eastAsia="Times New Roman"/>
          <w:color w:val="000000"/>
          <w:sz w:val="20"/>
          <w:szCs w:val="20"/>
        </w:rPr>
        <w:t>Even if we obtain orphan drug exclusivity for a product candidate, that exclusivity may not effectively protect the product candidat</w:t>
      </w:r>
      <w:r>
        <w:rPr>
          <w:rFonts w:eastAsia="Times New Roman"/>
          <w:color w:val="000000"/>
          <w:sz w:val="20"/>
          <w:szCs w:val="20"/>
        </w:rPr>
        <w:t>e from competition because different drugs can be approved for the same condition in the United States or EEA. Even after an orphan drug is approved, the FDA or EMA may subsequently approve another drug for the same condition if the FDA or EMA, as applicab</w:t>
      </w:r>
      <w:r>
        <w:rPr>
          <w:rFonts w:eastAsia="Times New Roman"/>
          <w:color w:val="000000"/>
          <w:sz w:val="20"/>
          <w:szCs w:val="20"/>
        </w:rPr>
        <w:t>le, concludes that the latter drug is not a similar medicinal product or is clinically superior in that it is shown to be safer, more effective or makes a major contribution to patient care.</w:t>
      </w:r>
    </w:p>
    <w:p w:rsidR="00000000" w:rsidRDefault="00E45DBE">
      <w:pPr>
        <w:ind w:firstLine="1080"/>
        <w:divId w:val="1339385017"/>
        <w:rPr>
          <w:rFonts w:eastAsia="Times New Roman"/>
        </w:rPr>
      </w:pPr>
      <w:r>
        <w:rPr>
          <w:rFonts w:eastAsia="Times New Roman"/>
          <w:b/>
          <w:bCs/>
          <w:i/>
          <w:iCs/>
          <w:color w:val="000000"/>
          <w:sz w:val="20"/>
          <w:szCs w:val="20"/>
        </w:rPr>
        <w:t>A Fast Track designation by the FDA, even if granted for other cu</w:t>
      </w:r>
      <w:r>
        <w:rPr>
          <w:rFonts w:eastAsia="Times New Roman"/>
          <w:b/>
          <w:bCs/>
          <w:i/>
          <w:iCs/>
          <w:color w:val="000000"/>
          <w:sz w:val="20"/>
          <w:szCs w:val="20"/>
        </w:rPr>
        <w:t>rrent or future product candidates, may not lead to a faster development or regulatory review, licensure process and does not increase the likelihood that our product candidates will receive marketing licensure.</w:t>
      </w:r>
    </w:p>
    <w:p w:rsidR="00000000" w:rsidRDefault="00E45DBE">
      <w:pPr>
        <w:ind w:firstLine="1080"/>
        <w:divId w:val="1124689472"/>
        <w:rPr>
          <w:rFonts w:eastAsia="Times New Roman"/>
        </w:rPr>
      </w:pPr>
      <w:r>
        <w:rPr>
          <w:rFonts w:eastAsia="Times New Roman"/>
          <w:color w:val="000000"/>
          <w:sz w:val="20"/>
          <w:szCs w:val="20"/>
        </w:rPr>
        <w:t>We may seek Fast Track designation for one o</w:t>
      </w:r>
      <w:r>
        <w:rPr>
          <w:rFonts w:eastAsia="Times New Roman"/>
          <w:color w:val="000000"/>
          <w:sz w:val="20"/>
          <w:szCs w:val="20"/>
        </w:rPr>
        <w:t>r more of our future product candidates. In April 2022, PLN-74809 received Fast Track designation for the treatment of IPF. If a drug product is intended for the treatment of a serious or life-threatening disease or condition and it demonstrates the potent</w:t>
      </w:r>
      <w:r>
        <w:rPr>
          <w:rFonts w:eastAsia="Times New Roman"/>
          <w:color w:val="000000"/>
          <w:sz w:val="20"/>
          <w:szCs w:val="20"/>
        </w:rPr>
        <w:t>ial to address unmet medical needs for such a disease or condition, the drug sponsor may apply for FDA Fast Track designation for a particular indication. We may seek Fast Track designation for our product candidates, but there is no assurance that the FDA</w:t>
      </w:r>
      <w:r>
        <w:rPr>
          <w:rFonts w:eastAsia="Times New Roman"/>
          <w:color w:val="000000"/>
          <w:sz w:val="20"/>
          <w:szCs w:val="20"/>
        </w:rPr>
        <w:t xml:space="preserve"> will grant this designation to any of our proposed product candidates. Marketing applications submitted by sponsors of products in Fast Track development may qualify for priority review under the policies and procedures offered by the FDA, but the Fast Tr</w:t>
      </w:r>
      <w:r>
        <w:rPr>
          <w:rFonts w:eastAsia="Times New Roman"/>
          <w:color w:val="000000"/>
          <w:sz w:val="20"/>
          <w:szCs w:val="20"/>
        </w:rPr>
        <w:t>ack designation does not assure any such qualification or ultimate marketing licensure by the FDA. The FDA has broad discretion whether or not to grant Fast Track designation, so even if we believe a particular product candidate is eligible for this design</w:t>
      </w:r>
      <w:r>
        <w:rPr>
          <w:rFonts w:eastAsia="Times New Roman"/>
          <w:color w:val="000000"/>
          <w:sz w:val="20"/>
          <w:szCs w:val="20"/>
        </w:rPr>
        <w:t xml:space="preserve">ation, there can be no assurance that the FDA would decide to grant it. Even if we do receive Fast Track designation, we may not experience a faster development process, review or licensure compared to conventional FDA procedures or pathways and receiving </w:t>
      </w:r>
      <w:r>
        <w:rPr>
          <w:rFonts w:eastAsia="Times New Roman"/>
          <w:color w:val="000000"/>
          <w:sz w:val="20"/>
          <w:szCs w:val="20"/>
        </w:rPr>
        <w:t xml:space="preserve">a Fast Track designation does not provide assurance of ultimate FDA licensure. In addition, the FDA may withdraw Fast Track designation if it believes </w:t>
      </w:r>
    </w:p>
    <w:p w:rsidR="00000000" w:rsidRDefault="00E45DBE">
      <w:pPr>
        <w:jc w:val="center"/>
        <w:divId w:val="968321163"/>
        <w:rPr>
          <w:rFonts w:eastAsia="Times New Roman"/>
        </w:rPr>
      </w:pPr>
      <w:r>
        <w:rPr>
          <w:rFonts w:eastAsia="Times New Roman"/>
          <w:color w:val="000000"/>
          <w:sz w:val="20"/>
          <w:szCs w:val="20"/>
        </w:rPr>
        <w:t>41</w:t>
      </w:r>
    </w:p>
    <w:p w:rsidR="00000000" w:rsidRDefault="00E45DBE">
      <w:pPr>
        <w:rPr>
          <w:rFonts w:eastAsia="Times New Roman"/>
        </w:rPr>
      </w:pPr>
      <w:r>
        <w:rPr>
          <w:rFonts w:eastAsia="Times New Roman"/>
        </w:rPr>
        <w:pict>
          <v:rect id="_x0000_i1065" style="width:0;height:1.5pt" o:hralign="center" o:hrstd="t" o:hr="t" fillcolor="#a0a0a0" stroked="f"/>
        </w:pict>
      </w:r>
    </w:p>
    <w:p w:rsidR="00000000" w:rsidRDefault="00E45DBE">
      <w:pPr>
        <w:divId w:val="152306017"/>
        <w:rPr>
          <w:rFonts w:eastAsia="Times New Roman"/>
        </w:rPr>
      </w:pPr>
    </w:p>
    <w:p w:rsidR="00000000" w:rsidRDefault="00E45DBE">
      <w:pPr>
        <w:divId w:val="943725645"/>
        <w:rPr>
          <w:rFonts w:eastAsia="Times New Roman"/>
        </w:rPr>
      </w:pPr>
      <w:r>
        <w:rPr>
          <w:rFonts w:eastAsia="Times New Roman"/>
          <w:color w:val="000000"/>
          <w:sz w:val="20"/>
          <w:szCs w:val="20"/>
        </w:rPr>
        <w:t>that the designation is no longer supported by data from our c</w:t>
      </w:r>
      <w:r>
        <w:rPr>
          <w:rFonts w:eastAsia="Times New Roman"/>
          <w:color w:val="000000"/>
          <w:sz w:val="20"/>
          <w:szCs w:val="20"/>
        </w:rPr>
        <w:t>linical development program. In addition, the FDA may withdraw any Fast Track designation at any time.</w:t>
      </w:r>
    </w:p>
    <w:p w:rsidR="00000000" w:rsidRDefault="00E45DBE">
      <w:pPr>
        <w:ind w:firstLine="1080"/>
        <w:divId w:val="1257471818"/>
        <w:rPr>
          <w:rFonts w:eastAsia="Times New Roman"/>
        </w:rPr>
      </w:pPr>
      <w:r>
        <w:rPr>
          <w:rFonts w:eastAsia="Times New Roman"/>
          <w:b/>
          <w:bCs/>
          <w:i/>
          <w:iCs/>
          <w:color w:val="000000"/>
          <w:sz w:val="20"/>
          <w:szCs w:val="20"/>
        </w:rPr>
        <w:t>Changes in methods of product candidate manufacturing or formulation may result in additional costs or delay.</w:t>
      </w:r>
    </w:p>
    <w:p w:rsidR="00000000" w:rsidRDefault="00E45DBE">
      <w:pPr>
        <w:ind w:firstLine="1080"/>
        <w:divId w:val="1880237158"/>
        <w:rPr>
          <w:rFonts w:eastAsia="Times New Roman"/>
        </w:rPr>
      </w:pPr>
      <w:r>
        <w:rPr>
          <w:rFonts w:eastAsia="Times New Roman"/>
          <w:color w:val="000000"/>
          <w:sz w:val="20"/>
          <w:szCs w:val="20"/>
        </w:rPr>
        <w:t>As product candidates progress through prec</w:t>
      </w:r>
      <w:r>
        <w:rPr>
          <w:rFonts w:eastAsia="Times New Roman"/>
          <w:color w:val="000000"/>
          <w:sz w:val="20"/>
          <w:szCs w:val="20"/>
        </w:rPr>
        <w:t>linical to late-stage clinical trials to marketing approval and commercialization, it is common that various aspects of the development program, such as manufacturing methods and formulation, are altered along the way in an effort to optimize yield, manufa</w:t>
      </w:r>
      <w:r>
        <w:rPr>
          <w:rFonts w:eastAsia="Times New Roman"/>
          <w:color w:val="000000"/>
          <w:sz w:val="20"/>
          <w:szCs w:val="20"/>
        </w:rPr>
        <w:t>cturing batch size, minimize costs and achieve consistent quality and results. Such changes carry the risk that they will not achieve these intended objectives. Any of these changes could cause our product candidates to perform differently and affect the r</w:t>
      </w:r>
      <w:r>
        <w:rPr>
          <w:rFonts w:eastAsia="Times New Roman"/>
          <w:color w:val="000000"/>
          <w:sz w:val="20"/>
          <w:szCs w:val="20"/>
        </w:rPr>
        <w:t>esults of planned clinical trials or other future clinical trials conducted with the altered materials. This could delay completion of clinical trials, require the conduct of bridging clinical trials or the repetition of one or more clinical trials, increa</w:t>
      </w:r>
      <w:r>
        <w:rPr>
          <w:rFonts w:eastAsia="Times New Roman"/>
          <w:color w:val="000000"/>
          <w:sz w:val="20"/>
          <w:szCs w:val="20"/>
        </w:rPr>
        <w:t>se clinical trial costs, delay approval of our product candidates and jeopardize our ability to commercialize our product candidates and generate revenue.</w:t>
      </w:r>
    </w:p>
    <w:p w:rsidR="00000000" w:rsidRDefault="00E45DBE">
      <w:pPr>
        <w:ind w:firstLine="1080"/>
        <w:divId w:val="1614481690"/>
        <w:rPr>
          <w:rFonts w:eastAsia="Times New Roman"/>
        </w:rPr>
      </w:pPr>
      <w:r>
        <w:rPr>
          <w:rFonts w:eastAsia="Times New Roman"/>
          <w:color w:val="000000"/>
          <w:sz w:val="20"/>
          <w:szCs w:val="20"/>
        </w:rPr>
        <w:t>In addition, there are risks associated with large scale manufacturing for clinical trials or commerc</w:t>
      </w:r>
      <w:r>
        <w:rPr>
          <w:rFonts w:eastAsia="Times New Roman"/>
          <w:color w:val="000000"/>
          <w:sz w:val="20"/>
          <w:szCs w:val="20"/>
        </w:rPr>
        <w:t>ial scale including, among others, cost overruns, potential problems with process scale-up, process reproducibility, stability issues, compliance with good manufacturing practices, lot consistency and timely availability of raw materials. Even if we obtain</w:t>
      </w:r>
      <w:r>
        <w:rPr>
          <w:rFonts w:eastAsia="Times New Roman"/>
          <w:color w:val="000000"/>
          <w:sz w:val="20"/>
          <w:szCs w:val="20"/>
        </w:rPr>
        <w:t xml:space="preserve"> marketing approval for any of our product candidates, there is no assurance that our manufacturers will be able to manufacture the approved product to specifications acceptable to the FDA or other comparable foreign regulatory authorities, to produce it i</w:t>
      </w:r>
      <w:r>
        <w:rPr>
          <w:rFonts w:eastAsia="Times New Roman"/>
          <w:color w:val="000000"/>
          <w:sz w:val="20"/>
          <w:szCs w:val="20"/>
        </w:rPr>
        <w:t>n sufficient quantities to meet the requirements for the potential commercial launch of the product or to meet potential future demand. Additionally, if we advance a biological candidate into IND-enabling studies, the manufacturing processes for biological</w:t>
      </w:r>
      <w:r>
        <w:rPr>
          <w:rFonts w:eastAsia="Times New Roman"/>
          <w:color w:val="000000"/>
          <w:sz w:val="20"/>
          <w:szCs w:val="20"/>
        </w:rPr>
        <w:t xml:space="preserve"> products is more complex and expensive than with small molecule products and additional manufacturing suppliers may be needed to manufacture clinical supplies for these programs. If our manufacturers are unable to produce sufficient quantities for clinica</w:t>
      </w:r>
      <w:r>
        <w:rPr>
          <w:rFonts w:eastAsia="Times New Roman"/>
          <w:color w:val="000000"/>
          <w:sz w:val="20"/>
          <w:szCs w:val="20"/>
        </w:rPr>
        <w:t>l trials or for commercialization, our development and commercialization efforts would be impaired, which would have an adverse effect on our business, financial condition, results of operations and growth prospects.</w:t>
      </w:r>
    </w:p>
    <w:p w:rsidR="00000000" w:rsidRDefault="00E45DBE">
      <w:pPr>
        <w:ind w:firstLine="1080"/>
        <w:divId w:val="804860389"/>
        <w:rPr>
          <w:rFonts w:eastAsia="Times New Roman"/>
        </w:rPr>
      </w:pPr>
      <w:r>
        <w:rPr>
          <w:rFonts w:eastAsia="Times New Roman"/>
          <w:b/>
          <w:bCs/>
          <w:i/>
          <w:iCs/>
          <w:color w:val="000000"/>
          <w:sz w:val="20"/>
          <w:szCs w:val="20"/>
        </w:rPr>
        <w:t>We may not be successful in our efforts</w:t>
      </w:r>
      <w:r>
        <w:rPr>
          <w:rFonts w:eastAsia="Times New Roman"/>
          <w:b/>
          <w:bCs/>
          <w:i/>
          <w:iCs/>
          <w:color w:val="000000"/>
          <w:sz w:val="20"/>
          <w:szCs w:val="20"/>
        </w:rPr>
        <w:t xml:space="preserve"> to identify or discover additional product candidates in the future.</w:t>
      </w:r>
    </w:p>
    <w:p w:rsidR="00000000" w:rsidRDefault="00E45DBE">
      <w:pPr>
        <w:ind w:firstLine="1080"/>
        <w:divId w:val="1143813328"/>
        <w:rPr>
          <w:rFonts w:eastAsia="Times New Roman"/>
        </w:rPr>
      </w:pPr>
      <w:r>
        <w:rPr>
          <w:rFonts w:eastAsia="Times New Roman"/>
          <w:color w:val="000000"/>
          <w:sz w:val="20"/>
          <w:szCs w:val="20"/>
        </w:rPr>
        <w:t>Our research programs may initially show promise in identifying potential product candidates, yet fail to yield product candidates for clinical development for a number of reasons, inclu</w:t>
      </w:r>
      <w:r>
        <w:rPr>
          <w:rFonts w:eastAsia="Times New Roman"/>
          <w:color w:val="000000"/>
          <w:sz w:val="20"/>
          <w:szCs w:val="20"/>
        </w:rPr>
        <w:t>ding:</w:t>
      </w:r>
    </w:p>
    <w:p w:rsidR="00000000" w:rsidRDefault="00E45DBE">
      <w:pPr>
        <w:ind w:hanging="1260"/>
        <w:divId w:val="894241539"/>
        <w:rPr>
          <w:rFonts w:eastAsia="Times New Roman"/>
        </w:rPr>
      </w:pPr>
      <w:r>
        <w:rPr>
          <w:rFonts w:eastAsia="Times New Roman"/>
          <w:color w:val="000000"/>
          <w:sz w:val="20"/>
          <w:szCs w:val="20"/>
        </w:rPr>
        <w:t>•</w:t>
      </w:r>
      <w:r>
        <w:rPr>
          <w:rFonts w:eastAsia="Times New Roman"/>
          <w:color w:val="000000"/>
          <w:sz w:val="20"/>
          <w:szCs w:val="20"/>
        </w:rPr>
        <w:t>our inability to design such product candidates with the pharmacological properties that we desire or attractive pharmacokinetics; or</w:t>
      </w:r>
    </w:p>
    <w:p w:rsidR="00000000" w:rsidRDefault="00E45DBE">
      <w:pPr>
        <w:ind w:hanging="1260"/>
        <w:divId w:val="140387048"/>
        <w:rPr>
          <w:rFonts w:eastAsia="Times New Roman"/>
        </w:rPr>
      </w:pPr>
      <w:r>
        <w:rPr>
          <w:rFonts w:eastAsia="Times New Roman"/>
          <w:color w:val="000000"/>
          <w:sz w:val="20"/>
          <w:szCs w:val="20"/>
        </w:rPr>
        <w:t>•potential product candidates may, on further study, be shown to have harmful side effects or other characteristics that i</w:t>
      </w:r>
      <w:r>
        <w:rPr>
          <w:rFonts w:eastAsia="Times New Roman"/>
          <w:color w:val="000000"/>
          <w:sz w:val="20"/>
          <w:szCs w:val="20"/>
        </w:rPr>
        <w:t>ndicate that they are unlikely to be medicines that will receive marketing approval and achieve market acceptance.</w:t>
      </w:r>
    </w:p>
    <w:p w:rsidR="00000000" w:rsidRDefault="00E45DBE">
      <w:pPr>
        <w:ind w:firstLine="1080"/>
        <w:divId w:val="538736574"/>
        <w:rPr>
          <w:rFonts w:eastAsia="Times New Roman"/>
        </w:rPr>
      </w:pPr>
      <w:r>
        <w:rPr>
          <w:rFonts w:eastAsia="Times New Roman"/>
          <w:color w:val="000000"/>
          <w:sz w:val="20"/>
          <w:szCs w:val="20"/>
        </w:rPr>
        <w:t>Research programs to identify new product candidates require substantial technical, financial, and human resources. If we are unable to ident</w:t>
      </w:r>
      <w:r>
        <w:rPr>
          <w:rFonts w:eastAsia="Times New Roman"/>
          <w:color w:val="000000"/>
          <w:sz w:val="20"/>
          <w:szCs w:val="20"/>
        </w:rPr>
        <w:t>ify suitable compounds for preclinical and clinical development, we will not be able to obtain product revenue in future periods, which likely would result in significant harm to our financial position and adversely impact our stock price.</w:t>
      </w:r>
    </w:p>
    <w:p w:rsidR="00000000" w:rsidRDefault="00E45DBE">
      <w:pPr>
        <w:ind w:firstLine="1080"/>
        <w:divId w:val="1739287115"/>
        <w:rPr>
          <w:rFonts w:eastAsia="Times New Roman"/>
        </w:rPr>
      </w:pPr>
      <w:r>
        <w:rPr>
          <w:rFonts w:eastAsia="Times New Roman"/>
          <w:b/>
          <w:bCs/>
          <w:i/>
          <w:iCs/>
          <w:color w:val="000000"/>
          <w:sz w:val="20"/>
          <w:szCs w:val="20"/>
        </w:rPr>
        <w:t>Due to our limit</w:t>
      </w:r>
      <w:r>
        <w:rPr>
          <w:rFonts w:eastAsia="Times New Roman"/>
          <w:b/>
          <w:bCs/>
          <w:i/>
          <w:iCs/>
          <w:color w:val="000000"/>
          <w:sz w:val="20"/>
          <w:szCs w:val="20"/>
        </w:rPr>
        <w:t>ed resources and access to capital, we must make decisions on the allocation of resources to certain programs and product candidates; these decisions may prove to be wrong and may adversely affect our business.</w:t>
      </w:r>
    </w:p>
    <w:p w:rsidR="00000000" w:rsidRDefault="00E45DBE">
      <w:pPr>
        <w:ind w:firstLine="1080"/>
        <w:divId w:val="1631865010"/>
        <w:rPr>
          <w:rFonts w:eastAsia="Times New Roman"/>
        </w:rPr>
      </w:pPr>
      <w:r>
        <w:rPr>
          <w:rFonts w:eastAsia="Times New Roman"/>
          <w:color w:val="000000"/>
          <w:sz w:val="20"/>
          <w:szCs w:val="20"/>
        </w:rPr>
        <w:t>We have limited financial and human resources</w:t>
      </w:r>
      <w:r>
        <w:rPr>
          <w:rFonts w:eastAsia="Times New Roman"/>
          <w:color w:val="000000"/>
          <w:sz w:val="20"/>
          <w:szCs w:val="20"/>
        </w:rPr>
        <w:t xml:space="preserve"> and intend to initially focus on research programs and product candidates for a limited set of indications. As a result, we may forgo or delay pursuit of opportunities with other product candidates or for other indications that later prove to have greater</w:t>
      </w:r>
      <w:r>
        <w:rPr>
          <w:rFonts w:eastAsia="Times New Roman"/>
          <w:color w:val="000000"/>
          <w:sz w:val="20"/>
          <w:szCs w:val="20"/>
        </w:rPr>
        <w:t xml:space="preserve"> commercial potential or a greater likelihood of success. In addition, we seek to accelerate our development timelines, including by initiating certain clinical trials of our product candidates before earlier-stage studies have been completed. This approac</w:t>
      </w:r>
      <w:r>
        <w:rPr>
          <w:rFonts w:eastAsia="Times New Roman"/>
          <w:color w:val="000000"/>
          <w:sz w:val="20"/>
          <w:szCs w:val="20"/>
        </w:rPr>
        <w:t>h may cause us to commit significant resources to prepare for and conduct later-stage trials for one or more product candidates that subsequently fail earlier-stage clinical testing. Therefore, our resource allocation decisions may cause us to fail to capi</w:t>
      </w:r>
      <w:r>
        <w:rPr>
          <w:rFonts w:eastAsia="Times New Roman"/>
          <w:color w:val="000000"/>
          <w:sz w:val="20"/>
          <w:szCs w:val="20"/>
        </w:rPr>
        <w:t>talize on viable commercial products or profitable market opportunities or expend resources on product candidates that are not viable.</w:t>
      </w:r>
    </w:p>
    <w:p w:rsidR="00000000" w:rsidRDefault="00E45DBE">
      <w:pPr>
        <w:ind w:firstLine="1080"/>
        <w:divId w:val="1993557688"/>
        <w:rPr>
          <w:rFonts w:eastAsia="Times New Roman"/>
        </w:rPr>
      </w:pPr>
      <w:r>
        <w:rPr>
          <w:rFonts w:eastAsia="Times New Roman"/>
          <w:color w:val="000000"/>
          <w:sz w:val="20"/>
          <w:szCs w:val="20"/>
        </w:rPr>
        <w:t>There can be no assurance that we will ever be able to identify additional therapeutic opportunities for our product cand</w:t>
      </w:r>
      <w:r>
        <w:rPr>
          <w:rFonts w:eastAsia="Times New Roman"/>
          <w:color w:val="000000"/>
          <w:sz w:val="20"/>
          <w:szCs w:val="20"/>
        </w:rPr>
        <w:t>idates or to develop suitable potential product candidates through internal research programs, which could materially adversely affect our future growth and prospects. We may focus our efforts and resources on potential product candidates or other potentia</w:t>
      </w:r>
      <w:r>
        <w:rPr>
          <w:rFonts w:eastAsia="Times New Roman"/>
          <w:color w:val="000000"/>
          <w:sz w:val="20"/>
          <w:szCs w:val="20"/>
        </w:rPr>
        <w:t>l programs that ultimately prove to be unsuccessful.</w:t>
      </w:r>
    </w:p>
    <w:p w:rsidR="00000000" w:rsidRDefault="00E45DBE">
      <w:pPr>
        <w:ind w:firstLine="1080"/>
        <w:divId w:val="185563095"/>
        <w:rPr>
          <w:rFonts w:eastAsia="Times New Roman"/>
        </w:rPr>
      </w:pPr>
      <w:r>
        <w:rPr>
          <w:rFonts w:eastAsia="Times New Roman"/>
          <w:b/>
          <w:bCs/>
          <w:i/>
          <w:iCs/>
          <w:color w:val="000000"/>
          <w:sz w:val="20"/>
          <w:szCs w:val="20"/>
        </w:rPr>
        <w:t>If product liability lawsuits are brought against us, we may incur substantial financial or other liabilities and may be required to limit commercialization of our product candidates.</w:t>
      </w:r>
    </w:p>
    <w:p w:rsidR="00000000" w:rsidRDefault="00E45DBE">
      <w:pPr>
        <w:jc w:val="center"/>
        <w:divId w:val="422577508"/>
        <w:rPr>
          <w:rFonts w:eastAsia="Times New Roman"/>
        </w:rPr>
      </w:pPr>
      <w:r>
        <w:rPr>
          <w:rFonts w:eastAsia="Times New Roman"/>
          <w:color w:val="000000"/>
          <w:sz w:val="20"/>
          <w:szCs w:val="20"/>
        </w:rPr>
        <w:t>42</w:t>
      </w:r>
    </w:p>
    <w:p w:rsidR="00000000" w:rsidRDefault="00E45DBE">
      <w:pPr>
        <w:rPr>
          <w:rFonts w:eastAsia="Times New Roman"/>
        </w:rPr>
      </w:pPr>
      <w:r>
        <w:rPr>
          <w:rFonts w:eastAsia="Times New Roman"/>
        </w:rPr>
        <w:pict>
          <v:rect id="_x0000_i1066" style="width:0;height:1.5pt" o:hralign="center" o:hrstd="t" o:hr="t" fillcolor="#a0a0a0" stroked="f"/>
        </w:pict>
      </w:r>
    </w:p>
    <w:p w:rsidR="00000000" w:rsidRDefault="00E45DBE">
      <w:pPr>
        <w:divId w:val="1964923104"/>
        <w:rPr>
          <w:rFonts w:eastAsia="Times New Roman"/>
        </w:rPr>
      </w:pPr>
    </w:p>
    <w:p w:rsidR="00000000" w:rsidRDefault="00E45DBE">
      <w:pPr>
        <w:ind w:firstLine="1080"/>
        <w:divId w:val="1780179414"/>
        <w:rPr>
          <w:rFonts w:eastAsia="Times New Roman"/>
        </w:rPr>
      </w:pPr>
      <w:r>
        <w:rPr>
          <w:rFonts w:eastAsia="Times New Roman"/>
          <w:color w:val="000000"/>
          <w:sz w:val="20"/>
          <w:szCs w:val="20"/>
        </w:rPr>
        <w:t>We face an inherent risk of product liability as a result of testing PLN-74809 and any of our other product candidates in clinical trials and will face an even greater risk if we commercialize any products. For example, we may be sued</w:t>
      </w:r>
      <w:r>
        <w:rPr>
          <w:rFonts w:eastAsia="Times New Roman"/>
          <w:color w:val="000000"/>
          <w:sz w:val="20"/>
          <w:szCs w:val="20"/>
        </w:rPr>
        <w:t xml:space="preserve"> if our product candidates cause or are perceived to cause injury or are found to be otherwise unsuitable during clinical trials, manufacturing, marketing or sale. Any such product liability claims may include allegations of defects in manufacturing, defec</w:t>
      </w:r>
      <w:r>
        <w:rPr>
          <w:rFonts w:eastAsia="Times New Roman"/>
          <w:color w:val="000000"/>
          <w:sz w:val="20"/>
          <w:szCs w:val="20"/>
        </w:rPr>
        <w:t>ts in design, a failure to warn of dangers inherent in the product, negligence, strict liability or a breach of warranties. Claims could also be asserted under state consumer protection acts. If we cannot successfully defend ourselves against product liabi</w:t>
      </w:r>
      <w:r>
        <w:rPr>
          <w:rFonts w:eastAsia="Times New Roman"/>
          <w:color w:val="000000"/>
          <w:sz w:val="20"/>
          <w:szCs w:val="20"/>
        </w:rPr>
        <w:t>lity claims, we may incur substantial liabilities or be required to limit commercialization of our product candidates. Even successful defense would require significant financial and management resources. Regardless of the merits or eventual outcome, liabi</w:t>
      </w:r>
      <w:r>
        <w:rPr>
          <w:rFonts w:eastAsia="Times New Roman"/>
          <w:color w:val="000000"/>
          <w:sz w:val="20"/>
          <w:szCs w:val="20"/>
        </w:rPr>
        <w:t>lity claims may result in:</w:t>
      </w:r>
    </w:p>
    <w:p w:rsidR="00000000" w:rsidRDefault="00E45DBE">
      <w:pPr>
        <w:ind w:hanging="1260"/>
        <w:divId w:val="1832258946"/>
        <w:rPr>
          <w:rFonts w:eastAsia="Times New Roman"/>
        </w:rPr>
      </w:pPr>
      <w:r>
        <w:rPr>
          <w:rFonts w:eastAsia="Times New Roman"/>
          <w:color w:val="000000"/>
          <w:sz w:val="20"/>
          <w:szCs w:val="20"/>
        </w:rPr>
        <w:t>•inability to bring a product candidate to the market;</w:t>
      </w:r>
    </w:p>
    <w:p w:rsidR="00000000" w:rsidRDefault="00E45DBE">
      <w:pPr>
        <w:ind w:hanging="1260"/>
        <w:divId w:val="786120991"/>
        <w:rPr>
          <w:rFonts w:eastAsia="Times New Roman"/>
        </w:rPr>
      </w:pPr>
      <w:r>
        <w:rPr>
          <w:rFonts w:eastAsia="Times New Roman"/>
          <w:color w:val="000000"/>
          <w:sz w:val="20"/>
          <w:szCs w:val="20"/>
        </w:rPr>
        <w:t>•decreased demand for our products;</w:t>
      </w:r>
    </w:p>
    <w:p w:rsidR="00000000" w:rsidRDefault="00E45DBE">
      <w:pPr>
        <w:ind w:hanging="1260"/>
        <w:divId w:val="1888058859"/>
        <w:rPr>
          <w:rFonts w:eastAsia="Times New Roman"/>
        </w:rPr>
      </w:pPr>
      <w:r>
        <w:rPr>
          <w:rFonts w:eastAsia="Times New Roman"/>
          <w:color w:val="000000"/>
          <w:sz w:val="20"/>
          <w:szCs w:val="20"/>
        </w:rPr>
        <w:t>•injury to our reputation;</w:t>
      </w:r>
    </w:p>
    <w:p w:rsidR="00000000" w:rsidRDefault="00E45DBE">
      <w:pPr>
        <w:ind w:hanging="1260"/>
        <w:divId w:val="1190530860"/>
        <w:rPr>
          <w:rFonts w:eastAsia="Times New Roman"/>
        </w:rPr>
      </w:pPr>
      <w:r>
        <w:rPr>
          <w:rFonts w:eastAsia="Times New Roman"/>
          <w:color w:val="000000"/>
          <w:sz w:val="20"/>
          <w:szCs w:val="20"/>
        </w:rPr>
        <w:t>•</w:t>
      </w:r>
      <w:r>
        <w:rPr>
          <w:rFonts w:eastAsia="Times New Roman"/>
          <w:color w:val="000000"/>
          <w:sz w:val="20"/>
          <w:szCs w:val="20"/>
        </w:rPr>
        <w:t>withdrawal of clinical trial participants and inability to continue clinical trials;</w:t>
      </w:r>
    </w:p>
    <w:p w:rsidR="00000000" w:rsidRDefault="00E45DBE">
      <w:pPr>
        <w:ind w:hanging="1260"/>
        <w:divId w:val="116528316"/>
        <w:rPr>
          <w:rFonts w:eastAsia="Times New Roman"/>
        </w:rPr>
      </w:pPr>
      <w:r>
        <w:rPr>
          <w:rFonts w:eastAsia="Times New Roman"/>
          <w:color w:val="000000"/>
          <w:sz w:val="20"/>
          <w:szCs w:val="20"/>
        </w:rPr>
        <w:t>•initiation of investigations by regulators;</w:t>
      </w:r>
    </w:p>
    <w:p w:rsidR="00000000" w:rsidRDefault="00E45DBE">
      <w:pPr>
        <w:ind w:hanging="1260"/>
        <w:divId w:val="2070764555"/>
        <w:rPr>
          <w:rFonts w:eastAsia="Times New Roman"/>
        </w:rPr>
      </w:pPr>
      <w:r>
        <w:rPr>
          <w:rFonts w:eastAsia="Times New Roman"/>
          <w:color w:val="000000"/>
          <w:sz w:val="20"/>
          <w:szCs w:val="20"/>
        </w:rPr>
        <w:t>•fines, injunctions or criminal penalties;</w:t>
      </w:r>
    </w:p>
    <w:p w:rsidR="00000000" w:rsidRDefault="00E45DBE">
      <w:pPr>
        <w:ind w:hanging="1260"/>
        <w:divId w:val="709114085"/>
        <w:rPr>
          <w:rFonts w:eastAsia="Times New Roman"/>
        </w:rPr>
      </w:pPr>
      <w:r>
        <w:rPr>
          <w:rFonts w:eastAsia="Times New Roman"/>
          <w:color w:val="000000"/>
          <w:sz w:val="20"/>
          <w:szCs w:val="20"/>
        </w:rPr>
        <w:t>•costs to defend the related litigation;</w:t>
      </w:r>
    </w:p>
    <w:p w:rsidR="00000000" w:rsidRDefault="00E45DBE">
      <w:pPr>
        <w:ind w:hanging="1260"/>
        <w:divId w:val="1196768776"/>
        <w:rPr>
          <w:rFonts w:eastAsia="Times New Roman"/>
        </w:rPr>
      </w:pPr>
      <w:r>
        <w:rPr>
          <w:rFonts w:eastAsia="Times New Roman"/>
          <w:color w:val="000000"/>
          <w:sz w:val="20"/>
          <w:szCs w:val="20"/>
        </w:rPr>
        <w:t>•diversion of management’s time and our re</w:t>
      </w:r>
      <w:r>
        <w:rPr>
          <w:rFonts w:eastAsia="Times New Roman"/>
          <w:color w:val="000000"/>
          <w:sz w:val="20"/>
          <w:szCs w:val="20"/>
        </w:rPr>
        <w:t>sources;</w:t>
      </w:r>
    </w:p>
    <w:p w:rsidR="00000000" w:rsidRDefault="00E45DBE">
      <w:pPr>
        <w:ind w:hanging="1260"/>
        <w:divId w:val="1653867613"/>
        <w:rPr>
          <w:rFonts w:eastAsia="Times New Roman"/>
        </w:rPr>
      </w:pPr>
      <w:r>
        <w:rPr>
          <w:rFonts w:eastAsia="Times New Roman"/>
          <w:color w:val="000000"/>
          <w:sz w:val="20"/>
          <w:szCs w:val="20"/>
        </w:rPr>
        <w:t>•substantial monetary awards to trial participants;</w:t>
      </w:r>
    </w:p>
    <w:p w:rsidR="00000000" w:rsidRDefault="00E45DBE">
      <w:pPr>
        <w:ind w:hanging="1260"/>
        <w:divId w:val="1936857622"/>
        <w:rPr>
          <w:rFonts w:eastAsia="Times New Roman"/>
        </w:rPr>
      </w:pPr>
      <w:r>
        <w:rPr>
          <w:rFonts w:eastAsia="Times New Roman"/>
          <w:color w:val="000000"/>
          <w:sz w:val="20"/>
          <w:szCs w:val="20"/>
        </w:rPr>
        <w:t>•product recalls, withdrawals or labeling, marketing or promotional restrictions;</w:t>
      </w:r>
    </w:p>
    <w:p w:rsidR="00000000" w:rsidRDefault="00E45DBE">
      <w:pPr>
        <w:ind w:hanging="1260"/>
        <w:divId w:val="1370061576"/>
        <w:rPr>
          <w:rFonts w:eastAsia="Times New Roman"/>
        </w:rPr>
      </w:pPr>
      <w:r>
        <w:rPr>
          <w:rFonts w:eastAsia="Times New Roman"/>
          <w:color w:val="000000"/>
          <w:sz w:val="20"/>
          <w:szCs w:val="20"/>
        </w:rPr>
        <w:t>•loss of revenue;</w:t>
      </w:r>
    </w:p>
    <w:p w:rsidR="00000000" w:rsidRDefault="00E45DBE">
      <w:pPr>
        <w:ind w:hanging="1260"/>
        <w:divId w:val="478501029"/>
        <w:rPr>
          <w:rFonts w:eastAsia="Times New Roman"/>
        </w:rPr>
      </w:pPr>
      <w:r>
        <w:rPr>
          <w:rFonts w:eastAsia="Times New Roman"/>
          <w:color w:val="000000"/>
          <w:sz w:val="20"/>
          <w:szCs w:val="20"/>
        </w:rPr>
        <w:t>•exhaustion of any available insurance and our capital resources;</w:t>
      </w:r>
    </w:p>
    <w:p w:rsidR="00000000" w:rsidRDefault="00E45DBE">
      <w:pPr>
        <w:ind w:hanging="1260"/>
        <w:divId w:val="1442147438"/>
        <w:rPr>
          <w:rFonts w:eastAsia="Times New Roman"/>
        </w:rPr>
      </w:pPr>
      <w:r>
        <w:rPr>
          <w:rFonts w:eastAsia="Times New Roman"/>
          <w:color w:val="000000"/>
          <w:sz w:val="20"/>
          <w:szCs w:val="20"/>
        </w:rPr>
        <w:t>•the inability to commerciali</w:t>
      </w:r>
      <w:r>
        <w:rPr>
          <w:rFonts w:eastAsia="Times New Roman"/>
          <w:color w:val="000000"/>
          <w:sz w:val="20"/>
          <w:szCs w:val="20"/>
        </w:rPr>
        <w:t>ze any product candidate, if approved; and</w:t>
      </w:r>
    </w:p>
    <w:p w:rsidR="00000000" w:rsidRDefault="00E45DBE">
      <w:pPr>
        <w:ind w:hanging="1260"/>
        <w:divId w:val="1551767918"/>
        <w:rPr>
          <w:rFonts w:eastAsia="Times New Roman"/>
        </w:rPr>
      </w:pPr>
      <w:r>
        <w:rPr>
          <w:rFonts w:eastAsia="Times New Roman"/>
          <w:color w:val="000000"/>
          <w:sz w:val="20"/>
          <w:szCs w:val="20"/>
        </w:rPr>
        <w:t>•decline in our share price.</w:t>
      </w:r>
    </w:p>
    <w:p w:rsidR="00000000" w:rsidRDefault="00E45DBE">
      <w:pPr>
        <w:ind w:firstLine="1080"/>
        <w:divId w:val="455876899"/>
        <w:rPr>
          <w:rFonts w:eastAsia="Times New Roman"/>
        </w:rPr>
      </w:pPr>
      <w:r>
        <w:rPr>
          <w:rFonts w:eastAsia="Times New Roman"/>
          <w:color w:val="000000"/>
          <w:sz w:val="20"/>
          <w:szCs w:val="20"/>
        </w:rPr>
        <w:t>Our inability to obtain sufficient product liability insurance at an acceptable cost to protect against potential product liability claims could prevent or inhibit the commercializatio</w:t>
      </w:r>
      <w:r>
        <w:rPr>
          <w:rFonts w:eastAsia="Times New Roman"/>
          <w:color w:val="000000"/>
          <w:sz w:val="20"/>
          <w:szCs w:val="20"/>
        </w:rPr>
        <w:t>n of products we develop. We will need to obtain additional insurance for clinical trials as PLN-74809 continues clinical development and as additional product candidates enter the clinic. However, we may be unable to obtain, or may obtain on unfavorable t</w:t>
      </w:r>
      <w:r>
        <w:rPr>
          <w:rFonts w:eastAsia="Times New Roman"/>
          <w:color w:val="000000"/>
          <w:sz w:val="20"/>
          <w:szCs w:val="20"/>
        </w:rPr>
        <w:t>erms, clinical trial insurance in amounts adequate to cover any liabilities from any of our clinical trials. Our insurance policies may also have various exclusions, and we may be subject to a product liability claim for which we have no coverage. We may h</w:t>
      </w:r>
      <w:r>
        <w:rPr>
          <w:rFonts w:eastAsia="Times New Roman"/>
          <w:color w:val="000000"/>
          <w:sz w:val="20"/>
          <w:szCs w:val="20"/>
        </w:rPr>
        <w:t>ave to pay any amounts awarded by a court or negotiated in a settlement that exceed our coverage limitations or that are not covered by our insurance, and we may not have, or be able to obtain, sufficient capital to pay such amounts. Even if our agreements</w:t>
      </w:r>
      <w:r>
        <w:rPr>
          <w:rFonts w:eastAsia="Times New Roman"/>
          <w:color w:val="000000"/>
          <w:sz w:val="20"/>
          <w:szCs w:val="20"/>
        </w:rPr>
        <w:t xml:space="preserve"> with any future corporate collaborators entitle us to indemnification against losses, such indemnification may not be available or adequate should any claim arise.</w:t>
      </w:r>
    </w:p>
    <w:p w:rsidR="00000000" w:rsidRDefault="00E45DBE">
      <w:pPr>
        <w:ind w:firstLine="1080"/>
        <w:divId w:val="1201086629"/>
        <w:rPr>
          <w:rFonts w:eastAsia="Times New Roman"/>
        </w:rPr>
      </w:pPr>
      <w:r>
        <w:rPr>
          <w:rFonts w:eastAsia="Times New Roman"/>
          <w:b/>
          <w:bCs/>
          <w:i/>
          <w:iCs/>
          <w:color w:val="000000"/>
          <w:sz w:val="20"/>
          <w:szCs w:val="20"/>
        </w:rPr>
        <w:t>We face substantial competition, which may result in others discovering, developing, or com</w:t>
      </w:r>
      <w:r>
        <w:rPr>
          <w:rFonts w:eastAsia="Times New Roman"/>
          <w:b/>
          <w:bCs/>
          <w:i/>
          <w:iCs/>
          <w:color w:val="000000"/>
          <w:sz w:val="20"/>
          <w:szCs w:val="20"/>
        </w:rPr>
        <w:t>mercializing products before or more successfully than us.</w:t>
      </w:r>
    </w:p>
    <w:p w:rsidR="00000000" w:rsidRDefault="00E45DBE">
      <w:pPr>
        <w:ind w:firstLine="1080"/>
        <w:divId w:val="1526216799"/>
        <w:rPr>
          <w:rFonts w:eastAsia="Times New Roman"/>
        </w:rPr>
      </w:pPr>
      <w:r>
        <w:rPr>
          <w:rFonts w:eastAsia="Times New Roman"/>
          <w:color w:val="000000"/>
          <w:sz w:val="20"/>
          <w:szCs w:val="20"/>
        </w:rPr>
        <w:t>The development and commercialization of new drug products is highly competitive. We may face competition with respect to any product candidates that we seek to develop or commercialize in the future from major biopharmaceutical companies, specialty biopha</w:t>
      </w:r>
      <w:r>
        <w:rPr>
          <w:rFonts w:eastAsia="Times New Roman"/>
          <w:color w:val="000000"/>
          <w:sz w:val="20"/>
          <w:szCs w:val="20"/>
        </w:rPr>
        <w:t>rmaceutical companies, and biotechnology companies worldwide. Potential competitors also include academic institutions, government agencies, and other public and private research organizations that conduct research, seek patent protection, and establish co</w:t>
      </w:r>
      <w:r>
        <w:rPr>
          <w:rFonts w:eastAsia="Times New Roman"/>
          <w:color w:val="000000"/>
          <w:sz w:val="20"/>
          <w:szCs w:val="20"/>
        </w:rPr>
        <w:t>llaborative arrangements for research, development, manufacturing, and commercialization.</w:t>
      </w:r>
    </w:p>
    <w:p w:rsidR="00000000" w:rsidRDefault="00E45DBE">
      <w:pPr>
        <w:ind w:firstLine="1080"/>
        <w:divId w:val="1045131939"/>
        <w:rPr>
          <w:rFonts w:eastAsia="Times New Roman"/>
        </w:rPr>
      </w:pPr>
      <w:r>
        <w:rPr>
          <w:rFonts w:eastAsia="Times New Roman"/>
          <w:color w:val="000000"/>
          <w:sz w:val="20"/>
          <w:szCs w:val="20"/>
        </w:rPr>
        <w:t>There are a number of biopharmaceutical and biotechnology companies that are currently pursuing the development of products for the treatment of fibrosis. Companies t</w:t>
      </w:r>
      <w:r>
        <w:rPr>
          <w:rFonts w:eastAsia="Times New Roman"/>
          <w:color w:val="000000"/>
          <w:sz w:val="20"/>
          <w:szCs w:val="20"/>
        </w:rPr>
        <w:t>hat we are aware of that are targeting the treatment of various fibrosis indications through inhibiting various parts of the TGF-β pathway include companies with significant financial resources such as AbbVie Inc., AstraZeneca plc,</w:t>
      </w:r>
      <w:r>
        <w:rPr>
          <w:rFonts w:eastAsia="Times New Roman"/>
          <w:color w:val="000000"/>
        </w:rPr>
        <w:t xml:space="preserve"> </w:t>
      </w:r>
      <w:r>
        <w:rPr>
          <w:rFonts w:eastAsia="Times New Roman"/>
          <w:color w:val="000000"/>
          <w:sz w:val="20"/>
          <w:szCs w:val="20"/>
        </w:rPr>
        <w:t>Bristol Myers Squibb Co.</w:t>
      </w:r>
      <w:r>
        <w:rPr>
          <w:rFonts w:eastAsia="Times New Roman"/>
          <w:color w:val="000000"/>
          <w:sz w:val="20"/>
          <w:szCs w:val="20"/>
        </w:rPr>
        <w:t>, Corbus Pharmaceutical, DiCE Therapeutics, Inc., FibroGen, Inc., Gilead Sciences, Inc., Galapagos NV, Morphic Therapeutics, Inc., Novartis AG, and Takeda Pharmaceutical Company.</w:t>
      </w:r>
    </w:p>
    <w:p w:rsidR="00000000" w:rsidRDefault="00E45DBE">
      <w:pPr>
        <w:jc w:val="center"/>
        <w:divId w:val="312954411"/>
        <w:rPr>
          <w:rFonts w:eastAsia="Times New Roman"/>
        </w:rPr>
      </w:pPr>
      <w:r>
        <w:rPr>
          <w:rFonts w:eastAsia="Times New Roman"/>
          <w:color w:val="000000"/>
          <w:sz w:val="20"/>
          <w:szCs w:val="20"/>
        </w:rPr>
        <w:t>43</w:t>
      </w:r>
    </w:p>
    <w:p w:rsidR="00000000" w:rsidRDefault="00E45DBE">
      <w:pPr>
        <w:rPr>
          <w:rFonts w:eastAsia="Times New Roman"/>
        </w:rPr>
      </w:pPr>
      <w:r>
        <w:rPr>
          <w:rFonts w:eastAsia="Times New Roman"/>
        </w:rPr>
        <w:pict>
          <v:rect id="_x0000_i1067" style="width:0;height:1.5pt" o:hralign="center" o:hrstd="t" o:hr="t" fillcolor="#a0a0a0" stroked="f"/>
        </w:pict>
      </w:r>
    </w:p>
    <w:p w:rsidR="00000000" w:rsidRDefault="00E45DBE">
      <w:pPr>
        <w:divId w:val="1933585257"/>
        <w:rPr>
          <w:rFonts w:eastAsia="Times New Roman"/>
        </w:rPr>
      </w:pPr>
    </w:p>
    <w:p w:rsidR="00000000" w:rsidRDefault="00E45DBE">
      <w:pPr>
        <w:ind w:firstLine="1080"/>
        <w:divId w:val="1919292507"/>
        <w:rPr>
          <w:rFonts w:eastAsia="Times New Roman"/>
        </w:rPr>
      </w:pPr>
      <w:r>
        <w:rPr>
          <w:rFonts w:eastAsia="Times New Roman"/>
          <w:color w:val="000000"/>
          <w:sz w:val="20"/>
          <w:szCs w:val="20"/>
        </w:rPr>
        <w:t>Many of our current or potential com</w:t>
      </w:r>
      <w:r>
        <w:rPr>
          <w:rFonts w:eastAsia="Times New Roman"/>
          <w:color w:val="000000"/>
          <w:sz w:val="20"/>
          <w:szCs w:val="20"/>
        </w:rPr>
        <w:t>petitors, either alone or with their strategic partners, have significantly greater financial resources and expertise in research and development, manufacturing, preclinical testing, conducting clinical trials, obtaining regulatory approvals, and marketing</w:t>
      </w:r>
      <w:r>
        <w:rPr>
          <w:rFonts w:eastAsia="Times New Roman"/>
          <w:color w:val="000000"/>
          <w:sz w:val="20"/>
          <w:szCs w:val="20"/>
        </w:rPr>
        <w:t xml:space="preserve"> approved products than we do.</w:t>
      </w:r>
    </w:p>
    <w:p w:rsidR="00000000" w:rsidRDefault="00E45DBE">
      <w:pPr>
        <w:ind w:firstLine="1080"/>
        <w:divId w:val="1721632852"/>
        <w:rPr>
          <w:rFonts w:eastAsia="Times New Roman"/>
        </w:rPr>
      </w:pPr>
      <w:r>
        <w:rPr>
          <w:rFonts w:eastAsia="Times New Roman"/>
          <w:color w:val="000000"/>
          <w:sz w:val="20"/>
          <w:szCs w:val="20"/>
        </w:rPr>
        <w:t>Mergers and acquisitions in the biopharmaceutical and biotechnology industries may result in even more resources being concentrated among a smaller number of our competitors. Smaller or early-stage companies may also prove to</w:t>
      </w:r>
      <w:r>
        <w:rPr>
          <w:rFonts w:eastAsia="Times New Roman"/>
          <w:color w:val="000000"/>
          <w:sz w:val="20"/>
          <w:szCs w:val="20"/>
        </w:rPr>
        <w:t xml:space="preserve"> be significant competitors, particularly through collaborative arrangements with large and established companies. These competitors also compete with us in recruiting and retaining qualified scientific and management personnel and establishing clinical tr</w:t>
      </w:r>
      <w:r>
        <w:rPr>
          <w:rFonts w:eastAsia="Times New Roman"/>
          <w:color w:val="000000"/>
          <w:sz w:val="20"/>
          <w:szCs w:val="20"/>
        </w:rPr>
        <w:t>ial sites and patient registration for clinical trials, as well as in acquiring technologies complementary to, or necessary for, our programs. Our commercial opportunity could be reduced or eliminated if our competitors develop and commercialize products t</w:t>
      </w:r>
      <w:r>
        <w:rPr>
          <w:rFonts w:eastAsia="Times New Roman"/>
          <w:color w:val="000000"/>
          <w:sz w:val="20"/>
          <w:szCs w:val="20"/>
        </w:rPr>
        <w:t>hat are safer, more effective, more convenient or less expensive than any products that we may develop. Furthermore, products currently approved for other indications could be discovered to be effective treatments of fibrosis as well, which could give such</w:t>
      </w:r>
      <w:r>
        <w:rPr>
          <w:rFonts w:eastAsia="Times New Roman"/>
          <w:color w:val="000000"/>
          <w:sz w:val="20"/>
          <w:szCs w:val="20"/>
        </w:rPr>
        <w:t xml:space="preserve"> products significant regulatory and market timing advantages over PLN-74809 or other product candidates that we may identify. Our competitors also may obtain FDA or other regulatory approval for their products more rapidly than we may obtain approval for </w:t>
      </w:r>
      <w:r>
        <w:rPr>
          <w:rFonts w:eastAsia="Times New Roman"/>
          <w:color w:val="000000"/>
          <w:sz w:val="20"/>
          <w:szCs w:val="20"/>
        </w:rPr>
        <w:t>ours, which could result in our competitors establishing a strong market position before we are able to enter the market. Additionally, products or technologies developed by our competitors may render our potential product candidates uneconomical or obsole</w:t>
      </w:r>
      <w:r>
        <w:rPr>
          <w:rFonts w:eastAsia="Times New Roman"/>
          <w:color w:val="000000"/>
          <w:sz w:val="20"/>
          <w:szCs w:val="20"/>
        </w:rPr>
        <w:t>te and we may not be successful in marketing any product candidates we may develop against competitors. The availability of competitive products could limit the demand, and the price we are able to charge, for any products that we may develop and commercia</w:t>
      </w:r>
      <w:r>
        <w:rPr>
          <w:rFonts w:eastAsia="Times New Roman"/>
          <w:color w:val="000000"/>
          <w:sz w:val="20"/>
          <w:szCs w:val="20"/>
        </w:rPr>
        <w:t>lize.</w:t>
      </w:r>
    </w:p>
    <w:p w:rsidR="00000000" w:rsidRDefault="00E45DBE">
      <w:pPr>
        <w:ind w:firstLine="1080"/>
        <w:divId w:val="2044672893"/>
        <w:rPr>
          <w:rFonts w:eastAsia="Times New Roman"/>
        </w:rPr>
      </w:pPr>
      <w:r>
        <w:rPr>
          <w:rFonts w:eastAsia="Times New Roman"/>
          <w:b/>
          <w:bCs/>
          <w:color w:val="000000"/>
          <w:sz w:val="20"/>
          <w:szCs w:val="20"/>
        </w:rPr>
        <w:t>Risks Related to Marketing, Reimbursement, Healthcare Regulations and Ongoing Regulatory Compliance</w:t>
      </w:r>
    </w:p>
    <w:p w:rsidR="00000000" w:rsidRDefault="00E45DBE">
      <w:pPr>
        <w:ind w:firstLine="1080"/>
        <w:divId w:val="1448626138"/>
        <w:rPr>
          <w:rFonts w:eastAsia="Times New Roman"/>
        </w:rPr>
      </w:pPr>
      <w:r>
        <w:rPr>
          <w:rFonts w:eastAsia="Times New Roman"/>
          <w:b/>
          <w:bCs/>
          <w:i/>
          <w:iCs/>
          <w:color w:val="000000"/>
          <w:sz w:val="20"/>
          <w:szCs w:val="20"/>
        </w:rPr>
        <w:t>Even if a product candidate we develop receives marketing approval, it may fail to achieve the degree of market acceptance by physicians, patients, th</w:t>
      </w:r>
      <w:r>
        <w:rPr>
          <w:rFonts w:eastAsia="Times New Roman"/>
          <w:b/>
          <w:bCs/>
          <w:i/>
          <w:iCs/>
          <w:color w:val="000000"/>
          <w:sz w:val="20"/>
          <w:szCs w:val="20"/>
        </w:rPr>
        <w:t>ird-party payors and others in the medical community necessary for commercial success.</w:t>
      </w:r>
    </w:p>
    <w:p w:rsidR="00000000" w:rsidRDefault="00E45DBE">
      <w:pPr>
        <w:ind w:firstLine="1080"/>
        <w:divId w:val="633103786"/>
        <w:rPr>
          <w:rFonts w:eastAsia="Times New Roman"/>
        </w:rPr>
      </w:pPr>
      <w:r>
        <w:rPr>
          <w:rFonts w:eastAsia="Times New Roman"/>
          <w:color w:val="000000"/>
          <w:sz w:val="20"/>
          <w:szCs w:val="20"/>
        </w:rPr>
        <w:t>Even if PLN-74809 or any other product candidate we develop receives marketing approval, it may nonetheless fail to gain sufficient market acceptance by physicians, pati</w:t>
      </w:r>
      <w:r>
        <w:rPr>
          <w:rFonts w:eastAsia="Times New Roman"/>
          <w:color w:val="000000"/>
          <w:sz w:val="20"/>
          <w:szCs w:val="20"/>
        </w:rPr>
        <w:t xml:space="preserve">ents and third-party payors. In addition, the availability of coverage by third-party payors may be affected by existing and future health care reform measures designed to reduce the cost of health care. If the product candidates we develop do not achieve </w:t>
      </w:r>
      <w:r>
        <w:rPr>
          <w:rFonts w:eastAsia="Times New Roman"/>
          <w:color w:val="000000"/>
          <w:sz w:val="20"/>
          <w:szCs w:val="20"/>
        </w:rPr>
        <w:t>an adequate level of acceptance, we may not generate significant product revenues and we may not become profitable.</w:t>
      </w:r>
    </w:p>
    <w:p w:rsidR="00000000" w:rsidRDefault="00E45DBE">
      <w:pPr>
        <w:ind w:firstLine="1080"/>
        <w:divId w:val="1157382828"/>
        <w:rPr>
          <w:rFonts w:eastAsia="Times New Roman"/>
        </w:rPr>
      </w:pPr>
      <w:r>
        <w:rPr>
          <w:rFonts w:eastAsia="Times New Roman"/>
          <w:color w:val="000000"/>
          <w:sz w:val="20"/>
          <w:szCs w:val="20"/>
        </w:rPr>
        <w:t>The degree of market acceptance of any product candidate, if approved for commercial sale, will depend on a number of factors, including:</w:t>
      </w:r>
    </w:p>
    <w:p w:rsidR="00000000" w:rsidRDefault="00E45DBE">
      <w:pPr>
        <w:ind w:hanging="1260"/>
        <w:divId w:val="1300766077"/>
        <w:rPr>
          <w:rFonts w:eastAsia="Times New Roman"/>
        </w:rPr>
      </w:pPr>
      <w:r>
        <w:rPr>
          <w:rFonts w:ascii="Arial" w:eastAsia="Times New Roman" w:hAnsi="Arial" w:cs="Arial"/>
          <w:color w:val="000000"/>
        </w:rPr>
        <w:t>•</w:t>
      </w:r>
      <w:r>
        <w:rPr>
          <w:rFonts w:eastAsia="Times New Roman"/>
          <w:color w:val="000000"/>
          <w:sz w:val="20"/>
          <w:szCs w:val="20"/>
        </w:rPr>
        <w:t>e</w:t>
      </w:r>
      <w:r>
        <w:rPr>
          <w:rFonts w:eastAsia="Times New Roman"/>
          <w:color w:val="000000"/>
          <w:sz w:val="20"/>
          <w:szCs w:val="20"/>
        </w:rPr>
        <w:t>fficacy and potential advantages compared to alternative treatments;</w:t>
      </w:r>
    </w:p>
    <w:p w:rsidR="00000000" w:rsidRDefault="00E45DBE">
      <w:pPr>
        <w:ind w:hanging="1260"/>
        <w:divId w:val="1122116610"/>
        <w:rPr>
          <w:rFonts w:eastAsia="Times New Roman"/>
        </w:rPr>
      </w:pPr>
      <w:r>
        <w:rPr>
          <w:rFonts w:eastAsia="Times New Roman"/>
          <w:color w:val="000000"/>
          <w:sz w:val="20"/>
          <w:szCs w:val="20"/>
        </w:rPr>
        <w:t>•the ability to offer our products, if approved, for sale at competitive prices;</w:t>
      </w:r>
    </w:p>
    <w:p w:rsidR="00000000" w:rsidRDefault="00E45DBE">
      <w:pPr>
        <w:ind w:hanging="1260"/>
        <w:divId w:val="1623919210"/>
        <w:rPr>
          <w:rFonts w:eastAsia="Times New Roman"/>
        </w:rPr>
      </w:pPr>
      <w:r>
        <w:rPr>
          <w:rFonts w:eastAsia="Times New Roman"/>
          <w:color w:val="000000"/>
          <w:sz w:val="20"/>
          <w:szCs w:val="20"/>
        </w:rPr>
        <w:t>•convenience and ease of administration compared to alternative treatments;</w:t>
      </w:r>
    </w:p>
    <w:p w:rsidR="00000000" w:rsidRDefault="00E45DBE">
      <w:pPr>
        <w:ind w:hanging="1260"/>
        <w:divId w:val="166528054"/>
        <w:rPr>
          <w:rFonts w:eastAsia="Times New Roman"/>
        </w:rPr>
      </w:pPr>
      <w:r>
        <w:rPr>
          <w:rFonts w:eastAsia="Times New Roman"/>
          <w:color w:val="000000"/>
          <w:sz w:val="20"/>
          <w:szCs w:val="20"/>
        </w:rPr>
        <w:t>•the willingness of the target</w:t>
      </w:r>
      <w:r>
        <w:rPr>
          <w:rFonts w:eastAsia="Times New Roman"/>
          <w:color w:val="000000"/>
          <w:sz w:val="20"/>
          <w:szCs w:val="20"/>
        </w:rPr>
        <w:t xml:space="preserve"> patient population to try new therapies and of physicians to prescribe these therapies;</w:t>
      </w:r>
    </w:p>
    <w:p w:rsidR="00000000" w:rsidRDefault="00E45DBE">
      <w:pPr>
        <w:ind w:hanging="1260"/>
        <w:divId w:val="476533370"/>
        <w:rPr>
          <w:rFonts w:eastAsia="Times New Roman"/>
        </w:rPr>
      </w:pPr>
      <w:r>
        <w:rPr>
          <w:rFonts w:eastAsia="Times New Roman"/>
          <w:color w:val="000000"/>
          <w:sz w:val="20"/>
          <w:szCs w:val="20"/>
        </w:rPr>
        <w:t>•the recommendations with respect to our product candidates in guidelines published by various scientific organizations applicable to us and our product candidates;</w:t>
      </w:r>
    </w:p>
    <w:p w:rsidR="00000000" w:rsidRDefault="00E45DBE">
      <w:pPr>
        <w:ind w:hanging="1260"/>
        <w:divId w:val="773088810"/>
        <w:rPr>
          <w:rFonts w:eastAsia="Times New Roman"/>
        </w:rPr>
      </w:pPr>
      <w:r>
        <w:rPr>
          <w:rFonts w:eastAsia="Times New Roman"/>
          <w:color w:val="000000"/>
          <w:sz w:val="20"/>
          <w:szCs w:val="20"/>
        </w:rPr>
        <w:t>•t</w:t>
      </w:r>
      <w:r>
        <w:rPr>
          <w:rFonts w:eastAsia="Times New Roman"/>
          <w:color w:val="000000"/>
          <w:sz w:val="20"/>
          <w:szCs w:val="20"/>
        </w:rPr>
        <w:t>he strength of marketing and distribution support;</w:t>
      </w:r>
    </w:p>
    <w:p w:rsidR="00000000" w:rsidRDefault="00E45DBE">
      <w:pPr>
        <w:ind w:hanging="1260"/>
        <w:divId w:val="270212363"/>
        <w:rPr>
          <w:rFonts w:eastAsia="Times New Roman"/>
        </w:rPr>
      </w:pPr>
      <w:r>
        <w:rPr>
          <w:rFonts w:eastAsia="Times New Roman"/>
          <w:color w:val="000000"/>
          <w:sz w:val="20"/>
          <w:szCs w:val="20"/>
        </w:rPr>
        <w:t>•the ability to obtain sufficient third-party coverage and adequate reimbursement; and</w:t>
      </w:r>
    </w:p>
    <w:p w:rsidR="00000000" w:rsidRDefault="00E45DBE">
      <w:pPr>
        <w:ind w:hanging="1260"/>
        <w:divId w:val="1218008327"/>
        <w:rPr>
          <w:rFonts w:eastAsia="Times New Roman"/>
        </w:rPr>
      </w:pPr>
      <w:r>
        <w:rPr>
          <w:rFonts w:eastAsia="Times New Roman"/>
          <w:color w:val="000000"/>
          <w:sz w:val="20"/>
          <w:szCs w:val="20"/>
        </w:rPr>
        <w:t>•the prevalence and severity of any side effects.</w:t>
      </w:r>
    </w:p>
    <w:p w:rsidR="00000000" w:rsidRDefault="00E45DBE">
      <w:pPr>
        <w:ind w:firstLine="1080"/>
        <w:divId w:val="349914920"/>
        <w:rPr>
          <w:rFonts w:eastAsia="Times New Roman"/>
        </w:rPr>
      </w:pPr>
      <w:r>
        <w:rPr>
          <w:rFonts w:eastAsia="Times New Roman"/>
          <w:color w:val="000000"/>
          <w:sz w:val="20"/>
          <w:szCs w:val="20"/>
        </w:rPr>
        <w:t>If government and other third-party payors do not provide coverage a</w:t>
      </w:r>
      <w:r>
        <w:rPr>
          <w:rFonts w:eastAsia="Times New Roman"/>
          <w:color w:val="000000"/>
          <w:sz w:val="20"/>
          <w:szCs w:val="20"/>
        </w:rPr>
        <w:t>nd adequate reimbursement levels for any products we commercialize, market acceptance and commercial success would be reduced.</w:t>
      </w:r>
    </w:p>
    <w:p w:rsidR="00000000" w:rsidRDefault="00E45DBE">
      <w:pPr>
        <w:ind w:firstLine="1080"/>
        <w:divId w:val="1976450740"/>
        <w:rPr>
          <w:rFonts w:eastAsia="Times New Roman"/>
        </w:rPr>
      </w:pPr>
      <w:r>
        <w:rPr>
          <w:rFonts w:eastAsia="Times New Roman"/>
          <w:b/>
          <w:bCs/>
          <w:i/>
          <w:iCs/>
          <w:color w:val="000000"/>
          <w:sz w:val="20"/>
          <w:szCs w:val="20"/>
        </w:rPr>
        <w:t>Coverage and reimbursement may be limited or unavailable in certain market segments for our product candidates, if approved, whic</w:t>
      </w:r>
      <w:r>
        <w:rPr>
          <w:rFonts w:eastAsia="Times New Roman"/>
          <w:b/>
          <w:bCs/>
          <w:i/>
          <w:iCs/>
          <w:color w:val="000000"/>
          <w:sz w:val="20"/>
          <w:szCs w:val="20"/>
        </w:rPr>
        <w:t>h could make it difficult for us to sell any product candidates profitably.</w:t>
      </w:r>
    </w:p>
    <w:p w:rsidR="00000000" w:rsidRDefault="00E45DBE">
      <w:pPr>
        <w:ind w:firstLine="1080"/>
        <w:divId w:val="539125178"/>
        <w:rPr>
          <w:rFonts w:eastAsia="Times New Roman"/>
        </w:rPr>
      </w:pPr>
      <w:r>
        <w:rPr>
          <w:rFonts w:eastAsia="Times New Roman"/>
          <w:color w:val="000000"/>
          <w:sz w:val="20"/>
          <w:szCs w:val="20"/>
        </w:rPr>
        <w:t>Significant uncertainty exists as to the coverage and reimbursement status of any products for which we may obtain regulatory approval. In the United States, sales of any products for which we may receive regulatory marketing approval will depend, in part,</w:t>
      </w:r>
      <w:r>
        <w:rPr>
          <w:rFonts w:eastAsia="Times New Roman"/>
          <w:color w:val="000000"/>
          <w:sz w:val="20"/>
          <w:szCs w:val="20"/>
        </w:rPr>
        <w:t xml:space="preserve"> on the availability of coverage and adequacy of reimbursement from third-party payors. Third-party payors include government authorities such as Medicare, Medicaid, TRICARE, and the Veterans Administration, managed care providers, private health insurers,</w:t>
      </w:r>
      <w:r>
        <w:rPr>
          <w:rFonts w:eastAsia="Times New Roman"/>
          <w:color w:val="000000"/>
          <w:sz w:val="20"/>
          <w:szCs w:val="20"/>
        </w:rPr>
        <w:t xml:space="preserve"> and other organizations. Patients who are provided medical treatment for their conditions generally rely on third-party payors to reimburse all or part of the costs associated with their treatment. Coverage and adequate reimbursement from governmental hea</w:t>
      </w:r>
      <w:r>
        <w:rPr>
          <w:rFonts w:eastAsia="Times New Roman"/>
          <w:color w:val="000000"/>
          <w:sz w:val="20"/>
          <w:szCs w:val="20"/>
        </w:rPr>
        <w:t xml:space="preserve">lthcare programs, such as Medicare and Medicaid, and commercial payors is critical to </w:t>
      </w:r>
    </w:p>
    <w:p w:rsidR="00000000" w:rsidRDefault="00E45DBE">
      <w:pPr>
        <w:jc w:val="center"/>
        <w:divId w:val="740368113"/>
        <w:rPr>
          <w:rFonts w:eastAsia="Times New Roman"/>
        </w:rPr>
      </w:pPr>
      <w:r>
        <w:rPr>
          <w:rFonts w:eastAsia="Times New Roman"/>
          <w:color w:val="000000"/>
          <w:sz w:val="20"/>
          <w:szCs w:val="20"/>
        </w:rPr>
        <w:t>44</w:t>
      </w:r>
    </w:p>
    <w:p w:rsidR="00000000" w:rsidRDefault="00E45DBE">
      <w:pPr>
        <w:rPr>
          <w:rFonts w:eastAsia="Times New Roman"/>
        </w:rPr>
      </w:pPr>
      <w:r>
        <w:rPr>
          <w:rFonts w:eastAsia="Times New Roman"/>
        </w:rPr>
        <w:pict>
          <v:rect id="_x0000_i1068" style="width:0;height:1.5pt" o:hralign="center" o:hrstd="t" o:hr="t" fillcolor="#a0a0a0" stroked="f"/>
        </w:pict>
      </w:r>
    </w:p>
    <w:p w:rsidR="00000000" w:rsidRDefault="00E45DBE">
      <w:pPr>
        <w:divId w:val="754861017"/>
        <w:rPr>
          <w:rFonts w:eastAsia="Times New Roman"/>
        </w:rPr>
      </w:pPr>
    </w:p>
    <w:p w:rsidR="00000000" w:rsidRDefault="00E45DBE">
      <w:pPr>
        <w:divId w:val="786389945"/>
        <w:rPr>
          <w:rFonts w:eastAsia="Times New Roman"/>
        </w:rPr>
      </w:pPr>
      <w:r>
        <w:rPr>
          <w:rFonts w:eastAsia="Times New Roman"/>
          <w:color w:val="000000"/>
          <w:sz w:val="20"/>
          <w:szCs w:val="20"/>
        </w:rPr>
        <w:t>new product acceptance. Patients are unlikely to use our product candidates unless coverage is provided, and reimbursement is ad</w:t>
      </w:r>
      <w:r>
        <w:rPr>
          <w:rFonts w:eastAsia="Times New Roman"/>
          <w:color w:val="000000"/>
          <w:sz w:val="20"/>
          <w:szCs w:val="20"/>
        </w:rPr>
        <w:t>equate to cover a significant portion of the cost. We cannot be sure that coverage and adequate reimbursement will be available for any product that we may develop and, if reimbursement is available, what the level of reimbursement will be.</w:t>
      </w:r>
    </w:p>
    <w:p w:rsidR="00000000" w:rsidRDefault="00E45DBE">
      <w:pPr>
        <w:ind w:firstLine="1080"/>
        <w:divId w:val="1970738879"/>
        <w:rPr>
          <w:rFonts w:eastAsia="Times New Roman"/>
        </w:rPr>
      </w:pPr>
      <w:r>
        <w:rPr>
          <w:rFonts w:eastAsia="Times New Roman"/>
          <w:color w:val="000000"/>
          <w:sz w:val="20"/>
          <w:szCs w:val="20"/>
        </w:rPr>
        <w:t>Government auth</w:t>
      </w:r>
      <w:r>
        <w:rPr>
          <w:rFonts w:eastAsia="Times New Roman"/>
          <w:color w:val="000000"/>
          <w:sz w:val="20"/>
          <w:szCs w:val="20"/>
        </w:rPr>
        <w:t>orities and other third-party payors decide which drugs and treatments they will cover and the amount of reimbursement. Coverage and reimbursement by a third-party payor may depend upon a number of factors, including the third-party payor’s determination t</w:t>
      </w:r>
      <w:r>
        <w:rPr>
          <w:rFonts w:eastAsia="Times New Roman"/>
          <w:color w:val="000000"/>
          <w:sz w:val="20"/>
          <w:szCs w:val="20"/>
        </w:rPr>
        <w:t>hat use of a product is:</w:t>
      </w:r>
    </w:p>
    <w:p w:rsidR="00000000" w:rsidRDefault="00E45DBE">
      <w:pPr>
        <w:ind w:hanging="1260"/>
        <w:divId w:val="665742167"/>
        <w:rPr>
          <w:rFonts w:eastAsia="Times New Roman"/>
        </w:rPr>
      </w:pPr>
      <w:r>
        <w:rPr>
          <w:rFonts w:ascii="Arial" w:eastAsia="Times New Roman" w:hAnsi="Arial" w:cs="Arial"/>
          <w:color w:val="000000"/>
        </w:rPr>
        <w:t>•</w:t>
      </w:r>
      <w:r>
        <w:rPr>
          <w:rFonts w:eastAsia="Times New Roman"/>
          <w:color w:val="000000"/>
          <w:sz w:val="20"/>
          <w:szCs w:val="20"/>
        </w:rPr>
        <w:t>a covered benefit under its health plan;</w:t>
      </w:r>
    </w:p>
    <w:p w:rsidR="00000000" w:rsidRDefault="00E45DBE">
      <w:pPr>
        <w:ind w:hanging="1260"/>
        <w:divId w:val="266891332"/>
        <w:rPr>
          <w:rFonts w:eastAsia="Times New Roman"/>
        </w:rPr>
      </w:pPr>
      <w:r>
        <w:rPr>
          <w:rFonts w:eastAsia="Times New Roman"/>
          <w:color w:val="000000"/>
          <w:sz w:val="20"/>
          <w:szCs w:val="20"/>
        </w:rPr>
        <w:t>•safe, effective and medically necessary;</w:t>
      </w:r>
    </w:p>
    <w:p w:rsidR="00000000" w:rsidRDefault="00E45DBE">
      <w:pPr>
        <w:ind w:hanging="1260"/>
        <w:divId w:val="118620398"/>
        <w:rPr>
          <w:rFonts w:eastAsia="Times New Roman"/>
        </w:rPr>
      </w:pPr>
      <w:r>
        <w:rPr>
          <w:rFonts w:eastAsia="Times New Roman"/>
          <w:color w:val="000000"/>
          <w:sz w:val="20"/>
          <w:szCs w:val="20"/>
        </w:rPr>
        <w:t>•appropriate for the specific patient;</w:t>
      </w:r>
    </w:p>
    <w:p w:rsidR="00000000" w:rsidRDefault="00E45DBE">
      <w:pPr>
        <w:ind w:hanging="1260"/>
        <w:divId w:val="821584522"/>
        <w:rPr>
          <w:rFonts w:eastAsia="Times New Roman"/>
        </w:rPr>
      </w:pPr>
      <w:r>
        <w:rPr>
          <w:rFonts w:eastAsia="Times New Roman"/>
          <w:color w:val="000000"/>
          <w:sz w:val="20"/>
          <w:szCs w:val="20"/>
        </w:rPr>
        <w:t>•cost-effective; and</w:t>
      </w:r>
    </w:p>
    <w:p w:rsidR="00000000" w:rsidRDefault="00E45DBE">
      <w:pPr>
        <w:ind w:hanging="1260"/>
        <w:divId w:val="1795828255"/>
        <w:rPr>
          <w:rFonts w:eastAsia="Times New Roman"/>
        </w:rPr>
      </w:pPr>
      <w:r>
        <w:rPr>
          <w:rFonts w:eastAsia="Times New Roman"/>
          <w:color w:val="000000"/>
          <w:sz w:val="20"/>
          <w:szCs w:val="20"/>
        </w:rPr>
        <w:t>•neither experimental nor investigational.</w:t>
      </w:r>
    </w:p>
    <w:p w:rsidR="00000000" w:rsidRDefault="00E45DBE">
      <w:pPr>
        <w:ind w:firstLine="1080"/>
        <w:divId w:val="131749606"/>
        <w:rPr>
          <w:rFonts w:eastAsia="Times New Roman"/>
        </w:rPr>
      </w:pPr>
      <w:r>
        <w:rPr>
          <w:rFonts w:eastAsia="Times New Roman"/>
          <w:color w:val="000000"/>
          <w:sz w:val="20"/>
          <w:szCs w:val="20"/>
        </w:rPr>
        <w:t xml:space="preserve">In the United States, no uniform policy of coverage and reimbursement for products exists among third-party payors. </w:t>
      </w:r>
    </w:p>
    <w:p w:rsidR="00000000" w:rsidRDefault="00E45DBE">
      <w:pPr>
        <w:ind w:firstLine="1080"/>
        <w:divId w:val="1286155513"/>
        <w:rPr>
          <w:rFonts w:eastAsia="Times New Roman"/>
        </w:rPr>
      </w:pPr>
      <w:r>
        <w:rPr>
          <w:rFonts w:eastAsia="Times New Roman"/>
          <w:color w:val="000000"/>
          <w:sz w:val="20"/>
          <w:szCs w:val="20"/>
        </w:rPr>
        <w:t>Coverage and reimbursement for products may vary depending on the payor, the insurance plan, and other factors. As a result, obtaining cove</w:t>
      </w:r>
      <w:r>
        <w:rPr>
          <w:rFonts w:eastAsia="Times New Roman"/>
          <w:color w:val="000000"/>
          <w:sz w:val="20"/>
          <w:szCs w:val="20"/>
        </w:rPr>
        <w:t>rage and reimbursement approval of a product from a government or other third-party payor is a time-consuming and costly process that could require us to provide to each payor supporting scientific, clinical and cost-effectiveness data for the use of our p</w:t>
      </w:r>
      <w:r>
        <w:rPr>
          <w:rFonts w:eastAsia="Times New Roman"/>
          <w:color w:val="000000"/>
          <w:sz w:val="20"/>
          <w:szCs w:val="20"/>
        </w:rPr>
        <w:t xml:space="preserve">roducts on a payor-by-payor basis, with no assurance that coverage and adequate reimbursement will be obtained. A primary trend in the healthcare industry is cost containment as government authorities and third-party payors have attempted to control costs </w:t>
      </w:r>
      <w:r>
        <w:rPr>
          <w:rFonts w:eastAsia="Times New Roman"/>
          <w:color w:val="000000"/>
          <w:sz w:val="20"/>
          <w:szCs w:val="20"/>
        </w:rPr>
        <w:t>by limiting coverage and the amount of reimbursement available for certain medications. Even if we obtain coverage for a given product, the resulting reimbursement payment rates might not be adequate for us to achieve or sustain profitability or may requir</w:t>
      </w:r>
      <w:r>
        <w:rPr>
          <w:rFonts w:eastAsia="Times New Roman"/>
          <w:color w:val="000000"/>
          <w:sz w:val="20"/>
          <w:szCs w:val="20"/>
        </w:rPr>
        <w:t>e co-payments that patients find unacceptably high. Additionally, third-party payors may not cover, or provide adequate reimbursement for, long-term follow-up evaluations required following the use of product candidates, once approved. It is difficult to p</w:t>
      </w:r>
      <w:r>
        <w:rPr>
          <w:rFonts w:eastAsia="Times New Roman"/>
          <w:color w:val="000000"/>
          <w:sz w:val="20"/>
          <w:szCs w:val="20"/>
        </w:rPr>
        <w:t>redict at this time what third-party payors will decide with respect to the coverage and reimbursement for our product candidates, if approved.</w:t>
      </w:r>
    </w:p>
    <w:p w:rsidR="00000000" w:rsidRDefault="00E45DBE">
      <w:pPr>
        <w:ind w:firstLine="1080"/>
        <w:divId w:val="1778141386"/>
        <w:rPr>
          <w:rFonts w:eastAsia="Times New Roman"/>
        </w:rPr>
      </w:pPr>
      <w:r>
        <w:rPr>
          <w:rFonts w:eastAsia="Times New Roman"/>
          <w:color w:val="000000"/>
          <w:sz w:val="20"/>
          <w:szCs w:val="20"/>
        </w:rPr>
        <w:t>A primary trend in the United States health care industry is toward cost containment, as government authorities,</w:t>
      </w:r>
      <w:r>
        <w:rPr>
          <w:rFonts w:eastAsia="Times New Roman"/>
          <w:color w:val="000000"/>
          <w:sz w:val="20"/>
          <w:szCs w:val="20"/>
        </w:rPr>
        <w:t xml:space="preserve"> third-party payors, and others have attempted to control costs by limiting coverage and the amount of reimbursement available for certain treatments. Such third-party payers, including Medicare, may question the coverage of, and challenge the prices charg</w:t>
      </w:r>
      <w:r>
        <w:rPr>
          <w:rFonts w:eastAsia="Times New Roman"/>
          <w:color w:val="000000"/>
          <w:sz w:val="20"/>
          <w:szCs w:val="20"/>
        </w:rPr>
        <w:t>ed for medical products, and many third-party payers limit coverage and reimbursement for newly approved health care products. Moreover, reimbursement, if available, may vary according to the use of the product and the clinical setting in which it is used,</w:t>
      </w:r>
      <w:r>
        <w:rPr>
          <w:rFonts w:eastAsia="Times New Roman"/>
          <w:color w:val="000000"/>
          <w:sz w:val="20"/>
          <w:szCs w:val="20"/>
        </w:rPr>
        <w:t xml:space="preserve"> may be based on reimbursement levels already set for lower cost products and may be incorporated into existing payments for other services. Net prices for products may be reduced by mandatory discounts or rebates required by government healthcare programs</w:t>
      </w:r>
      <w:r>
        <w:rPr>
          <w:rFonts w:eastAsia="Times New Roman"/>
          <w:color w:val="000000"/>
          <w:sz w:val="20"/>
          <w:szCs w:val="20"/>
        </w:rPr>
        <w:t xml:space="preserve"> or private payers, by any future laws limiting drug prices.</w:t>
      </w:r>
      <w:r>
        <w:rPr>
          <w:rFonts w:eastAsia="Times New Roman"/>
          <w:color w:val="000000"/>
        </w:rPr>
        <w:t xml:space="preserve"> </w:t>
      </w:r>
      <w:r>
        <w:rPr>
          <w:rFonts w:eastAsia="Times New Roman"/>
          <w:color w:val="000000"/>
          <w:sz w:val="20"/>
          <w:szCs w:val="20"/>
        </w:rPr>
        <w:t>If we are unable to promptly obtain coverage and adequate reimbursement rates from both government-funded and private payers for any approved products that we develop there could be a material ad</w:t>
      </w:r>
      <w:r>
        <w:rPr>
          <w:rFonts w:eastAsia="Times New Roman"/>
          <w:color w:val="000000"/>
          <w:sz w:val="20"/>
          <w:szCs w:val="20"/>
        </w:rPr>
        <w:t>verse effect on our operating results, our ability to raise capital needed to commercialize products and our overall financial condition.</w:t>
      </w:r>
    </w:p>
    <w:p w:rsidR="00000000" w:rsidRDefault="00E45DBE">
      <w:pPr>
        <w:ind w:firstLine="1080"/>
        <w:divId w:val="2107997691"/>
        <w:rPr>
          <w:rFonts w:eastAsia="Times New Roman"/>
        </w:rPr>
      </w:pPr>
      <w:r>
        <w:rPr>
          <w:rFonts w:eastAsia="Times New Roman"/>
          <w:color w:val="000000"/>
          <w:sz w:val="20"/>
          <w:szCs w:val="20"/>
        </w:rPr>
        <w:t xml:space="preserve">Changes to these current laws and state and federal healthcare reform measures that may be adopted in the future that </w:t>
      </w:r>
      <w:r>
        <w:rPr>
          <w:rFonts w:eastAsia="Times New Roman"/>
          <w:color w:val="000000"/>
          <w:sz w:val="20"/>
          <w:szCs w:val="20"/>
        </w:rPr>
        <w:t>impact coverage and reimbursement for drug or biologic products may result in additional reductions in Medicare and other healthcare funding and otherwise affect the prices we may obtain for any product candidates for which we may obtain regulatory approva</w:t>
      </w:r>
      <w:r>
        <w:rPr>
          <w:rFonts w:eastAsia="Times New Roman"/>
          <w:color w:val="000000"/>
          <w:sz w:val="20"/>
          <w:szCs w:val="20"/>
        </w:rPr>
        <w:t>l or the frequency with which any such product candidate is prescribed or used.</w:t>
      </w:r>
    </w:p>
    <w:p w:rsidR="00000000" w:rsidRDefault="00E45DBE">
      <w:pPr>
        <w:divId w:val="675379537"/>
        <w:rPr>
          <w:rFonts w:eastAsia="Times New Roman"/>
        </w:rPr>
      </w:pPr>
    </w:p>
    <w:p w:rsidR="00000000" w:rsidRDefault="00E45DBE">
      <w:pPr>
        <w:ind w:firstLine="1080"/>
        <w:divId w:val="1436630013"/>
        <w:rPr>
          <w:rFonts w:eastAsia="Times New Roman"/>
        </w:rPr>
      </w:pPr>
      <w:r>
        <w:rPr>
          <w:rFonts w:eastAsia="Times New Roman"/>
          <w:b/>
          <w:bCs/>
          <w:i/>
          <w:iCs/>
          <w:color w:val="000000"/>
          <w:sz w:val="20"/>
          <w:szCs w:val="20"/>
        </w:rPr>
        <w:t>Even if we obtain FDA approval of any of our product candidates, we may never obtain approval or commercialize such products outside of the United States, which would limit o</w:t>
      </w:r>
      <w:r>
        <w:rPr>
          <w:rFonts w:eastAsia="Times New Roman"/>
          <w:b/>
          <w:bCs/>
          <w:i/>
          <w:iCs/>
          <w:color w:val="000000"/>
          <w:sz w:val="20"/>
          <w:szCs w:val="20"/>
        </w:rPr>
        <w:t>ur ability to realize their full market potential.</w:t>
      </w:r>
    </w:p>
    <w:p w:rsidR="00000000" w:rsidRDefault="00E45DBE">
      <w:pPr>
        <w:ind w:firstLine="1080"/>
        <w:divId w:val="1910966230"/>
        <w:rPr>
          <w:rFonts w:eastAsia="Times New Roman"/>
        </w:rPr>
      </w:pPr>
      <w:r>
        <w:rPr>
          <w:rFonts w:eastAsia="Times New Roman"/>
          <w:color w:val="000000"/>
          <w:sz w:val="20"/>
          <w:szCs w:val="20"/>
        </w:rPr>
        <w:t>In order to market any products outside of the United States, we must establish and comply with numerous and varying regulatory requirements of other countries regarding safety and efficacy. Clinical trial</w:t>
      </w:r>
      <w:r>
        <w:rPr>
          <w:rFonts w:eastAsia="Times New Roman"/>
          <w:color w:val="000000"/>
          <w:sz w:val="20"/>
          <w:szCs w:val="20"/>
        </w:rPr>
        <w:t>s conducted in one country may not be accepted by regulatory authorities in other countries, and regulatory approval in one country does not mean that regulatory approval will be obtained in any other country. Approval procedures vary among countries and c</w:t>
      </w:r>
      <w:r>
        <w:rPr>
          <w:rFonts w:eastAsia="Times New Roman"/>
          <w:color w:val="000000"/>
          <w:sz w:val="20"/>
          <w:szCs w:val="20"/>
        </w:rPr>
        <w:t>an involve additional product testing and validation and additional administrative review periods. Seeking foreign regulatory approvals could result in significant delays, difficulties, and costs for us and may require additional preclinical studies or cli</w:t>
      </w:r>
      <w:r>
        <w:rPr>
          <w:rFonts w:eastAsia="Times New Roman"/>
          <w:color w:val="000000"/>
          <w:sz w:val="20"/>
          <w:szCs w:val="20"/>
        </w:rPr>
        <w:t>nical trials which would be costly and time consuming. Regulatory requirements can vary widely from country to country and could delay or prevent the introduction of our products in those countries. Satisfying these and other regulatory requirements is cos</w:t>
      </w:r>
      <w:r>
        <w:rPr>
          <w:rFonts w:eastAsia="Times New Roman"/>
          <w:color w:val="000000"/>
          <w:sz w:val="20"/>
          <w:szCs w:val="20"/>
        </w:rPr>
        <w:t>tly, time consuming, uncertain and subject to unanticipated delays. In addition, our failure to obtain regulatory approval in any country may delay or have negative effects on the process for regulatory approval in other countries. We do not have any produ</w:t>
      </w:r>
      <w:r>
        <w:rPr>
          <w:rFonts w:eastAsia="Times New Roman"/>
          <w:color w:val="000000"/>
          <w:sz w:val="20"/>
          <w:szCs w:val="20"/>
        </w:rPr>
        <w:t xml:space="preserve">ct </w:t>
      </w:r>
    </w:p>
    <w:p w:rsidR="00000000" w:rsidRDefault="00E45DBE">
      <w:pPr>
        <w:jc w:val="center"/>
        <w:divId w:val="854924434"/>
        <w:rPr>
          <w:rFonts w:eastAsia="Times New Roman"/>
        </w:rPr>
      </w:pPr>
      <w:r>
        <w:rPr>
          <w:rFonts w:eastAsia="Times New Roman"/>
          <w:color w:val="000000"/>
          <w:sz w:val="20"/>
          <w:szCs w:val="20"/>
        </w:rPr>
        <w:t>45</w:t>
      </w:r>
    </w:p>
    <w:p w:rsidR="00000000" w:rsidRDefault="00E45DBE">
      <w:pPr>
        <w:rPr>
          <w:rFonts w:eastAsia="Times New Roman"/>
        </w:rPr>
      </w:pPr>
      <w:r>
        <w:rPr>
          <w:rFonts w:eastAsia="Times New Roman"/>
        </w:rPr>
        <w:pict>
          <v:rect id="_x0000_i1069" style="width:0;height:1.5pt" o:hralign="center" o:hrstd="t" o:hr="t" fillcolor="#a0a0a0" stroked="f"/>
        </w:pict>
      </w:r>
    </w:p>
    <w:p w:rsidR="00000000" w:rsidRDefault="00E45DBE">
      <w:pPr>
        <w:divId w:val="566958542"/>
        <w:rPr>
          <w:rFonts w:eastAsia="Times New Roman"/>
        </w:rPr>
      </w:pPr>
    </w:p>
    <w:p w:rsidR="00000000" w:rsidRDefault="00E45DBE">
      <w:pPr>
        <w:divId w:val="581379755"/>
        <w:rPr>
          <w:rFonts w:eastAsia="Times New Roman"/>
        </w:rPr>
      </w:pPr>
      <w:r>
        <w:rPr>
          <w:rFonts w:eastAsia="Times New Roman"/>
          <w:color w:val="000000"/>
          <w:sz w:val="20"/>
          <w:szCs w:val="20"/>
        </w:rPr>
        <w:t>candidates approved for sale in any jurisdiction, including international markets, and we do not have experience in obtaining regulatory approval in international markets. If we fail to comply with regulatory r</w:t>
      </w:r>
      <w:r>
        <w:rPr>
          <w:rFonts w:eastAsia="Times New Roman"/>
          <w:color w:val="000000"/>
          <w:sz w:val="20"/>
          <w:szCs w:val="20"/>
        </w:rPr>
        <w:t>equirements in international markets or to obtain and maintain required approvals, our ability to realize the full market potential of our products will be harmed.</w:t>
      </w:r>
    </w:p>
    <w:p w:rsidR="00000000" w:rsidRDefault="00E45DBE">
      <w:pPr>
        <w:ind w:firstLine="1080"/>
        <w:divId w:val="318656827"/>
        <w:rPr>
          <w:rFonts w:eastAsia="Times New Roman"/>
        </w:rPr>
      </w:pPr>
      <w:r>
        <w:rPr>
          <w:rFonts w:eastAsia="Times New Roman"/>
          <w:b/>
          <w:bCs/>
          <w:i/>
          <w:iCs/>
          <w:color w:val="000000"/>
          <w:sz w:val="20"/>
          <w:szCs w:val="20"/>
        </w:rPr>
        <w:t>We currently have no marketing and sales organization and have no experience as a company in</w:t>
      </w:r>
      <w:r>
        <w:rPr>
          <w:rFonts w:eastAsia="Times New Roman"/>
          <w:b/>
          <w:bCs/>
          <w:i/>
          <w:iCs/>
          <w:color w:val="000000"/>
          <w:sz w:val="20"/>
          <w:szCs w:val="20"/>
        </w:rPr>
        <w:t xml:space="preserve"> commercializing products, and we may have to invest significant resources to develop these capabilities. If we are unable to establish marketing and sales capabilities or enter into agreements with third parties to market and sell our products, we may not</w:t>
      </w:r>
      <w:r>
        <w:rPr>
          <w:rFonts w:eastAsia="Times New Roman"/>
          <w:b/>
          <w:bCs/>
          <w:i/>
          <w:iCs/>
          <w:color w:val="000000"/>
          <w:sz w:val="20"/>
          <w:szCs w:val="20"/>
        </w:rPr>
        <w:t xml:space="preserve"> be able to generate product revenue.</w:t>
      </w:r>
    </w:p>
    <w:p w:rsidR="00000000" w:rsidRDefault="00E45DBE">
      <w:pPr>
        <w:ind w:firstLine="1080"/>
        <w:divId w:val="1733890322"/>
        <w:rPr>
          <w:rFonts w:eastAsia="Times New Roman"/>
        </w:rPr>
      </w:pPr>
      <w:r>
        <w:rPr>
          <w:rFonts w:eastAsia="Times New Roman"/>
          <w:color w:val="000000"/>
          <w:sz w:val="20"/>
          <w:szCs w:val="20"/>
        </w:rPr>
        <w:t>We have no internal sales, marketing, or distribution capabilities, nor have we commercialized a product. If any of our product candidates ultimately receives regulatory approval, we expect to establish a marketing and</w:t>
      </w:r>
      <w:r>
        <w:rPr>
          <w:rFonts w:eastAsia="Times New Roman"/>
          <w:color w:val="000000"/>
          <w:sz w:val="20"/>
          <w:szCs w:val="20"/>
        </w:rPr>
        <w:t xml:space="preserve"> sales organization with technical expertise and supporting distribution capabilities to commercialize each such product in major markets, which will be expensive and time consuming. We have no prior experience as a company in the marketing, sale and distr</w:t>
      </w:r>
      <w:r>
        <w:rPr>
          <w:rFonts w:eastAsia="Times New Roman"/>
          <w:color w:val="000000"/>
          <w:sz w:val="20"/>
          <w:szCs w:val="20"/>
        </w:rPr>
        <w:t>ibution of pharmaceutical products and there are significant risks involved in building and managing a sales organization, including our ability to hire, retain and incentivize qualified individuals, generate sufficient sales leads, provide adequate traini</w:t>
      </w:r>
      <w:r>
        <w:rPr>
          <w:rFonts w:eastAsia="Times New Roman"/>
          <w:color w:val="000000"/>
          <w:sz w:val="20"/>
          <w:szCs w:val="20"/>
        </w:rPr>
        <w:t>ng to sales and marketing personnel and effectively manage a geographically dispersed sales and marketing team. Any failure or delay in the development of our internal sales, marketing and distribution capabilities would adversely impact the commercializat</w:t>
      </w:r>
      <w:r>
        <w:rPr>
          <w:rFonts w:eastAsia="Times New Roman"/>
          <w:color w:val="000000"/>
          <w:sz w:val="20"/>
          <w:szCs w:val="20"/>
        </w:rPr>
        <w:t>ion of these products. We may also choose to collaborate with third parties that have direct sales forces and established distribution systems, either to augment our own sales force and distribution systems or in lieu of our own sales force and distributio</w:t>
      </w:r>
      <w:r>
        <w:rPr>
          <w:rFonts w:eastAsia="Times New Roman"/>
          <w:color w:val="000000"/>
          <w:sz w:val="20"/>
          <w:szCs w:val="20"/>
        </w:rPr>
        <w:t>n systems. We may not be able to enter into collaborations or hire consultants or external service providers to assist us in sales, marketing and distribution functions on acceptable financial terms, or at all. In addition, our product revenues and our pro</w:t>
      </w:r>
      <w:r>
        <w:rPr>
          <w:rFonts w:eastAsia="Times New Roman"/>
          <w:color w:val="000000"/>
          <w:sz w:val="20"/>
          <w:szCs w:val="20"/>
        </w:rPr>
        <w:t xml:space="preserve">fitability, if any, may be lower if we rely on third parties for these functions than if we were to market, sell and distribute any products that we develop ourselves. We likely will have little control over such third parties, and any of them may fail to </w:t>
      </w:r>
      <w:r>
        <w:rPr>
          <w:rFonts w:eastAsia="Times New Roman"/>
          <w:color w:val="000000"/>
          <w:sz w:val="20"/>
          <w:szCs w:val="20"/>
        </w:rPr>
        <w:t>devote the necessary resources and attention to sell and market our products effectively. If we are not successful in commercializing our products, either on our own or through arrangements with one or more third parties, we may not be able to generate any</w:t>
      </w:r>
      <w:r>
        <w:rPr>
          <w:rFonts w:eastAsia="Times New Roman"/>
          <w:color w:val="000000"/>
          <w:sz w:val="20"/>
          <w:szCs w:val="20"/>
        </w:rPr>
        <w:t xml:space="preserve"> future product revenue and we would incur significant additional losses.</w:t>
      </w:r>
    </w:p>
    <w:p w:rsidR="00000000" w:rsidRDefault="00E45DBE">
      <w:pPr>
        <w:ind w:firstLine="1080"/>
        <w:divId w:val="1775979458"/>
        <w:rPr>
          <w:rFonts w:eastAsia="Times New Roman"/>
        </w:rPr>
      </w:pPr>
      <w:r>
        <w:rPr>
          <w:rFonts w:eastAsia="Times New Roman"/>
          <w:b/>
          <w:bCs/>
          <w:i/>
          <w:iCs/>
          <w:color w:val="000000"/>
          <w:sz w:val="20"/>
          <w:szCs w:val="20"/>
        </w:rPr>
        <w:t>Our relationships with healthcare providers and physicians and third-party payors will be subject to applicable anti-kickback, fraud and abuse and other healthcare laws and regulatio</w:t>
      </w:r>
      <w:r>
        <w:rPr>
          <w:rFonts w:eastAsia="Times New Roman"/>
          <w:b/>
          <w:bCs/>
          <w:i/>
          <w:iCs/>
          <w:color w:val="000000"/>
          <w:sz w:val="20"/>
          <w:szCs w:val="20"/>
        </w:rPr>
        <w:t>ns, which could expose us to criminal sanctions, civil penalties, contractual damages, reputational harm and diminished profits and future earnings.</w:t>
      </w:r>
    </w:p>
    <w:p w:rsidR="00000000" w:rsidRDefault="00E45DBE">
      <w:pPr>
        <w:ind w:firstLine="1080"/>
        <w:divId w:val="1602373036"/>
        <w:rPr>
          <w:rFonts w:eastAsia="Times New Roman"/>
        </w:rPr>
      </w:pPr>
      <w:r>
        <w:rPr>
          <w:rFonts w:eastAsia="Times New Roman"/>
          <w:color w:val="000000"/>
          <w:sz w:val="20"/>
          <w:szCs w:val="20"/>
        </w:rPr>
        <w:t>Healthcare providers, physicians and third-party payors in the United States and elsewhere play a primary r</w:t>
      </w:r>
      <w:r>
        <w:rPr>
          <w:rFonts w:eastAsia="Times New Roman"/>
          <w:color w:val="000000"/>
          <w:sz w:val="20"/>
          <w:szCs w:val="20"/>
        </w:rPr>
        <w:t>ole in the recommendation and prescription of biopharmaceutical products. Arrangements with third-party payors and customers can expose biopharmaceutical manufacturers to broadly applicable fraud and abuse and other healthcare laws and regulations, as deta</w:t>
      </w:r>
      <w:r>
        <w:rPr>
          <w:rFonts w:eastAsia="Times New Roman"/>
          <w:color w:val="000000"/>
          <w:sz w:val="20"/>
          <w:szCs w:val="20"/>
        </w:rPr>
        <w:t>iled in Part I, Item 1 - Business - Government Regulation - Other Healthcare Laws in our Annual Report on form 10-K for the year ended December 31, 2021. In particular, the research of our product candidates, as well as the promotion, sales and marketing o</w:t>
      </w:r>
      <w:r>
        <w:rPr>
          <w:rFonts w:eastAsia="Times New Roman"/>
          <w:color w:val="000000"/>
          <w:sz w:val="20"/>
          <w:szCs w:val="20"/>
        </w:rPr>
        <w:t>f healthcare items and services, and certain business arrangements in the healthcare industry, are subject to extensive laws designed to prevent fraud, kickbacks, self-dealing and other abusive practices. These laws and regulations may restrict or prohibit</w:t>
      </w:r>
      <w:r>
        <w:rPr>
          <w:rFonts w:eastAsia="Times New Roman"/>
          <w:color w:val="000000"/>
          <w:sz w:val="20"/>
          <w:szCs w:val="20"/>
        </w:rPr>
        <w:t xml:space="preserve"> a wide range of pricing, discounting, marketing and promotion, structuring and commission(s), certain customer incentive programs, remuneration provided to health care professionals and their affiliates, charitable donations and other business arrangement</w:t>
      </w:r>
      <w:r>
        <w:rPr>
          <w:rFonts w:eastAsia="Times New Roman"/>
          <w:color w:val="000000"/>
          <w:sz w:val="20"/>
          <w:szCs w:val="20"/>
        </w:rPr>
        <w:t>s generally. Activities subject to these laws also involve the improper use of information obtained in the course of patient recruitment for clinical trials.</w:t>
      </w:r>
    </w:p>
    <w:p w:rsidR="00000000" w:rsidRDefault="00E45DBE">
      <w:pPr>
        <w:ind w:firstLine="1080"/>
        <w:divId w:val="1669210861"/>
        <w:rPr>
          <w:rFonts w:eastAsia="Times New Roman"/>
        </w:rPr>
      </w:pPr>
      <w:r>
        <w:rPr>
          <w:rFonts w:eastAsia="Times New Roman"/>
          <w:color w:val="000000"/>
          <w:sz w:val="20"/>
          <w:szCs w:val="20"/>
        </w:rPr>
        <w:t>The distribution of biopharmaceutical products is subject to additional requirements and regulatio</w:t>
      </w:r>
      <w:r>
        <w:rPr>
          <w:rFonts w:eastAsia="Times New Roman"/>
          <w:color w:val="000000"/>
          <w:sz w:val="20"/>
          <w:szCs w:val="20"/>
        </w:rPr>
        <w:t>ns, including extensive record-keeping, licensing, storage and security requirements intended to prevent the unauthorized sale of biopharmaceutical products.</w:t>
      </w:r>
    </w:p>
    <w:p w:rsidR="00000000" w:rsidRDefault="00E45DBE">
      <w:pPr>
        <w:ind w:firstLine="1080"/>
        <w:divId w:val="1583103962"/>
        <w:rPr>
          <w:rFonts w:eastAsia="Times New Roman"/>
        </w:rPr>
      </w:pPr>
      <w:r>
        <w:rPr>
          <w:rFonts w:eastAsia="Times New Roman"/>
          <w:color w:val="000000"/>
          <w:sz w:val="20"/>
          <w:szCs w:val="20"/>
        </w:rPr>
        <w:t>The scope and enforcement of each of these laws is uncertain and subject to rapid change in the cu</w:t>
      </w:r>
      <w:r>
        <w:rPr>
          <w:rFonts w:eastAsia="Times New Roman"/>
          <w:color w:val="000000"/>
          <w:sz w:val="20"/>
          <w:szCs w:val="20"/>
        </w:rPr>
        <w:t>rrent environment of healthcare reform. Ensuring business arrangements comply with applicable healthcare laws, as well as responding to possible investigations by government authorities, can be time- and resource-consuming and can divert a company’s attent</w:t>
      </w:r>
      <w:r>
        <w:rPr>
          <w:rFonts w:eastAsia="Times New Roman"/>
          <w:color w:val="000000"/>
          <w:sz w:val="20"/>
          <w:szCs w:val="20"/>
        </w:rPr>
        <w:t>ion from the business.</w:t>
      </w:r>
    </w:p>
    <w:p w:rsidR="00000000" w:rsidRDefault="00E45DBE">
      <w:pPr>
        <w:ind w:firstLine="1080"/>
        <w:divId w:val="587228896"/>
        <w:rPr>
          <w:rFonts w:eastAsia="Times New Roman"/>
        </w:rPr>
      </w:pPr>
      <w:r>
        <w:rPr>
          <w:rFonts w:eastAsia="Times New Roman"/>
          <w:color w:val="000000"/>
          <w:sz w:val="20"/>
          <w:szCs w:val="20"/>
        </w:rPr>
        <w:t>It is possible that governmental and enforcement authorities will conclude that our business practices may not comply with current or future statutes, regulations or case law interpreting applicable fraud and abuse or other healthcar</w:t>
      </w:r>
      <w:r>
        <w:rPr>
          <w:rFonts w:eastAsia="Times New Roman"/>
          <w:color w:val="000000"/>
          <w:sz w:val="20"/>
          <w:szCs w:val="20"/>
        </w:rPr>
        <w:t>e laws and regulations. If any such actions are instituted against us, and we are not successful in defending ourselves or asserting our rights, those actions could have a significant impact on our business, including the imposition of significant civil, c</w:t>
      </w:r>
      <w:r>
        <w:rPr>
          <w:rFonts w:eastAsia="Times New Roman"/>
          <w:color w:val="000000"/>
          <w:sz w:val="20"/>
          <w:szCs w:val="20"/>
        </w:rPr>
        <w:t>riminal and administrative penalties, damages, fines, disgorgement, imprisonment, reputational harm, possible exclusion from participation in federal and state funded healthcare programs, contractual damages and the curtailment or restricting of our operat</w:t>
      </w:r>
      <w:r>
        <w:rPr>
          <w:rFonts w:eastAsia="Times New Roman"/>
          <w:color w:val="000000"/>
          <w:sz w:val="20"/>
          <w:szCs w:val="20"/>
        </w:rPr>
        <w:t>ions, as well as additional reporting obligations and oversight if we become subject to a corporate integrity agreement or other agreement to resolve allegations of non-compliance with these laws. Further, if any of the physicians or other healthcare provi</w:t>
      </w:r>
      <w:r>
        <w:rPr>
          <w:rFonts w:eastAsia="Times New Roman"/>
          <w:color w:val="000000"/>
          <w:sz w:val="20"/>
          <w:szCs w:val="20"/>
        </w:rPr>
        <w:t xml:space="preserve">ders or entities with whom we expect to do business is found to be not in compliance with applicable laws, they may be subject to significant criminal, civil or administrative sanctions, including exclusions from government funded healthcare </w:t>
      </w:r>
    </w:p>
    <w:p w:rsidR="00000000" w:rsidRDefault="00E45DBE">
      <w:pPr>
        <w:jc w:val="center"/>
        <w:divId w:val="1007488730"/>
        <w:rPr>
          <w:rFonts w:eastAsia="Times New Roman"/>
        </w:rPr>
      </w:pPr>
      <w:r>
        <w:rPr>
          <w:rFonts w:eastAsia="Times New Roman"/>
          <w:color w:val="000000"/>
          <w:sz w:val="20"/>
          <w:szCs w:val="20"/>
        </w:rPr>
        <w:t>46</w:t>
      </w:r>
    </w:p>
    <w:p w:rsidR="00000000" w:rsidRDefault="00E45DBE">
      <w:pPr>
        <w:rPr>
          <w:rFonts w:eastAsia="Times New Roman"/>
        </w:rPr>
      </w:pPr>
      <w:r>
        <w:rPr>
          <w:rFonts w:eastAsia="Times New Roman"/>
        </w:rPr>
        <w:pict>
          <v:rect id="_x0000_i1070" style="width:0;height:1.5pt" o:hralign="center" o:hrstd="t" o:hr="t" fillcolor="#a0a0a0" stroked="f"/>
        </w:pict>
      </w:r>
    </w:p>
    <w:p w:rsidR="00000000" w:rsidRDefault="00E45DBE">
      <w:pPr>
        <w:divId w:val="368602993"/>
        <w:rPr>
          <w:rFonts w:eastAsia="Times New Roman"/>
        </w:rPr>
      </w:pPr>
    </w:p>
    <w:p w:rsidR="00000000" w:rsidRDefault="00E45DBE">
      <w:pPr>
        <w:divId w:val="984242266"/>
        <w:rPr>
          <w:rFonts w:eastAsia="Times New Roman"/>
        </w:rPr>
      </w:pPr>
      <w:r>
        <w:rPr>
          <w:rFonts w:eastAsia="Times New Roman"/>
          <w:color w:val="000000"/>
          <w:sz w:val="20"/>
          <w:szCs w:val="20"/>
        </w:rPr>
        <w:t>programs. Any action for violation of these laws, even if successfully defended, could cause a biopharmaceutical manufacturer to incur significant legal expenses and divert management’s attention from the operation of the busine</w:t>
      </w:r>
      <w:r>
        <w:rPr>
          <w:rFonts w:eastAsia="Times New Roman"/>
          <w:color w:val="000000"/>
          <w:sz w:val="20"/>
          <w:szCs w:val="20"/>
        </w:rPr>
        <w:t>ss. Prohibitions or restrictions on sales or withdrawal of future marketed products could materially affect business in an adverse way.</w:t>
      </w:r>
    </w:p>
    <w:p w:rsidR="00000000" w:rsidRDefault="00E45DBE">
      <w:pPr>
        <w:ind w:firstLine="1080"/>
        <w:divId w:val="660231683"/>
        <w:rPr>
          <w:rFonts w:eastAsia="Times New Roman"/>
        </w:rPr>
      </w:pPr>
      <w:r>
        <w:rPr>
          <w:rFonts w:eastAsia="Times New Roman"/>
          <w:b/>
          <w:bCs/>
          <w:i/>
          <w:iCs/>
          <w:color w:val="000000"/>
          <w:sz w:val="20"/>
          <w:szCs w:val="20"/>
        </w:rPr>
        <w:t>Even if we receive regulatory approval of any product candidates, we will be subject to ongoing regulatory obligations and continued regulatory review, which may result in significant additional expense and we may be subject to penalties if we fail to comp</w:t>
      </w:r>
      <w:r>
        <w:rPr>
          <w:rFonts w:eastAsia="Times New Roman"/>
          <w:b/>
          <w:bCs/>
          <w:i/>
          <w:iCs/>
          <w:color w:val="000000"/>
          <w:sz w:val="20"/>
          <w:szCs w:val="20"/>
        </w:rPr>
        <w:t>ly with regulatory requirements or experience unanticipated problems with our product candidates.</w:t>
      </w:r>
    </w:p>
    <w:p w:rsidR="00000000" w:rsidRDefault="00E45DBE">
      <w:pPr>
        <w:ind w:firstLine="1080"/>
        <w:divId w:val="1233269543"/>
        <w:rPr>
          <w:rFonts w:eastAsia="Times New Roman"/>
        </w:rPr>
      </w:pPr>
      <w:r>
        <w:rPr>
          <w:rFonts w:eastAsia="Times New Roman"/>
          <w:color w:val="000000"/>
          <w:sz w:val="20"/>
          <w:szCs w:val="20"/>
        </w:rPr>
        <w:t>If any of our product candidates are approved, they will be subject to ongoing regulatory requirements for manufacturing, labeling, packaging, storage, advert</w:t>
      </w:r>
      <w:r>
        <w:rPr>
          <w:rFonts w:eastAsia="Times New Roman"/>
          <w:color w:val="000000"/>
          <w:sz w:val="20"/>
          <w:szCs w:val="20"/>
        </w:rPr>
        <w:t>ising, promotion, sampling, record-keeping, conduct of post-marketing studies and submission of safety, efficacy and other post-market information, including both federal and state requirements in the United States and requirements of comparable foreign re</w:t>
      </w:r>
      <w:r>
        <w:rPr>
          <w:rFonts w:eastAsia="Times New Roman"/>
          <w:color w:val="000000"/>
          <w:sz w:val="20"/>
          <w:szCs w:val="20"/>
        </w:rPr>
        <w:t>gulatory authorities. In addition, we will be subject to continued compliance with current Good Manufacturing Practice, or cGMP, and Good Clinical Practice, or GCP, requirements for any clinical trials that we conduct post-approval.</w:t>
      </w:r>
    </w:p>
    <w:p w:rsidR="00000000" w:rsidRDefault="00E45DBE">
      <w:pPr>
        <w:ind w:firstLine="1080"/>
        <w:divId w:val="2040471918"/>
        <w:rPr>
          <w:rFonts w:eastAsia="Times New Roman"/>
        </w:rPr>
      </w:pPr>
      <w:r>
        <w:rPr>
          <w:rFonts w:eastAsia="Times New Roman"/>
          <w:color w:val="000000"/>
          <w:sz w:val="20"/>
          <w:szCs w:val="20"/>
        </w:rPr>
        <w:t>Manufacturers and their</w:t>
      </w:r>
      <w:r>
        <w:rPr>
          <w:rFonts w:eastAsia="Times New Roman"/>
          <w:color w:val="000000"/>
          <w:sz w:val="20"/>
          <w:szCs w:val="20"/>
        </w:rPr>
        <w:t xml:space="preserve"> facilities are required to comply with extensive FDA and comparable foreign regulatory authority requirements, including ensuring that quality control and manufacturing procedures conform to cGMP regulations. As such, we and our contract manufacturers wil</w:t>
      </w:r>
      <w:r>
        <w:rPr>
          <w:rFonts w:eastAsia="Times New Roman"/>
          <w:color w:val="000000"/>
          <w:sz w:val="20"/>
          <w:szCs w:val="20"/>
        </w:rPr>
        <w:t>l be subject to continual review and inspections to assess compliance with cGMP and adherence to commitments made in any marketing application, and previous responses to inspection observations. Accordingly, we and others with whom we work must continue to</w:t>
      </w:r>
      <w:r>
        <w:rPr>
          <w:rFonts w:eastAsia="Times New Roman"/>
          <w:color w:val="000000"/>
          <w:sz w:val="20"/>
          <w:szCs w:val="20"/>
        </w:rPr>
        <w:t xml:space="preserve"> expend time, money, and effort in all areas of regulatory compliance, including manufacturing, production and quality control.</w:t>
      </w:r>
    </w:p>
    <w:p w:rsidR="00000000" w:rsidRDefault="00E45DBE">
      <w:pPr>
        <w:ind w:firstLine="1080"/>
        <w:divId w:val="202518069"/>
        <w:rPr>
          <w:rFonts w:eastAsia="Times New Roman"/>
        </w:rPr>
      </w:pPr>
      <w:r>
        <w:rPr>
          <w:rFonts w:eastAsia="Times New Roman"/>
          <w:color w:val="000000"/>
          <w:sz w:val="20"/>
          <w:szCs w:val="20"/>
        </w:rPr>
        <w:t>Any regulatory approvals that we receive for our product candidates may be subject to limitations on the approved indicated uses</w:t>
      </w:r>
      <w:r>
        <w:rPr>
          <w:rFonts w:eastAsia="Times New Roman"/>
          <w:color w:val="000000"/>
          <w:sz w:val="20"/>
          <w:szCs w:val="20"/>
        </w:rPr>
        <w:t xml:space="preserve"> for which the product may be marketed or to the conditions of approval, or contain requirements for potentially costly post-marketing testing, including Phase 4 clinical trials and surveillance to monitor the safety and efficacy of the product candidate. </w:t>
      </w:r>
      <w:r>
        <w:rPr>
          <w:rFonts w:eastAsia="Times New Roman"/>
          <w:color w:val="000000"/>
          <w:sz w:val="20"/>
          <w:szCs w:val="20"/>
        </w:rPr>
        <w:t xml:space="preserve">The FDA may also require a risk evaluation and mitigation strategies, or REMS, program as a condition of approval of our product candidates, which could entail requirements for long-term patient follow-up, a medication guide, physician communication plans </w:t>
      </w:r>
      <w:r>
        <w:rPr>
          <w:rFonts w:eastAsia="Times New Roman"/>
          <w:color w:val="000000"/>
          <w:sz w:val="20"/>
          <w:szCs w:val="20"/>
        </w:rPr>
        <w:t xml:space="preserve">or additional elements to ensure safe use, such as restricted distribution methods, patient registries and other risk minimization tools. In addition, if the FDA or a comparable foreign regulatory authority approves our product candidates, we will have to </w:t>
      </w:r>
      <w:r>
        <w:rPr>
          <w:rFonts w:eastAsia="Times New Roman"/>
          <w:color w:val="000000"/>
          <w:sz w:val="20"/>
          <w:szCs w:val="20"/>
        </w:rPr>
        <w:t>comply with requirements including submissions of safety and other post-marketing information and reports and registration.</w:t>
      </w:r>
    </w:p>
    <w:p w:rsidR="00000000" w:rsidRDefault="00E45DBE">
      <w:pPr>
        <w:ind w:firstLine="1080"/>
        <w:divId w:val="1018193954"/>
        <w:rPr>
          <w:rFonts w:eastAsia="Times New Roman"/>
        </w:rPr>
      </w:pPr>
      <w:r>
        <w:rPr>
          <w:rFonts w:eastAsia="Times New Roman"/>
          <w:color w:val="000000"/>
          <w:sz w:val="20"/>
          <w:szCs w:val="20"/>
        </w:rPr>
        <w:t>The FDA may impose consent decrees or withdraw approval if compliance with regulatory requirements and standards is not maintained o</w:t>
      </w:r>
      <w:r>
        <w:rPr>
          <w:rFonts w:eastAsia="Times New Roman"/>
          <w:color w:val="000000"/>
          <w:sz w:val="20"/>
          <w:szCs w:val="20"/>
        </w:rPr>
        <w:t>r if problems occur after the product reaches the market. Later discovery of previously unknown problems with our product candidates, including adverse events of unanticipated severity or frequency, or with our third-party manufacturers or manufacturing pr</w:t>
      </w:r>
      <w:r>
        <w:rPr>
          <w:rFonts w:eastAsia="Times New Roman"/>
          <w:color w:val="000000"/>
          <w:sz w:val="20"/>
          <w:szCs w:val="20"/>
        </w:rPr>
        <w:t>ocesses, or failure to comply with regulatory requirements, may result in revisions to the approved labeling to add new safety information; imposition of post-market studies or clinical trials to assess new safety risks; or imposition of distribution restr</w:t>
      </w:r>
      <w:r>
        <w:rPr>
          <w:rFonts w:eastAsia="Times New Roman"/>
          <w:color w:val="000000"/>
          <w:sz w:val="20"/>
          <w:szCs w:val="20"/>
        </w:rPr>
        <w:t>ictions or other restrictions under a REMS program. Other potential consequences include, among other things:</w:t>
      </w:r>
    </w:p>
    <w:p w:rsidR="00000000" w:rsidRDefault="00E45DBE">
      <w:pPr>
        <w:ind w:hanging="1260"/>
        <w:divId w:val="149952834"/>
        <w:rPr>
          <w:rFonts w:eastAsia="Times New Roman"/>
        </w:rPr>
      </w:pPr>
      <w:r>
        <w:rPr>
          <w:rFonts w:ascii="Arial" w:eastAsia="Times New Roman" w:hAnsi="Arial" w:cs="Arial"/>
          <w:color w:val="000000"/>
        </w:rPr>
        <w:t>•</w:t>
      </w:r>
      <w:r>
        <w:rPr>
          <w:rFonts w:eastAsia="Times New Roman"/>
          <w:color w:val="000000"/>
          <w:sz w:val="20"/>
          <w:szCs w:val="20"/>
        </w:rPr>
        <w:t>restrictions on the marketing or manufacturing of our products, withdrawal of the product from the market or voluntary or mandatory product recalls;</w:t>
      </w:r>
    </w:p>
    <w:p w:rsidR="00000000" w:rsidRDefault="00E45DBE">
      <w:pPr>
        <w:ind w:hanging="1260"/>
        <w:divId w:val="106586504"/>
        <w:rPr>
          <w:rFonts w:eastAsia="Times New Roman"/>
        </w:rPr>
      </w:pPr>
      <w:r>
        <w:rPr>
          <w:rFonts w:eastAsia="Times New Roman"/>
          <w:color w:val="000000"/>
          <w:sz w:val="20"/>
          <w:szCs w:val="20"/>
        </w:rPr>
        <w:t>•fines, warning letters or holds on clinical trials;</w:t>
      </w:r>
    </w:p>
    <w:p w:rsidR="00000000" w:rsidRDefault="00E45DBE">
      <w:pPr>
        <w:ind w:hanging="1260"/>
        <w:divId w:val="849611291"/>
        <w:rPr>
          <w:rFonts w:eastAsia="Times New Roman"/>
        </w:rPr>
      </w:pPr>
      <w:r>
        <w:rPr>
          <w:rFonts w:eastAsia="Times New Roman"/>
          <w:color w:val="000000"/>
          <w:sz w:val="20"/>
          <w:szCs w:val="20"/>
        </w:rPr>
        <w:t>•refusal by the FDA to approve pending applications or</w:t>
      </w:r>
      <w:r>
        <w:rPr>
          <w:rFonts w:eastAsia="Times New Roman"/>
          <w:color w:val="000000"/>
          <w:sz w:val="20"/>
          <w:szCs w:val="20"/>
        </w:rPr>
        <w:t xml:space="preserve"> supplements to approved applications filed by us or suspension or revocation of license approvals;</w:t>
      </w:r>
    </w:p>
    <w:p w:rsidR="00000000" w:rsidRDefault="00E45DBE">
      <w:pPr>
        <w:ind w:hanging="1260"/>
        <w:divId w:val="1060666833"/>
        <w:rPr>
          <w:rFonts w:eastAsia="Times New Roman"/>
        </w:rPr>
      </w:pPr>
      <w:r>
        <w:rPr>
          <w:rFonts w:eastAsia="Times New Roman"/>
          <w:color w:val="000000"/>
          <w:sz w:val="20"/>
          <w:szCs w:val="20"/>
        </w:rPr>
        <w:t>•voluntary or mandatory product recalls and related publicity requirements;</w:t>
      </w:r>
    </w:p>
    <w:p w:rsidR="00000000" w:rsidRDefault="00E45DBE">
      <w:pPr>
        <w:ind w:hanging="1260"/>
        <w:divId w:val="1690524446"/>
        <w:rPr>
          <w:rFonts w:eastAsia="Times New Roman"/>
        </w:rPr>
      </w:pPr>
      <w:r>
        <w:rPr>
          <w:rFonts w:eastAsia="Times New Roman"/>
          <w:color w:val="000000"/>
          <w:sz w:val="20"/>
          <w:szCs w:val="20"/>
        </w:rPr>
        <w:t>•total or partial suspension of production;</w:t>
      </w:r>
    </w:p>
    <w:p w:rsidR="00000000" w:rsidRDefault="00E45DBE">
      <w:pPr>
        <w:ind w:hanging="1260"/>
        <w:divId w:val="954824767"/>
        <w:rPr>
          <w:rFonts w:eastAsia="Times New Roman"/>
        </w:rPr>
      </w:pPr>
      <w:r>
        <w:rPr>
          <w:rFonts w:eastAsia="Times New Roman"/>
          <w:color w:val="000000"/>
          <w:sz w:val="20"/>
          <w:szCs w:val="20"/>
        </w:rPr>
        <w:t>•product seizure or detention or ref</w:t>
      </w:r>
      <w:r>
        <w:rPr>
          <w:rFonts w:eastAsia="Times New Roman"/>
          <w:color w:val="000000"/>
          <w:sz w:val="20"/>
          <w:szCs w:val="20"/>
        </w:rPr>
        <w:t>usal to permit the import or export of our product candidates; and</w:t>
      </w:r>
    </w:p>
    <w:p w:rsidR="00000000" w:rsidRDefault="00E45DBE">
      <w:pPr>
        <w:ind w:hanging="1260"/>
        <w:divId w:val="684288645"/>
        <w:rPr>
          <w:rFonts w:eastAsia="Times New Roman"/>
        </w:rPr>
      </w:pPr>
      <w:r>
        <w:rPr>
          <w:rFonts w:eastAsia="Times New Roman"/>
          <w:color w:val="000000"/>
          <w:sz w:val="20"/>
          <w:szCs w:val="20"/>
        </w:rPr>
        <w:t>•injunctions or the imposition of civil or criminal penalties.</w:t>
      </w:r>
    </w:p>
    <w:p w:rsidR="00000000" w:rsidRDefault="00E45DBE">
      <w:pPr>
        <w:ind w:firstLine="1080"/>
        <w:divId w:val="646204476"/>
        <w:rPr>
          <w:rFonts w:eastAsia="Times New Roman"/>
        </w:rPr>
      </w:pPr>
      <w:r>
        <w:rPr>
          <w:rFonts w:eastAsia="Times New Roman"/>
          <w:color w:val="000000"/>
          <w:sz w:val="20"/>
          <w:szCs w:val="20"/>
        </w:rPr>
        <w:t>The FDA strictly regulates marketing, labeling, advertising, and promotion of products that are placed on the market. Products</w:t>
      </w:r>
      <w:r>
        <w:rPr>
          <w:rFonts w:eastAsia="Times New Roman"/>
          <w:color w:val="000000"/>
          <w:sz w:val="20"/>
          <w:szCs w:val="20"/>
        </w:rPr>
        <w:t xml:space="preserve"> may be promoted only for the approved indications and in accordance with the provisions of the approved label. However, companies may share truthful and not misleading information that is not inconsistent with the labeling. The FDA and other agencies acti</w:t>
      </w:r>
      <w:r>
        <w:rPr>
          <w:rFonts w:eastAsia="Times New Roman"/>
          <w:color w:val="000000"/>
          <w:sz w:val="20"/>
          <w:szCs w:val="20"/>
        </w:rPr>
        <w:t>vely enforce the laws and regulations prohibiting the promotion of off-label uses and a company that is found to have improperly promoted off-label uses may be subject to significant liability. The policies of the FDA and of other regulatory authorities ma</w:t>
      </w:r>
      <w:r>
        <w:rPr>
          <w:rFonts w:eastAsia="Times New Roman"/>
          <w:color w:val="000000"/>
          <w:sz w:val="20"/>
          <w:szCs w:val="20"/>
        </w:rPr>
        <w:t xml:space="preserve">y change and additional government regulations may be enacted that could prevent, limit or delay regulatory approval of our product candidates. We cannot predict the likelihood, nature or extent of government </w:t>
      </w:r>
    </w:p>
    <w:p w:rsidR="00000000" w:rsidRDefault="00E45DBE">
      <w:pPr>
        <w:jc w:val="center"/>
        <w:divId w:val="1108813864"/>
        <w:rPr>
          <w:rFonts w:eastAsia="Times New Roman"/>
        </w:rPr>
      </w:pPr>
      <w:r>
        <w:rPr>
          <w:rFonts w:eastAsia="Times New Roman"/>
          <w:color w:val="000000"/>
          <w:sz w:val="20"/>
          <w:szCs w:val="20"/>
        </w:rPr>
        <w:t>47</w:t>
      </w:r>
    </w:p>
    <w:p w:rsidR="00000000" w:rsidRDefault="00E45DBE">
      <w:pPr>
        <w:rPr>
          <w:rFonts w:eastAsia="Times New Roman"/>
        </w:rPr>
      </w:pPr>
      <w:r>
        <w:rPr>
          <w:rFonts w:eastAsia="Times New Roman"/>
        </w:rPr>
        <w:pict>
          <v:rect id="_x0000_i1071" style="width:0;height:1.5pt" o:hralign="center" o:hrstd="t" o:hr="t" fillcolor="#a0a0a0" stroked="f"/>
        </w:pict>
      </w:r>
    </w:p>
    <w:p w:rsidR="00000000" w:rsidRDefault="00E45DBE">
      <w:pPr>
        <w:divId w:val="1380007665"/>
        <w:rPr>
          <w:rFonts w:eastAsia="Times New Roman"/>
        </w:rPr>
      </w:pPr>
    </w:p>
    <w:p w:rsidR="00000000" w:rsidRDefault="00E45DBE">
      <w:pPr>
        <w:divId w:val="717898219"/>
        <w:rPr>
          <w:rFonts w:eastAsia="Times New Roman"/>
        </w:rPr>
      </w:pPr>
      <w:r>
        <w:rPr>
          <w:rFonts w:eastAsia="Times New Roman"/>
          <w:color w:val="000000"/>
          <w:sz w:val="20"/>
          <w:szCs w:val="20"/>
        </w:rPr>
        <w:t>regu</w:t>
      </w:r>
      <w:r>
        <w:rPr>
          <w:rFonts w:eastAsia="Times New Roman"/>
          <w:color w:val="000000"/>
          <w:sz w:val="20"/>
          <w:szCs w:val="20"/>
        </w:rPr>
        <w:t>lation that may arise from future legislation or administrative action, either in the United States or abroad. If we are slow or unable to adapt to changes in existing requirements or the adoption of new requirements or policies, or if we are not able to m</w:t>
      </w:r>
      <w:r>
        <w:rPr>
          <w:rFonts w:eastAsia="Times New Roman"/>
          <w:color w:val="000000"/>
          <w:sz w:val="20"/>
          <w:szCs w:val="20"/>
        </w:rPr>
        <w:t>aintain regulatory compliance, we may lose any marketing approval that we may have obtained and we may not achieve or sustain profitability.</w:t>
      </w:r>
    </w:p>
    <w:p w:rsidR="00000000" w:rsidRDefault="00E45DBE">
      <w:pPr>
        <w:ind w:firstLine="1080"/>
        <w:divId w:val="2075732747"/>
        <w:rPr>
          <w:rFonts w:eastAsia="Times New Roman"/>
        </w:rPr>
      </w:pPr>
      <w:r>
        <w:rPr>
          <w:rFonts w:eastAsia="Times New Roman"/>
          <w:b/>
          <w:bCs/>
          <w:i/>
          <w:iCs/>
          <w:color w:val="000000"/>
          <w:sz w:val="20"/>
          <w:szCs w:val="20"/>
        </w:rPr>
        <w:t>Ongoing healthcare legislative and regulatory reform measures may have a material adverse effect on our business an</w:t>
      </w:r>
      <w:r>
        <w:rPr>
          <w:rFonts w:eastAsia="Times New Roman"/>
          <w:b/>
          <w:bCs/>
          <w:i/>
          <w:iCs/>
          <w:color w:val="000000"/>
          <w:sz w:val="20"/>
          <w:szCs w:val="20"/>
        </w:rPr>
        <w:t>d results of operations.</w:t>
      </w:r>
    </w:p>
    <w:p w:rsidR="00000000" w:rsidRDefault="00E45DBE">
      <w:pPr>
        <w:ind w:firstLine="1080"/>
        <w:divId w:val="1475367496"/>
        <w:rPr>
          <w:rFonts w:eastAsia="Times New Roman"/>
        </w:rPr>
      </w:pPr>
      <w:r>
        <w:rPr>
          <w:rFonts w:eastAsia="Times New Roman"/>
          <w:color w:val="000000"/>
          <w:sz w:val="20"/>
          <w:szCs w:val="20"/>
        </w:rPr>
        <w:t>Changes in regulations, statutes or the interpretation of existing regulations governing the regulatory clearance or approval, manufacture, and marketing of regulated products or the pricing, coverage and reimbursement thereof coul</w:t>
      </w:r>
      <w:r>
        <w:rPr>
          <w:rFonts w:eastAsia="Times New Roman"/>
          <w:color w:val="000000"/>
          <w:sz w:val="20"/>
          <w:szCs w:val="20"/>
        </w:rPr>
        <w:t>d impact our business in the future by requiring, for example: (i) changes to our manufacturing arrangements; (ii) additions or modifications to product labeling; (iii) the recall or discontinuation of our products; or (iv) additional record-keeping requir</w:t>
      </w:r>
      <w:r>
        <w:rPr>
          <w:rFonts w:eastAsia="Times New Roman"/>
          <w:color w:val="000000"/>
          <w:sz w:val="20"/>
          <w:szCs w:val="20"/>
        </w:rPr>
        <w:t>ements. If any such changes were to be imposed, they could adversely affect the operation of our business.</w:t>
      </w:r>
    </w:p>
    <w:p w:rsidR="00000000" w:rsidRDefault="00E45DBE">
      <w:pPr>
        <w:ind w:firstLine="1080"/>
        <w:divId w:val="703555669"/>
        <w:rPr>
          <w:rFonts w:eastAsia="Times New Roman"/>
        </w:rPr>
      </w:pPr>
      <w:r>
        <w:rPr>
          <w:rFonts w:eastAsia="Times New Roman"/>
          <w:color w:val="000000"/>
          <w:sz w:val="20"/>
          <w:szCs w:val="20"/>
        </w:rPr>
        <w:t>In the United States, there have been and continue to be a number of legislative initiatives to contain healthcare costs, as detailed in Part I, Item</w:t>
      </w:r>
      <w:r>
        <w:rPr>
          <w:rFonts w:eastAsia="Times New Roman"/>
          <w:color w:val="000000"/>
          <w:sz w:val="20"/>
          <w:szCs w:val="20"/>
        </w:rPr>
        <w:t xml:space="preserve"> 1 – Business – Government Regulation – Current and Future Healthcare Reform Legislation in our annual Report on Form 10-K for the year ended December 31, 2021. </w:t>
      </w:r>
    </w:p>
    <w:p w:rsidR="00000000" w:rsidRDefault="00E45DBE">
      <w:pPr>
        <w:ind w:firstLine="1080"/>
        <w:divId w:val="632950065"/>
        <w:rPr>
          <w:rFonts w:eastAsia="Times New Roman"/>
        </w:rPr>
      </w:pPr>
      <w:r>
        <w:rPr>
          <w:rFonts w:eastAsia="Times New Roman"/>
          <w:color w:val="000000"/>
          <w:sz w:val="20"/>
          <w:szCs w:val="20"/>
        </w:rPr>
        <w:t>We cannot predict the likelihood, nature, or extent of health reform initiatives that may aris</w:t>
      </w:r>
      <w:r>
        <w:rPr>
          <w:rFonts w:eastAsia="Times New Roman"/>
          <w:color w:val="000000"/>
          <w:sz w:val="20"/>
          <w:szCs w:val="20"/>
        </w:rPr>
        <w:t>e from future legislation or administrative action. However, we expect these initiatives to increase pressure on drug pricing. Further, certain broader legislation that is not targeted to the health care industry may nonetheless adversely affect our profit</w:t>
      </w:r>
      <w:r>
        <w:rPr>
          <w:rFonts w:eastAsia="Times New Roman"/>
          <w:color w:val="000000"/>
          <w:sz w:val="20"/>
          <w:szCs w:val="20"/>
        </w:rPr>
        <w:t>ability. If we or any third parties we may engage are slow or unable to adapt to changes in existing requirements or the adoption of new requirements or policies, or if we or such third parties are not able to maintain regulatory compliance, our product ca</w:t>
      </w:r>
      <w:r>
        <w:rPr>
          <w:rFonts w:eastAsia="Times New Roman"/>
          <w:color w:val="000000"/>
          <w:sz w:val="20"/>
          <w:szCs w:val="20"/>
        </w:rPr>
        <w:t xml:space="preserve">ndidates may lose any regulatory approval that may have been obtained and we may not achieve or sustain profitability. </w:t>
      </w:r>
    </w:p>
    <w:p w:rsidR="00000000" w:rsidRDefault="00E45DBE">
      <w:pPr>
        <w:ind w:firstLine="1080"/>
        <w:divId w:val="719868984"/>
        <w:rPr>
          <w:rFonts w:eastAsia="Times New Roman"/>
        </w:rPr>
      </w:pPr>
      <w:r>
        <w:rPr>
          <w:rFonts w:eastAsia="Times New Roman"/>
          <w:b/>
          <w:bCs/>
          <w:i/>
          <w:iCs/>
          <w:color w:val="000000"/>
          <w:sz w:val="20"/>
          <w:szCs w:val="20"/>
        </w:rPr>
        <w:t>Inadequate funding for the FDA, the SEC and other government agencies could hinder their ability to hire and retain key leadership and o</w:t>
      </w:r>
      <w:r>
        <w:rPr>
          <w:rFonts w:eastAsia="Times New Roman"/>
          <w:b/>
          <w:bCs/>
          <w:i/>
          <w:iCs/>
          <w:color w:val="000000"/>
          <w:sz w:val="20"/>
          <w:szCs w:val="20"/>
        </w:rPr>
        <w:t>ther personnel, prevent new products and services from being developed or commercialized in a timely manner or otherwise prevent those agencies from performing normal business functions on which the operation of our business may rely, which could negativel</w:t>
      </w:r>
      <w:r>
        <w:rPr>
          <w:rFonts w:eastAsia="Times New Roman"/>
          <w:b/>
          <w:bCs/>
          <w:i/>
          <w:iCs/>
          <w:color w:val="000000"/>
          <w:sz w:val="20"/>
          <w:szCs w:val="20"/>
        </w:rPr>
        <w:t>y impact our business.</w:t>
      </w:r>
    </w:p>
    <w:p w:rsidR="00000000" w:rsidRDefault="00E45DBE">
      <w:pPr>
        <w:ind w:firstLine="1080"/>
        <w:divId w:val="66152803"/>
        <w:rPr>
          <w:rFonts w:eastAsia="Times New Roman"/>
        </w:rPr>
      </w:pPr>
      <w:r>
        <w:rPr>
          <w:rFonts w:eastAsia="Times New Roman"/>
          <w:color w:val="000000"/>
          <w:sz w:val="20"/>
          <w:szCs w:val="20"/>
        </w:rPr>
        <w:t>The ability of the FDA to review and approve new products can be affected by a variety of factors, including government budget and funding levels, ability to hire and retain key personnel and accept the payment of user fees, and stat</w:t>
      </w:r>
      <w:r>
        <w:rPr>
          <w:rFonts w:eastAsia="Times New Roman"/>
          <w:color w:val="000000"/>
          <w:sz w:val="20"/>
          <w:szCs w:val="20"/>
        </w:rPr>
        <w:t>utory, regulatory, and policy changes. Average review times at the agency have fluctuated in recent years as a result. In addition, government funding of the SEC and other government agencies on which our operations may rely, including those that fund rese</w:t>
      </w:r>
      <w:r>
        <w:rPr>
          <w:rFonts w:eastAsia="Times New Roman"/>
          <w:color w:val="000000"/>
          <w:sz w:val="20"/>
          <w:szCs w:val="20"/>
        </w:rPr>
        <w:t>arch and development activities, is subject to the political process, which is inherently fluid and unpredictable.</w:t>
      </w:r>
    </w:p>
    <w:p w:rsidR="00000000" w:rsidRDefault="00E45DBE">
      <w:pPr>
        <w:ind w:firstLine="1080"/>
        <w:divId w:val="731926481"/>
        <w:rPr>
          <w:rFonts w:eastAsia="Times New Roman"/>
        </w:rPr>
      </w:pPr>
      <w:r>
        <w:rPr>
          <w:rFonts w:eastAsia="Times New Roman"/>
          <w:color w:val="000000"/>
          <w:sz w:val="20"/>
          <w:szCs w:val="20"/>
        </w:rPr>
        <w:t>Disruptions at the FDA and other agencies may also slow the time necessary for new drugs to be reviewed and/or approved by necessary governme</w:t>
      </w:r>
      <w:r>
        <w:rPr>
          <w:rFonts w:eastAsia="Times New Roman"/>
          <w:color w:val="000000"/>
          <w:sz w:val="20"/>
          <w:szCs w:val="20"/>
        </w:rPr>
        <w:t>nt agencies, which would adversely affect our business. For example, over the last several years, the U.S. government has shut down several times and certain regulatory agencies, such as the FDA and the SEC, have had to furlough critical employees and stop</w:t>
      </w:r>
      <w:r>
        <w:rPr>
          <w:rFonts w:eastAsia="Times New Roman"/>
          <w:color w:val="000000"/>
          <w:sz w:val="20"/>
          <w:szCs w:val="20"/>
        </w:rPr>
        <w:t xml:space="preserve"> critical activities. Separately, since March 2020 when foreign and domestic inspections were largely placed on hold due to the COVID-19 pandemic, the FDA has been working to resume routine surveillance, bioresearch monitoring and pre-approval inspections </w:t>
      </w:r>
      <w:r>
        <w:rPr>
          <w:rFonts w:eastAsia="Times New Roman"/>
          <w:color w:val="000000"/>
          <w:sz w:val="20"/>
          <w:szCs w:val="20"/>
        </w:rPr>
        <w:t xml:space="preserve">on a prioritized basis. The FDA has developed a rating system to assist in determining when and where it is safest to conduct prioritized domestic inspections and resumed inspections in China and India in early 2021. In April 2021, the FDA issued guidance </w:t>
      </w:r>
      <w:r>
        <w:rPr>
          <w:rFonts w:eastAsia="Times New Roman"/>
          <w:color w:val="000000"/>
          <w:sz w:val="20"/>
          <w:szCs w:val="20"/>
        </w:rPr>
        <w:t>for industry formally announcing plans to employ remote interactive evaluations, using risk management methods, to meet user fee commitments and goal dates. Should the FDA determine that an inspection is necessary for approval and an inspection cannot be c</w:t>
      </w:r>
      <w:r>
        <w:rPr>
          <w:rFonts w:eastAsia="Times New Roman"/>
          <w:color w:val="000000"/>
          <w:sz w:val="20"/>
          <w:szCs w:val="20"/>
        </w:rPr>
        <w:t>ompleted during the review cycle due to restrictions on travel, and the FDA does not determine a remote interactive evaluation to be appropriate, the agency has stated that it generally intends to issue a complete response letter. Further, if there is inad</w:t>
      </w:r>
      <w:r>
        <w:rPr>
          <w:rFonts w:eastAsia="Times New Roman"/>
          <w:color w:val="000000"/>
          <w:sz w:val="20"/>
          <w:szCs w:val="20"/>
        </w:rPr>
        <w:t xml:space="preserve">equate information to make a determination on the acceptability of a facility, the FDA may defer action on the application until an inspection can be completed. Additionally, as of March 18, 2021, the FDA noted it is continuing to ensure timely reviews of </w:t>
      </w:r>
      <w:r>
        <w:rPr>
          <w:rFonts w:eastAsia="Times New Roman"/>
          <w:color w:val="000000"/>
          <w:sz w:val="20"/>
          <w:szCs w:val="20"/>
        </w:rPr>
        <w:t>applications for medical products during the COVID-19 pandemic in line with its user fee performance goals and conducting mission critical domestic and foreign inspections to ensure compliance of manufacturing facilities with the FDA quality standards. Ack</w:t>
      </w:r>
      <w:r>
        <w:rPr>
          <w:rFonts w:eastAsia="Times New Roman"/>
          <w:color w:val="000000"/>
          <w:sz w:val="20"/>
          <w:szCs w:val="20"/>
        </w:rPr>
        <w:t>nowledging the need for transparency an planning for the resumption of inspection activities, FDA released a roadmap plan in May 2021, and an update in November 2021, to address FDA’s risk-based approach to addressing postponed inspection work and its goal</w:t>
      </w:r>
      <w:r>
        <w:rPr>
          <w:rFonts w:eastAsia="Times New Roman"/>
          <w:color w:val="000000"/>
          <w:sz w:val="20"/>
          <w:szCs w:val="20"/>
        </w:rPr>
        <w:t xml:space="preserve"> of transitioning back to conducting domestic surveillance inspections as quickly as possible. However, the FDA may not be able to continue its current pace and approval timelines could be extended, including where a pre-approval inspection or an inspectio</w:t>
      </w:r>
      <w:r>
        <w:rPr>
          <w:rFonts w:eastAsia="Times New Roman"/>
          <w:color w:val="000000"/>
          <w:sz w:val="20"/>
          <w:szCs w:val="20"/>
        </w:rPr>
        <w:t>n of clinical sites is required and due to the COVID-19 pandemic and travel restrictions FDA is unable to complete such required inspections during the review period. Ongoing surges in COVID-19 case numbers with the emergence of new variants (e.g., the Omi</w:t>
      </w:r>
      <w:r>
        <w:rPr>
          <w:rFonts w:eastAsia="Times New Roman"/>
          <w:color w:val="000000"/>
          <w:sz w:val="20"/>
          <w:szCs w:val="20"/>
        </w:rPr>
        <w:t>cron variant in late 2021) have contributed to interruptions in FDA’s surveillance capabilities. In light of high positivity rates and hospitalizations, FDA made temporary changes in late 2021, including temporarily postponing certain inspection activities</w:t>
      </w:r>
      <w:r>
        <w:rPr>
          <w:rFonts w:eastAsia="Times New Roman"/>
          <w:color w:val="000000"/>
          <w:sz w:val="20"/>
          <w:szCs w:val="20"/>
        </w:rPr>
        <w:t xml:space="preserve"> from December 29, 2021 to January 19, 2022, and extended to February 4, 2022. Accordingly, during the COVID-19 pandemic, several companies have announced receipt of complete response letters due to the FDA's inability to complete </w:t>
      </w:r>
    </w:p>
    <w:p w:rsidR="00000000" w:rsidRDefault="00E45DBE">
      <w:pPr>
        <w:jc w:val="center"/>
        <w:divId w:val="319768642"/>
        <w:rPr>
          <w:rFonts w:eastAsia="Times New Roman"/>
        </w:rPr>
      </w:pPr>
      <w:r>
        <w:rPr>
          <w:rFonts w:eastAsia="Times New Roman"/>
          <w:color w:val="000000"/>
          <w:sz w:val="20"/>
          <w:szCs w:val="20"/>
        </w:rPr>
        <w:t>48</w:t>
      </w:r>
    </w:p>
    <w:p w:rsidR="00000000" w:rsidRDefault="00E45DBE">
      <w:pPr>
        <w:rPr>
          <w:rFonts w:eastAsia="Times New Roman"/>
        </w:rPr>
      </w:pPr>
      <w:r>
        <w:rPr>
          <w:rFonts w:eastAsia="Times New Roman"/>
        </w:rPr>
        <w:pict>
          <v:rect id="_x0000_i1072" style="width:0;height:1.5pt" o:hralign="center" o:hrstd="t" o:hr="t" fillcolor="#a0a0a0" stroked="f"/>
        </w:pict>
      </w:r>
    </w:p>
    <w:p w:rsidR="00000000" w:rsidRDefault="00E45DBE">
      <w:pPr>
        <w:divId w:val="1579710213"/>
        <w:rPr>
          <w:rFonts w:eastAsia="Times New Roman"/>
        </w:rPr>
      </w:pPr>
    </w:p>
    <w:p w:rsidR="00000000" w:rsidRDefault="00E45DBE">
      <w:pPr>
        <w:divId w:val="176114802"/>
        <w:rPr>
          <w:rFonts w:eastAsia="Times New Roman"/>
        </w:rPr>
      </w:pPr>
      <w:r>
        <w:rPr>
          <w:rFonts w:eastAsia="Times New Roman"/>
          <w:color w:val="000000"/>
          <w:sz w:val="20"/>
          <w:szCs w:val="20"/>
        </w:rPr>
        <w:t>required inspections for their applications. However, as of February 7, 2022, FDA has resumed conducting domestic surveillance inspections. FDA has also indicated that it may continue to utilize remote regulatory assessments for some of its regulatory over</w:t>
      </w:r>
      <w:r>
        <w:rPr>
          <w:rFonts w:eastAsia="Times New Roman"/>
          <w:color w:val="000000"/>
          <w:sz w:val="20"/>
          <w:szCs w:val="20"/>
        </w:rPr>
        <w:t>sight activities.</w:t>
      </w:r>
    </w:p>
    <w:p w:rsidR="00000000" w:rsidRDefault="00E45DBE">
      <w:pPr>
        <w:ind w:firstLine="1080"/>
        <w:divId w:val="1599487801"/>
        <w:rPr>
          <w:rFonts w:eastAsia="Times New Roman"/>
        </w:rPr>
      </w:pPr>
      <w:r>
        <w:rPr>
          <w:rFonts w:eastAsia="Times New Roman"/>
          <w:color w:val="000000"/>
          <w:sz w:val="20"/>
          <w:szCs w:val="20"/>
        </w:rPr>
        <w:t>Regulatory authorities outside the United States may adopt similar restrictions or other policy measures in response to the COVID-19 pandemic. If a prolonged government shutdown occurs, or if global health concerns continue to prevent the</w:t>
      </w:r>
      <w:r>
        <w:rPr>
          <w:rFonts w:eastAsia="Times New Roman"/>
          <w:color w:val="000000"/>
          <w:sz w:val="20"/>
          <w:szCs w:val="20"/>
        </w:rPr>
        <w:t xml:space="preserve"> FDA or other regulatory authorities from conducting their regular inspections, reviews, or other regulatory activities, it could significantly impact the ability of the FDA to timely review and process our regulatory submissions, which could have a materi</w:t>
      </w:r>
      <w:r>
        <w:rPr>
          <w:rFonts w:eastAsia="Times New Roman"/>
          <w:color w:val="000000"/>
          <w:sz w:val="20"/>
          <w:szCs w:val="20"/>
        </w:rPr>
        <w:t>al adverse effect on our business. Further, in our operations as a public company, future government shutdowns could impact our ability to access the public markets and obtain necessary capital in order to properly capitalize and continue our operations.</w:t>
      </w:r>
    </w:p>
    <w:p w:rsidR="00000000" w:rsidRDefault="00E45DBE">
      <w:pPr>
        <w:ind w:firstLine="1080"/>
        <w:divId w:val="94325824"/>
        <w:rPr>
          <w:rFonts w:eastAsia="Times New Roman"/>
        </w:rPr>
      </w:pPr>
      <w:r>
        <w:rPr>
          <w:rFonts w:eastAsia="Times New Roman"/>
          <w:b/>
          <w:bCs/>
          <w:i/>
          <w:iCs/>
          <w:color w:val="000000"/>
          <w:sz w:val="20"/>
          <w:szCs w:val="20"/>
        </w:rPr>
        <w:t>D</w:t>
      </w:r>
      <w:r>
        <w:rPr>
          <w:rFonts w:eastAsia="Times New Roman"/>
          <w:b/>
          <w:bCs/>
          <w:i/>
          <w:iCs/>
          <w:color w:val="000000"/>
          <w:sz w:val="20"/>
          <w:szCs w:val="20"/>
        </w:rPr>
        <w:t>rug marketing and reimbursement regulations may materially affect our ability to market and secure reimbursement for our products.</w:t>
      </w:r>
    </w:p>
    <w:p w:rsidR="00000000" w:rsidRDefault="00E45DBE">
      <w:pPr>
        <w:ind w:firstLine="1080"/>
        <w:divId w:val="1411807331"/>
        <w:rPr>
          <w:rFonts w:eastAsia="Times New Roman"/>
        </w:rPr>
      </w:pPr>
      <w:r>
        <w:rPr>
          <w:rFonts w:eastAsia="Times New Roman"/>
          <w:color w:val="000000"/>
          <w:sz w:val="20"/>
          <w:szCs w:val="20"/>
        </w:rPr>
        <w:t xml:space="preserve">We intend to seek approval to market our product candidates in both the United States and in selected foreign jurisdictions. </w:t>
      </w:r>
      <w:r>
        <w:rPr>
          <w:rFonts w:eastAsia="Times New Roman"/>
          <w:color w:val="000000"/>
          <w:sz w:val="20"/>
          <w:szCs w:val="20"/>
        </w:rPr>
        <w:t>If we obtain approval in one or more foreign jurisdictions for our product candidates, we will be subject to rules and regulations in those jurisdictions. In some foreign countries, particularly those in the EU, the pricing of drugs is subject to governmen</w:t>
      </w:r>
      <w:r>
        <w:rPr>
          <w:rFonts w:eastAsia="Times New Roman"/>
          <w:color w:val="000000"/>
          <w:sz w:val="20"/>
          <w:szCs w:val="20"/>
        </w:rPr>
        <w:t xml:space="preserve">tal control and other market regulations which could put pressure on the pricing and usage of our product candidates. In these countries, pricing negotiations with governmental authorities can take considerable time after obtaining marketing approval of a </w:t>
      </w:r>
      <w:r>
        <w:rPr>
          <w:rFonts w:eastAsia="Times New Roman"/>
          <w:color w:val="000000"/>
          <w:sz w:val="20"/>
          <w:szCs w:val="20"/>
        </w:rPr>
        <w:t>product candidate. In addition, market acceptance and sales of our product candidates will depend significantly on the availability of adequate coverage and reimbursement from third-party payors for our product candidates and may be affected by existing an</w:t>
      </w:r>
      <w:r>
        <w:rPr>
          <w:rFonts w:eastAsia="Times New Roman"/>
          <w:color w:val="000000"/>
          <w:sz w:val="20"/>
          <w:szCs w:val="20"/>
        </w:rPr>
        <w:t>d future health care reform measures.</w:t>
      </w:r>
    </w:p>
    <w:p w:rsidR="00000000" w:rsidRDefault="00E45DBE">
      <w:pPr>
        <w:ind w:firstLine="1080"/>
        <w:divId w:val="726729657"/>
        <w:rPr>
          <w:rFonts w:eastAsia="Times New Roman"/>
        </w:rPr>
      </w:pPr>
      <w:r>
        <w:rPr>
          <w:rFonts w:eastAsia="Times New Roman"/>
          <w:color w:val="000000"/>
          <w:sz w:val="20"/>
          <w:szCs w:val="20"/>
        </w:rPr>
        <w:t>Much like the federal Anti-Kickback Statute prohibition in the United States, the provision of benefits or advantages to induce or reward improper performance generally to induce or encourage the prescription, recommen</w:t>
      </w:r>
      <w:r>
        <w:rPr>
          <w:rFonts w:eastAsia="Times New Roman"/>
          <w:color w:val="000000"/>
          <w:sz w:val="20"/>
          <w:szCs w:val="20"/>
        </w:rPr>
        <w:t>dation, endorsement, purchase, supply, order or use of medicinal products is also prohibited in the EU. The provision of benefits or advantages to induce or reward improper performance generally is governed by the national anti-bribery laws of EU Member St</w:t>
      </w:r>
      <w:r>
        <w:rPr>
          <w:rFonts w:eastAsia="Times New Roman"/>
          <w:color w:val="000000"/>
          <w:sz w:val="20"/>
          <w:szCs w:val="20"/>
        </w:rPr>
        <w:t>ates, and in respect of the UK (which is no longer a member of the EU), the Bribery Act 2010. Infringement of these laws could result in substantial fines and imprisonment. EU Directive 2001/83/EC, which is the EU Directive governing medicinal products for</w:t>
      </w:r>
      <w:r>
        <w:rPr>
          <w:rFonts w:eastAsia="Times New Roman"/>
          <w:color w:val="000000"/>
          <w:sz w:val="20"/>
          <w:szCs w:val="20"/>
        </w:rPr>
        <w:t xml:space="preserve"> human use, further provides that, where medicinal products are being promoted to persons qualified to prescribe or supply them, no gifts, pecuniary advantages or benefits in kind may be supplied, offered or promised to such persons unless they are inexpen</w:t>
      </w:r>
      <w:r>
        <w:rPr>
          <w:rFonts w:eastAsia="Times New Roman"/>
          <w:color w:val="000000"/>
          <w:sz w:val="20"/>
          <w:szCs w:val="20"/>
        </w:rPr>
        <w:t>sive and relevant to the practice of medicine or pharmacy. This provision has been transposed into the Human Medicines Regulations 2012 and so remains applicable in the UK despite its departure from the EU.</w:t>
      </w:r>
    </w:p>
    <w:p w:rsidR="00000000" w:rsidRDefault="00E45DBE">
      <w:pPr>
        <w:ind w:firstLine="1080"/>
        <w:divId w:val="1511682648"/>
        <w:rPr>
          <w:rFonts w:eastAsia="Times New Roman"/>
        </w:rPr>
      </w:pPr>
      <w:r>
        <w:rPr>
          <w:rFonts w:eastAsia="Times New Roman"/>
          <w:color w:val="000000"/>
          <w:sz w:val="20"/>
          <w:szCs w:val="20"/>
        </w:rPr>
        <w:t xml:space="preserve">Payments made to physicians in certain EU Member </w:t>
      </w:r>
      <w:r>
        <w:rPr>
          <w:rFonts w:eastAsia="Times New Roman"/>
          <w:color w:val="000000"/>
          <w:sz w:val="20"/>
          <w:szCs w:val="20"/>
        </w:rPr>
        <w:t>States must be publicly disclosed. Moreover, agreements with physicians often must be the subject of prior notification and approval by the physician’s employer, his or her competent professional organization and/or the regulatory authorities of the indivi</w:t>
      </w:r>
      <w:r>
        <w:rPr>
          <w:rFonts w:eastAsia="Times New Roman"/>
          <w:color w:val="000000"/>
          <w:sz w:val="20"/>
          <w:szCs w:val="20"/>
        </w:rPr>
        <w:t>dual EU Member States. These requirements are provided in the national laws, industry codes or professional codes of conduct, applicable in the EU Member States. Failure to comply with these requirements could result in reputational risk, public reprimands</w:t>
      </w:r>
      <w:r>
        <w:rPr>
          <w:rFonts w:eastAsia="Times New Roman"/>
          <w:color w:val="000000"/>
          <w:sz w:val="20"/>
          <w:szCs w:val="20"/>
        </w:rPr>
        <w:t>, administrative penalties, fines or imprisonment.</w:t>
      </w:r>
    </w:p>
    <w:p w:rsidR="00000000" w:rsidRDefault="00E45DBE">
      <w:pPr>
        <w:ind w:firstLine="1080"/>
        <w:divId w:val="1170558227"/>
        <w:rPr>
          <w:rFonts w:eastAsia="Times New Roman"/>
        </w:rPr>
      </w:pPr>
      <w:r>
        <w:rPr>
          <w:rFonts w:eastAsia="Times New Roman"/>
          <w:color w:val="000000"/>
          <w:sz w:val="20"/>
          <w:szCs w:val="20"/>
        </w:rPr>
        <w:t>In addition, in most foreign countries, including the EEA, the proposed pricing for a drug must be approved before it may be lawfully marketed. The requirements governing drug pricing and reimbursement are</w:t>
      </w:r>
      <w:r>
        <w:rPr>
          <w:rFonts w:eastAsia="Times New Roman"/>
          <w:color w:val="000000"/>
          <w:sz w:val="20"/>
          <w:szCs w:val="20"/>
        </w:rPr>
        <w:t xml:space="preserve"> the prerogative of the member states and it varies widely from country to country. For example, the EU provides options for its Member States to restrict the range of medicinal products for which their national health insurance systems provide reimburseme</w:t>
      </w:r>
      <w:r>
        <w:rPr>
          <w:rFonts w:eastAsia="Times New Roman"/>
          <w:color w:val="000000"/>
          <w:sz w:val="20"/>
          <w:szCs w:val="20"/>
        </w:rPr>
        <w:t>nt and to control the prices of medicinal products for human use. Reference pricing used by various EU Member States and parallel distribution, or arbitrage between low-priced and high-priced member states, can further reduce prices. A member state may app</w:t>
      </w:r>
      <w:r>
        <w:rPr>
          <w:rFonts w:eastAsia="Times New Roman"/>
          <w:color w:val="000000"/>
          <w:sz w:val="20"/>
          <w:szCs w:val="20"/>
        </w:rPr>
        <w:t>rove a specific price for the medicinal product, or it may instead adopt a system of direct or indirect controls on the profitability of the company placing the medicinal product on the market. In some countries, we may be required to conduct a clinical st</w:t>
      </w:r>
      <w:r>
        <w:rPr>
          <w:rFonts w:eastAsia="Times New Roman"/>
          <w:color w:val="000000"/>
          <w:sz w:val="20"/>
          <w:szCs w:val="20"/>
        </w:rPr>
        <w:t>udy or other studies that compare the cost-effectiveness of any of our product candidates to other available therapies in order to obtain or maintain reimbursement or pricing approval. There can be no assurance that any country that has price controls or r</w:t>
      </w:r>
      <w:r>
        <w:rPr>
          <w:rFonts w:eastAsia="Times New Roman"/>
          <w:color w:val="000000"/>
          <w:sz w:val="20"/>
          <w:szCs w:val="20"/>
        </w:rPr>
        <w:t xml:space="preserve">eimbursement limitations for biopharmaceutical products will allow favorable reimbursement and pricing arrangements for any of our products. Historically, products launched in the EU do not follow price structures of the United States and generally prices </w:t>
      </w:r>
      <w:r>
        <w:rPr>
          <w:rFonts w:eastAsia="Times New Roman"/>
          <w:color w:val="000000"/>
          <w:sz w:val="20"/>
          <w:szCs w:val="20"/>
        </w:rPr>
        <w:t>tend to be significantly lower. Publication of discounts by third-party payors or authorities may lead to further pressure on the prices or reimbursement levels within the country of publication and other countries. If pricing is set at unsatisfactory leve</w:t>
      </w:r>
      <w:r>
        <w:rPr>
          <w:rFonts w:eastAsia="Times New Roman"/>
          <w:color w:val="000000"/>
          <w:sz w:val="20"/>
          <w:szCs w:val="20"/>
        </w:rPr>
        <w:t>ls or if reimbursement of our products is unavailable or limited in scope or amount, our revenues from sales and the potential profitability of any of our product candidates in those countries would be negatively affected.</w:t>
      </w:r>
    </w:p>
    <w:p w:rsidR="00000000" w:rsidRDefault="00E45DBE">
      <w:pPr>
        <w:ind w:firstLine="1080"/>
        <w:divId w:val="1946690253"/>
        <w:rPr>
          <w:rFonts w:eastAsia="Times New Roman"/>
        </w:rPr>
      </w:pPr>
      <w:r>
        <w:rPr>
          <w:rFonts w:eastAsia="Times New Roman"/>
          <w:b/>
          <w:bCs/>
          <w:i/>
          <w:iCs/>
          <w:color w:val="000000"/>
          <w:sz w:val="20"/>
          <w:szCs w:val="20"/>
        </w:rPr>
        <w:t>Additional laws and regulations g</w:t>
      </w:r>
      <w:r>
        <w:rPr>
          <w:rFonts w:eastAsia="Times New Roman"/>
          <w:b/>
          <w:bCs/>
          <w:i/>
          <w:iCs/>
          <w:color w:val="000000"/>
          <w:sz w:val="20"/>
          <w:szCs w:val="20"/>
        </w:rPr>
        <w:t>overning international operations could negatively impact or restrict our operations.</w:t>
      </w:r>
    </w:p>
    <w:p w:rsidR="00000000" w:rsidRDefault="00E45DBE">
      <w:pPr>
        <w:jc w:val="center"/>
        <w:divId w:val="465701041"/>
        <w:rPr>
          <w:rFonts w:eastAsia="Times New Roman"/>
        </w:rPr>
      </w:pPr>
      <w:r>
        <w:rPr>
          <w:rFonts w:eastAsia="Times New Roman"/>
          <w:color w:val="000000"/>
          <w:sz w:val="20"/>
          <w:szCs w:val="20"/>
        </w:rPr>
        <w:t>49</w:t>
      </w:r>
    </w:p>
    <w:p w:rsidR="00000000" w:rsidRDefault="00E45DBE">
      <w:pPr>
        <w:rPr>
          <w:rFonts w:eastAsia="Times New Roman"/>
        </w:rPr>
      </w:pPr>
      <w:r>
        <w:rPr>
          <w:rFonts w:eastAsia="Times New Roman"/>
        </w:rPr>
        <w:pict>
          <v:rect id="_x0000_i1073" style="width:0;height:1.5pt" o:hralign="center" o:hrstd="t" o:hr="t" fillcolor="#a0a0a0" stroked="f"/>
        </w:pict>
      </w:r>
    </w:p>
    <w:p w:rsidR="00000000" w:rsidRDefault="00E45DBE">
      <w:pPr>
        <w:divId w:val="826214837"/>
        <w:rPr>
          <w:rFonts w:eastAsia="Times New Roman"/>
        </w:rPr>
      </w:pPr>
    </w:p>
    <w:p w:rsidR="00000000" w:rsidRDefault="00E45DBE">
      <w:pPr>
        <w:ind w:firstLine="1080"/>
        <w:divId w:val="611088173"/>
        <w:rPr>
          <w:rFonts w:eastAsia="Times New Roman"/>
        </w:rPr>
      </w:pPr>
      <w:r>
        <w:rPr>
          <w:rFonts w:eastAsia="Times New Roman"/>
          <w:color w:val="000000"/>
          <w:sz w:val="20"/>
          <w:szCs w:val="20"/>
        </w:rPr>
        <w:t>If we expand our operations outside of the United States, we must dedicate additional resources to comply with numerous laws and</w:t>
      </w:r>
      <w:r>
        <w:rPr>
          <w:rFonts w:eastAsia="Times New Roman"/>
          <w:color w:val="000000"/>
          <w:sz w:val="20"/>
          <w:szCs w:val="20"/>
        </w:rPr>
        <w:t xml:space="preserve"> regulations in each jurisdiction in which we plan to operate. The U.S. Foreign Corrupt Practices Act, or the FCPA, prohibits any U.S. individual or business entity from paying, offering, authorizing payment, or offering of anything of value, directly or i</w:t>
      </w:r>
      <w:r>
        <w:rPr>
          <w:rFonts w:eastAsia="Times New Roman"/>
          <w:color w:val="000000"/>
          <w:sz w:val="20"/>
          <w:szCs w:val="20"/>
        </w:rPr>
        <w:t>ndirectly, to any foreign official, political party or candidate for the purpose of influencing any act or decision of the foreign entity in order to assist the individual or business in obtaining or retaining business. The FCPA also obligates companies wh</w:t>
      </w:r>
      <w:r>
        <w:rPr>
          <w:rFonts w:eastAsia="Times New Roman"/>
          <w:color w:val="000000"/>
          <w:sz w:val="20"/>
          <w:szCs w:val="20"/>
        </w:rPr>
        <w:t>ose securities are listed in the United States to comply with certain accounting provisions requiring the company to maintain books and records that accurately and fairly reflect all transactions of the corporation, including international subsidiaries, an</w:t>
      </w:r>
      <w:r>
        <w:rPr>
          <w:rFonts w:eastAsia="Times New Roman"/>
          <w:color w:val="000000"/>
          <w:sz w:val="20"/>
          <w:szCs w:val="20"/>
        </w:rPr>
        <w:t>d to devise and maintain an adequate system of internal accounting controls for international operations.</w:t>
      </w:r>
    </w:p>
    <w:p w:rsidR="00000000" w:rsidRDefault="00E45DBE">
      <w:pPr>
        <w:ind w:firstLine="1080"/>
        <w:divId w:val="492377091"/>
        <w:rPr>
          <w:rFonts w:eastAsia="Times New Roman"/>
        </w:rPr>
      </w:pPr>
      <w:r>
        <w:rPr>
          <w:rFonts w:eastAsia="Times New Roman"/>
          <w:color w:val="000000"/>
          <w:sz w:val="20"/>
          <w:szCs w:val="20"/>
        </w:rPr>
        <w:t>Compliance with the FCPA is expensive and difficult, particularly in countries in which corruption is a recognized problem. In addition, the FCPA pres</w:t>
      </w:r>
      <w:r>
        <w:rPr>
          <w:rFonts w:eastAsia="Times New Roman"/>
          <w:color w:val="000000"/>
          <w:sz w:val="20"/>
          <w:szCs w:val="20"/>
        </w:rPr>
        <w:t>ents particular challenges in the biopharmaceutical industry, because, in many countries, hospitals are operated by the government, and doctors and other hospital employees are considered foreign officials. Certain payments to hospitals and healthcare prov</w:t>
      </w:r>
      <w:r>
        <w:rPr>
          <w:rFonts w:eastAsia="Times New Roman"/>
          <w:color w:val="000000"/>
          <w:sz w:val="20"/>
          <w:szCs w:val="20"/>
        </w:rPr>
        <w:t>iders in connection with clinical trials and other work have been deemed to be improper payments to government officials and have led to FCPA enforcement actions.</w:t>
      </w:r>
    </w:p>
    <w:p w:rsidR="00000000" w:rsidRDefault="00E45DBE">
      <w:pPr>
        <w:ind w:firstLine="1080"/>
        <w:divId w:val="947002411"/>
        <w:rPr>
          <w:rFonts w:eastAsia="Times New Roman"/>
        </w:rPr>
      </w:pPr>
      <w:r>
        <w:rPr>
          <w:rFonts w:eastAsia="Times New Roman"/>
          <w:color w:val="000000"/>
          <w:sz w:val="20"/>
          <w:szCs w:val="20"/>
        </w:rPr>
        <w:t>Various laws, regulations and executive orders also restrict the use and dissemination outsid</w:t>
      </w:r>
      <w:r>
        <w:rPr>
          <w:rFonts w:eastAsia="Times New Roman"/>
          <w:color w:val="000000"/>
          <w:sz w:val="20"/>
          <w:szCs w:val="20"/>
        </w:rPr>
        <w:t>e of the United States, or the sharing with certain non-U.S. nationals, of information products classified for national security purposes, as well as certain products, technology and technical data relating to those products. If we expand our presence outs</w:t>
      </w:r>
      <w:r>
        <w:rPr>
          <w:rFonts w:eastAsia="Times New Roman"/>
          <w:color w:val="000000"/>
          <w:sz w:val="20"/>
          <w:szCs w:val="20"/>
        </w:rPr>
        <w:t>ide of the United States, it will require us to dedicate additional resources to comply with these laws, and these laws may preclude us from developing, manufacturing, or selling certain products and product candidates outside of the United States, which c</w:t>
      </w:r>
      <w:r>
        <w:rPr>
          <w:rFonts w:eastAsia="Times New Roman"/>
          <w:color w:val="000000"/>
          <w:sz w:val="20"/>
          <w:szCs w:val="20"/>
        </w:rPr>
        <w:t>ould limit our growth potential and increase our development costs.</w:t>
      </w:r>
    </w:p>
    <w:p w:rsidR="00000000" w:rsidRDefault="00E45DBE">
      <w:pPr>
        <w:ind w:firstLine="1080"/>
        <w:divId w:val="917708917"/>
        <w:rPr>
          <w:rFonts w:eastAsia="Times New Roman"/>
        </w:rPr>
      </w:pPr>
      <w:r>
        <w:rPr>
          <w:rFonts w:eastAsia="Times New Roman"/>
          <w:color w:val="000000"/>
          <w:sz w:val="20"/>
          <w:szCs w:val="20"/>
        </w:rPr>
        <w:t>The failure to comply with laws governing international business practices may result in substantial civil and criminal penalties and suspension or debarment from government contracting. T</w:t>
      </w:r>
      <w:r>
        <w:rPr>
          <w:rFonts w:eastAsia="Times New Roman"/>
          <w:color w:val="000000"/>
          <w:sz w:val="20"/>
          <w:szCs w:val="20"/>
        </w:rPr>
        <w:t>he Securities and Exchange Commission, or SEC, also may suspend or bar issuers from trading securities on U.S. exchanges for violations of the FCPA’s accounting provisions.</w:t>
      </w:r>
    </w:p>
    <w:p w:rsidR="00000000" w:rsidRDefault="00E45DBE">
      <w:pPr>
        <w:ind w:firstLine="1080"/>
        <w:divId w:val="939413789"/>
        <w:rPr>
          <w:rFonts w:eastAsia="Times New Roman"/>
        </w:rPr>
      </w:pPr>
      <w:r>
        <w:rPr>
          <w:rFonts w:eastAsia="Times New Roman"/>
          <w:b/>
          <w:bCs/>
          <w:i/>
          <w:iCs/>
          <w:color w:val="000000"/>
          <w:sz w:val="20"/>
          <w:szCs w:val="20"/>
        </w:rPr>
        <w:t xml:space="preserve">We are subject to certain U.S. and foreign anti-corruption, anti-money laundering, </w:t>
      </w:r>
      <w:r>
        <w:rPr>
          <w:rFonts w:eastAsia="Times New Roman"/>
          <w:b/>
          <w:bCs/>
          <w:i/>
          <w:iCs/>
          <w:color w:val="000000"/>
          <w:sz w:val="20"/>
          <w:szCs w:val="20"/>
        </w:rPr>
        <w:t>export control, sanctions, and other trade laws and regulations. We can face serious consequences for violations.</w:t>
      </w:r>
    </w:p>
    <w:p w:rsidR="00000000" w:rsidRDefault="00E45DBE">
      <w:pPr>
        <w:ind w:firstLine="1080"/>
        <w:divId w:val="1465267495"/>
        <w:rPr>
          <w:rFonts w:eastAsia="Times New Roman"/>
        </w:rPr>
      </w:pPr>
      <w:r>
        <w:rPr>
          <w:rFonts w:eastAsia="Times New Roman"/>
          <w:color w:val="000000"/>
          <w:sz w:val="20"/>
          <w:szCs w:val="20"/>
        </w:rPr>
        <w:t>Among other matters, U.S. and foreign anti-corruption, anti-money laundering, export control, sanctions, and other trade laws and regulations,</w:t>
      </w:r>
      <w:r>
        <w:rPr>
          <w:rFonts w:eastAsia="Times New Roman"/>
          <w:color w:val="000000"/>
          <w:sz w:val="20"/>
          <w:szCs w:val="20"/>
        </w:rPr>
        <w:t xml:space="preserve"> which are collectively referred to as Trade Laws, prohibit companies and their employees, agents, clinical research organizations, legal counsel, accountants, consultants, contractors, and other partners from authorizing, promising, offering, providing, s</w:t>
      </w:r>
      <w:r>
        <w:rPr>
          <w:rFonts w:eastAsia="Times New Roman"/>
          <w:color w:val="000000"/>
          <w:sz w:val="20"/>
          <w:szCs w:val="20"/>
        </w:rPr>
        <w:t>oliciting, or receiving directly or indirectly, corrupt or improper payments or anything else of value to or from recipients in the public or private sector. Violations of Trade Laws can result in substantial criminal fines and civil penalties, imprisonmen</w:t>
      </w:r>
      <w:r>
        <w:rPr>
          <w:rFonts w:eastAsia="Times New Roman"/>
          <w:color w:val="000000"/>
          <w:sz w:val="20"/>
          <w:szCs w:val="20"/>
        </w:rPr>
        <w:t>t, the loss of trade privileges, debarment, tax reassessments, breach of contract and fraud litigation, reputational harm, and other consequences. We have direct or indirect interactions with officials and employees of government agencies or government-aff</w:t>
      </w:r>
      <w:r>
        <w:rPr>
          <w:rFonts w:eastAsia="Times New Roman"/>
          <w:color w:val="000000"/>
          <w:sz w:val="20"/>
          <w:szCs w:val="20"/>
        </w:rPr>
        <w:t>iliated hospitals, universities and other organizations. We also expect our non-U.S. activities to increase in time. We plan to engage third parties for clinical trials and/or to obtain necessary permits, licenses, patent registrations and other regulatory</w:t>
      </w:r>
      <w:r>
        <w:rPr>
          <w:rFonts w:eastAsia="Times New Roman"/>
          <w:color w:val="000000"/>
          <w:sz w:val="20"/>
          <w:szCs w:val="20"/>
        </w:rPr>
        <w:t xml:space="preserve"> approvals and we can be held liable for the corrupt or other illegal activities of our personnel, agents, or partners, even if we do not explicitly authorize or have prior knowledge of such activities.</w:t>
      </w:r>
    </w:p>
    <w:p w:rsidR="00000000" w:rsidRDefault="00E45DBE">
      <w:pPr>
        <w:ind w:firstLine="1080"/>
        <w:divId w:val="1127894736"/>
        <w:rPr>
          <w:rFonts w:eastAsia="Times New Roman"/>
        </w:rPr>
      </w:pPr>
      <w:r>
        <w:rPr>
          <w:rFonts w:eastAsia="Times New Roman"/>
          <w:b/>
          <w:bCs/>
          <w:color w:val="000000"/>
          <w:sz w:val="20"/>
          <w:szCs w:val="20"/>
        </w:rPr>
        <w:t>Risks Related to Our Intellectual Property</w:t>
      </w:r>
    </w:p>
    <w:p w:rsidR="00000000" w:rsidRDefault="00E45DBE">
      <w:pPr>
        <w:ind w:firstLine="1080"/>
        <w:divId w:val="478814133"/>
        <w:rPr>
          <w:rFonts w:eastAsia="Times New Roman"/>
        </w:rPr>
      </w:pPr>
      <w:r>
        <w:rPr>
          <w:rFonts w:eastAsia="Times New Roman"/>
          <w:b/>
          <w:bCs/>
          <w:i/>
          <w:iCs/>
          <w:color w:val="000000"/>
          <w:sz w:val="20"/>
          <w:szCs w:val="20"/>
        </w:rPr>
        <w:t>Our success depends in part on our ability to protect our intellectual property. It is difficult and costly to protect our proprietary rights and technology, and we may not be able to ensure their protection.</w:t>
      </w:r>
    </w:p>
    <w:p w:rsidR="00000000" w:rsidRDefault="00E45DBE">
      <w:pPr>
        <w:ind w:firstLine="1080"/>
        <w:divId w:val="2026051631"/>
        <w:rPr>
          <w:rFonts w:eastAsia="Times New Roman"/>
        </w:rPr>
      </w:pPr>
      <w:r>
        <w:rPr>
          <w:rFonts w:eastAsia="Times New Roman"/>
          <w:color w:val="000000"/>
          <w:sz w:val="20"/>
          <w:szCs w:val="20"/>
        </w:rPr>
        <w:t>Our business will depend in large part on obtai</w:t>
      </w:r>
      <w:r>
        <w:rPr>
          <w:rFonts w:eastAsia="Times New Roman"/>
          <w:color w:val="000000"/>
          <w:sz w:val="20"/>
          <w:szCs w:val="20"/>
        </w:rPr>
        <w:t>ning and maintaining patent, trademark and trade secret protection of our proprietary technologies and our product candidates, their respective components, synthetic intermediates, formulations, combination therapies, methods used to manufacture them and m</w:t>
      </w:r>
      <w:r>
        <w:rPr>
          <w:rFonts w:eastAsia="Times New Roman"/>
          <w:color w:val="000000"/>
          <w:sz w:val="20"/>
          <w:szCs w:val="20"/>
        </w:rPr>
        <w:t>ethods of treatment, as well as successfully defending these patents against third-party challenges. Our ability to stop unauthorized third parties from making, using, selling, offering to sell or importing our product candidates is dependent upon the exte</w:t>
      </w:r>
      <w:r>
        <w:rPr>
          <w:rFonts w:eastAsia="Times New Roman"/>
          <w:color w:val="000000"/>
          <w:sz w:val="20"/>
          <w:szCs w:val="20"/>
        </w:rPr>
        <w:t>nt to which we have rights under valid and enforceable patents that cover these activities and whether a court would issue an injunctive remedy. If we are unable to secure and maintain patent protection for any product or technology we develop, or if the s</w:t>
      </w:r>
      <w:r>
        <w:rPr>
          <w:rFonts w:eastAsia="Times New Roman"/>
          <w:color w:val="000000"/>
          <w:sz w:val="20"/>
          <w:szCs w:val="20"/>
        </w:rPr>
        <w:t>cope of the patent protection secured is not sufficiently broad, our competitors could develop and commercialize products and technology similar or identical to ours, and our ability to commercialize any product candidates we may develop may be adversely a</w:t>
      </w:r>
      <w:r>
        <w:rPr>
          <w:rFonts w:eastAsia="Times New Roman"/>
          <w:color w:val="000000"/>
          <w:sz w:val="20"/>
          <w:szCs w:val="20"/>
        </w:rPr>
        <w:t>ffected.</w:t>
      </w:r>
    </w:p>
    <w:p w:rsidR="00000000" w:rsidRDefault="00E45DBE">
      <w:pPr>
        <w:ind w:firstLine="1080"/>
        <w:divId w:val="1582367468"/>
        <w:rPr>
          <w:rFonts w:eastAsia="Times New Roman"/>
        </w:rPr>
      </w:pPr>
      <w:r>
        <w:rPr>
          <w:rFonts w:eastAsia="Times New Roman"/>
          <w:color w:val="000000"/>
          <w:sz w:val="20"/>
          <w:szCs w:val="20"/>
        </w:rPr>
        <w:t>The patenting process is expensive and time-consuming, and we may not be able to file and prosecute all necessary or desirable patent applications at a reasonable cost or in a timely manner. In addition, we may not pursue, obtain, or maintain pate</w:t>
      </w:r>
      <w:r>
        <w:rPr>
          <w:rFonts w:eastAsia="Times New Roman"/>
          <w:color w:val="000000"/>
          <w:sz w:val="20"/>
          <w:szCs w:val="20"/>
        </w:rPr>
        <w:t>nt protection in all relevant markets. It is also possible that we will fail to identify patentable aspects of our research and development output before it is too late to obtain patent protection. Moreover, in some circumstances, we may not have the right</w:t>
      </w:r>
      <w:r>
        <w:rPr>
          <w:rFonts w:eastAsia="Times New Roman"/>
          <w:color w:val="000000"/>
          <w:sz w:val="20"/>
          <w:szCs w:val="20"/>
        </w:rPr>
        <w:t xml:space="preserve"> to control the preparation, filing and prosecution of patent applications, or to maintain the patents, covering technology that we license from or license to third parties and are reliant on our licensors or licensees.</w:t>
      </w:r>
    </w:p>
    <w:p w:rsidR="00000000" w:rsidRDefault="00E45DBE">
      <w:pPr>
        <w:jc w:val="center"/>
        <w:divId w:val="478379771"/>
        <w:rPr>
          <w:rFonts w:eastAsia="Times New Roman"/>
        </w:rPr>
      </w:pPr>
      <w:r>
        <w:rPr>
          <w:rFonts w:eastAsia="Times New Roman"/>
          <w:color w:val="000000"/>
          <w:sz w:val="20"/>
          <w:szCs w:val="20"/>
        </w:rPr>
        <w:t>50</w:t>
      </w:r>
    </w:p>
    <w:p w:rsidR="00000000" w:rsidRDefault="00E45DBE">
      <w:pPr>
        <w:rPr>
          <w:rFonts w:eastAsia="Times New Roman"/>
        </w:rPr>
      </w:pPr>
      <w:r>
        <w:rPr>
          <w:rFonts w:eastAsia="Times New Roman"/>
        </w:rPr>
        <w:pict>
          <v:rect id="_x0000_i1074" style="width:0;height:1.5pt" o:hralign="center" o:hrstd="t" o:hr="t" fillcolor="#a0a0a0" stroked="f"/>
        </w:pict>
      </w:r>
    </w:p>
    <w:p w:rsidR="00000000" w:rsidRDefault="00E45DBE">
      <w:pPr>
        <w:divId w:val="1378317340"/>
        <w:rPr>
          <w:rFonts w:eastAsia="Times New Roman"/>
        </w:rPr>
      </w:pPr>
    </w:p>
    <w:p w:rsidR="00000000" w:rsidRDefault="00E45DBE">
      <w:pPr>
        <w:ind w:firstLine="1080"/>
        <w:divId w:val="222370411"/>
        <w:rPr>
          <w:rFonts w:eastAsia="Times New Roman"/>
        </w:rPr>
      </w:pPr>
      <w:r>
        <w:rPr>
          <w:rFonts w:eastAsia="Times New Roman"/>
          <w:color w:val="000000"/>
          <w:sz w:val="20"/>
          <w:szCs w:val="20"/>
        </w:rPr>
        <w:t>The strength of patents in the biotechnology and biopharmaceutical field involves complex legal and scientific questions and can be uncertain. The patent applications that we own or in-license may fail to result in issued patents with claims that cov</w:t>
      </w:r>
      <w:r>
        <w:rPr>
          <w:rFonts w:eastAsia="Times New Roman"/>
          <w:color w:val="000000"/>
          <w:sz w:val="20"/>
          <w:szCs w:val="20"/>
        </w:rPr>
        <w:t>er our product candidates or uses thereof in the United States or in other foreign countries. Even if the patents do successfully issue, third parties may challenge the validity, enforceability, or scope thereof, which may result in such patents being narr</w:t>
      </w:r>
      <w:r>
        <w:rPr>
          <w:rFonts w:eastAsia="Times New Roman"/>
          <w:color w:val="000000"/>
          <w:sz w:val="20"/>
          <w:szCs w:val="20"/>
        </w:rPr>
        <w:t>owed, invalidated, or held unenforceable. Furthermore, even if they are unchallenged, our patents and patent applications may not adequately protect our technology, including our product candidates, or prevent others from designing around our claims. If th</w:t>
      </w:r>
      <w:r>
        <w:rPr>
          <w:rFonts w:eastAsia="Times New Roman"/>
          <w:color w:val="000000"/>
          <w:sz w:val="20"/>
          <w:szCs w:val="20"/>
        </w:rPr>
        <w:t>e breadth or strength of protection provided by the patent applications, we hold with respect to our product candidates is threatened, it could dissuade companies from collaborating with us to develop, and threaten our ability to commercialize, our product</w:t>
      </w:r>
      <w:r>
        <w:rPr>
          <w:rFonts w:eastAsia="Times New Roman"/>
          <w:color w:val="000000"/>
          <w:sz w:val="20"/>
          <w:szCs w:val="20"/>
        </w:rPr>
        <w:t xml:space="preserve"> candidates. Further, if we encounter delays in our clinical trials, the period of time during which we could market our product candidates under patent protection would be reduced.</w:t>
      </w:r>
    </w:p>
    <w:p w:rsidR="00000000" w:rsidRDefault="00E45DBE">
      <w:pPr>
        <w:ind w:firstLine="1080"/>
        <w:divId w:val="263651761"/>
        <w:rPr>
          <w:rFonts w:eastAsia="Times New Roman"/>
        </w:rPr>
      </w:pPr>
      <w:r>
        <w:rPr>
          <w:rFonts w:eastAsia="Times New Roman"/>
          <w:color w:val="000000"/>
          <w:sz w:val="20"/>
          <w:szCs w:val="20"/>
        </w:rPr>
        <w:t>We cannot be certain that we were the first to file any patent application</w:t>
      </w:r>
      <w:r>
        <w:rPr>
          <w:rFonts w:eastAsia="Times New Roman"/>
          <w:color w:val="000000"/>
          <w:sz w:val="20"/>
          <w:szCs w:val="20"/>
        </w:rPr>
        <w:t xml:space="preserve"> related to our technology, including our product candidates, and, if we were not, we may be precluded from obtaining patent protection for our technology, including our product candidates.</w:t>
      </w:r>
    </w:p>
    <w:p w:rsidR="00000000" w:rsidRDefault="00E45DBE">
      <w:pPr>
        <w:ind w:firstLine="1080"/>
        <w:divId w:val="1973244745"/>
        <w:rPr>
          <w:rFonts w:eastAsia="Times New Roman"/>
        </w:rPr>
      </w:pPr>
      <w:r>
        <w:rPr>
          <w:rFonts w:eastAsia="Times New Roman"/>
          <w:color w:val="000000"/>
          <w:sz w:val="20"/>
          <w:szCs w:val="20"/>
        </w:rPr>
        <w:t>We cannot be certain that we were the first to invent the inventio</w:t>
      </w:r>
      <w:r>
        <w:rPr>
          <w:rFonts w:eastAsia="Times New Roman"/>
          <w:color w:val="000000"/>
          <w:sz w:val="20"/>
          <w:szCs w:val="20"/>
        </w:rPr>
        <w:t>ns covered by pending patent applications and, if we are not, we may be subject to priority disputes. Furthermore, for United States applications in which all claims are entitled to a priority date before March 16, 2013, an interference proceeding can be p</w:t>
      </w:r>
      <w:r>
        <w:rPr>
          <w:rFonts w:eastAsia="Times New Roman"/>
          <w:color w:val="000000"/>
          <w:sz w:val="20"/>
          <w:szCs w:val="20"/>
        </w:rPr>
        <w:t>rovoked by a third-party or instituted by the United States Patent and Trademark Office, or USPTO, to determine who was the first to invent any of the subject matter covered by the patent claims of our applications. Similarly, for United States application</w:t>
      </w:r>
      <w:r>
        <w:rPr>
          <w:rFonts w:eastAsia="Times New Roman"/>
          <w:color w:val="000000"/>
          <w:sz w:val="20"/>
          <w:szCs w:val="20"/>
        </w:rPr>
        <w:t>s in which at least one claim is not entitled to a priority date before March 16, 2013, derivation proceedings can be instituted to determine whether the subject matter of a patent claim was derived from a prior inventor’s disclosure.</w:t>
      </w:r>
    </w:p>
    <w:p w:rsidR="00000000" w:rsidRDefault="00E45DBE">
      <w:pPr>
        <w:ind w:firstLine="1080"/>
        <w:divId w:val="926158468"/>
        <w:rPr>
          <w:rFonts w:eastAsia="Times New Roman"/>
        </w:rPr>
      </w:pPr>
      <w:r>
        <w:rPr>
          <w:rFonts w:eastAsia="Times New Roman"/>
          <w:color w:val="000000"/>
          <w:sz w:val="20"/>
          <w:szCs w:val="20"/>
        </w:rPr>
        <w:t>We may be required to</w:t>
      </w:r>
      <w:r>
        <w:rPr>
          <w:rFonts w:eastAsia="Times New Roman"/>
          <w:color w:val="000000"/>
          <w:sz w:val="20"/>
          <w:szCs w:val="20"/>
        </w:rPr>
        <w:t xml:space="preserve"> disclaim part or all of the term of certain patents or all of the term of certain patent applications. There may be prior art of which we are not aware that may affect the validity or enforceability of a patent or patent application claim. There also may </w:t>
      </w:r>
      <w:r>
        <w:rPr>
          <w:rFonts w:eastAsia="Times New Roman"/>
          <w:color w:val="000000"/>
          <w:sz w:val="20"/>
          <w:szCs w:val="20"/>
        </w:rPr>
        <w:t>be prior art of which we are aware, but which we do not believe affects the validity or enforceability of a claim, which may, nonetheless, ultimately be found to affect the validity or enforceability of a claim. No assurance can be given that if challenged</w:t>
      </w:r>
      <w:r>
        <w:rPr>
          <w:rFonts w:eastAsia="Times New Roman"/>
          <w:color w:val="000000"/>
          <w:sz w:val="20"/>
          <w:szCs w:val="20"/>
        </w:rPr>
        <w:t>, our patents would be declared by a court to be valid or enforceable or that even if found valid and enforceable, would adequately protect our product candidates, or would be found by a court to be infringed by a competitor’s technology or product. We may</w:t>
      </w:r>
      <w:r>
        <w:rPr>
          <w:rFonts w:eastAsia="Times New Roman"/>
          <w:color w:val="000000"/>
          <w:sz w:val="20"/>
          <w:szCs w:val="20"/>
        </w:rPr>
        <w:t xml:space="preserve"> analyze patents or patent applications of our competitors that we believe are relevant to our activities and consider that we are free to operate in relation to our product candidates, but our competitors may obtain issued claims, including in patents we </w:t>
      </w:r>
      <w:r>
        <w:rPr>
          <w:rFonts w:eastAsia="Times New Roman"/>
          <w:color w:val="000000"/>
          <w:sz w:val="20"/>
          <w:szCs w:val="20"/>
        </w:rPr>
        <w:t>consider to be unrelated, which block our efforts or may potentially result in our product candidates or our activities infringing such claims. The possibility exists that others will develop products which have the same effect as our products on an indepe</w:t>
      </w:r>
      <w:r>
        <w:rPr>
          <w:rFonts w:eastAsia="Times New Roman"/>
          <w:color w:val="000000"/>
          <w:sz w:val="20"/>
          <w:szCs w:val="20"/>
        </w:rPr>
        <w:t>ndent basis which do not infringe our patents or other intellectual property rights or will design around the claims of patents that may issue that cover our products.</w:t>
      </w:r>
    </w:p>
    <w:p w:rsidR="00000000" w:rsidRDefault="00E45DBE">
      <w:pPr>
        <w:ind w:firstLine="1080"/>
        <w:divId w:val="1728911794"/>
        <w:rPr>
          <w:rFonts w:eastAsia="Times New Roman"/>
        </w:rPr>
      </w:pPr>
      <w:r>
        <w:rPr>
          <w:rFonts w:eastAsia="Times New Roman"/>
          <w:color w:val="000000"/>
          <w:sz w:val="20"/>
          <w:szCs w:val="20"/>
        </w:rPr>
        <w:t>Recent or future patent reform legislation could increase the uncertainties and costs surrounding the prosecution of our patent applications and the enforcement or defense of our issued patents. Under the Leahy-Smith America Invents Act, or America Invents</w:t>
      </w:r>
      <w:r>
        <w:rPr>
          <w:rFonts w:eastAsia="Times New Roman"/>
          <w:color w:val="000000"/>
          <w:sz w:val="20"/>
          <w:szCs w:val="20"/>
        </w:rPr>
        <w:t xml:space="preserve"> Act, enacted in 2013, the United States moved from a “first to invent” to a “first-to-file” system. Under a “first-to-file” system, assuming the other requirements for patentability are met, the first inventor to file a patent application generally will b</w:t>
      </w:r>
      <w:r>
        <w:rPr>
          <w:rFonts w:eastAsia="Times New Roman"/>
          <w:color w:val="000000"/>
          <w:sz w:val="20"/>
          <w:szCs w:val="20"/>
        </w:rPr>
        <w:t>e entitled to a patent on the invention regardless of whether another inventor had made the invention earlier. The America Invents Act includes a number of other significant changes to U.S. patent law, including provisions that affect the way patent applic</w:t>
      </w:r>
      <w:r>
        <w:rPr>
          <w:rFonts w:eastAsia="Times New Roman"/>
          <w:color w:val="000000"/>
          <w:sz w:val="20"/>
          <w:szCs w:val="20"/>
        </w:rPr>
        <w:t>ations are prosecuted, redefine prior art and establish a new post-grant review system. The effects of these changes are currently unclear as the USPTO only recently developed new regulations and procedures in connection with the America Invents Act and ma</w:t>
      </w:r>
      <w:r>
        <w:rPr>
          <w:rFonts w:eastAsia="Times New Roman"/>
          <w:color w:val="000000"/>
          <w:sz w:val="20"/>
          <w:szCs w:val="20"/>
        </w:rPr>
        <w:t>ny of the substantive changes to patent law, including the “first-to-file” provisions, only became effective in March 2013. In addition, the courts have yet to address many of these provisions and the applicability of the Act and new regulations on specifi</w:t>
      </w:r>
      <w:r>
        <w:rPr>
          <w:rFonts w:eastAsia="Times New Roman"/>
          <w:color w:val="000000"/>
          <w:sz w:val="20"/>
          <w:szCs w:val="20"/>
        </w:rPr>
        <w:t>c patents discussed herein have not been determined and would need to be reviewed. However, the America Invents Act and its implementation could increase the uncertainties and costs surrounding the prosecution of our patent applications and the enforcement</w:t>
      </w:r>
      <w:r>
        <w:rPr>
          <w:rFonts w:eastAsia="Times New Roman"/>
          <w:color w:val="000000"/>
          <w:sz w:val="20"/>
          <w:szCs w:val="20"/>
        </w:rPr>
        <w:t xml:space="preserve"> or defense of our issued patents, all of which could have a material adverse effect on our business and financial condition.</w:t>
      </w:r>
    </w:p>
    <w:p w:rsidR="00000000" w:rsidRDefault="00E45DBE">
      <w:pPr>
        <w:ind w:firstLine="1080"/>
        <w:divId w:val="1269850843"/>
        <w:rPr>
          <w:rFonts w:eastAsia="Times New Roman"/>
        </w:rPr>
      </w:pPr>
      <w:r>
        <w:rPr>
          <w:rFonts w:eastAsia="Times New Roman"/>
          <w:color w:val="000000"/>
          <w:sz w:val="20"/>
          <w:szCs w:val="20"/>
        </w:rPr>
        <w:t>The degree of future protection for our proprietary rights is uncertain because legal means afford only limited protection and may</w:t>
      </w:r>
      <w:r>
        <w:rPr>
          <w:rFonts w:eastAsia="Times New Roman"/>
          <w:color w:val="000000"/>
          <w:sz w:val="20"/>
          <w:szCs w:val="20"/>
        </w:rPr>
        <w:t xml:space="preserve"> not adequately protect our rights or permit us to gain or keep our competitive advantage. For example:</w:t>
      </w:r>
    </w:p>
    <w:p w:rsidR="00000000" w:rsidRDefault="00E45DBE">
      <w:pPr>
        <w:ind w:hanging="1260"/>
        <w:divId w:val="38673202"/>
        <w:rPr>
          <w:rFonts w:eastAsia="Times New Roman"/>
        </w:rPr>
      </w:pPr>
      <w:r>
        <w:rPr>
          <w:rFonts w:ascii="Arial" w:eastAsia="Times New Roman" w:hAnsi="Arial" w:cs="Arial"/>
          <w:color w:val="000000"/>
        </w:rPr>
        <w:t>•</w:t>
      </w:r>
      <w:r>
        <w:rPr>
          <w:rFonts w:eastAsia="Times New Roman"/>
          <w:color w:val="000000"/>
          <w:sz w:val="20"/>
          <w:szCs w:val="20"/>
        </w:rPr>
        <w:t>others may be able to make or use compounds that are similar to the compositions of our product candidates but that are not covered by the claims of ou</w:t>
      </w:r>
      <w:r>
        <w:rPr>
          <w:rFonts w:eastAsia="Times New Roman"/>
          <w:color w:val="000000"/>
          <w:sz w:val="20"/>
          <w:szCs w:val="20"/>
        </w:rPr>
        <w:t>r patents or those of our licensors;</w:t>
      </w:r>
    </w:p>
    <w:p w:rsidR="00000000" w:rsidRDefault="00E45DBE">
      <w:pPr>
        <w:ind w:hanging="1260"/>
        <w:divId w:val="1702395023"/>
        <w:rPr>
          <w:rFonts w:eastAsia="Times New Roman"/>
        </w:rPr>
      </w:pPr>
      <w:r>
        <w:rPr>
          <w:rFonts w:eastAsia="Times New Roman"/>
          <w:color w:val="000000"/>
          <w:sz w:val="20"/>
          <w:szCs w:val="20"/>
        </w:rPr>
        <w:t>•we or our licensors, as the case may be, may fail to meet our obligations to the U.S. government in regards to any in-licensed patents and patent applications funded by U.S. government grants, leading to the loss of pa</w:t>
      </w:r>
      <w:r>
        <w:rPr>
          <w:rFonts w:eastAsia="Times New Roman"/>
          <w:color w:val="000000"/>
          <w:sz w:val="20"/>
          <w:szCs w:val="20"/>
        </w:rPr>
        <w:t>tent rights;</w:t>
      </w:r>
    </w:p>
    <w:p w:rsidR="00000000" w:rsidRDefault="00E45DBE">
      <w:pPr>
        <w:jc w:val="center"/>
        <w:divId w:val="800660019"/>
        <w:rPr>
          <w:rFonts w:eastAsia="Times New Roman"/>
        </w:rPr>
      </w:pPr>
      <w:r>
        <w:rPr>
          <w:rFonts w:eastAsia="Times New Roman"/>
          <w:color w:val="000000"/>
          <w:sz w:val="20"/>
          <w:szCs w:val="20"/>
        </w:rPr>
        <w:t>51</w:t>
      </w:r>
    </w:p>
    <w:p w:rsidR="00000000" w:rsidRDefault="00E45DBE">
      <w:pPr>
        <w:rPr>
          <w:rFonts w:eastAsia="Times New Roman"/>
        </w:rPr>
      </w:pPr>
      <w:r>
        <w:rPr>
          <w:rFonts w:eastAsia="Times New Roman"/>
        </w:rPr>
        <w:pict>
          <v:rect id="_x0000_i1075" style="width:0;height:1.5pt" o:hralign="center" o:hrstd="t" o:hr="t" fillcolor="#a0a0a0" stroked="f"/>
        </w:pict>
      </w:r>
    </w:p>
    <w:p w:rsidR="00000000" w:rsidRDefault="00E45DBE">
      <w:pPr>
        <w:divId w:val="1816989610"/>
        <w:rPr>
          <w:rFonts w:eastAsia="Times New Roman"/>
        </w:rPr>
      </w:pPr>
    </w:p>
    <w:p w:rsidR="00000000" w:rsidRDefault="00E45DBE">
      <w:pPr>
        <w:ind w:hanging="1260"/>
        <w:divId w:val="54739917"/>
        <w:rPr>
          <w:rFonts w:eastAsia="Times New Roman"/>
        </w:rPr>
      </w:pPr>
      <w:r>
        <w:rPr>
          <w:rFonts w:eastAsia="Times New Roman"/>
          <w:color w:val="000000"/>
          <w:sz w:val="20"/>
          <w:szCs w:val="20"/>
        </w:rPr>
        <w:t>•we or our licensors, as the case may be, might not have been the first to file patent applications for these inventions;</w:t>
      </w:r>
    </w:p>
    <w:p w:rsidR="00000000" w:rsidRDefault="00E45DBE">
      <w:pPr>
        <w:ind w:hanging="1260"/>
        <w:divId w:val="866455636"/>
        <w:rPr>
          <w:rFonts w:eastAsia="Times New Roman"/>
        </w:rPr>
      </w:pPr>
      <w:r>
        <w:rPr>
          <w:rFonts w:eastAsia="Times New Roman"/>
          <w:color w:val="000000"/>
          <w:sz w:val="20"/>
          <w:szCs w:val="20"/>
        </w:rPr>
        <w:t>•others may independently develop similar or alternative technologies or duplica</w:t>
      </w:r>
      <w:r>
        <w:rPr>
          <w:rFonts w:eastAsia="Times New Roman"/>
          <w:color w:val="000000"/>
          <w:sz w:val="20"/>
          <w:szCs w:val="20"/>
        </w:rPr>
        <w:t>te any of our technologies;</w:t>
      </w:r>
    </w:p>
    <w:p w:rsidR="00000000" w:rsidRDefault="00E45DBE">
      <w:pPr>
        <w:ind w:hanging="1260"/>
        <w:divId w:val="1947880974"/>
        <w:rPr>
          <w:rFonts w:eastAsia="Times New Roman"/>
        </w:rPr>
      </w:pPr>
      <w:r>
        <w:rPr>
          <w:rFonts w:eastAsia="Times New Roman"/>
          <w:color w:val="000000"/>
          <w:sz w:val="20"/>
          <w:szCs w:val="20"/>
        </w:rPr>
        <w:t>•it is possible that our pending patent applications will not result in issued patents;</w:t>
      </w:r>
    </w:p>
    <w:p w:rsidR="00000000" w:rsidRDefault="00E45DBE">
      <w:pPr>
        <w:ind w:hanging="1260"/>
        <w:divId w:val="2075472541"/>
        <w:rPr>
          <w:rFonts w:eastAsia="Times New Roman"/>
        </w:rPr>
      </w:pPr>
      <w:r>
        <w:rPr>
          <w:rFonts w:eastAsia="Times New Roman"/>
          <w:color w:val="000000"/>
          <w:sz w:val="20"/>
          <w:szCs w:val="20"/>
        </w:rPr>
        <w:t>•we may not be able to extend the patent term in some jurisdictions;</w:t>
      </w:r>
    </w:p>
    <w:p w:rsidR="00000000" w:rsidRDefault="00E45DBE">
      <w:pPr>
        <w:ind w:hanging="1260"/>
        <w:divId w:val="1381901955"/>
        <w:rPr>
          <w:rFonts w:eastAsia="Times New Roman"/>
        </w:rPr>
      </w:pPr>
      <w:r>
        <w:rPr>
          <w:rFonts w:eastAsia="Times New Roman"/>
          <w:color w:val="000000"/>
          <w:sz w:val="20"/>
          <w:szCs w:val="20"/>
        </w:rPr>
        <w:t>•it is possible that there are prior public disclosures that could inva</w:t>
      </w:r>
      <w:r>
        <w:rPr>
          <w:rFonts w:eastAsia="Times New Roman"/>
          <w:color w:val="000000"/>
          <w:sz w:val="20"/>
          <w:szCs w:val="20"/>
        </w:rPr>
        <w:t>lidate our or our licensors’ patents, as the case may be, or parts of our or their patents;</w:t>
      </w:r>
    </w:p>
    <w:p w:rsidR="00000000" w:rsidRDefault="00E45DBE">
      <w:pPr>
        <w:ind w:hanging="1260"/>
        <w:divId w:val="26489265"/>
        <w:rPr>
          <w:rFonts w:eastAsia="Times New Roman"/>
        </w:rPr>
      </w:pPr>
      <w:r>
        <w:rPr>
          <w:rFonts w:eastAsia="Times New Roman"/>
          <w:color w:val="000000"/>
          <w:sz w:val="20"/>
          <w:szCs w:val="20"/>
        </w:rPr>
        <w:t>•it is possible that others may circumvent our owned or in-licensed patents;</w:t>
      </w:r>
    </w:p>
    <w:p w:rsidR="00000000" w:rsidRDefault="00E45DBE">
      <w:pPr>
        <w:ind w:hanging="1260"/>
        <w:divId w:val="1618216679"/>
        <w:rPr>
          <w:rFonts w:eastAsia="Times New Roman"/>
        </w:rPr>
      </w:pPr>
      <w:r>
        <w:rPr>
          <w:rFonts w:eastAsia="Times New Roman"/>
          <w:color w:val="000000"/>
          <w:sz w:val="20"/>
          <w:szCs w:val="20"/>
        </w:rPr>
        <w:t>•it is possible that there are unpublished applications or patent applications maintain</w:t>
      </w:r>
      <w:r>
        <w:rPr>
          <w:rFonts w:eastAsia="Times New Roman"/>
          <w:color w:val="000000"/>
          <w:sz w:val="20"/>
          <w:szCs w:val="20"/>
        </w:rPr>
        <w:t>ed in secrecy that may later issue with claims covering our products or technology similar to ours;</w:t>
      </w:r>
    </w:p>
    <w:p w:rsidR="00000000" w:rsidRDefault="00E45DBE">
      <w:pPr>
        <w:ind w:hanging="1260"/>
        <w:divId w:val="1645431561"/>
        <w:rPr>
          <w:rFonts w:eastAsia="Times New Roman"/>
        </w:rPr>
      </w:pPr>
      <w:r>
        <w:rPr>
          <w:rFonts w:eastAsia="Times New Roman"/>
          <w:color w:val="000000"/>
          <w:sz w:val="20"/>
          <w:szCs w:val="20"/>
        </w:rPr>
        <w:t>•the laws of foreign countries may not protect our or our licensors’, as the case may be, proprietary rights to the same extent as the laws of the United St</w:t>
      </w:r>
      <w:r>
        <w:rPr>
          <w:rFonts w:eastAsia="Times New Roman"/>
          <w:color w:val="000000"/>
          <w:sz w:val="20"/>
          <w:szCs w:val="20"/>
        </w:rPr>
        <w:t>ates;</w:t>
      </w:r>
    </w:p>
    <w:p w:rsidR="00000000" w:rsidRDefault="00E45DBE">
      <w:pPr>
        <w:ind w:hanging="1260"/>
        <w:divId w:val="804275930"/>
        <w:rPr>
          <w:rFonts w:eastAsia="Times New Roman"/>
        </w:rPr>
      </w:pPr>
      <w:r>
        <w:rPr>
          <w:rFonts w:eastAsia="Times New Roman"/>
          <w:color w:val="000000"/>
          <w:sz w:val="20"/>
          <w:szCs w:val="20"/>
        </w:rPr>
        <w:t>•the claims of our owned or in-licensed issued patents or patent applications, if and when issued, may not cover our product candidates;</w:t>
      </w:r>
    </w:p>
    <w:p w:rsidR="00000000" w:rsidRDefault="00E45DBE">
      <w:pPr>
        <w:ind w:hanging="1260"/>
        <w:divId w:val="836307672"/>
        <w:rPr>
          <w:rFonts w:eastAsia="Times New Roman"/>
        </w:rPr>
      </w:pPr>
      <w:r>
        <w:rPr>
          <w:rFonts w:eastAsia="Times New Roman"/>
          <w:color w:val="000000"/>
          <w:sz w:val="20"/>
          <w:szCs w:val="20"/>
        </w:rPr>
        <w:t>•our owned or in-licensed issued patents may not provide us with any competitive advantages, may be narrowed in s</w:t>
      </w:r>
      <w:r>
        <w:rPr>
          <w:rFonts w:eastAsia="Times New Roman"/>
          <w:color w:val="000000"/>
          <w:sz w:val="20"/>
          <w:szCs w:val="20"/>
        </w:rPr>
        <w:t>cope, or be held invalid or unenforceable as a result of legal challenges by third parties;</w:t>
      </w:r>
    </w:p>
    <w:p w:rsidR="00000000" w:rsidRDefault="00E45DBE">
      <w:pPr>
        <w:ind w:hanging="1260"/>
        <w:divId w:val="398016150"/>
        <w:rPr>
          <w:rFonts w:eastAsia="Times New Roman"/>
        </w:rPr>
      </w:pPr>
      <w:r>
        <w:rPr>
          <w:rFonts w:eastAsia="Times New Roman"/>
          <w:color w:val="000000"/>
          <w:sz w:val="20"/>
          <w:szCs w:val="20"/>
        </w:rPr>
        <w:t>•the inventors of our owned or in-licensed patents or patent applications may become involved with competitors, develop products or processes which design around ou</w:t>
      </w:r>
      <w:r>
        <w:rPr>
          <w:rFonts w:eastAsia="Times New Roman"/>
          <w:color w:val="000000"/>
          <w:sz w:val="20"/>
          <w:szCs w:val="20"/>
        </w:rPr>
        <w:t>r patents, or become hostile to us or the patents or patent applications on which they are named as inventors;</w:t>
      </w:r>
    </w:p>
    <w:p w:rsidR="00000000" w:rsidRDefault="00E45DBE">
      <w:pPr>
        <w:ind w:hanging="1260"/>
        <w:divId w:val="600845075"/>
        <w:rPr>
          <w:rFonts w:eastAsia="Times New Roman"/>
        </w:rPr>
      </w:pPr>
      <w:r>
        <w:rPr>
          <w:rFonts w:eastAsia="Times New Roman"/>
          <w:color w:val="000000"/>
          <w:sz w:val="20"/>
          <w:szCs w:val="20"/>
        </w:rPr>
        <w:t>•it is possible that our owned or in-licensed patents or patent applications omit individual(s) that should be listed as inventor(s) or include i</w:t>
      </w:r>
      <w:r>
        <w:rPr>
          <w:rFonts w:eastAsia="Times New Roman"/>
          <w:color w:val="000000"/>
          <w:sz w:val="20"/>
          <w:szCs w:val="20"/>
        </w:rPr>
        <w:t>ndividual(s) that should not be listed as inventor(s), which may cause these patents or patents issuing from these patent applications to be held invalid or unenforceable;</w:t>
      </w:r>
    </w:p>
    <w:p w:rsidR="00000000" w:rsidRDefault="00E45DBE">
      <w:pPr>
        <w:ind w:hanging="1260"/>
        <w:divId w:val="324674464"/>
        <w:rPr>
          <w:rFonts w:eastAsia="Times New Roman"/>
        </w:rPr>
      </w:pPr>
      <w:r>
        <w:rPr>
          <w:rFonts w:eastAsia="Times New Roman"/>
          <w:color w:val="000000"/>
          <w:sz w:val="20"/>
          <w:szCs w:val="20"/>
        </w:rPr>
        <w:t>•we have engaged in scientific collaborations in the past and will continue to do so</w:t>
      </w:r>
      <w:r>
        <w:rPr>
          <w:rFonts w:eastAsia="Times New Roman"/>
          <w:color w:val="000000"/>
          <w:sz w:val="20"/>
          <w:szCs w:val="20"/>
        </w:rPr>
        <w:t xml:space="preserve"> in the future. Such collaborators may develop adjacent or competing products to ours that are outside the scope of our patents;</w:t>
      </w:r>
    </w:p>
    <w:p w:rsidR="00000000" w:rsidRDefault="00E45DBE">
      <w:pPr>
        <w:ind w:hanging="1260"/>
        <w:divId w:val="1295477930"/>
        <w:rPr>
          <w:rFonts w:eastAsia="Times New Roman"/>
        </w:rPr>
      </w:pPr>
      <w:r>
        <w:rPr>
          <w:rFonts w:eastAsia="Times New Roman"/>
          <w:color w:val="000000"/>
          <w:sz w:val="20"/>
          <w:szCs w:val="20"/>
        </w:rPr>
        <w:t>•we may not develop additional proprietary technologies for which we can obtain patent protection;</w:t>
      </w:r>
    </w:p>
    <w:p w:rsidR="00000000" w:rsidRDefault="00E45DBE">
      <w:pPr>
        <w:ind w:hanging="1260"/>
        <w:divId w:val="1468207162"/>
        <w:rPr>
          <w:rFonts w:eastAsia="Times New Roman"/>
        </w:rPr>
      </w:pPr>
      <w:r>
        <w:rPr>
          <w:rFonts w:eastAsia="Times New Roman"/>
          <w:color w:val="000000"/>
          <w:sz w:val="20"/>
          <w:szCs w:val="20"/>
        </w:rPr>
        <w:t>•it is possible that product</w:t>
      </w:r>
      <w:r>
        <w:rPr>
          <w:rFonts w:eastAsia="Times New Roman"/>
          <w:color w:val="000000"/>
          <w:sz w:val="20"/>
          <w:szCs w:val="20"/>
        </w:rPr>
        <w:t xml:space="preserve"> candidates or diagnostic tests we develop may be covered by third parties’ patents or other exclusive rights; or</w:t>
      </w:r>
    </w:p>
    <w:p w:rsidR="00000000" w:rsidRDefault="00E45DBE">
      <w:pPr>
        <w:ind w:hanging="1260"/>
        <w:divId w:val="397555603"/>
        <w:rPr>
          <w:rFonts w:eastAsia="Times New Roman"/>
        </w:rPr>
      </w:pPr>
      <w:r>
        <w:rPr>
          <w:rFonts w:eastAsia="Times New Roman"/>
          <w:color w:val="000000"/>
          <w:sz w:val="20"/>
          <w:szCs w:val="20"/>
        </w:rPr>
        <w:t>•the patents of others may have an adverse effect on our business.</w:t>
      </w:r>
    </w:p>
    <w:p w:rsidR="00000000" w:rsidRDefault="00E45DBE">
      <w:pPr>
        <w:ind w:firstLine="1080"/>
        <w:divId w:val="720708850"/>
        <w:rPr>
          <w:rFonts w:eastAsia="Times New Roman"/>
        </w:rPr>
      </w:pPr>
      <w:r>
        <w:rPr>
          <w:rFonts w:eastAsia="Times New Roman"/>
          <w:b/>
          <w:bCs/>
          <w:i/>
          <w:iCs/>
          <w:color w:val="000000"/>
          <w:sz w:val="20"/>
          <w:szCs w:val="20"/>
        </w:rPr>
        <w:t>We may enter into license or other collaboration agreements in the future t</w:t>
      </w:r>
      <w:r>
        <w:rPr>
          <w:rFonts w:eastAsia="Times New Roman"/>
          <w:b/>
          <w:bCs/>
          <w:i/>
          <w:iCs/>
          <w:color w:val="000000"/>
          <w:sz w:val="20"/>
          <w:szCs w:val="20"/>
        </w:rPr>
        <w:t>hat may impose certain obligations on us. If we fail to comply with our obligations under such future agreements with third parties, we could lose license rights that may be important to our future business.</w:t>
      </w:r>
    </w:p>
    <w:p w:rsidR="00000000" w:rsidRDefault="00E45DBE">
      <w:pPr>
        <w:ind w:firstLine="1080"/>
        <w:divId w:val="1904368599"/>
        <w:rPr>
          <w:rFonts w:eastAsia="Times New Roman"/>
        </w:rPr>
      </w:pPr>
      <w:r>
        <w:rPr>
          <w:rFonts w:eastAsia="Times New Roman"/>
          <w:color w:val="000000"/>
          <w:sz w:val="20"/>
          <w:szCs w:val="20"/>
        </w:rPr>
        <w:t>In connection with our efforts to expand our pip</w:t>
      </w:r>
      <w:r>
        <w:rPr>
          <w:rFonts w:eastAsia="Times New Roman"/>
          <w:color w:val="000000"/>
          <w:sz w:val="20"/>
          <w:szCs w:val="20"/>
        </w:rPr>
        <w:t>eline of product candidates, we may enter into certain licenses or other collaboration agreements in the future pertaining to the in-license of rights to additional candidates. Such agreements may impose various diligence, milestone payment, royalty, insur</w:t>
      </w:r>
      <w:r>
        <w:rPr>
          <w:rFonts w:eastAsia="Times New Roman"/>
          <w:color w:val="000000"/>
          <w:sz w:val="20"/>
          <w:szCs w:val="20"/>
        </w:rPr>
        <w:t>ance, or other obligations on us. If we fail to comply with these obligations, our licensor or collaboration partners may have the right to terminate the relevant agreement, in which event we would not be able to develop or market the products covered by s</w:t>
      </w:r>
      <w:r>
        <w:rPr>
          <w:rFonts w:eastAsia="Times New Roman"/>
          <w:color w:val="000000"/>
          <w:sz w:val="20"/>
          <w:szCs w:val="20"/>
        </w:rPr>
        <w:t>uch licensed intellectual property.</w:t>
      </w:r>
    </w:p>
    <w:p w:rsidR="00000000" w:rsidRDefault="00E45DBE">
      <w:pPr>
        <w:ind w:firstLine="1080"/>
        <w:divId w:val="1961641788"/>
        <w:rPr>
          <w:rFonts w:eastAsia="Times New Roman"/>
        </w:rPr>
      </w:pPr>
      <w:r>
        <w:rPr>
          <w:rFonts w:eastAsia="Times New Roman"/>
          <w:color w:val="000000"/>
          <w:sz w:val="20"/>
          <w:szCs w:val="20"/>
        </w:rPr>
        <w:t>Moreover, disputes may arise regarding intellectual property subject to a licensing agreement, including:</w:t>
      </w:r>
    </w:p>
    <w:p w:rsidR="00000000" w:rsidRDefault="00E45DBE">
      <w:pPr>
        <w:ind w:hanging="1260"/>
        <w:divId w:val="1849832317"/>
        <w:rPr>
          <w:rFonts w:eastAsia="Times New Roman"/>
        </w:rPr>
      </w:pPr>
      <w:r>
        <w:rPr>
          <w:rFonts w:ascii="Arial" w:eastAsia="Times New Roman" w:hAnsi="Arial" w:cs="Arial"/>
          <w:color w:val="000000"/>
        </w:rPr>
        <w:t>•</w:t>
      </w:r>
      <w:r>
        <w:rPr>
          <w:rFonts w:eastAsia="Times New Roman"/>
          <w:color w:val="000000"/>
          <w:sz w:val="20"/>
          <w:szCs w:val="20"/>
        </w:rPr>
        <w:t>the scope of rights granted under the license agreement and other interpretation-related issues;</w:t>
      </w:r>
    </w:p>
    <w:p w:rsidR="00000000" w:rsidRDefault="00E45DBE">
      <w:pPr>
        <w:ind w:hanging="1260"/>
        <w:divId w:val="1584147194"/>
        <w:rPr>
          <w:rFonts w:eastAsia="Times New Roman"/>
        </w:rPr>
      </w:pPr>
      <w:r>
        <w:rPr>
          <w:rFonts w:eastAsia="Times New Roman"/>
          <w:color w:val="000000"/>
          <w:sz w:val="20"/>
          <w:szCs w:val="20"/>
        </w:rPr>
        <w:t>•</w:t>
      </w:r>
      <w:r>
        <w:rPr>
          <w:rFonts w:eastAsia="Times New Roman"/>
          <w:color w:val="000000"/>
          <w:sz w:val="20"/>
          <w:szCs w:val="20"/>
        </w:rPr>
        <w:t>the extent to which our product candidates, technology and processes infringe on intellectual property of the licensor that is not subject to the licensing agreement;</w:t>
      </w:r>
    </w:p>
    <w:p w:rsidR="00000000" w:rsidRDefault="00E45DBE">
      <w:pPr>
        <w:ind w:hanging="1260"/>
        <w:divId w:val="1328242953"/>
        <w:rPr>
          <w:rFonts w:eastAsia="Times New Roman"/>
        </w:rPr>
      </w:pPr>
      <w:r>
        <w:rPr>
          <w:rFonts w:eastAsia="Times New Roman"/>
          <w:color w:val="000000"/>
          <w:sz w:val="20"/>
          <w:szCs w:val="20"/>
        </w:rPr>
        <w:t>•the sublicensing of patent and other rights under our collaborative development relation</w:t>
      </w:r>
      <w:r>
        <w:rPr>
          <w:rFonts w:eastAsia="Times New Roman"/>
          <w:color w:val="000000"/>
          <w:sz w:val="20"/>
          <w:szCs w:val="20"/>
        </w:rPr>
        <w:t>ships;</w:t>
      </w:r>
    </w:p>
    <w:p w:rsidR="00000000" w:rsidRDefault="00E45DBE">
      <w:pPr>
        <w:jc w:val="center"/>
        <w:divId w:val="1123574853"/>
        <w:rPr>
          <w:rFonts w:eastAsia="Times New Roman"/>
        </w:rPr>
      </w:pPr>
      <w:r>
        <w:rPr>
          <w:rFonts w:eastAsia="Times New Roman"/>
          <w:color w:val="000000"/>
          <w:sz w:val="20"/>
          <w:szCs w:val="20"/>
        </w:rPr>
        <w:t>52</w:t>
      </w:r>
    </w:p>
    <w:p w:rsidR="00000000" w:rsidRDefault="00E45DBE">
      <w:pPr>
        <w:rPr>
          <w:rFonts w:eastAsia="Times New Roman"/>
        </w:rPr>
      </w:pPr>
      <w:r>
        <w:rPr>
          <w:rFonts w:eastAsia="Times New Roman"/>
        </w:rPr>
        <w:pict>
          <v:rect id="_x0000_i1076" style="width:0;height:1.5pt" o:hralign="center" o:hrstd="t" o:hr="t" fillcolor="#a0a0a0" stroked="f"/>
        </w:pict>
      </w:r>
    </w:p>
    <w:p w:rsidR="00000000" w:rsidRDefault="00E45DBE">
      <w:pPr>
        <w:divId w:val="255600002"/>
        <w:rPr>
          <w:rFonts w:eastAsia="Times New Roman"/>
        </w:rPr>
      </w:pPr>
    </w:p>
    <w:p w:rsidR="00000000" w:rsidRDefault="00E45DBE">
      <w:pPr>
        <w:ind w:hanging="1260"/>
        <w:divId w:val="373316014"/>
        <w:rPr>
          <w:rFonts w:eastAsia="Times New Roman"/>
        </w:rPr>
      </w:pPr>
      <w:r>
        <w:rPr>
          <w:rFonts w:eastAsia="Times New Roman"/>
          <w:color w:val="000000"/>
          <w:sz w:val="20"/>
          <w:szCs w:val="20"/>
        </w:rPr>
        <w:t>•our diligence obligations under the license agreement and what activities satisfy those diligence obligations;</w:t>
      </w:r>
    </w:p>
    <w:p w:rsidR="00000000" w:rsidRDefault="00E45DBE">
      <w:pPr>
        <w:ind w:hanging="1260"/>
        <w:divId w:val="265381843"/>
        <w:rPr>
          <w:rFonts w:eastAsia="Times New Roman"/>
        </w:rPr>
      </w:pPr>
      <w:r>
        <w:rPr>
          <w:rFonts w:eastAsia="Times New Roman"/>
          <w:color w:val="000000"/>
          <w:sz w:val="20"/>
          <w:szCs w:val="20"/>
        </w:rPr>
        <w:t xml:space="preserve">•the inventorship and ownership of inventions and know-how resulting from the joint creation or </w:t>
      </w:r>
      <w:r>
        <w:rPr>
          <w:rFonts w:eastAsia="Times New Roman"/>
          <w:color w:val="000000"/>
          <w:sz w:val="20"/>
          <w:szCs w:val="20"/>
        </w:rPr>
        <w:t>use of intellectual property by our licensors and us and our partners; and</w:t>
      </w:r>
    </w:p>
    <w:p w:rsidR="00000000" w:rsidRDefault="00E45DBE">
      <w:pPr>
        <w:ind w:hanging="1260"/>
        <w:divId w:val="1040982057"/>
        <w:rPr>
          <w:rFonts w:eastAsia="Times New Roman"/>
        </w:rPr>
      </w:pPr>
      <w:r>
        <w:rPr>
          <w:rFonts w:eastAsia="Times New Roman"/>
          <w:color w:val="000000"/>
          <w:sz w:val="20"/>
          <w:szCs w:val="20"/>
        </w:rPr>
        <w:t>•the priority of invention of patented technology.</w:t>
      </w:r>
    </w:p>
    <w:p w:rsidR="00000000" w:rsidRDefault="00E45DBE">
      <w:pPr>
        <w:ind w:firstLine="1080"/>
        <w:divId w:val="1334187608"/>
        <w:rPr>
          <w:rFonts w:eastAsia="Times New Roman"/>
        </w:rPr>
      </w:pPr>
      <w:r>
        <w:rPr>
          <w:rFonts w:eastAsia="Times New Roman"/>
          <w:color w:val="000000"/>
          <w:sz w:val="20"/>
          <w:szCs w:val="20"/>
        </w:rPr>
        <w:t>In addition, the agreements under which we currently license intellectual property or technology from third parties are complex, a</w:t>
      </w:r>
      <w:r>
        <w:rPr>
          <w:rFonts w:eastAsia="Times New Roman"/>
          <w:color w:val="000000"/>
          <w:sz w:val="20"/>
          <w:szCs w:val="20"/>
        </w:rPr>
        <w:t>nd certain provisions in such agreements may be susceptible to multiple interpretations. The resolution of any contract interpretation disagreement that may arise could narrow what we believe to be the scope of our rights to the relevant intellectual prope</w:t>
      </w:r>
      <w:r>
        <w:rPr>
          <w:rFonts w:eastAsia="Times New Roman"/>
          <w:color w:val="000000"/>
          <w:sz w:val="20"/>
          <w:szCs w:val="20"/>
        </w:rPr>
        <w:t xml:space="preserve">rty or technology or increase what we believe to be our financial or other obligations under the relevant agreement, either of which could have a material adverse effect on our business, financial condition, results of operations, and prospects. Moreover, </w:t>
      </w:r>
      <w:r>
        <w:rPr>
          <w:rFonts w:eastAsia="Times New Roman"/>
          <w:color w:val="000000"/>
          <w:sz w:val="20"/>
          <w:szCs w:val="20"/>
        </w:rPr>
        <w:t>if disputes over intellectual property that we have licensed prevent or impair our ability to maintain our current licensing arrangements on commercially acceptable terms, we may be unable to successfully develop and commercialize the affected product cand</w:t>
      </w:r>
      <w:r>
        <w:rPr>
          <w:rFonts w:eastAsia="Times New Roman"/>
          <w:color w:val="000000"/>
          <w:sz w:val="20"/>
          <w:szCs w:val="20"/>
        </w:rPr>
        <w:t>idates, which could have a material adverse effect on our business, financial conditions, results of operations, and prospects.</w:t>
      </w:r>
    </w:p>
    <w:p w:rsidR="00000000" w:rsidRDefault="00E45DBE">
      <w:pPr>
        <w:ind w:firstLine="1080"/>
        <w:divId w:val="983773108"/>
        <w:rPr>
          <w:rFonts w:eastAsia="Times New Roman"/>
        </w:rPr>
      </w:pPr>
      <w:r>
        <w:rPr>
          <w:rFonts w:eastAsia="Times New Roman"/>
          <w:color w:val="000000"/>
          <w:sz w:val="20"/>
          <w:szCs w:val="20"/>
        </w:rPr>
        <w:t>In addition, we may have limited control over the maintenance and prosecution of these in-licensed patents and patent applicatio</w:t>
      </w:r>
      <w:r>
        <w:rPr>
          <w:rFonts w:eastAsia="Times New Roman"/>
          <w:color w:val="000000"/>
          <w:sz w:val="20"/>
          <w:szCs w:val="20"/>
        </w:rPr>
        <w:t>ns, or any other intellectual property that may be related to our in-licensed intellectual property. For example, we cannot be certain that such activities by any future licensors have been or will be conducted in compliance with applicable laws and regula</w:t>
      </w:r>
      <w:r>
        <w:rPr>
          <w:rFonts w:eastAsia="Times New Roman"/>
          <w:color w:val="000000"/>
          <w:sz w:val="20"/>
          <w:szCs w:val="20"/>
        </w:rPr>
        <w:t>tions or will result in valid and enforceable patents and other intellectual property rights. We have limited control over the manner in which our licensors initiate an infringement proceeding against a third-party infringer of the intellectual property ri</w:t>
      </w:r>
      <w:r>
        <w:rPr>
          <w:rFonts w:eastAsia="Times New Roman"/>
          <w:color w:val="000000"/>
          <w:sz w:val="20"/>
          <w:szCs w:val="20"/>
        </w:rPr>
        <w:t>ghts or defend certain of the intellectual property that is licensed to us. It is possible that the licensors’ infringement proceeding, or defense activities may be less vigorous than had we conducted them ourselves.</w:t>
      </w:r>
    </w:p>
    <w:p w:rsidR="00000000" w:rsidRDefault="00E45DBE">
      <w:pPr>
        <w:ind w:firstLine="1080"/>
        <w:divId w:val="509293274"/>
        <w:rPr>
          <w:rFonts w:eastAsia="Times New Roman"/>
        </w:rPr>
      </w:pPr>
      <w:r>
        <w:rPr>
          <w:rFonts w:eastAsia="Times New Roman"/>
          <w:b/>
          <w:bCs/>
          <w:i/>
          <w:iCs/>
          <w:color w:val="000000"/>
          <w:sz w:val="20"/>
          <w:szCs w:val="20"/>
        </w:rPr>
        <w:t>If we are unable to protect the confide</w:t>
      </w:r>
      <w:r>
        <w:rPr>
          <w:rFonts w:eastAsia="Times New Roman"/>
          <w:b/>
          <w:bCs/>
          <w:i/>
          <w:iCs/>
          <w:color w:val="000000"/>
          <w:sz w:val="20"/>
          <w:szCs w:val="20"/>
        </w:rPr>
        <w:t>ntiality of our trade secrets, our business and competitive position would be harmed.</w:t>
      </w:r>
    </w:p>
    <w:p w:rsidR="00000000" w:rsidRDefault="00E45DBE">
      <w:pPr>
        <w:ind w:firstLine="1080"/>
        <w:divId w:val="2117824561"/>
        <w:rPr>
          <w:rFonts w:eastAsia="Times New Roman"/>
        </w:rPr>
      </w:pPr>
      <w:r>
        <w:rPr>
          <w:rFonts w:eastAsia="Times New Roman"/>
          <w:color w:val="000000"/>
          <w:sz w:val="20"/>
          <w:szCs w:val="20"/>
        </w:rPr>
        <w:t>In addition to patent protection, we rely heavily upon know-how and trade secret protection, as well as non-disclosure agreements and invention assignment agreements with</w:t>
      </w:r>
      <w:r>
        <w:rPr>
          <w:rFonts w:eastAsia="Times New Roman"/>
          <w:color w:val="000000"/>
          <w:sz w:val="20"/>
          <w:szCs w:val="20"/>
        </w:rPr>
        <w:t xml:space="preserve"> our employees, consultants and third parties, to protect our confidential and proprietary information, especially where we do not believe patent protection is appropriate or obtainable. In addition to contractual measures, we try to protect the confidenti</w:t>
      </w:r>
      <w:r>
        <w:rPr>
          <w:rFonts w:eastAsia="Times New Roman"/>
          <w:color w:val="000000"/>
          <w:sz w:val="20"/>
          <w:szCs w:val="20"/>
        </w:rPr>
        <w:t>al nature of our proprietary information using physical and technological security measures. Such measures may not, for example, in the case of misappropriation of a trade secret by an employee or third-party with authorized access, provide adequate protec</w:t>
      </w:r>
      <w:r>
        <w:rPr>
          <w:rFonts w:eastAsia="Times New Roman"/>
          <w:color w:val="000000"/>
          <w:sz w:val="20"/>
          <w:szCs w:val="20"/>
        </w:rPr>
        <w:t>tion for our proprietary information. Our security measures may not prevent an employee or consultant from misappropriating our trade secrets and providing them to a competitor, and recourse we take against such misconduct may not provide an adequate remed</w:t>
      </w:r>
      <w:r>
        <w:rPr>
          <w:rFonts w:eastAsia="Times New Roman"/>
          <w:color w:val="000000"/>
          <w:sz w:val="20"/>
          <w:szCs w:val="20"/>
        </w:rPr>
        <w:t>y to protect our interests fully. Enforcing a claim that a party illegally disclosed or misappropriated a trade secret can be difficult, expensive, and time-consuming, and the outcome is unpredictable. In addition, trade secrets may be independently develo</w:t>
      </w:r>
      <w:r>
        <w:rPr>
          <w:rFonts w:eastAsia="Times New Roman"/>
          <w:color w:val="000000"/>
          <w:sz w:val="20"/>
          <w:szCs w:val="20"/>
        </w:rPr>
        <w:t xml:space="preserve">ped by others in a manner that could prevent legal recourse by us. For example, our clinical development strategy includes the testing of live tissue samples, and our techniques for preserving and testing these samples are proprietary and confidential. If </w:t>
      </w:r>
      <w:r>
        <w:rPr>
          <w:rFonts w:eastAsia="Times New Roman"/>
          <w:color w:val="000000"/>
          <w:sz w:val="20"/>
          <w:szCs w:val="20"/>
        </w:rPr>
        <w:t>one or more third parties obtain or are otherwise able to replicate these techniques, an important feature and differentiator of our clinical development strategy will become available to potential competitors. If any of our confidential or proprietary inf</w:t>
      </w:r>
      <w:r>
        <w:rPr>
          <w:rFonts w:eastAsia="Times New Roman"/>
          <w:color w:val="000000"/>
          <w:sz w:val="20"/>
          <w:szCs w:val="20"/>
        </w:rPr>
        <w:t>ormation, such as our trade secrets, were to be disclosed or misappropriated, or if any such information was independently developed by a competitor, our competitive position could be harmed.</w:t>
      </w:r>
    </w:p>
    <w:p w:rsidR="00000000" w:rsidRDefault="00E45DBE">
      <w:pPr>
        <w:ind w:firstLine="1080"/>
        <w:divId w:val="934292222"/>
        <w:rPr>
          <w:rFonts w:eastAsia="Times New Roman"/>
        </w:rPr>
      </w:pPr>
      <w:r>
        <w:rPr>
          <w:rFonts w:eastAsia="Times New Roman"/>
          <w:color w:val="000000"/>
          <w:sz w:val="20"/>
          <w:szCs w:val="20"/>
        </w:rPr>
        <w:t>In addition, courts outside the United States are sometimes less</w:t>
      </w:r>
      <w:r>
        <w:rPr>
          <w:rFonts w:eastAsia="Times New Roman"/>
          <w:color w:val="000000"/>
          <w:sz w:val="20"/>
          <w:szCs w:val="20"/>
        </w:rPr>
        <w:t xml:space="preserve"> willing to protect trade secrets. If we choose to go to court to stop a third-party from using any of our trade secrets, we may incur substantial costs. These lawsuits may consume our time and other resources even if we are successful. Although we take st</w:t>
      </w:r>
      <w:r>
        <w:rPr>
          <w:rFonts w:eastAsia="Times New Roman"/>
          <w:color w:val="000000"/>
          <w:sz w:val="20"/>
          <w:szCs w:val="20"/>
        </w:rPr>
        <w:t xml:space="preserve">eps to protect our proprietary information and trade secrets, including through contractual means with our employees and consultants, third parties may independently develop substantially equivalent proprietary information and techniques or otherwise gain </w:t>
      </w:r>
      <w:r>
        <w:rPr>
          <w:rFonts w:eastAsia="Times New Roman"/>
          <w:color w:val="000000"/>
          <w:sz w:val="20"/>
          <w:szCs w:val="20"/>
        </w:rPr>
        <w:t>access to our trade secrets or disclose our technology.</w:t>
      </w:r>
    </w:p>
    <w:p w:rsidR="00000000" w:rsidRDefault="00E45DBE">
      <w:pPr>
        <w:ind w:firstLine="1080"/>
        <w:divId w:val="1685745704"/>
        <w:rPr>
          <w:rFonts w:eastAsia="Times New Roman"/>
        </w:rPr>
      </w:pPr>
      <w:r>
        <w:rPr>
          <w:rFonts w:eastAsia="Times New Roman"/>
          <w:color w:val="000000"/>
          <w:sz w:val="20"/>
          <w:szCs w:val="20"/>
        </w:rPr>
        <w:t>Thus, we may not be able to meaningfully protect our trade secrets. It is our policy to require our employees, consultants, outside scientific collaborators, sponsored researchers and other advisors t</w:t>
      </w:r>
      <w:r>
        <w:rPr>
          <w:rFonts w:eastAsia="Times New Roman"/>
          <w:color w:val="000000"/>
          <w:sz w:val="20"/>
          <w:szCs w:val="20"/>
        </w:rPr>
        <w:t>o execute confidentiality agreements upon the commencement of employment or consulting relationships with us. These agreements provide that all confidential information concerning our business or financial affairs developed by or made known to the individu</w:t>
      </w:r>
      <w:r>
        <w:rPr>
          <w:rFonts w:eastAsia="Times New Roman"/>
          <w:color w:val="000000"/>
          <w:sz w:val="20"/>
          <w:szCs w:val="20"/>
        </w:rPr>
        <w:t>al or entity during the course of the party’s relationship with us is to be kept confidential and not disclosed to third parties except in specific circumstances. In the case of employees, the agreements provide that all inventions conceived by the individ</w:t>
      </w:r>
      <w:r>
        <w:rPr>
          <w:rFonts w:eastAsia="Times New Roman"/>
          <w:color w:val="000000"/>
          <w:sz w:val="20"/>
          <w:szCs w:val="20"/>
        </w:rPr>
        <w:t>ual, and which are related to our current or planned business or research and development or made during normal working hours, on our premises or using our equipment or proprietary information, are our exclusive property. In addition, we take other appropr</w:t>
      </w:r>
      <w:r>
        <w:rPr>
          <w:rFonts w:eastAsia="Times New Roman"/>
          <w:color w:val="000000"/>
          <w:sz w:val="20"/>
          <w:szCs w:val="20"/>
        </w:rPr>
        <w:t xml:space="preserve">iate precautions, such as physical and technological security measures, to guard against misappropriation of our proprietary </w:t>
      </w:r>
    </w:p>
    <w:p w:rsidR="00000000" w:rsidRDefault="00E45DBE">
      <w:pPr>
        <w:jc w:val="center"/>
        <w:divId w:val="1596399707"/>
        <w:rPr>
          <w:rFonts w:eastAsia="Times New Roman"/>
        </w:rPr>
      </w:pPr>
      <w:r>
        <w:rPr>
          <w:rFonts w:eastAsia="Times New Roman"/>
          <w:color w:val="000000"/>
          <w:sz w:val="20"/>
          <w:szCs w:val="20"/>
        </w:rPr>
        <w:t>53</w:t>
      </w:r>
    </w:p>
    <w:p w:rsidR="00000000" w:rsidRDefault="00E45DBE">
      <w:pPr>
        <w:rPr>
          <w:rFonts w:eastAsia="Times New Roman"/>
        </w:rPr>
      </w:pPr>
      <w:r>
        <w:rPr>
          <w:rFonts w:eastAsia="Times New Roman"/>
        </w:rPr>
        <w:pict>
          <v:rect id="_x0000_i1077" style="width:0;height:1.5pt" o:hralign="center" o:hrstd="t" o:hr="t" fillcolor="#a0a0a0" stroked="f"/>
        </w:pict>
      </w:r>
    </w:p>
    <w:p w:rsidR="00000000" w:rsidRDefault="00E45DBE">
      <w:pPr>
        <w:divId w:val="1993216691"/>
        <w:rPr>
          <w:rFonts w:eastAsia="Times New Roman"/>
        </w:rPr>
      </w:pPr>
    </w:p>
    <w:p w:rsidR="00000000" w:rsidRDefault="00E45DBE">
      <w:pPr>
        <w:divId w:val="884567153"/>
        <w:rPr>
          <w:rFonts w:eastAsia="Times New Roman"/>
        </w:rPr>
      </w:pPr>
      <w:r>
        <w:rPr>
          <w:rFonts w:eastAsia="Times New Roman"/>
          <w:color w:val="000000"/>
          <w:sz w:val="20"/>
          <w:szCs w:val="20"/>
        </w:rPr>
        <w:t>technology by third parties. We have also adopted policies and conduct training that pro</w:t>
      </w:r>
      <w:r>
        <w:rPr>
          <w:rFonts w:eastAsia="Times New Roman"/>
          <w:color w:val="000000"/>
          <w:sz w:val="20"/>
          <w:szCs w:val="20"/>
        </w:rPr>
        <w:t>vides guidance on our expectations, and our advice for best practices, in protecting our trade secrets.</w:t>
      </w:r>
    </w:p>
    <w:p w:rsidR="00000000" w:rsidRDefault="00E45DBE">
      <w:pPr>
        <w:ind w:firstLine="1080"/>
        <w:divId w:val="1268659267"/>
        <w:rPr>
          <w:rFonts w:eastAsia="Times New Roman"/>
        </w:rPr>
      </w:pPr>
      <w:r>
        <w:rPr>
          <w:rFonts w:eastAsia="Times New Roman"/>
          <w:b/>
          <w:bCs/>
          <w:i/>
          <w:iCs/>
          <w:color w:val="000000"/>
          <w:sz w:val="20"/>
          <w:szCs w:val="20"/>
        </w:rPr>
        <w:t>Third-party claims of intellectual property infringement may prevent or delay our product discovery and development efforts.</w:t>
      </w:r>
    </w:p>
    <w:p w:rsidR="00000000" w:rsidRDefault="00E45DBE">
      <w:pPr>
        <w:ind w:firstLine="1080"/>
        <w:divId w:val="152113904"/>
        <w:rPr>
          <w:rFonts w:eastAsia="Times New Roman"/>
        </w:rPr>
      </w:pPr>
      <w:r>
        <w:rPr>
          <w:rFonts w:eastAsia="Times New Roman"/>
          <w:color w:val="000000"/>
          <w:sz w:val="20"/>
          <w:szCs w:val="20"/>
        </w:rPr>
        <w:t>Our commercial success depe</w:t>
      </w:r>
      <w:r>
        <w:rPr>
          <w:rFonts w:eastAsia="Times New Roman"/>
          <w:color w:val="000000"/>
          <w:sz w:val="20"/>
          <w:szCs w:val="20"/>
        </w:rPr>
        <w:t>nds in part on our ability to develop, manufacture, market and sell our product candidates and use our proprietary technologies without infringing the proprietary rights of third parties. There is a substantial amount of litigation involving patents and ot</w:t>
      </w:r>
      <w:r>
        <w:rPr>
          <w:rFonts w:eastAsia="Times New Roman"/>
          <w:color w:val="000000"/>
          <w:sz w:val="20"/>
          <w:szCs w:val="20"/>
        </w:rPr>
        <w:t>her intellectual property rights in the biotechnology and biopharmaceutical industries, as well as administrative proceedings for challenging patents, including interference, derivation, inter partes review, post grant review, and reexamination proceedings</w:t>
      </w:r>
      <w:r>
        <w:rPr>
          <w:rFonts w:eastAsia="Times New Roman"/>
          <w:color w:val="000000"/>
          <w:sz w:val="20"/>
          <w:szCs w:val="20"/>
        </w:rPr>
        <w:t xml:space="preserve"> before the USPTO or oppositions and other comparable proceedings in foreign jurisdictions. We may be exposed to, or threatened with, future litigation by third parties having patent or other intellectual property rights alleging that our product candidate</w:t>
      </w:r>
      <w:r>
        <w:rPr>
          <w:rFonts w:eastAsia="Times New Roman"/>
          <w:color w:val="000000"/>
          <w:sz w:val="20"/>
          <w:szCs w:val="20"/>
        </w:rPr>
        <w:t>s and/or proprietary technologies infringe their intellectual property rights. Numerous U.S. and foreign issued patents and pending patent applications, which are owned by third parties, exist in the fields in which we are developing our product candidates</w:t>
      </w:r>
      <w:r>
        <w:rPr>
          <w:rFonts w:eastAsia="Times New Roman"/>
          <w:color w:val="000000"/>
          <w:sz w:val="20"/>
          <w:szCs w:val="20"/>
        </w:rPr>
        <w:t xml:space="preserve">. As the biotechnology and biopharmaceutical industries expand and more patents are issued, the risk increases that our product candidates may give rise to claims of infringement of the patent rights of others. Moreover, it is not always clear to industry </w:t>
      </w:r>
      <w:r>
        <w:rPr>
          <w:rFonts w:eastAsia="Times New Roman"/>
          <w:color w:val="000000"/>
          <w:sz w:val="20"/>
          <w:szCs w:val="20"/>
        </w:rPr>
        <w:t>participants, including us, which patents cover various types of drugs, products or their methods of use or manufacture. Thus, because of the large number of patents issued and patent applications filed in our fields, there may be a risk that third parties</w:t>
      </w:r>
      <w:r>
        <w:rPr>
          <w:rFonts w:eastAsia="Times New Roman"/>
          <w:color w:val="000000"/>
          <w:sz w:val="20"/>
          <w:szCs w:val="20"/>
        </w:rPr>
        <w:t xml:space="preserve"> may allege they have patent rights encompassing our product candidates, technologies, or methods.</w:t>
      </w:r>
    </w:p>
    <w:p w:rsidR="00000000" w:rsidRDefault="00E45DBE">
      <w:pPr>
        <w:ind w:firstLine="1080"/>
        <w:divId w:val="315375062"/>
        <w:rPr>
          <w:rFonts w:eastAsia="Times New Roman"/>
        </w:rPr>
      </w:pPr>
      <w:r>
        <w:rPr>
          <w:rFonts w:eastAsia="Times New Roman"/>
          <w:color w:val="000000"/>
          <w:sz w:val="20"/>
          <w:szCs w:val="20"/>
        </w:rPr>
        <w:t>If a third-party claims that we infringe its intellectual property rights, we may face a number of issues, including, but not limited to:</w:t>
      </w:r>
    </w:p>
    <w:p w:rsidR="00000000" w:rsidRDefault="00E45DBE">
      <w:pPr>
        <w:ind w:hanging="1260"/>
        <w:divId w:val="1708413171"/>
        <w:rPr>
          <w:rFonts w:eastAsia="Times New Roman"/>
        </w:rPr>
      </w:pPr>
      <w:r>
        <w:rPr>
          <w:rFonts w:ascii="Arial" w:eastAsia="Times New Roman" w:hAnsi="Arial" w:cs="Arial"/>
          <w:color w:val="000000"/>
        </w:rPr>
        <w:t>•</w:t>
      </w:r>
      <w:r>
        <w:rPr>
          <w:rFonts w:eastAsia="Times New Roman"/>
          <w:color w:val="000000"/>
          <w:sz w:val="20"/>
          <w:szCs w:val="20"/>
        </w:rPr>
        <w:t>infringement and o</w:t>
      </w:r>
      <w:r>
        <w:rPr>
          <w:rFonts w:eastAsia="Times New Roman"/>
          <w:color w:val="000000"/>
          <w:sz w:val="20"/>
          <w:szCs w:val="20"/>
        </w:rPr>
        <w:t>ther intellectual property claims which, regardless of merit, may be expensive and time-consuming to litigate and may divert our management’s attention from our core business;</w:t>
      </w:r>
    </w:p>
    <w:p w:rsidR="00000000" w:rsidRDefault="00E45DBE">
      <w:pPr>
        <w:ind w:hanging="1260"/>
        <w:divId w:val="134492417"/>
        <w:rPr>
          <w:rFonts w:eastAsia="Times New Roman"/>
        </w:rPr>
      </w:pPr>
      <w:r>
        <w:rPr>
          <w:rFonts w:eastAsia="Times New Roman"/>
          <w:color w:val="000000"/>
          <w:sz w:val="20"/>
          <w:szCs w:val="20"/>
        </w:rPr>
        <w:t>•substantial damages for infringement, which we may have to pay if a court decid</w:t>
      </w:r>
      <w:r>
        <w:rPr>
          <w:rFonts w:eastAsia="Times New Roman"/>
          <w:color w:val="000000"/>
          <w:sz w:val="20"/>
          <w:szCs w:val="20"/>
        </w:rPr>
        <w:t>es that the product candidate or technology at issue infringes on or violates the third-party’s rights, and, if the court finds that the infringement was willful, we could be ordered to pay treble damages and the patent owner’s attorneys’ fees;</w:t>
      </w:r>
    </w:p>
    <w:p w:rsidR="00000000" w:rsidRDefault="00E45DBE">
      <w:pPr>
        <w:ind w:hanging="1260"/>
        <w:divId w:val="85814079"/>
        <w:rPr>
          <w:rFonts w:eastAsia="Times New Roman"/>
        </w:rPr>
      </w:pPr>
      <w:r>
        <w:rPr>
          <w:rFonts w:eastAsia="Times New Roman"/>
          <w:color w:val="000000"/>
          <w:sz w:val="20"/>
          <w:szCs w:val="20"/>
        </w:rPr>
        <w:t>•a court pr</w:t>
      </w:r>
      <w:r>
        <w:rPr>
          <w:rFonts w:eastAsia="Times New Roman"/>
          <w:color w:val="000000"/>
          <w:sz w:val="20"/>
          <w:szCs w:val="20"/>
        </w:rPr>
        <w:t>ohibiting us from developing, manufacturing, marketing or selling our product candidates, or from using our proprietary technologies, unless the third-party licenses its product rights to us, which it is not required to do;</w:t>
      </w:r>
    </w:p>
    <w:p w:rsidR="00000000" w:rsidRDefault="00E45DBE">
      <w:pPr>
        <w:ind w:hanging="1260"/>
        <w:divId w:val="1854144607"/>
        <w:rPr>
          <w:rFonts w:eastAsia="Times New Roman"/>
        </w:rPr>
      </w:pPr>
      <w:r>
        <w:rPr>
          <w:rFonts w:eastAsia="Times New Roman"/>
          <w:color w:val="000000"/>
          <w:sz w:val="20"/>
          <w:szCs w:val="20"/>
        </w:rPr>
        <w:t xml:space="preserve">•if a license is available from </w:t>
      </w:r>
      <w:r>
        <w:rPr>
          <w:rFonts w:eastAsia="Times New Roman"/>
          <w:color w:val="000000"/>
          <w:sz w:val="20"/>
          <w:szCs w:val="20"/>
        </w:rPr>
        <w:t>a third-party, we may have to pay substantial royalties, upfront fees and other amounts, and/or grant cross-licenses to intellectual property rights for our products and any license that is available may be non-exclusive, which could result in our competit</w:t>
      </w:r>
      <w:r>
        <w:rPr>
          <w:rFonts w:eastAsia="Times New Roman"/>
          <w:color w:val="000000"/>
          <w:sz w:val="20"/>
          <w:szCs w:val="20"/>
        </w:rPr>
        <w:t>ors gaining access to the same intellectual property; and</w:t>
      </w:r>
    </w:p>
    <w:p w:rsidR="00000000" w:rsidRDefault="00E45DBE">
      <w:pPr>
        <w:ind w:hanging="1260"/>
        <w:divId w:val="957447914"/>
        <w:rPr>
          <w:rFonts w:eastAsia="Times New Roman"/>
        </w:rPr>
      </w:pPr>
      <w:r>
        <w:rPr>
          <w:rFonts w:eastAsia="Times New Roman"/>
          <w:color w:val="000000"/>
          <w:sz w:val="20"/>
          <w:szCs w:val="20"/>
        </w:rPr>
        <w:t>•redesigning our product candidates or processes so they do not infringe, which may not be possible or may require substantial monetary expenditures and time.</w:t>
      </w:r>
    </w:p>
    <w:p w:rsidR="00000000" w:rsidRDefault="00E45DBE">
      <w:pPr>
        <w:ind w:firstLine="1080"/>
        <w:divId w:val="343751997"/>
        <w:rPr>
          <w:rFonts w:eastAsia="Times New Roman"/>
        </w:rPr>
      </w:pPr>
      <w:r>
        <w:rPr>
          <w:rFonts w:eastAsia="Times New Roman"/>
          <w:color w:val="000000"/>
          <w:sz w:val="20"/>
          <w:szCs w:val="20"/>
        </w:rPr>
        <w:t xml:space="preserve">Some of our competitors may be able to </w:t>
      </w:r>
      <w:r>
        <w:rPr>
          <w:rFonts w:eastAsia="Times New Roman"/>
          <w:color w:val="000000"/>
          <w:sz w:val="20"/>
          <w:szCs w:val="20"/>
        </w:rPr>
        <w:t>sustain the costs of complex patent litigation more effectively than we can because they have substantially greater resources. In addition, any uncertainties resulting from the initiation and continuation of any litigation could have a material adverse eff</w:t>
      </w:r>
      <w:r>
        <w:rPr>
          <w:rFonts w:eastAsia="Times New Roman"/>
          <w:color w:val="000000"/>
          <w:sz w:val="20"/>
          <w:szCs w:val="20"/>
        </w:rPr>
        <w:t>ect on our ability to raise the funds necessary to continue our operations or could otherwise have a material adverse effect on our business, results of operations, financial condition, and prospects. Furthermore, because of the substantial amount of disco</w:t>
      </w:r>
      <w:r>
        <w:rPr>
          <w:rFonts w:eastAsia="Times New Roman"/>
          <w:color w:val="000000"/>
          <w:sz w:val="20"/>
          <w:szCs w:val="20"/>
        </w:rPr>
        <w:t>very required in connection with intellectual property litigation or administrative proceedings, there is a risk that some of our confidential information could be compromised by disclosure.</w:t>
      </w:r>
    </w:p>
    <w:p w:rsidR="00000000" w:rsidRDefault="00E45DBE">
      <w:pPr>
        <w:ind w:firstLine="1080"/>
        <w:divId w:val="1668365367"/>
        <w:rPr>
          <w:rFonts w:eastAsia="Times New Roman"/>
        </w:rPr>
      </w:pPr>
      <w:r>
        <w:rPr>
          <w:rFonts w:eastAsia="Times New Roman"/>
          <w:b/>
          <w:bCs/>
          <w:i/>
          <w:iCs/>
          <w:color w:val="000000"/>
          <w:sz w:val="20"/>
          <w:szCs w:val="20"/>
        </w:rPr>
        <w:t>Our collaborators may assert ownership or commercial rights to inventions they develop from research we support or that we develop from our use of the tissue samples or other biological materials, which they provide to us, or otherwise arising from the col</w:t>
      </w:r>
      <w:r>
        <w:rPr>
          <w:rFonts w:eastAsia="Times New Roman"/>
          <w:b/>
          <w:bCs/>
          <w:i/>
          <w:iCs/>
          <w:color w:val="000000"/>
          <w:sz w:val="20"/>
          <w:szCs w:val="20"/>
        </w:rPr>
        <w:t>laboration.</w:t>
      </w:r>
    </w:p>
    <w:p w:rsidR="00000000" w:rsidRDefault="00E45DBE">
      <w:pPr>
        <w:ind w:firstLine="1080"/>
        <w:divId w:val="794100822"/>
        <w:rPr>
          <w:rFonts w:eastAsia="Times New Roman"/>
        </w:rPr>
      </w:pPr>
      <w:r>
        <w:rPr>
          <w:rFonts w:eastAsia="Times New Roman"/>
          <w:color w:val="000000"/>
          <w:sz w:val="20"/>
          <w:szCs w:val="20"/>
        </w:rPr>
        <w:t>We collaborate with several institutions, universities, medical centers, physicians, and researchers in scientific matters and expect to continue to enter into additional collaboration agreements. In certain cases, we do not have written agreem</w:t>
      </w:r>
      <w:r>
        <w:rPr>
          <w:rFonts w:eastAsia="Times New Roman"/>
          <w:color w:val="000000"/>
          <w:sz w:val="20"/>
          <w:szCs w:val="20"/>
        </w:rPr>
        <w:t>ents with these collaborators, or the written agreements we have do not cover intellectual property rights. Also, we rely on numerous third parties to provide us with tissue samples and biological materials that we use to conduct our research activities an</w:t>
      </w:r>
      <w:r>
        <w:rPr>
          <w:rFonts w:eastAsia="Times New Roman"/>
          <w:color w:val="000000"/>
          <w:sz w:val="20"/>
          <w:szCs w:val="20"/>
        </w:rPr>
        <w:t xml:space="preserve">d develop our product candidates. If we cannot successfully negotiate sufficient ownership and commercial rights to any inventions that result from our use of a third-party collaborator’s materials, or if disputes arise with respect to the </w:t>
      </w:r>
    </w:p>
    <w:p w:rsidR="00000000" w:rsidRDefault="00E45DBE">
      <w:pPr>
        <w:jc w:val="center"/>
        <w:divId w:val="1689136262"/>
        <w:rPr>
          <w:rFonts w:eastAsia="Times New Roman"/>
        </w:rPr>
      </w:pPr>
      <w:r>
        <w:rPr>
          <w:rFonts w:eastAsia="Times New Roman"/>
          <w:color w:val="000000"/>
          <w:sz w:val="20"/>
          <w:szCs w:val="20"/>
        </w:rPr>
        <w:t>54</w:t>
      </w:r>
    </w:p>
    <w:p w:rsidR="00000000" w:rsidRDefault="00E45DBE">
      <w:pPr>
        <w:rPr>
          <w:rFonts w:eastAsia="Times New Roman"/>
        </w:rPr>
      </w:pPr>
      <w:r>
        <w:rPr>
          <w:rFonts w:eastAsia="Times New Roman"/>
        </w:rPr>
        <w:pict>
          <v:rect id="_x0000_i1078" style="width:0;height:1.5pt" o:hralign="center" o:hrstd="t" o:hr="t" fillcolor="#a0a0a0" stroked="f"/>
        </w:pict>
      </w:r>
    </w:p>
    <w:p w:rsidR="00000000" w:rsidRDefault="00E45DBE">
      <w:pPr>
        <w:divId w:val="1451121271"/>
        <w:rPr>
          <w:rFonts w:eastAsia="Times New Roman"/>
        </w:rPr>
      </w:pPr>
    </w:p>
    <w:p w:rsidR="00000000" w:rsidRDefault="00E45DBE">
      <w:pPr>
        <w:divId w:val="2058433667"/>
        <w:rPr>
          <w:rFonts w:eastAsia="Times New Roman"/>
        </w:rPr>
      </w:pPr>
      <w:r>
        <w:rPr>
          <w:rFonts w:eastAsia="Times New Roman"/>
          <w:color w:val="000000"/>
          <w:sz w:val="20"/>
          <w:szCs w:val="20"/>
        </w:rPr>
        <w:t>intellectual property developed with the use of a collaborator’s samples, or data developed in a collaborator’s study, we may be limited in our ability to capitalize on the market potential of these inventions or developments.</w:t>
      </w:r>
    </w:p>
    <w:p w:rsidR="00000000" w:rsidRDefault="00E45DBE">
      <w:pPr>
        <w:ind w:firstLine="1080"/>
        <w:divId w:val="396972213"/>
        <w:rPr>
          <w:rFonts w:eastAsia="Times New Roman"/>
        </w:rPr>
      </w:pPr>
      <w:r>
        <w:rPr>
          <w:rFonts w:eastAsia="Times New Roman"/>
          <w:b/>
          <w:bCs/>
          <w:i/>
          <w:iCs/>
          <w:color w:val="000000"/>
          <w:sz w:val="20"/>
          <w:szCs w:val="20"/>
        </w:rPr>
        <w:t>Thi</w:t>
      </w:r>
      <w:r>
        <w:rPr>
          <w:rFonts w:eastAsia="Times New Roman"/>
          <w:b/>
          <w:bCs/>
          <w:i/>
          <w:iCs/>
          <w:color w:val="000000"/>
          <w:sz w:val="20"/>
          <w:szCs w:val="20"/>
        </w:rPr>
        <w:t>rd parties may assert that we are employing their proprietary technology without authorization.</w:t>
      </w:r>
    </w:p>
    <w:p w:rsidR="00000000" w:rsidRDefault="00E45DBE">
      <w:pPr>
        <w:ind w:firstLine="1080"/>
        <w:divId w:val="1479804077"/>
        <w:rPr>
          <w:rFonts w:eastAsia="Times New Roman"/>
        </w:rPr>
      </w:pPr>
      <w:r>
        <w:rPr>
          <w:rFonts w:eastAsia="Times New Roman"/>
          <w:color w:val="000000"/>
          <w:sz w:val="20"/>
          <w:szCs w:val="20"/>
        </w:rPr>
        <w:t>There may be third-party patents of which we are currently unaware with claims to compositions of matter, materials, formulations, methods of manufacture or met</w:t>
      </w:r>
      <w:r>
        <w:rPr>
          <w:rFonts w:eastAsia="Times New Roman"/>
          <w:color w:val="000000"/>
          <w:sz w:val="20"/>
          <w:szCs w:val="20"/>
        </w:rPr>
        <w:t>hods for treatment that encompass the composition, use or manufacture of our product candidates. There may be currently pending patent applications of which we are currently unaware which may later result in issued patents that our product candidates or th</w:t>
      </w:r>
      <w:r>
        <w:rPr>
          <w:rFonts w:eastAsia="Times New Roman"/>
          <w:color w:val="000000"/>
          <w:sz w:val="20"/>
          <w:szCs w:val="20"/>
        </w:rPr>
        <w:t>eir use or manufacture may infringe. In addition, third parties may obtain patents in the future and claim that use of our technologies infringes upon these patents. If any third-party patent were held by a court of competent jurisdiction to cover our prod</w:t>
      </w:r>
      <w:r>
        <w:rPr>
          <w:rFonts w:eastAsia="Times New Roman"/>
          <w:color w:val="000000"/>
          <w:sz w:val="20"/>
          <w:szCs w:val="20"/>
        </w:rPr>
        <w:t>uct candidates, intermediates used in the manufacture of our product candidates or our materials generally, aspects of our formulations or methods of use, the holders of any such patent may be able to block our ability to develop and commercialize the prod</w:t>
      </w:r>
      <w:r>
        <w:rPr>
          <w:rFonts w:eastAsia="Times New Roman"/>
          <w:color w:val="000000"/>
          <w:sz w:val="20"/>
          <w:szCs w:val="20"/>
        </w:rPr>
        <w:t>uct candidate unless we obtained a license or until such patent expires or is finally determined to be held invalid or unenforceable. In either case, such a license may not be available on commercially reasonable terms or at all. If we are unable to obtain</w:t>
      </w:r>
      <w:r>
        <w:rPr>
          <w:rFonts w:eastAsia="Times New Roman"/>
          <w:color w:val="000000"/>
          <w:sz w:val="20"/>
          <w:szCs w:val="20"/>
        </w:rPr>
        <w:t xml:space="preserve"> a necessary license to a third-party patent on commercially reasonable terms, or at all, our ability to commercialize our product candidates may be impaired or delayed, which could in turn significantly harm our business. Even if we obtain a license, it m</w:t>
      </w:r>
      <w:r>
        <w:rPr>
          <w:rFonts w:eastAsia="Times New Roman"/>
          <w:color w:val="000000"/>
          <w:sz w:val="20"/>
          <w:szCs w:val="20"/>
        </w:rPr>
        <w:t>ay be non-exclusive, thereby giving our competitors access to the same technologies licensed to us. In addition, if the breadth or strength of protection provided by our patents and patent applications is threatened, it could dissuade companies from collab</w:t>
      </w:r>
      <w:r>
        <w:rPr>
          <w:rFonts w:eastAsia="Times New Roman"/>
          <w:color w:val="000000"/>
          <w:sz w:val="20"/>
          <w:szCs w:val="20"/>
        </w:rPr>
        <w:t>orating with us to license, develop or commercialize current or future product candidates.</w:t>
      </w:r>
    </w:p>
    <w:p w:rsidR="00000000" w:rsidRDefault="00E45DBE">
      <w:pPr>
        <w:ind w:firstLine="1080"/>
        <w:divId w:val="1728719458"/>
        <w:rPr>
          <w:rFonts w:eastAsia="Times New Roman"/>
        </w:rPr>
      </w:pPr>
      <w:r>
        <w:rPr>
          <w:rFonts w:eastAsia="Times New Roman"/>
          <w:color w:val="000000"/>
          <w:sz w:val="20"/>
          <w:szCs w:val="20"/>
        </w:rPr>
        <w:t>Parties making claims against us may seek and obtain injunctive or other equitable relief, which could effectively block our ability to further develop and commercia</w:t>
      </w:r>
      <w:r>
        <w:rPr>
          <w:rFonts w:eastAsia="Times New Roman"/>
          <w:color w:val="000000"/>
          <w:sz w:val="20"/>
          <w:szCs w:val="20"/>
        </w:rPr>
        <w:t>lize our product candidates. Defense of these claims, regardless of their merit, would involve substantial litigation expense and would be a substantial diversion of employee resources from our business. In the event of a successful claim of infringement a</w:t>
      </w:r>
      <w:r>
        <w:rPr>
          <w:rFonts w:eastAsia="Times New Roman"/>
          <w:color w:val="000000"/>
          <w:sz w:val="20"/>
          <w:szCs w:val="20"/>
        </w:rPr>
        <w:t>gainst us, we may have to pay substantial damages, including treble damages and attorneys’ fees for willful infringement, obtain one or more licenses from third parties, pay royalties, or redesign our infringing products, which may be impossible or require</w:t>
      </w:r>
      <w:r>
        <w:rPr>
          <w:rFonts w:eastAsia="Times New Roman"/>
          <w:color w:val="000000"/>
          <w:sz w:val="20"/>
          <w:szCs w:val="20"/>
        </w:rPr>
        <w:t xml:space="preserve"> substantial time and monetary expenditure. We cannot predict whether any such license would be available at all or whether it would be available on commercially reasonable terms. Furthermore, even in the absence of litigation, we may need to obtain licens</w:t>
      </w:r>
      <w:r>
        <w:rPr>
          <w:rFonts w:eastAsia="Times New Roman"/>
          <w:color w:val="000000"/>
          <w:sz w:val="20"/>
          <w:szCs w:val="20"/>
        </w:rPr>
        <w:t>es from third parties to advance our research or allow commercialization of our product candidates. We may fail to obtain any of these licenses at a reasonable cost or on reasonable terms, if at all. In that event, we would be unable to further develop and</w:t>
      </w:r>
      <w:r>
        <w:rPr>
          <w:rFonts w:eastAsia="Times New Roman"/>
          <w:color w:val="000000"/>
          <w:sz w:val="20"/>
          <w:szCs w:val="20"/>
        </w:rPr>
        <w:t xml:space="preserve"> commercialize our product candidates, which could harm our business significantly.</w:t>
      </w:r>
    </w:p>
    <w:p w:rsidR="00000000" w:rsidRDefault="00E45DBE">
      <w:pPr>
        <w:ind w:firstLine="1080"/>
        <w:divId w:val="390347584"/>
        <w:rPr>
          <w:rFonts w:eastAsia="Times New Roman"/>
        </w:rPr>
      </w:pPr>
      <w:r>
        <w:rPr>
          <w:rFonts w:eastAsia="Times New Roman"/>
          <w:b/>
          <w:bCs/>
          <w:i/>
          <w:iCs/>
          <w:color w:val="000000"/>
          <w:sz w:val="20"/>
          <w:szCs w:val="20"/>
        </w:rPr>
        <w:t>Third parties may assert that our employees or consultants have wrongfully used or disclosed confidential information or misappropriated trade secrets.</w:t>
      </w:r>
    </w:p>
    <w:p w:rsidR="00000000" w:rsidRDefault="00E45DBE">
      <w:pPr>
        <w:ind w:firstLine="1080"/>
        <w:divId w:val="823468060"/>
        <w:rPr>
          <w:rFonts w:eastAsia="Times New Roman"/>
        </w:rPr>
      </w:pPr>
      <w:r>
        <w:rPr>
          <w:rFonts w:eastAsia="Times New Roman"/>
          <w:color w:val="000000"/>
          <w:sz w:val="20"/>
          <w:szCs w:val="20"/>
        </w:rPr>
        <w:t xml:space="preserve">As is common in the </w:t>
      </w:r>
      <w:r>
        <w:rPr>
          <w:rFonts w:eastAsia="Times New Roman"/>
          <w:color w:val="000000"/>
          <w:sz w:val="20"/>
          <w:szCs w:val="20"/>
        </w:rPr>
        <w:t xml:space="preserve">biotechnology and biopharmaceutical industries, we employ individuals who were previously employed at universities or other biotechnology or biopharmaceutical companies, including our competitors or potential competitors. Although no claims against us are </w:t>
      </w:r>
      <w:r>
        <w:rPr>
          <w:rFonts w:eastAsia="Times New Roman"/>
          <w:color w:val="000000"/>
          <w:sz w:val="20"/>
          <w:szCs w:val="20"/>
        </w:rPr>
        <w:t>currently pending, and although we try to ensure that our employees and consultants do not use the proprietary information or know-how of others in their work for us, we may be subject to claims that we or our employees, consultants or independent contract</w:t>
      </w:r>
      <w:r>
        <w:rPr>
          <w:rFonts w:eastAsia="Times New Roman"/>
          <w:color w:val="000000"/>
          <w:sz w:val="20"/>
          <w:szCs w:val="20"/>
        </w:rPr>
        <w:t>ors have inadvertently or otherwise used or disclosed intellectual property, including trade secrets or other proprietary information, of a former employer or other third parties. Litigation may be necessary to defend against these claims. If we fail in de</w:t>
      </w:r>
      <w:r>
        <w:rPr>
          <w:rFonts w:eastAsia="Times New Roman"/>
          <w:color w:val="000000"/>
          <w:sz w:val="20"/>
          <w:szCs w:val="20"/>
        </w:rPr>
        <w:t>fending any such claims, in addition to paying monetary damages, we may lose valuable intellectual property rights or personnel. Even if we are successful in defending against such claims, litigation or other legal proceedings relating to intellectual prop</w:t>
      </w:r>
      <w:r>
        <w:rPr>
          <w:rFonts w:eastAsia="Times New Roman"/>
          <w:color w:val="000000"/>
          <w:sz w:val="20"/>
          <w:szCs w:val="20"/>
        </w:rPr>
        <w:t>erty claims may cause us to incur significant expenses and could distract our technical and management personnel from their normal responsibilities. In addition, there could be public announcements of the results of hearings, motions or other interim proce</w:t>
      </w:r>
      <w:r>
        <w:rPr>
          <w:rFonts w:eastAsia="Times New Roman"/>
          <w:color w:val="000000"/>
          <w:sz w:val="20"/>
          <w:szCs w:val="20"/>
        </w:rPr>
        <w:t>edings or developments, and, if securities analysts or investors perceive these results to be negative, it could have a substantial adverse effect on the price of our common stock. This type of litigation or proceeding could substantially increase our oper</w:t>
      </w:r>
      <w:r>
        <w:rPr>
          <w:rFonts w:eastAsia="Times New Roman"/>
          <w:color w:val="000000"/>
          <w:sz w:val="20"/>
          <w:szCs w:val="20"/>
        </w:rPr>
        <w:t>ating losses and reduce our resources available for development activities. We may not have sufficient financial or other resources to adequately conduct such litigation or proceedings. Some of our competitors may be able to sustain the costs of such litig</w:t>
      </w:r>
      <w:r>
        <w:rPr>
          <w:rFonts w:eastAsia="Times New Roman"/>
          <w:color w:val="000000"/>
          <w:sz w:val="20"/>
          <w:szCs w:val="20"/>
        </w:rPr>
        <w:t>ation or proceedings more effectively than we can because of their substantially greater financial resources. Uncertainties resulting from the initiation and continuation of patent litigation or other intellectual property related proceedings could adverse</w:t>
      </w:r>
      <w:r>
        <w:rPr>
          <w:rFonts w:eastAsia="Times New Roman"/>
          <w:color w:val="000000"/>
          <w:sz w:val="20"/>
          <w:szCs w:val="20"/>
        </w:rPr>
        <w:t>ly affect our ability to compete in the marketplace.</w:t>
      </w:r>
    </w:p>
    <w:p w:rsidR="00000000" w:rsidRDefault="00E45DBE">
      <w:pPr>
        <w:ind w:firstLine="1080"/>
        <w:divId w:val="1679654234"/>
        <w:rPr>
          <w:rFonts w:eastAsia="Times New Roman"/>
        </w:rPr>
      </w:pPr>
      <w:r>
        <w:rPr>
          <w:rFonts w:eastAsia="Times New Roman"/>
          <w:b/>
          <w:bCs/>
          <w:i/>
          <w:iCs/>
          <w:color w:val="000000"/>
          <w:sz w:val="20"/>
          <w:szCs w:val="20"/>
        </w:rPr>
        <w:t>We may not be successful in obtaining or maintaining necessary rights to develop any future product candidates on acceptable terms.</w:t>
      </w:r>
    </w:p>
    <w:p w:rsidR="00000000" w:rsidRDefault="00E45DBE">
      <w:pPr>
        <w:ind w:firstLine="1080"/>
        <w:divId w:val="633485892"/>
        <w:rPr>
          <w:rFonts w:eastAsia="Times New Roman"/>
        </w:rPr>
      </w:pPr>
      <w:r>
        <w:rPr>
          <w:rFonts w:eastAsia="Times New Roman"/>
          <w:color w:val="000000"/>
          <w:sz w:val="20"/>
          <w:szCs w:val="20"/>
        </w:rPr>
        <w:t>Because our programs may involve additional product candidates that may</w:t>
      </w:r>
      <w:r>
        <w:rPr>
          <w:rFonts w:eastAsia="Times New Roman"/>
          <w:color w:val="000000"/>
          <w:sz w:val="20"/>
          <w:szCs w:val="20"/>
        </w:rPr>
        <w:t xml:space="preserve"> require the use of proprietary rights held by third parties, the growth of our business may depend in part on our ability to acquire, in-license or use these proprietary rights.</w:t>
      </w:r>
    </w:p>
    <w:p w:rsidR="00000000" w:rsidRDefault="00E45DBE">
      <w:pPr>
        <w:jc w:val="center"/>
        <w:divId w:val="1611203334"/>
        <w:rPr>
          <w:rFonts w:eastAsia="Times New Roman"/>
        </w:rPr>
      </w:pPr>
      <w:r>
        <w:rPr>
          <w:rFonts w:eastAsia="Times New Roman"/>
          <w:color w:val="000000"/>
          <w:sz w:val="20"/>
          <w:szCs w:val="20"/>
        </w:rPr>
        <w:t>55</w:t>
      </w:r>
    </w:p>
    <w:p w:rsidR="00000000" w:rsidRDefault="00E45DBE">
      <w:pPr>
        <w:rPr>
          <w:rFonts w:eastAsia="Times New Roman"/>
        </w:rPr>
      </w:pPr>
      <w:r>
        <w:rPr>
          <w:rFonts w:eastAsia="Times New Roman"/>
        </w:rPr>
        <w:pict>
          <v:rect id="_x0000_i1079" style="width:0;height:1.5pt" o:hralign="center" o:hrstd="t" o:hr="t" fillcolor="#a0a0a0" stroked="f"/>
        </w:pict>
      </w:r>
    </w:p>
    <w:p w:rsidR="00000000" w:rsidRDefault="00E45DBE">
      <w:pPr>
        <w:divId w:val="404111743"/>
        <w:rPr>
          <w:rFonts w:eastAsia="Times New Roman"/>
        </w:rPr>
      </w:pPr>
    </w:p>
    <w:p w:rsidR="00000000" w:rsidRDefault="00E45DBE">
      <w:pPr>
        <w:ind w:firstLine="1080"/>
        <w:divId w:val="1362391187"/>
        <w:rPr>
          <w:rFonts w:eastAsia="Times New Roman"/>
        </w:rPr>
      </w:pPr>
      <w:r>
        <w:rPr>
          <w:rFonts w:eastAsia="Times New Roman"/>
          <w:color w:val="000000"/>
          <w:sz w:val="20"/>
          <w:szCs w:val="20"/>
        </w:rPr>
        <w:t>Our product candidates may also require specific formulations to work effectively and efficiently, and these rights may be held by others. We may develop products containing our compounds and pre-existing biopharmaceut</w:t>
      </w:r>
      <w:r>
        <w:rPr>
          <w:rFonts w:eastAsia="Times New Roman"/>
          <w:color w:val="000000"/>
          <w:sz w:val="20"/>
          <w:szCs w:val="20"/>
        </w:rPr>
        <w:t>ical compounds. We may be unable to acquire or in-license any compositions, methods of use, processes, or other third-party intellectual property rights from third parties that we identify as necessary or important to our business operations. We may fail t</w:t>
      </w:r>
      <w:r>
        <w:rPr>
          <w:rFonts w:eastAsia="Times New Roman"/>
          <w:color w:val="000000"/>
          <w:sz w:val="20"/>
          <w:szCs w:val="20"/>
        </w:rPr>
        <w:t>o obtain any of these licenses at a reasonable cost or on reasonable terms, if at all, which would harm our business. We may need to cease use of the compositions or methods covered by such third-party intellectual property rights and may need to seek to d</w:t>
      </w:r>
      <w:r>
        <w:rPr>
          <w:rFonts w:eastAsia="Times New Roman"/>
          <w:color w:val="000000"/>
          <w:sz w:val="20"/>
          <w:szCs w:val="20"/>
        </w:rPr>
        <w:t xml:space="preserve">evelop alternative approaches that do not infringe on such intellectual property rights which may entail additional costs and development delays, even if we were able to develop such alternatives, which may not be feasible. Even if we are able to obtain a </w:t>
      </w:r>
      <w:r>
        <w:rPr>
          <w:rFonts w:eastAsia="Times New Roman"/>
          <w:color w:val="000000"/>
          <w:sz w:val="20"/>
          <w:szCs w:val="20"/>
        </w:rPr>
        <w:t>license, it may be non-exclusive, thereby giving our competitors access to the same technologies licensed to us. In that event, we may be required to expend significant time and resources to develop or license replacement technology.</w:t>
      </w:r>
    </w:p>
    <w:p w:rsidR="00000000" w:rsidRDefault="00E45DBE">
      <w:pPr>
        <w:ind w:firstLine="1080"/>
        <w:divId w:val="1499610471"/>
        <w:rPr>
          <w:rFonts w:eastAsia="Times New Roman"/>
        </w:rPr>
      </w:pPr>
      <w:r>
        <w:rPr>
          <w:rFonts w:eastAsia="Times New Roman"/>
          <w:color w:val="000000"/>
          <w:sz w:val="20"/>
          <w:szCs w:val="20"/>
        </w:rPr>
        <w:t>Additionally, we somet</w:t>
      </w:r>
      <w:r>
        <w:rPr>
          <w:rFonts w:eastAsia="Times New Roman"/>
          <w:color w:val="000000"/>
          <w:sz w:val="20"/>
          <w:szCs w:val="20"/>
        </w:rPr>
        <w:t>imes collaborate with academic institutions to accelerate our preclinical research or development under written agreements with these institutions. In certain cases, these institutions provide us with an option to negotiate a license to any of the institut</w:t>
      </w:r>
      <w:r>
        <w:rPr>
          <w:rFonts w:eastAsia="Times New Roman"/>
          <w:color w:val="000000"/>
          <w:sz w:val="20"/>
          <w:szCs w:val="20"/>
        </w:rPr>
        <w:t>ion’s rights in technology resulting from the collaboration. Regardless of such an option, we may be unable to negotiate a license within the specified timeframe or under terms that are acceptable to us. If we are unable to do so, the institution may offer</w:t>
      </w:r>
      <w:r>
        <w:rPr>
          <w:rFonts w:eastAsia="Times New Roman"/>
          <w:color w:val="000000"/>
          <w:sz w:val="20"/>
          <w:szCs w:val="20"/>
        </w:rPr>
        <w:t xml:space="preserve"> the intellectual property rights to others, potentially blocking our ability to pursue our program. If we are unable to successfully obtain rights to required third-party intellectual property or to maintain the existing intellectual property rights we ha</w:t>
      </w:r>
      <w:r>
        <w:rPr>
          <w:rFonts w:eastAsia="Times New Roman"/>
          <w:color w:val="000000"/>
          <w:sz w:val="20"/>
          <w:szCs w:val="20"/>
        </w:rPr>
        <w:t>ve, we may have to abandon development of such program and our business and financial condition could suffer.</w:t>
      </w:r>
    </w:p>
    <w:p w:rsidR="00000000" w:rsidRDefault="00E45DBE">
      <w:pPr>
        <w:ind w:firstLine="1080"/>
        <w:divId w:val="1094477880"/>
        <w:rPr>
          <w:rFonts w:eastAsia="Times New Roman"/>
        </w:rPr>
      </w:pPr>
      <w:r>
        <w:rPr>
          <w:rFonts w:eastAsia="Times New Roman"/>
          <w:color w:val="000000"/>
          <w:sz w:val="20"/>
          <w:szCs w:val="20"/>
        </w:rPr>
        <w:t xml:space="preserve">The licensing and acquisition of third-party intellectual property rights is a competitive area, and companies, which may be more established, or </w:t>
      </w:r>
      <w:r>
        <w:rPr>
          <w:rFonts w:eastAsia="Times New Roman"/>
          <w:color w:val="000000"/>
          <w:sz w:val="20"/>
          <w:szCs w:val="20"/>
        </w:rPr>
        <w:t xml:space="preserve">have greater resources than we do, may also be pursuing strategies to license or acquire third-party intellectual property rights that we may consider necessary or attractive in order to commercialize our product candidates. More established companies may </w:t>
      </w:r>
      <w:r>
        <w:rPr>
          <w:rFonts w:eastAsia="Times New Roman"/>
          <w:color w:val="000000"/>
          <w:sz w:val="20"/>
          <w:szCs w:val="20"/>
        </w:rPr>
        <w:t>have a competitive advantage over us due to their size, cash resources and greater clinical development and commercialization capabilities. There can be no assurance that we will be able to successfully complete such negotiations and ultimately acquire the</w:t>
      </w:r>
      <w:r>
        <w:rPr>
          <w:rFonts w:eastAsia="Times New Roman"/>
          <w:color w:val="000000"/>
          <w:sz w:val="20"/>
          <w:szCs w:val="20"/>
        </w:rPr>
        <w:t xml:space="preserve"> rights to the intellectual property surrounding the additional product candidates that we may seek to acquire.</w:t>
      </w:r>
    </w:p>
    <w:p w:rsidR="00000000" w:rsidRDefault="00E45DBE">
      <w:pPr>
        <w:ind w:firstLine="1080"/>
        <w:divId w:val="1239053118"/>
        <w:rPr>
          <w:rFonts w:eastAsia="Times New Roman"/>
        </w:rPr>
      </w:pPr>
      <w:r>
        <w:rPr>
          <w:rFonts w:eastAsia="Times New Roman"/>
          <w:b/>
          <w:bCs/>
          <w:i/>
          <w:iCs/>
          <w:color w:val="000000"/>
          <w:sz w:val="20"/>
          <w:szCs w:val="20"/>
        </w:rPr>
        <w:t>We may be involved in lawsuits to protect or enforce our patents or the patents of our licensors, which could be expensive, time-consuming and u</w:t>
      </w:r>
      <w:r>
        <w:rPr>
          <w:rFonts w:eastAsia="Times New Roman"/>
          <w:b/>
          <w:bCs/>
          <w:i/>
          <w:iCs/>
          <w:color w:val="000000"/>
          <w:sz w:val="20"/>
          <w:szCs w:val="20"/>
        </w:rPr>
        <w:t>nsuccessful.</w:t>
      </w:r>
    </w:p>
    <w:p w:rsidR="00000000" w:rsidRDefault="00E45DBE">
      <w:pPr>
        <w:ind w:firstLine="1080"/>
        <w:divId w:val="771825904"/>
        <w:rPr>
          <w:rFonts w:eastAsia="Times New Roman"/>
        </w:rPr>
      </w:pPr>
      <w:r>
        <w:rPr>
          <w:rFonts w:eastAsia="Times New Roman"/>
          <w:color w:val="000000"/>
          <w:sz w:val="20"/>
          <w:szCs w:val="20"/>
        </w:rPr>
        <w:t xml:space="preserve">Competitors may infringe our patents or the patents of our current or future licensors. To counter infringement or unauthorized use, we may be required to file infringement claims, which can be expensive and time-consuming. In addition, in an </w:t>
      </w:r>
      <w:r>
        <w:rPr>
          <w:rFonts w:eastAsia="Times New Roman"/>
          <w:color w:val="000000"/>
          <w:sz w:val="20"/>
          <w:szCs w:val="20"/>
        </w:rPr>
        <w:t>infringement proceeding, a court may decide that one or more of our patents is not valid or is unenforceable or may refuse to stop the other party from using the technology at issue on the grounds that our patents do not cover the technology in question or</w:t>
      </w:r>
      <w:r>
        <w:rPr>
          <w:rFonts w:eastAsia="Times New Roman"/>
          <w:color w:val="000000"/>
          <w:sz w:val="20"/>
          <w:szCs w:val="20"/>
        </w:rPr>
        <w:t xml:space="preserve"> for other reasons. An adverse result in any litigation or defense proceedings could put one or more of our patents at risk of being invalidated, held unenforceable, or interpreted narrowly and could put our patent applications at risk of not issuing. Defe</w:t>
      </w:r>
      <w:r>
        <w:rPr>
          <w:rFonts w:eastAsia="Times New Roman"/>
          <w:color w:val="000000"/>
          <w:sz w:val="20"/>
          <w:szCs w:val="20"/>
        </w:rPr>
        <w:t>nse of these claims, regardless of their merit, would involve substantial litigation expense and would be a substantial diversion of employee resources from our business.</w:t>
      </w:r>
    </w:p>
    <w:p w:rsidR="00000000" w:rsidRDefault="00E45DBE">
      <w:pPr>
        <w:ind w:firstLine="1080"/>
        <w:divId w:val="621494395"/>
        <w:rPr>
          <w:rFonts w:eastAsia="Times New Roman"/>
        </w:rPr>
      </w:pPr>
      <w:r>
        <w:rPr>
          <w:rFonts w:eastAsia="Times New Roman"/>
          <w:color w:val="000000"/>
          <w:sz w:val="20"/>
          <w:szCs w:val="20"/>
        </w:rPr>
        <w:t>We may choose to challenge the patentability of claims in a third-party’s U.S. patent</w:t>
      </w:r>
      <w:r>
        <w:rPr>
          <w:rFonts w:eastAsia="Times New Roman"/>
          <w:color w:val="000000"/>
          <w:sz w:val="20"/>
          <w:szCs w:val="20"/>
        </w:rPr>
        <w:t xml:space="preserve"> by requesting that the USPTO review the patent claims in an ex-parte re-examination, inter partes review or post-grant review proceedings. These proceedings are expensive and may consume our time or other resources. We may choose to challenge a third-part</w:t>
      </w:r>
      <w:r>
        <w:rPr>
          <w:rFonts w:eastAsia="Times New Roman"/>
          <w:color w:val="000000"/>
          <w:sz w:val="20"/>
          <w:szCs w:val="20"/>
        </w:rPr>
        <w:t>y’s patent in patent opposition proceedings in the European Patent Office, or EPO, or other foreign patent office.</w:t>
      </w:r>
    </w:p>
    <w:p w:rsidR="00000000" w:rsidRDefault="00E45DBE">
      <w:pPr>
        <w:ind w:firstLine="1080"/>
        <w:divId w:val="1559170907"/>
        <w:rPr>
          <w:rFonts w:eastAsia="Times New Roman"/>
        </w:rPr>
      </w:pPr>
      <w:r>
        <w:rPr>
          <w:rFonts w:eastAsia="Times New Roman"/>
          <w:color w:val="000000"/>
          <w:sz w:val="20"/>
          <w:szCs w:val="20"/>
        </w:rPr>
        <w:t xml:space="preserve">The costs of these opposition proceedings could be substantial and may consume our time or other resources. If we fail to obtain a favorable </w:t>
      </w:r>
      <w:r>
        <w:rPr>
          <w:rFonts w:eastAsia="Times New Roman"/>
          <w:color w:val="000000"/>
          <w:sz w:val="20"/>
          <w:szCs w:val="20"/>
        </w:rPr>
        <w:t>result at the USPTO, EPO or other patent office then we may be exposed to litigation by a third-party alleging that the patent may be infringed by our product candidates or proprietary technologies.</w:t>
      </w:r>
    </w:p>
    <w:p w:rsidR="00000000" w:rsidRDefault="00E45DBE">
      <w:pPr>
        <w:ind w:firstLine="1080"/>
        <w:divId w:val="646785038"/>
        <w:rPr>
          <w:rFonts w:eastAsia="Times New Roman"/>
        </w:rPr>
      </w:pPr>
      <w:r>
        <w:rPr>
          <w:rFonts w:eastAsia="Times New Roman"/>
          <w:color w:val="000000"/>
          <w:sz w:val="20"/>
          <w:szCs w:val="20"/>
        </w:rPr>
        <w:t>In addition, because some patent applications in the Unit</w:t>
      </w:r>
      <w:r>
        <w:rPr>
          <w:rFonts w:eastAsia="Times New Roman"/>
          <w:color w:val="000000"/>
          <w:sz w:val="20"/>
          <w:szCs w:val="20"/>
        </w:rPr>
        <w:t>ed States may be maintained in secrecy until the patents are issued, patent applications in the United States and many foreign jurisdictions are typically not published until 18 months after filing, and publications in the scientific literature often lag b</w:t>
      </w:r>
      <w:r>
        <w:rPr>
          <w:rFonts w:eastAsia="Times New Roman"/>
          <w:color w:val="000000"/>
          <w:sz w:val="20"/>
          <w:szCs w:val="20"/>
        </w:rPr>
        <w:t xml:space="preserve">ehind actual discoveries, we cannot be certain that others have not filed patent applications for technology covered by our owned and in-licensed issued patents or our pending applications, or that we or, if applicable, a licensor were the first to invent </w:t>
      </w:r>
      <w:r>
        <w:rPr>
          <w:rFonts w:eastAsia="Times New Roman"/>
          <w:color w:val="000000"/>
          <w:sz w:val="20"/>
          <w:szCs w:val="20"/>
        </w:rPr>
        <w:t>the technology. Our competitors may have filed, and may in the future file, patent applications covering our products or technology similar to ours. Any such patent application may have priority over our owned and in-licensed patent applications or patents</w:t>
      </w:r>
      <w:r>
        <w:rPr>
          <w:rFonts w:eastAsia="Times New Roman"/>
          <w:color w:val="000000"/>
          <w:sz w:val="20"/>
          <w:szCs w:val="20"/>
        </w:rPr>
        <w:t>, which could require us to obtain rights to issued patents covering such technologies. If another party has filed a U.S. patent application on inventions similar to those owned by or in-licensed to us, we or, in the case of in-licensed technology, the lic</w:t>
      </w:r>
      <w:r>
        <w:rPr>
          <w:rFonts w:eastAsia="Times New Roman"/>
          <w:color w:val="000000"/>
          <w:sz w:val="20"/>
          <w:szCs w:val="20"/>
        </w:rPr>
        <w:t>ensor may have to participate in an interference or derivation proceeding declared by the USPTO to determine priority of invention in the United States. If we or one of our licensors is a party to an interference or derivation proceeding involving a U.S. p</w:t>
      </w:r>
      <w:r>
        <w:rPr>
          <w:rFonts w:eastAsia="Times New Roman"/>
          <w:color w:val="000000"/>
          <w:sz w:val="20"/>
          <w:szCs w:val="20"/>
        </w:rPr>
        <w:t>atent application on inventions owned by or in-licensed to us, we may incur substantial costs, divert management’s time and expend other resources, even if we are successful.</w:t>
      </w:r>
    </w:p>
    <w:p w:rsidR="00000000" w:rsidRDefault="00E45DBE">
      <w:pPr>
        <w:jc w:val="center"/>
        <w:divId w:val="1178348070"/>
        <w:rPr>
          <w:rFonts w:eastAsia="Times New Roman"/>
        </w:rPr>
      </w:pPr>
      <w:r>
        <w:rPr>
          <w:rFonts w:eastAsia="Times New Roman"/>
          <w:color w:val="000000"/>
          <w:sz w:val="20"/>
          <w:szCs w:val="20"/>
        </w:rPr>
        <w:t>56</w:t>
      </w:r>
    </w:p>
    <w:p w:rsidR="00000000" w:rsidRDefault="00E45DBE">
      <w:pPr>
        <w:rPr>
          <w:rFonts w:eastAsia="Times New Roman"/>
        </w:rPr>
      </w:pPr>
      <w:r>
        <w:rPr>
          <w:rFonts w:eastAsia="Times New Roman"/>
        </w:rPr>
        <w:pict>
          <v:rect id="_x0000_i1080" style="width:0;height:1.5pt" o:hralign="center" o:hrstd="t" o:hr="t" fillcolor="#a0a0a0" stroked="f"/>
        </w:pict>
      </w:r>
    </w:p>
    <w:p w:rsidR="00000000" w:rsidRDefault="00E45DBE">
      <w:pPr>
        <w:divId w:val="989483389"/>
        <w:rPr>
          <w:rFonts w:eastAsia="Times New Roman"/>
        </w:rPr>
      </w:pPr>
    </w:p>
    <w:p w:rsidR="00000000" w:rsidRDefault="00E45DBE">
      <w:pPr>
        <w:ind w:firstLine="1080"/>
        <w:divId w:val="453444888"/>
        <w:rPr>
          <w:rFonts w:eastAsia="Times New Roman"/>
        </w:rPr>
      </w:pPr>
      <w:r>
        <w:rPr>
          <w:rFonts w:eastAsia="Times New Roman"/>
          <w:color w:val="000000"/>
          <w:sz w:val="20"/>
          <w:szCs w:val="20"/>
        </w:rPr>
        <w:t>Interference or derivation proceedings p</w:t>
      </w:r>
      <w:r>
        <w:rPr>
          <w:rFonts w:eastAsia="Times New Roman"/>
          <w:color w:val="000000"/>
          <w:sz w:val="20"/>
          <w:szCs w:val="20"/>
        </w:rPr>
        <w:t>rovoked by third parties or brought by us or declared by the USPTO may be necessary to determine the priority of inventions with respect to our patents or patent applications or those of our licensors. An unfavorable outcome could result in a loss of our c</w:t>
      </w:r>
      <w:r>
        <w:rPr>
          <w:rFonts w:eastAsia="Times New Roman"/>
          <w:color w:val="000000"/>
          <w:sz w:val="20"/>
          <w:szCs w:val="20"/>
        </w:rPr>
        <w:t>urrent patent rights and could require us to cease using the related technology or to attempt to license rights to it from the prevailing party. Our business could be harmed if the prevailing party does not offer us a license on commercially reasonable ter</w:t>
      </w:r>
      <w:r>
        <w:rPr>
          <w:rFonts w:eastAsia="Times New Roman"/>
          <w:color w:val="000000"/>
          <w:sz w:val="20"/>
          <w:szCs w:val="20"/>
        </w:rPr>
        <w:t>ms or at all, or if a non-exclusive license is offered and our competitors gain access to the same technology. Litigation or interference proceedings may result in a decision adverse to our interests and, even if we are successful, may result in substantia</w:t>
      </w:r>
      <w:r>
        <w:rPr>
          <w:rFonts w:eastAsia="Times New Roman"/>
          <w:color w:val="000000"/>
          <w:sz w:val="20"/>
          <w:szCs w:val="20"/>
        </w:rPr>
        <w:t>l costs and distract our management and other employees. We may not be able to prevent, alone or with our licensors, misappropriation of our trade secrets or confidential information, particularly in countries where the laws may not protect those rights as</w:t>
      </w:r>
      <w:r>
        <w:rPr>
          <w:rFonts w:eastAsia="Times New Roman"/>
          <w:color w:val="000000"/>
          <w:sz w:val="20"/>
          <w:szCs w:val="20"/>
        </w:rPr>
        <w:t xml:space="preserve"> fully as in the United States.</w:t>
      </w:r>
    </w:p>
    <w:p w:rsidR="00000000" w:rsidRDefault="00E45DBE">
      <w:pPr>
        <w:ind w:firstLine="1080"/>
        <w:divId w:val="1902323670"/>
        <w:rPr>
          <w:rFonts w:eastAsia="Times New Roman"/>
        </w:rPr>
      </w:pPr>
      <w:r>
        <w:rPr>
          <w:rFonts w:eastAsia="Times New Roman"/>
          <w:color w:val="000000"/>
          <w:sz w:val="20"/>
          <w:szCs w:val="20"/>
        </w:rPr>
        <w:t>Furthermore, because of the substantial amount of discovery required in connection with intellectual property litigation, there is a risk that some of our confidential information could be compromised by disclosure during this type of litigation. In additi</w:t>
      </w:r>
      <w:r>
        <w:rPr>
          <w:rFonts w:eastAsia="Times New Roman"/>
          <w:color w:val="000000"/>
          <w:sz w:val="20"/>
          <w:szCs w:val="20"/>
        </w:rPr>
        <w:t xml:space="preserve">on, there could be public announcements of the results of hearings, motions or other interim proceedings or developments. If securities analysts or investors perceive these results to be negative, it could have a substantial adverse effect on the price of </w:t>
      </w:r>
      <w:r>
        <w:rPr>
          <w:rFonts w:eastAsia="Times New Roman"/>
          <w:color w:val="000000"/>
          <w:sz w:val="20"/>
          <w:szCs w:val="20"/>
        </w:rPr>
        <w:t>our common stock.</w:t>
      </w:r>
    </w:p>
    <w:p w:rsidR="00000000" w:rsidRDefault="00E45DBE">
      <w:pPr>
        <w:ind w:firstLine="1080"/>
        <w:divId w:val="1630622642"/>
        <w:rPr>
          <w:rFonts w:eastAsia="Times New Roman"/>
        </w:rPr>
      </w:pPr>
      <w:r>
        <w:rPr>
          <w:rFonts w:eastAsia="Times New Roman"/>
          <w:b/>
          <w:bCs/>
          <w:i/>
          <w:iCs/>
          <w:color w:val="000000"/>
          <w:sz w:val="20"/>
          <w:szCs w:val="20"/>
        </w:rPr>
        <w:t xml:space="preserve">Obtaining and maintaining our patent protection depends on compliance with various procedural, document submission, fee payment and other requirements imposed by governmental patent agencies, and our patent protection could be reduced or </w:t>
      </w:r>
      <w:r>
        <w:rPr>
          <w:rFonts w:eastAsia="Times New Roman"/>
          <w:b/>
          <w:bCs/>
          <w:i/>
          <w:iCs/>
          <w:color w:val="000000"/>
          <w:sz w:val="20"/>
          <w:szCs w:val="20"/>
        </w:rPr>
        <w:t>eliminated for non-compliance with these requirements.</w:t>
      </w:r>
    </w:p>
    <w:p w:rsidR="00000000" w:rsidRDefault="00E45DBE">
      <w:pPr>
        <w:ind w:firstLine="1080"/>
        <w:divId w:val="1860968080"/>
        <w:rPr>
          <w:rFonts w:eastAsia="Times New Roman"/>
        </w:rPr>
      </w:pPr>
      <w:r>
        <w:rPr>
          <w:rFonts w:eastAsia="Times New Roman"/>
          <w:color w:val="000000"/>
          <w:sz w:val="20"/>
          <w:szCs w:val="20"/>
        </w:rPr>
        <w:t xml:space="preserve">Periodic maintenance fees on any issued patent are due to be paid to the USPTO and foreign patent agencies in several stages over the lifetime of the patent. The USPTO and various foreign governmental </w:t>
      </w:r>
      <w:r>
        <w:rPr>
          <w:rFonts w:eastAsia="Times New Roman"/>
          <w:color w:val="000000"/>
          <w:sz w:val="20"/>
          <w:szCs w:val="20"/>
        </w:rPr>
        <w:t xml:space="preserve">patent agencies require compliance with a number of procedural, documentary, fee payment and other provisions during the patent application process and following the issuance of a patent. While an inadvertent lapse can in many cases be cured by payment of </w:t>
      </w:r>
      <w:r>
        <w:rPr>
          <w:rFonts w:eastAsia="Times New Roman"/>
          <w:color w:val="000000"/>
          <w:sz w:val="20"/>
          <w:szCs w:val="20"/>
        </w:rPr>
        <w:t>a late fee or by other means in accordance with the applicable rules, there are situations in which noncompliance can result in abandonment or lapse of the patent or patent application, resulting in partial or complete loss of patent rights in the relevant</w:t>
      </w:r>
      <w:r>
        <w:rPr>
          <w:rFonts w:eastAsia="Times New Roman"/>
          <w:color w:val="000000"/>
          <w:sz w:val="20"/>
          <w:szCs w:val="20"/>
        </w:rPr>
        <w:t xml:space="preserve"> jurisdiction. Noncompliance events that could result in abandonment or lapse of a patent or patent application include, but are not limited to, failure to respond to official actions within prescribed time limits, non-payment of fees and failure to proper</w:t>
      </w:r>
      <w:r>
        <w:rPr>
          <w:rFonts w:eastAsia="Times New Roman"/>
          <w:color w:val="000000"/>
          <w:sz w:val="20"/>
          <w:szCs w:val="20"/>
        </w:rPr>
        <w:t>ly legalize and submit formal documents. In certain circumstances, even inadvertent noncompliance events may permanently and irrevocably jeopardize patent rights. In such an event, our competitors might be able to enter the market, which would have a mater</w:t>
      </w:r>
      <w:r>
        <w:rPr>
          <w:rFonts w:eastAsia="Times New Roman"/>
          <w:color w:val="000000"/>
          <w:sz w:val="20"/>
          <w:szCs w:val="20"/>
        </w:rPr>
        <w:t>ial adverse effect on our business.</w:t>
      </w:r>
    </w:p>
    <w:p w:rsidR="00000000" w:rsidRDefault="00E45DBE">
      <w:pPr>
        <w:ind w:firstLine="1080"/>
        <w:divId w:val="27344394"/>
        <w:rPr>
          <w:rFonts w:eastAsia="Times New Roman"/>
        </w:rPr>
      </w:pPr>
      <w:r>
        <w:rPr>
          <w:rFonts w:eastAsia="Times New Roman"/>
          <w:b/>
          <w:bCs/>
          <w:i/>
          <w:iCs/>
          <w:color w:val="000000"/>
          <w:sz w:val="20"/>
          <w:szCs w:val="20"/>
        </w:rPr>
        <w:t>Any patents covering our product candidates could be found invalid or unenforceable if challenged in court or the USPTO (or foreign patent offices).</w:t>
      </w:r>
    </w:p>
    <w:p w:rsidR="00000000" w:rsidRDefault="00E45DBE">
      <w:pPr>
        <w:ind w:firstLine="1080"/>
        <w:divId w:val="325742411"/>
        <w:rPr>
          <w:rFonts w:eastAsia="Times New Roman"/>
        </w:rPr>
      </w:pPr>
      <w:r>
        <w:rPr>
          <w:rFonts w:eastAsia="Times New Roman"/>
          <w:color w:val="000000"/>
          <w:sz w:val="20"/>
          <w:szCs w:val="20"/>
        </w:rPr>
        <w:t>If we or one of our licensors initiate legal proceedings against a thir</w:t>
      </w:r>
      <w:r>
        <w:rPr>
          <w:rFonts w:eastAsia="Times New Roman"/>
          <w:color w:val="000000"/>
          <w:sz w:val="20"/>
          <w:szCs w:val="20"/>
        </w:rPr>
        <w:t>d-party to enforce a patent covering one of our product candidates, the defendant could counterclaim that the patent covering our product candidate, as applicable, is invalid and/or unenforceable. In patent litigation in the United States, defendant counte</w:t>
      </w:r>
      <w:r>
        <w:rPr>
          <w:rFonts w:eastAsia="Times New Roman"/>
          <w:color w:val="000000"/>
          <w:sz w:val="20"/>
          <w:szCs w:val="20"/>
        </w:rPr>
        <w:t xml:space="preserve">rclaims alleging invalidity and/or unenforceability are commonplace, and there are numerous grounds upon which a third-party can assert invalidity or unenforceability of a patent. Third parties may also raise similar claims before administrative bodies in </w:t>
      </w:r>
      <w:r>
        <w:rPr>
          <w:rFonts w:eastAsia="Times New Roman"/>
          <w:color w:val="000000"/>
          <w:sz w:val="20"/>
          <w:szCs w:val="20"/>
        </w:rPr>
        <w:t xml:space="preserve">the United States or abroad, even outside the context of litigation. Such mechanisms include re-examination, inter partes review, post grant review, and equivalent proceedings in foreign jurisdictions (e.g., opposition proceedings). Such proceedings could </w:t>
      </w:r>
      <w:r>
        <w:rPr>
          <w:rFonts w:eastAsia="Times New Roman"/>
          <w:color w:val="000000"/>
          <w:sz w:val="20"/>
          <w:szCs w:val="20"/>
        </w:rPr>
        <w:t>result in revocation or amendment to our patents in such a way that they no longer cover our product candidates. The outcome following legal assertions of invalidity and unenforceability is unpredictable. With respect to the validity question, for example,</w:t>
      </w:r>
      <w:r>
        <w:rPr>
          <w:rFonts w:eastAsia="Times New Roman"/>
          <w:color w:val="000000"/>
          <w:sz w:val="20"/>
          <w:szCs w:val="20"/>
        </w:rPr>
        <w:t xml:space="preserve"> we cannot be certain that there is no invalidating prior art, of which we, our patent counsel and the patent examiner were unaware during prosecution. If a defendant were to prevail on a legal assertion of invalidity and/or unenforceability, or if we are </w:t>
      </w:r>
      <w:r>
        <w:rPr>
          <w:rFonts w:eastAsia="Times New Roman"/>
          <w:color w:val="000000"/>
          <w:sz w:val="20"/>
          <w:szCs w:val="20"/>
        </w:rPr>
        <w:t>otherwise unable to adequately protect our rights, we would lose at least part, and perhaps all, of the patent protection on our product candidates. Such a loss of patent protection could have a material adverse impact on our business and our ability to co</w:t>
      </w:r>
      <w:r>
        <w:rPr>
          <w:rFonts w:eastAsia="Times New Roman"/>
          <w:color w:val="000000"/>
          <w:sz w:val="20"/>
          <w:szCs w:val="20"/>
        </w:rPr>
        <w:t>mmercialize or license our technology and product candidates.</w:t>
      </w:r>
    </w:p>
    <w:p w:rsidR="00000000" w:rsidRDefault="00E45DBE">
      <w:pPr>
        <w:ind w:firstLine="1080"/>
        <w:divId w:val="810557238"/>
        <w:rPr>
          <w:rFonts w:eastAsia="Times New Roman"/>
        </w:rPr>
      </w:pPr>
      <w:r>
        <w:rPr>
          <w:rFonts w:eastAsia="Times New Roman"/>
          <w:color w:val="000000"/>
          <w:sz w:val="20"/>
          <w:szCs w:val="20"/>
        </w:rPr>
        <w:t>Our earliest patents may expire before, or soon after, our first product achieves marketing approval in the United States or foreign jurisdictions. Upon the expiration of our current patents, we</w:t>
      </w:r>
      <w:r>
        <w:rPr>
          <w:rFonts w:eastAsia="Times New Roman"/>
          <w:color w:val="000000"/>
          <w:sz w:val="20"/>
          <w:szCs w:val="20"/>
        </w:rPr>
        <w:t xml:space="preserve"> may lose the right to exclude others from practicing these inventions. The expiration of these patents could also have a similar material adverse effect on our business, results of operations, financial condition and prospects. We own pending patent appli</w:t>
      </w:r>
      <w:r>
        <w:rPr>
          <w:rFonts w:eastAsia="Times New Roman"/>
          <w:color w:val="000000"/>
          <w:sz w:val="20"/>
          <w:szCs w:val="20"/>
        </w:rPr>
        <w:t>cations covering our proprietary technologies or our product candidates that if issued as patents are expected to expire from 2037 through 2043, without taking into account any possible patent term adjustments or extensions. However, we cannot be assured t</w:t>
      </w:r>
      <w:r>
        <w:rPr>
          <w:rFonts w:eastAsia="Times New Roman"/>
          <w:color w:val="000000"/>
          <w:sz w:val="20"/>
          <w:szCs w:val="20"/>
        </w:rPr>
        <w:t>hat the USPTO, EPO or other relevant foreign patent offices will grant any of these patent applications.</w:t>
      </w:r>
    </w:p>
    <w:p w:rsidR="00000000" w:rsidRDefault="00E45DBE">
      <w:pPr>
        <w:ind w:firstLine="1080"/>
        <w:divId w:val="1504780047"/>
        <w:rPr>
          <w:rFonts w:eastAsia="Times New Roman"/>
        </w:rPr>
      </w:pPr>
      <w:r>
        <w:rPr>
          <w:rFonts w:eastAsia="Times New Roman"/>
          <w:b/>
          <w:bCs/>
          <w:i/>
          <w:iCs/>
          <w:color w:val="000000"/>
          <w:sz w:val="20"/>
          <w:szCs w:val="20"/>
        </w:rPr>
        <w:t>Changes in patent law in the U.S. and in foreign jurisdictions could diminish the value of patents in general, thereby impairing our ability to protect</w:t>
      </w:r>
      <w:r>
        <w:rPr>
          <w:rFonts w:eastAsia="Times New Roman"/>
          <w:b/>
          <w:bCs/>
          <w:i/>
          <w:iCs/>
          <w:color w:val="000000"/>
          <w:sz w:val="20"/>
          <w:szCs w:val="20"/>
        </w:rPr>
        <w:t xml:space="preserve"> our products.</w:t>
      </w:r>
    </w:p>
    <w:p w:rsidR="00000000" w:rsidRDefault="00E45DBE">
      <w:pPr>
        <w:ind w:firstLine="1080"/>
        <w:divId w:val="485170380"/>
        <w:rPr>
          <w:rFonts w:eastAsia="Times New Roman"/>
        </w:rPr>
      </w:pPr>
      <w:r>
        <w:rPr>
          <w:rFonts w:eastAsia="Times New Roman"/>
          <w:color w:val="000000"/>
          <w:sz w:val="20"/>
          <w:szCs w:val="20"/>
        </w:rPr>
        <w:t xml:space="preserve">Changes in either the patent laws or interpretation of the patent laws in the United States could increase the uncertainties and costs surrounding the prosecution of patent applications and the enforcement or defense of issued patents. </w:t>
      </w:r>
    </w:p>
    <w:p w:rsidR="00000000" w:rsidRDefault="00E45DBE">
      <w:pPr>
        <w:jc w:val="center"/>
        <w:divId w:val="1363629852"/>
        <w:rPr>
          <w:rFonts w:eastAsia="Times New Roman"/>
        </w:rPr>
      </w:pPr>
      <w:r>
        <w:rPr>
          <w:rFonts w:eastAsia="Times New Roman"/>
          <w:color w:val="000000"/>
          <w:sz w:val="20"/>
          <w:szCs w:val="20"/>
        </w:rPr>
        <w:t>57</w:t>
      </w:r>
    </w:p>
    <w:p w:rsidR="00000000" w:rsidRDefault="00E45DBE">
      <w:pPr>
        <w:rPr>
          <w:rFonts w:eastAsia="Times New Roman"/>
        </w:rPr>
      </w:pPr>
      <w:r>
        <w:rPr>
          <w:rFonts w:eastAsia="Times New Roman"/>
        </w:rPr>
        <w:pict>
          <v:rect id="_x0000_i1081" style="width:0;height:1.5pt" o:hralign="center" o:hrstd="t" o:hr="t" fillcolor="#a0a0a0" stroked="f"/>
        </w:pict>
      </w:r>
    </w:p>
    <w:p w:rsidR="00000000" w:rsidRDefault="00E45DBE">
      <w:pPr>
        <w:divId w:val="1385182263"/>
        <w:rPr>
          <w:rFonts w:eastAsia="Times New Roman"/>
        </w:rPr>
      </w:pPr>
    </w:p>
    <w:p w:rsidR="00000000" w:rsidRDefault="00E45DBE">
      <w:pPr>
        <w:divId w:val="233051070"/>
        <w:rPr>
          <w:rFonts w:eastAsia="Times New Roman"/>
        </w:rPr>
      </w:pPr>
      <w:r>
        <w:rPr>
          <w:rFonts w:eastAsia="Times New Roman"/>
          <w:color w:val="000000"/>
          <w:sz w:val="20"/>
          <w:szCs w:val="20"/>
        </w:rPr>
        <w:t>Assuming that other requirements for patentability are met, prior to March 16, 2013, in the United States, the first to invent the claimed invention was entitled to the patent, while outside the United States, the firs</w:t>
      </w:r>
      <w:r>
        <w:rPr>
          <w:rFonts w:eastAsia="Times New Roman"/>
          <w:color w:val="000000"/>
          <w:sz w:val="20"/>
          <w:szCs w:val="20"/>
        </w:rPr>
        <w:t>t to file a patent application was entitled to the patent. On March 16, 2013, under the Leahy-Smith America Invents Act, or the America Invents Act, enacted in September 2011, the United States transitioned to a first inventor to file system in which, assu</w:t>
      </w:r>
      <w:r>
        <w:rPr>
          <w:rFonts w:eastAsia="Times New Roman"/>
          <w:color w:val="000000"/>
          <w:sz w:val="20"/>
          <w:szCs w:val="20"/>
        </w:rPr>
        <w:t>ming that other requirements for patentability are met, the first inventor to file a patent application will be entitled to the patent on an invention regardless of whether a third-party was the first to invent the claimed invention. A third-party that fil</w:t>
      </w:r>
      <w:r>
        <w:rPr>
          <w:rFonts w:eastAsia="Times New Roman"/>
          <w:color w:val="000000"/>
          <w:sz w:val="20"/>
          <w:szCs w:val="20"/>
        </w:rPr>
        <w:t xml:space="preserve">es a patent application in the USPTO on or after March 16, 2013, but before us could therefore be awarded a patent covering an invention of ours even if we had made the invention before it was made by such third-party. This will require us to be cognizant </w:t>
      </w:r>
      <w:r>
        <w:rPr>
          <w:rFonts w:eastAsia="Times New Roman"/>
          <w:color w:val="000000"/>
          <w:sz w:val="20"/>
          <w:szCs w:val="20"/>
        </w:rPr>
        <w:t>of the time from invention to filing of a patent application. Since patent applications in the United States and most other countries are confidential for a period of time after filing or until issuance, we cannot be certain that we or our licensors were t</w:t>
      </w:r>
      <w:r>
        <w:rPr>
          <w:rFonts w:eastAsia="Times New Roman"/>
          <w:color w:val="000000"/>
          <w:sz w:val="20"/>
          <w:szCs w:val="20"/>
        </w:rPr>
        <w:t>he first to either (i) file any patent application related to our product candidates or (ii) invent any of the inventions claimed in our or our licensor’s patents or patent applications.</w:t>
      </w:r>
    </w:p>
    <w:p w:rsidR="00000000" w:rsidRDefault="00E45DBE">
      <w:pPr>
        <w:ind w:firstLine="1080"/>
        <w:divId w:val="1552771403"/>
        <w:rPr>
          <w:rFonts w:eastAsia="Times New Roman"/>
        </w:rPr>
      </w:pPr>
      <w:r>
        <w:rPr>
          <w:rFonts w:eastAsia="Times New Roman"/>
          <w:color w:val="000000"/>
          <w:sz w:val="20"/>
          <w:szCs w:val="20"/>
        </w:rPr>
        <w:t>The America Invents Act also includes a number of significant changes</w:t>
      </w:r>
      <w:r>
        <w:rPr>
          <w:rFonts w:eastAsia="Times New Roman"/>
          <w:color w:val="000000"/>
          <w:sz w:val="20"/>
          <w:szCs w:val="20"/>
        </w:rPr>
        <w:t xml:space="preserve"> that affect the way patent applications will be prosecuted and also may affect patent litigation. These include allowing third-party submission of prior art to the USPTO during patent prosecution and additional procedures to attack the validity of a paten</w:t>
      </w:r>
      <w:r>
        <w:rPr>
          <w:rFonts w:eastAsia="Times New Roman"/>
          <w:color w:val="000000"/>
          <w:sz w:val="20"/>
          <w:szCs w:val="20"/>
        </w:rPr>
        <w:t xml:space="preserve">t by USPTO administered post-grant proceedings, including post-grant review, inter-partes review, and derivation proceedings. Because of a lower evidentiary standard in USPTO proceedings compared to the evidentiary standard in United States federal courts </w:t>
      </w:r>
      <w:r>
        <w:rPr>
          <w:rFonts w:eastAsia="Times New Roman"/>
          <w:color w:val="000000"/>
          <w:sz w:val="20"/>
          <w:szCs w:val="20"/>
        </w:rPr>
        <w:t>necessary to invalidate a patent claim, a third-party could potentially provide evidence in a USPTO proceeding sufficient for the USPTO to hold a claim invalid even though the same evidence would be insufficient to invalidate the claim if first presented i</w:t>
      </w:r>
      <w:r>
        <w:rPr>
          <w:rFonts w:eastAsia="Times New Roman"/>
          <w:color w:val="000000"/>
          <w:sz w:val="20"/>
          <w:szCs w:val="20"/>
        </w:rPr>
        <w:t xml:space="preserve">n a district court action. Accordingly, a third-party may attempt to use the USPTO procedures to invalidate our patent claims that would not have been invalidated if first challenged by the third-party as a defendant in a district court action. Therefore, </w:t>
      </w:r>
      <w:r>
        <w:rPr>
          <w:rFonts w:eastAsia="Times New Roman"/>
          <w:color w:val="000000"/>
          <w:sz w:val="20"/>
          <w:szCs w:val="20"/>
        </w:rPr>
        <w:t>the America Invents Act and its implementation could increase the uncertainties and costs surrounding the prosecution of our owned or in-licensed patent applications and the enforcement or defense of our owned or in-licensed issued patents, all of which co</w:t>
      </w:r>
      <w:r>
        <w:rPr>
          <w:rFonts w:eastAsia="Times New Roman"/>
          <w:color w:val="000000"/>
          <w:sz w:val="20"/>
          <w:szCs w:val="20"/>
        </w:rPr>
        <w:t>uld have a material adverse effect on our business, financial condition, results of operations, and prospects.</w:t>
      </w:r>
    </w:p>
    <w:p w:rsidR="00000000" w:rsidRDefault="00E45DBE">
      <w:pPr>
        <w:ind w:firstLine="1080"/>
        <w:divId w:val="269972345"/>
        <w:rPr>
          <w:rFonts w:eastAsia="Times New Roman"/>
        </w:rPr>
      </w:pPr>
      <w:r>
        <w:rPr>
          <w:rFonts w:eastAsia="Times New Roman"/>
          <w:color w:val="000000"/>
          <w:sz w:val="20"/>
          <w:szCs w:val="20"/>
        </w:rPr>
        <w:t xml:space="preserve">In addition, the patent positions of companies in the development and commercialization of biopharmaceuticals are particularly uncertain. Recent </w:t>
      </w:r>
      <w:r>
        <w:rPr>
          <w:rFonts w:eastAsia="Times New Roman"/>
          <w:color w:val="000000"/>
          <w:sz w:val="20"/>
          <w:szCs w:val="20"/>
        </w:rPr>
        <w:t>U.S. Supreme Court rulings have narrowed the scope of patent protection available in certain circumstances and weakened the rights of patent owners in certain situations. This combination of events has created uncertainty with respect to the validity and e</w:t>
      </w:r>
      <w:r>
        <w:rPr>
          <w:rFonts w:eastAsia="Times New Roman"/>
          <w:color w:val="000000"/>
          <w:sz w:val="20"/>
          <w:szCs w:val="20"/>
        </w:rPr>
        <w:t>nforceability of patents, once obtained. Depending on future actions by the U.S. Congress, the federal courts, and the USPTO, the laws and regulations governing patents could change in unpredictable ways that could have a material adverse effect on our exi</w:t>
      </w:r>
      <w:r>
        <w:rPr>
          <w:rFonts w:eastAsia="Times New Roman"/>
          <w:color w:val="000000"/>
          <w:sz w:val="20"/>
          <w:szCs w:val="20"/>
        </w:rPr>
        <w:t>sting patent portfolio and our ability to protect and enforce our intellectual property in the future.</w:t>
      </w:r>
    </w:p>
    <w:p w:rsidR="00000000" w:rsidRDefault="00E45DBE">
      <w:pPr>
        <w:ind w:firstLine="1080"/>
        <w:divId w:val="377165433"/>
        <w:rPr>
          <w:rFonts w:eastAsia="Times New Roman"/>
        </w:rPr>
      </w:pPr>
      <w:r>
        <w:rPr>
          <w:rFonts w:eastAsia="Times New Roman"/>
          <w:b/>
          <w:bCs/>
          <w:i/>
          <w:iCs/>
          <w:color w:val="000000"/>
          <w:sz w:val="20"/>
          <w:szCs w:val="20"/>
        </w:rPr>
        <w:t>We have limited foreign intellectual property rights and may not be able to protect our intellectual property rights throughout the world.</w:t>
      </w:r>
    </w:p>
    <w:p w:rsidR="00000000" w:rsidRDefault="00E45DBE">
      <w:pPr>
        <w:ind w:firstLine="1080"/>
        <w:divId w:val="1049763767"/>
        <w:rPr>
          <w:rFonts w:eastAsia="Times New Roman"/>
        </w:rPr>
      </w:pPr>
      <w:r>
        <w:rPr>
          <w:rFonts w:eastAsia="Times New Roman"/>
          <w:color w:val="000000"/>
          <w:sz w:val="20"/>
          <w:szCs w:val="20"/>
        </w:rPr>
        <w:t>We have limite</w:t>
      </w:r>
      <w:r>
        <w:rPr>
          <w:rFonts w:eastAsia="Times New Roman"/>
          <w:color w:val="000000"/>
          <w:sz w:val="20"/>
          <w:szCs w:val="20"/>
        </w:rPr>
        <w:t>d intellectual property rights outside the United States. Filing, prosecuting, and defending patents on product candidates in all countries throughout the world would be prohibitively expensive, and our intellectual property rights in some countries outsid</w:t>
      </w:r>
      <w:r>
        <w:rPr>
          <w:rFonts w:eastAsia="Times New Roman"/>
          <w:color w:val="000000"/>
          <w:sz w:val="20"/>
          <w:szCs w:val="20"/>
        </w:rPr>
        <w:t>e the United States can be less extensive than those in the United States. In addition, the laws of some foreign countries do not protect intellectual property rights to the same extent as federal and state laws in the United States. Consequently, we may n</w:t>
      </w:r>
      <w:r>
        <w:rPr>
          <w:rFonts w:eastAsia="Times New Roman"/>
          <w:color w:val="000000"/>
          <w:sz w:val="20"/>
          <w:szCs w:val="20"/>
        </w:rPr>
        <w:t>ot be able to prevent third parties from practicing our inventions in all countries outside the United States, or from selling or importing products made using our inventions in and into the United States or other jurisdictions. Competitors may use our tec</w:t>
      </w:r>
      <w:r>
        <w:rPr>
          <w:rFonts w:eastAsia="Times New Roman"/>
          <w:color w:val="000000"/>
          <w:sz w:val="20"/>
          <w:szCs w:val="20"/>
        </w:rPr>
        <w:t>hnologies in jurisdictions where we have not obtained patent protection to develop their own products and, further, may export otherwise infringing products to territories where we have patent protection but where enforcement is not as strong as that in th</w:t>
      </w:r>
      <w:r>
        <w:rPr>
          <w:rFonts w:eastAsia="Times New Roman"/>
          <w:color w:val="000000"/>
          <w:sz w:val="20"/>
          <w:szCs w:val="20"/>
        </w:rPr>
        <w:t>e United States. These products may compete with our products in jurisdictions where we do not have any issued patents and our patent claims or other intellectual property rights may not be effective or sufficient to prevent them from competing.</w:t>
      </w:r>
    </w:p>
    <w:p w:rsidR="00000000" w:rsidRDefault="00E45DBE">
      <w:pPr>
        <w:ind w:firstLine="1080"/>
        <w:divId w:val="798187696"/>
        <w:rPr>
          <w:rFonts w:eastAsia="Times New Roman"/>
        </w:rPr>
      </w:pPr>
      <w:r>
        <w:rPr>
          <w:rFonts w:eastAsia="Times New Roman"/>
          <w:color w:val="000000"/>
          <w:sz w:val="20"/>
          <w:szCs w:val="20"/>
        </w:rPr>
        <w:t>Many compa</w:t>
      </w:r>
      <w:r>
        <w:rPr>
          <w:rFonts w:eastAsia="Times New Roman"/>
          <w:color w:val="000000"/>
          <w:sz w:val="20"/>
          <w:szCs w:val="20"/>
        </w:rPr>
        <w:t>nies have encountered significant problems in protecting and defending intellectual property rights in foreign jurisdictions. The legal systems of certain countries, particularly certain developing countries, do not favor the enforcement of, and may requir</w:t>
      </w:r>
      <w:r>
        <w:rPr>
          <w:rFonts w:eastAsia="Times New Roman"/>
          <w:color w:val="000000"/>
          <w:sz w:val="20"/>
          <w:szCs w:val="20"/>
        </w:rPr>
        <w:t xml:space="preserve">e a compulsory license to, patents, trade secrets and other intellectual property protection, particularly those relating to biopharmaceutical products, which could make it difficult for us to stop the infringement of our patents or marketing of competing </w:t>
      </w:r>
      <w:r>
        <w:rPr>
          <w:rFonts w:eastAsia="Times New Roman"/>
          <w:color w:val="000000"/>
          <w:sz w:val="20"/>
          <w:szCs w:val="20"/>
        </w:rPr>
        <w:t>products against third parties in violation of our proprietary rights generally. The initiation of proceedings by third parties to challenge the scope or validity of our patent rights in foreign jurisdictions could result in substantial cost and divert our</w:t>
      </w:r>
      <w:r>
        <w:rPr>
          <w:rFonts w:eastAsia="Times New Roman"/>
          <w:color w:val="000000"/>
          <w:sz w:val="20"/>
          <w:szCs w:val="20"/>
        </w:rPr>
        <w:t xml:space="preserve"> efforts and attention from other aspects of our business. Proceedings to enforce our patent rights in foreign jurisdictions could result in substantial costs and divert our efforts and attention from other aspects of our business, could put our patents at</w:t>
      </w:r>
      <w:r>
        <w:rPr>
          <w:rFonts w:eastAsia="Times New Roman"/>
          <w:color w:val="000000"/>
          <w:sz w:val="20"/>
          <w:szCs w:val="20"/>
        </w:rPr>
        <w:t xml:space="preserve"> risk of being invalidated or interpreted narrowly and our patent applications at risk of not issuing and could provoke third parties to assert claims against us. We may not prevail in any lawsuits that we initiate and the damages or other remedies awarded</w:t>
      </w:r>
      <w:r>
        <w:rPr>
          <w:rFonts w:eastAsia="Times New Roman"/>
          <w:color w:val="000000"/>
          <w:sz w:val="20"/>
          <w:szCs w:val="20"/>
        </w:rPr>
        <w:t>, if any, may not be commercially meaningful. Accordingly, our efforts to enforce our intellectual property rights around the world may be inadequate to obtain a significant commercial advantage from the intellectual property that we develop or license.</w:t>
      </w:r>
    </w:p>
    <w:p w:rsidR="00000000" w:rsidRDefault="00E45DBE">
      <w:pPr>
        <w:jc w:val="center"/>
        <w:divId w:val="1936011960"/>
        <w:rPr>
          <w:rFonts w:eastAsia="Times New Roman"/>
        </w:rPr>
      </w:pPr>
      <w:r>
        <w:rPr>
          <w:rFonts w:eastAsia="Times New Roman"/>
          <w:color w:val="000000"/>
          <w:sz w:val="20"/>
          <w:szCs w:val="20"/>
        </w:rPr>
        <w:t>58</w:t>
      </w:r>
    </w:p>
    <w:p w:rsidR="00000000" w:rsidRDefault="00E45DBE">
      <w:pPr>
        <w:rPr>
          <w:rFonts w:eastAsia="Times New Roman"/>
        </w:rPr>
      </w:pPr>
      <w:r>
        <w:rPr>
          <w:rFonts w:eastAsia="Times New Roman"/>
        </w:rPr>
        <w:pict>
          <v:rect id="_x0000_i1082" style="width:0;height:1.5pt" o:hralign="center" o:hrstd="t" o:hr="t" fillcolor="#a0a0a0" stroked="f"/>
        </w:pict>
      </w:r>
    </w:p>
    <w:p w:rsidR="00000000" w:rsidRDefault="00E45DBE">
      <w:pPr>
        <w:divId w:val="130900302"/>
        <w:rPr>
          <w:rFonts w:eastAsia="Times New Roman"/>
        </w:rPr>
      </w:pPr>
    </w:p>
    <w:p w:rsidR="00000000" w:rsidRDefault="00E45DBE">
      <w:pPr>
        <w:ind w:firstLine="1080"/>
        <w:divId w:val="1845968876"/>
        <w:rPr>
          <w:rFonts w:eastAsia="Times New Roman"/>
        </w:rPr>
      </w:pPr>
      <w:r>
        <w:rPr>
          <w:rFonts w:eastAsia="Times New Roman"/>
          <w:b/>
          <w:bCs/>
          <w:i/>
          <w:iCs/>
          <w:color w:val="000000"/>
          <w:sz w:val="20"/>
          <w:szCs w:val="20"/>
        </w:rPr>
        <w:t>Patent terms may be inadequate to protect our competitive position on our product candidates for an adequate amount of time.</w:t>
      </w:r>
    </w:p>
    <w:p w:rsidR="00000000" w:rsidRDefault="00E45DBE">
      <w:pPr>
        <w:ind w:firstLine="1080"/>
        <w:divId w:val="1693144972"/>
        <w:rPr>
          <w:rFonts w:eastAsia="Times New Roman"/>
        </w:rPr>
      </w:pPr>
      <w:r>
        <w:rPr>
          <w:rFonts w:eastAsia="Times New Roman"/>
          <w:color w:val="000000"/>
          <w:sz w:val="20"/>
          <w:szCs w:val="20"/>
        </w:rPr>
        <w:t>Patents have a limited lifespan. In the United States, if all maintenance fees are timely p</w:t>
      </w:r>
      <w:r>
        <w:rPr>
          <w:rFonts w:eastAsia="Times New Roman"/>
          <w:color w:val="000000"/>
          <w:sz w:val="20"/>
          <w:szCs w:val="20"/>
        </w:rPr>
        <w:t>aid, the natural expiration of a patent is generally 20 years from its earliest U.S. non-provisional filing date. Various extensions such as patent term adjustments and/or extensions, may be available, but the life of a patent, and the protection it afford</w:t>
      </w:r>
      <w:r>
        <w:rPr>
          <w:rFonts w:eastAsia="Times New Roman"/>
          <w:color w:val="000000"/>
          <w:sz w:val="20"/>
          <w:szCs w:val="20"/>
        </w:rPr>
        <w:t xml:space="preserve">s, is limited. Even if patents covering our product candidates are obtained, once the patent life has expired, we may be open to competition from competitive products. Given the amount of time required for the development, testing and regulatory review of </w:t>
      </w:r>
      <w:r>
        <w:rPr>
          <w:rFonts w:eastAsia="Times New Roman"/>
          <w:color w:val="000000"/>
          <w:sz w:val="20"/>
          <w:szCs w:val="20"/>
        </w:rPr>
        <w:t>new product candidates, patents protecting such candidates might expire before or shortly after such candidates are commercialized. As a result, our owned and licensed patent portfolio may not provide us with sufficient rights to exclude others from commer</w:t>
      </w:r>
      <w:r>
        <w:rPr>
          <w:rFonts w:eastAsia="Times New Roman"/>
          <w:color w:val="000000"/>
          <w:sz w:val="20"/>
          <w:szCs w:val="20"/>
        </w:rPr>
        <w:t>cializing products similar or identical to ours.</w:t>
      </w:r>
    </w:p>
    <w:p w:rsidR="00000000" w:rsidRDefault="00E45DBE">
      <w:pPr>
        <w:ind w:firstLine="1080"/>
        <w:divId w:val="837041197"/>
        <w:rPr>
          <w:rFonts w:eastAsia="Times New Roman"/>
        </w:rPr>
      </w:pPr>
      <w:r>
        <w:rPr>
          <w:rFonts w:eastAsia="Times New Roman"/>
          <w:color w:val="000000"/>
          <w:sz w:val="20"/>
          <w:szCs w:val="20"/>
        </w:rPr>
        <w:t>At the EU level, the Court of Justice of the European Union (CJEU) has recently narrowed the availability of patent term extension for second medical use therefore affecting the scope of patent protection av</w:t>
      </w:r>
      <w:r>
        <w:rPr>
          <w:rFonts w:eastAsia="Times New Roman"/>
          <w:color w:val="000000"/>
          <w:sz w:val="20"/>
          <w:szCs w:val="20"/>
        </w:rPr>
        <w:t xml:space="preserve">ailable. </w:t>
      </w:r>
    </w:p>
    <w:p w:rsidR="00000000" w:rsidRDefault="00E45DBE">
      <w:pPr>
        <w:ind w:firstLine="1080"/>
        <w:divId w:val="807631603"/>
        <w:rPr>
          <w:rFonts w:eastAsia="Times New Roman"/>
        </w:rPr>
      </w:pPr>
      <w:r>
        <w:rPr>
          <w:rFonts w:eastAsia="Times New Roman"/>
          <w:b/>
          <w:bCs/>
          <w:i/>
          <w:iCs/>
          <w:color w:val="000000"/>
          <w:sz w:val="20"/>
          <w:szCs w:val="20"/>
        </w:rPr>
        <w:t>If we do not obtain patent term extension and data exclusivity for any product candidates we may develop, our business may be materially harmed.</w:t>
      </w:r>
    </w:p>
    <w:p w:rsidR="00000000" w:rsidRDefault="00E45DBE">
      <w:pPr>
        <w:ind w:firstLine="1080"/>
        <w:divId w:val="1554466540"/>
        <w:rPr>
          <w:rFonts w:eastAsia="Times New Roman"/>
        </w:rPr>
      </w:pPr>
      <w:r>
        <w:rPr>
          <w:rFonts w:eastAsia="Times New Roman"/>
          <w:color w:val="000000"/>
          <w:sz w:val="20"/>
          <w:szCs w:val="20"/>
        </w:rPr>
        <w:t>Depending upon the timing, duration, and specifics of any FDA marketing approval of any product candi</w:t>
      </w:r>
      <w:r>
        <w:rPr>
          <w:rFonts w:eastAsia="Times New Roman"/>
          <w:color w:val="000000"/>
          <w:sz w:val="20"/>
          <w:szCs w:val="20"/>
        </w:rPr>
        <w:t>dates we may develop, one or more of our U.S. patents may be eligible for limited patent term extension under the Drug Price Competition and Patent Term Restoration Action of 1984 Hatch-Waxman Amendments. The Hatch-Waxman Amendments permit a patent extensi</w:t>
      </w:r>
      <w:r>
        <w:rPr>
          <w:rFonts w:eastAsia="Times New Roman"/>
          <w:color w:val="000000"/>
          <w:sz w:val="20"/>
          <w:szCs w:val="20"/>
        </w:rPr>
        <w:t>on term of up to five years as compensation for patent term lost during the FDA regulatory review process. A patent term extension cannot extend the remaining term of a patent beyond a total of 14 years from the date of product approval, only one patent ma</w:t>
      </w:r>
      <w:r>
        <w:rPr>
          <w:rFonts w:eastAsia="Times New Roman"/>
          <w:color w:val="000000"/>
          <w:sz w:val="20"/>
          <w:szCs w:val="20"/>
        </w:rPr>
        <w:t>y be extended and only those claims covering the approved drug, a method for using it, or a method for manufacturing it may be extended. However, we may not be granted an extension because of, for example, failing to exercise due diligence during the testi</w:t>
      </w:r>
      <w:r>
        <w:rPr>
          <w:rFonts w:eastAsia="Times New Roman"/>
          <w:color w:val="000000"/>
          <w:sz w:val="20"/>
          <w:szCs w:val="20"/>
        </w:rPr>
        <w:t>ng phase or regulatory review process, failing to apply within applicable deadlines, failing to apply prior to expiration of relevant patents, or otherwise failing to satisfy applicable requirements. Moreover, the applicable time period or the scope of pat</w:t>
      </w:r>
      <w:r>
        <w:rPr>
          <w:rFonts w:eastAsia="Times New Roman"/>
          <w:color w:val="000000"/>
          <w:sz w:val="20"/>
          <w:szCs w:val="20"/>
        </w:rPr>
        <w:t xml:space="preserve">ent protection afforded could be less than we request. In addition, within the EU, regulatory protections afforded to medicinal products such as data exclusivity, marketing protection, market exclusivity for orphan indications and pediatric extensions are </w:t>
      </w:r>
      <w:r>
        <w:rPr>
          <w:rFonts w:eastAsia="Times New Roman"/>
          <w:color w:val="000000"/>
          <w:sz w:val="20"/>
          <w:szCs w:val="20"/>
        </w:rPr>
        <w:t>currently under review and could be curtailed in future years. If we are unable to obtain patent term extension or the term of any such extension is less than we request, or if data exclusivity or other regulatory protections are reduced, our competitors m</w:t>
      </w:r>
      <w:r>
        <w:rPr>
          <w:rFonts w:eastAsia="Times New Roman"/>
          <w:color w:val="000000"/>
          <w:sz w:val="20"/>
          <w:szCs w:val="20"/>
        </w:rPr>
        <w:t>ay obtain approval of competing products following our patent expiration, and our business, financial condition, results of operations, and prospects could be materially harmed.</w:t>
      </w:r>
    </w:p>
    <w:p w:rsidR="00000000" w:rsidRDefault="00E45DBE">
      <w:pPr>
        <w:ind w:firstLine="1080"/>
        <w:divId w:val="1568611906"/>
        <w:rPr>
          <w:rFonts w:eastAsia="Times New Roman"/>
        </w:rPr>
      </w:pPr>
      <w:r>
        <w:rPr>
          <w:rFonts w:eastAsia="Times New Roman"/>
          <w:b/>
          <w:bCs/>
          <w:i/>
          <w:iCs/>
          <w:color w:val="000000"/>
          <w:sz w:val="20"/>
          <w:szCs w:val="20"/>
        </w:rPr>
        <w:t>If our trademarks and trade names are not adequately protected, then we may no</w:t>
      </w:r>
      <w:r>
        <w:rPr>
          <w:rFonts w:eastAsia="Times New Roman"/>
          <w:b/>
          <w:bCs/>
          <w:i/>
          <w:iCs/>
          <w:color w:val="000000"/>
          <w:sz w:val="20"/>
          <w:szCs w:val="20"/>
        </w:rPr>
        <w:t>t be able to build name recognition in our markets of interest and our business may be adversely affected.</w:t>
      </w:r>
    </w:p>
    <w:p w:rsidR="00000000" w:rsidRDefault="00E45DBE">
      <w:pPr>
        <w:ind w:firstLine="1080"/>
        <w:divId w:val="1792743067"/>
        <w:rPr>
          <w:rFonts w:eastAsia="Times New Roman"/>
        </w:rPr>
      </w:pPr>
      <w:r>
        <w:rPr>
          <w:rFonts w:eastAsia="Times New Roman"/>
          <w:color w:val="000000"/>
          <w:sz w:val="20"/>
          <w:szCs w:val="20"/>
        </w:rPr>
        <w:t>Our trademarks or trade names may be challenged, infringed, circumvented, or declared generic or determined to be infringing on other marks. We may n</w:t>
      </w:r>
      <w:r>
        <w:rPr>
          <w:rFonts w:eastAsia="Times New Roman"/>
          <w:color w:val="000000"/>
          <w:sz w:val="20"/>
          <w:szCs w:val="20"/>
        </w:rPr>
        <w:t>ot be able to protect our rights to these trademarks and trade names or may be forced to stop using these names, which we need for name recognition by potential partners or customers in our markets of interest. If we are unable to establish name recognitio</w:t>
      </w:r>
      <w:r>
        <w:rPr>
          <w:rFonts w:eastAsia="Times New Roman"/>
          <w:color w:val="000000"/>
          <w:sz w:val="20"/>
          <w:szCs w:val="20"/>
        </w:rPr>
        <w:t>n based on our trademarks and trade names, we may not be able to compete effectively, and our business may be adversely affected.</w:t>
      </w:r>
    </w:p>
    <w:p w:rsidR="00000000" w:rsidRDefault="00E45DBE">
      <w:pPr>
        <w:divId w:val="1239824170"/>
        <w:rPr>
          <w:rFonts w:eastAsia="Times New Roman"/>
        </w:rPr>
      </w:pPr>
    </w:p>
    <w:p w:rsidR="00000000" w:rsidRDefault="00E45DBE">
      <w:pPr>
        <w:ind w:firstLine="482"/>
        <w:divId w:val="1827935160"/>
        <w:rPr>
          <w:rFonts w:eastAsia="Times New Roman"/>
        </w:rPr>
      </w:pPr>
      <w:r>
        <w:rPr>
          <w:rFonts w:eastAsia="Times New Roman"/>
          <w:b/>
          <w:bCs/>
          <w:i/>
          <w:iCs/>
          <w:color w:val="000000"/>
          <w:sz w:val="20"/>
          <w:szCs w:val="20"/>
        </w:rPr>
        <w:t>Intellectual property rights do not necessarily address all potential threats to our competitive advantage.</w:t>
      </w:r>
    </w:p>
    <w:p w:rsidR="00000000" w:rsidRDefault="00E45DBE">
      <w:pPr>
        <w:ind w:firstLine="482"/>
        <w:divId w:val="311980538"/>
        <w:rPr>
          <w:rFonts w:eastAsia="Times New Roman"/>
        </w:rPr>
      </w:pPr>
      <w:r>
        <w:rPr>
          <w:rFonts w:eastAsia="Times New Roman"/>
          <w:color w:val="000000"/>
          <w:sz w:val="20"/>
          <w:szCs w:val="20"/>
        </w:rPr>
        <w:t xml:space="preserve">The degree of future protection afforded by our intellectual property rights is uncertain because intellectual property rights have limitations and </w:t>
      </w:r>
      <w:r>
        <w:rPr>
          <w:rFonts w:eastAsia="Times New Roman"/>
          <w:color w:val="000000"/>
          <w:sz w:val="20"/>
          <w:szCs w:val="20"/>
        </w:rPr>
        <w:t>may not adequately protect our business or permit us to maintain our competitive advantage. For example:</w:t>
      </w:r>
    </w:p>
    <w:p w:rsidR="00000000" w:rsidRDefault="00E45DBE">
      <w:pPr>
        <w:ind w:hanging="1260"/>
        <w:divId w:val="496920843"/>
        <w:rPr>
          <w:rFonts w:eastAsia="Times New Roman"/>
        </w:rPr>
      </w:pPr>
      <w:r>
        <w:rPr>
          <w:rFonts w:ascii="Arial" w:eastAsia="Times New Roman" w:hAnsi="Arial" w:cs="Arial"/>
          <w:color w:val="000000"/>
        </w:rPr>
        <w:t>•</w:t>
      </w:r>
      <w:r>
        <w:rPr>
          <w:rFonts w:eastAsia="Times New Roman"/>
          <w:color w:val="000000"/>
          <w:sz w:val="20"/>
          <w:szCs w:val="20"/>
        </w:rPr>
        <w:t>others may be able to make drug candidates that are similar to ours but that are not covered by the claims of the patents that we own or have exclusiv</w:t>
      </w:r>
      <w:r>
        <w:rPr>
          <w:rFonts w:eastAsia="Times New Roman"/>
          <w:color w:val="000000"/>
          <w:sz w:val="20"/>
          <w:szCs w:val="20"/>
        </w:rPr>
        <w:t>ely licensed;</w:t>
      </w:r>
    </w:p>
    <w:p w:rsidR="00000000" w:rsidRDefault="00E45DBE">
      <w:pPr>
        <w:ind w:hanging="1260"/>
        <w:divId w:val="1934777328"/>
        <w:rPr>
          <w:rFonts w:eastAsia="Times New Roman"/>
        </w:rPr>
      </w:pPr>
      <w:r>
        <w:rPr>
          <w:rFonts w:eastAsia="Times New Roman"/>
          <w:color w:val="000000"/>
          <w:sz w:val="20"/>
          <w:szCs w:val="20"/>
        </w:rPr>
        <w:t>•we or our licensors or future collaborators might not have been the first to make the inventions covered by the issued patent or pending patent application that we own or have exclusively licensed;</w:t>
      </w:r>
    </w:p>
    <w:p w:rsidR="00000000" w:rsidRDefault="00E45DBE">
      <w:pPr>
        <w:ind w:hanging="1260"/>
        <w:divId w:val="809785544"/>
        <w:rPr>
          <w:rFonts w:eastAsia="Times New Roman"/>
        </w:rPr>
      </w:pPr>
      <w:r>
        <w:rPr>
          <w:rFonts w:eastAsia="Times New Roman"/>
          <w:color w:val="000000"/>
          <w:sz w:val="20"/>
          <w:szCs w:val="20"/>
        </w:rPr>
        <w:t>•we or our licensors or future collaborator</w:t>
      </w:r>
      <w:r>
        <w:rPr>
          <w:rFonts w:eastAsia="Times New Roman"/>
          <w:color w:val="000000"/>
          <w:sz w:val="20"/>
          <w:szCs w:val="20"/>
        </w:rPr>
        <w:t>s might not have been the first to file patent applications covering certain of our inventions;</w:t>
      </w:r>
    </w:p>
    <w:p w:rsidR="00000000" w:rsidRDefault="00E45DBE">
      <w:pPr>
        <w:ind w:hanging="1260"/>
        <w:divId w:val="133917416"/>
        <w:rPr>
          <w:rFonts w:eastAsia="Times New Roman"/>
        </w:rPr>
      </w:pPr>
      <w:r>
        <w:rPr>
          <w:rFonts w:eastAsia="Times New Roman"/>
          <w:color w:val="000000"/>
          <w:sz w:val="20"/>
          <w:szCs w:val="20"/>
        </w:rPr>
        <w:t>•others may independently develop similar or alternative technologies or duplicate any of our technologies without infringing our intellectual property rights;</w:t>
      </w:r>
    </w:p>
    <w:p w:rsidR="00000000" w:rsidRDefault="00E45DBE">
      <w:pPr>
        <w:ind w:hanging="1260"/>
        <w:divId w:val="2068912146"/>
        <w:rPr>
          <w:rFonts w:eastAsia="Times New Roman"/>
        </w:rPr>
      </w:pPr>
      <w:r>
        <w:rPr>
          <w:rFonts w:eastAsia="Times New Roman"/>
          <w:color w:val="000000"/>
          <w:sz w:val="20"/>
          <w:szCs w:val="20"/>
        </w:rPr>
        <w:t>•it is possible that our pending patent applications will not lead to issued patents;</w:t>
      </w:r>
    </w:p>
    <w:p w:rsidR="00000000" w:rsidRDefault="00E45DBE">
      <w:pPr>
        <w:jc w:val="center"/>
        <w:divId w:val="1839685291"/>
        <w:rPr>
          <w:rFonts w:eastAsia="Times New Roman"/>
        </w:rPr>
      </w:pPr>
      <w:r>
        <w:rPr>
          <w:rFonts w:eastAsia="Times New Roman"/>
          <w:color w:val="000000"/>
          <w:sz w:val="20"/>
          <w:szCs w:val="20"/>
        </w:rPr>
        <w:t>59</w:t>
      </w:r>
    </w:p>
    <w:p w:rsidR="00000000" w:rsidRDefault="00E45DBE">
      <w:pPr>
        <w:rPr>
          <w:rFonts w:eastAsia="Times New Roman"/>
        </w:rPr>
      </w:pPr>
      <w:r>
        <w:rPr>
          <w:rFonts w:eastAsia="Times New Roman"/>
        </w:rPr>
        <w:pict>
          <v:rect id="_x0000_i1083" style="width:0;height:1.5pt" o:hralign="center" o:hrstd="t" o:hr="t" fillcolor="#a0a0a0" stroked="f"/>
        </w:pict>
      </w:r>
    </w:p>
    <w:p w:rsidR="00000000" w:rsidRDefault="00E45DBE">
      <w:pPr>
        <w:divId w:val="416948868"/>
        <w:rPr>
          <w:rFonts w:eastAsia="Times New Roman"/>
        </w:rPr>
      </w:pPr>
    </w:p>
    <w:p w:rsidR="00000000" w:rsidRDefault="00E45DBE">
      <w:pPr>
        <w:ind w:hanging="1260"/>
        <w:divId w:val="18967547"/>
        <w:rPr>
          <w:rFonts w:eastAsia="Times New Roman"/>
        </w:rPr>
      </w:pPr>
      <w:r>
        <w:rPr>
          <w:rFonts w:eastAsia="Times New Roman"/>
          <w:color w:val="000000"/>
          <w:sz w:val="20"/>
          <w:szCs w:val="20"/>
        </w:rPr>
        <w:t>•issued patents that we own or have exclusively licensed may be held invalid or unenforceable, as a result of legal challenges b</w:t>
      </w:r>
      <w:r>
        <w:rPr>
          <w:rFonts w:eastAsia="Times New Roman"/>
          <w:color w:val="000000"/>
          <w:sz w:val="20"/>
          <w:szCs w:val="20"/>
        </w:rPr>
        <w:t>y our competitors;</w:t>
      </w:r>
    </w:p>
    <w:p w:rsidR="00000000" w:rsidRDefault="00E45DBE">
      <w:pPr>
        <w:ind w:hanging="1260"/>
        <w:divId w:val="848909972"/>
        <w:rPr>
          <w:rFonts w:eastAsia="Times New Roman"/>
        </w:rPr>
      </w:pPr>
      <w:r>
        <w:rPr>
          <w:rFonts w:eastAsia="Times New Roman"/>
          <w:color w:val="000000"/>
          <w:sz w:val="20"/>
          <w:szCs w:val="20"/>
        </w:rPr>
        <w:t>•our competitors might conduct research and development activities in countries where we do not have patent rights and then use the information learned from such activities to develop competitive products for sale in our major commercial</w:t>
      </w:r>
      <w:r>
        <w:rPr>
          <w:rFonts w:eastAsia="Times New Roman"/>
          <w:color w:val="000000"/>
          <w:sz w:val="20"/>
          <w:szCs w:val="20"/>
        </w:rPr>
        <w:t xml:space="preserve"> markets;</w:t>
      </w:r>
    </w:p>
    <w:p w:rsidR="00000000" w:rsidRDefault="00E45DBE">
      <w:pPr>
        <w:ind w:hanging="1260"/>
        <w:divId w:val="78185239"/>
        <w:rPr>
          <w:rFonts w:eastAsia="Times New Roman"/>
        </w:rPr>
      </w:pPr>
      <w:r>
        <w:rPr>
          <w:rFonts w:eastAsia="Times New Roman"/>
          <w:color w:val="000000"/>
          <w:sz w:val="20"/>
          <w:szCs w:val="20"/>
        </w:rPr>
        <w:t>•we may not develop additional proprietary technologies that are patentable;</w:t>
      </w:r>
    </w:p>
    <w:p w:rsidR="00000000" w:rsidRDefault="00E45DBE">
      <w:pPr>
        <w:ind w:hanging="1260"/>
        <w:divId w:val="140118184"/>
        <w:rPr>
          <w:rFonts w:eastAsia="Times New Roman"/>
        </w:rPr>
      </w:pPr>
      <w:r>
        <w:rPr>
          <w:rFonts w:eastAsia="Times New Roman"/>
          <w:color w:val="000000"/>
          <w:sz w:val="20"/>
          <w:szCs w:val="20"/>
        </w:rPr>
        <w:t>•we cannot predict the scope of protection of any patent issuing based on our patent applications, including whether the patent applications that we own or in-license wi</w:t>
      </w:r>
      <w:r>
        <w:rPr>
          <w:rFonts w:eastAsia="Times New Roman"/>
          <w:color w:val="000000"/>
          <w:sz w:val="20"/>
          <w:szCs w:val="20"/>
        </w:rPr>
        <w:t>ll result in issued patents with claims that cover our drug candidates, drug products or uses thereof in the United States or in other foreign countries;</w:t>
      </w:r>
    </w:p>
    <w:p w:rsidR="00000000" w:rsidRDefault="00E45DBE">
      <w:pPr>
        <w:ind w:hanging="1260"/>
        <w:divId w:val="443310088"/>
        <w:rPr>
          <w:rFonts w:eastAsia="Times New Roman"/>
        </w:rPr>
      </w:pPr>
      <w:r>
        <w:rPr>
          <w:rFonts w:eastAsia="Times New Roman"/>
          <w:color w:val="000000"/>
          <w:sz w:val="20"/>
          <w:szCs w:val="20"/>
        </w:rPr>
        <w:t xml:space="preserve">•the claims of any patent issuing based on our patent applications may not provide protection against </w:t>
      </w:r>
      <w:r>
        <w:rPr>
          <w:rFonts w:eastAsia="Times New Roman"/>
          <w:color w:val="000000"/>
          <w:sz w:val="20"/>
          <w:szCs w:val="20"/>
        </w:rPr>
        <w:t>competitors or any competitive advantages, or may be challenged by third parties;</w:t>
      </w:r>
    </w:p>
    <w:p w:rsidR="00000000" w:rsidRDefault="00E45DBE">
      <w:pPr>
        <w:ind w:hanging="1260"/>
        <w:divId w:val="635380001"/>
        <w:rPr>
          <w:rFonts w:eastAsia="Times New Roman"/>
        </w:rPr>
      </w:pPr>
      <w:r>
        <w:rPr>
          <w:rFonts w:eastAsia="Times New Roman"/>
          <w:color w:val="000000"/>
          <w:sz w:val="20"/>
          <w:szCs w:val="20"/>
        </w:rPr>
        <w:t>•if enforced, a court may not hold that our patents are valid, enforceable and/or infringed;</w:t>
      </w:r>
    </w:p>
    <w:p w:rsidR="00000000" w:rsidRDefault="00E45DBE">
      <w:pPr>
        <w:ind w:hanging="1260"/>
        <w:divId w:val="107631401"/>
        <w:rPr>
          <w:rFonts w:eastAsia="Times New Roman"/>
        </w:rPr>
      </w:pPr>
      <w:r>
        <w:rPr>
          <w:rFonts w:eastAsia="Times New Roman"/>
          <w:color w:val="000000"/>
          <w:sz w:val="20"/>
          <w:szCs w:val="20"/>
        </w:rPr>
        <w:t>•we may need to initiate litigation or administrative proceedings to enforce and/</w:t>
      </w:r>
      <w:r>
        <w:rPr>
          <w:rFonts w:eastAsia="Times New Roman"/>
          <w:color w:val="000000"/>
          <w:sz w:val="20"/>
          <w:szCs w:val="20"/>
        </w:rPr>
        <w:t>or defend our patent rights which will be costly whether we win or lose;</w:t>
      </w:r>
    </w:p>
    <w:p w:rsidR="00000000" w:rsidRDefault="00E45DBE">
      <w:pPr>
        <w:ind w:hanging="1260"/>
        <w:divId w:val="1521045850"/>
        <w:rPr>
          <w:rFonts w:eastAsia="Times New Roman"/>
        </w:rPr>
      </w:pPr>
      <w:r>
        <w:rPr>
          <w:rFonts w:eastAsia="Times New Roman"/>
          <w:color w:val="000000"/>
          <w:sz w:val="20"/>
          <w:szCs w:val="20"/>
        </w:rPr>
        <w:t>•we may choose not to file a patent application in order to maintain certain trade secrets or know-how, and a third-party may subsequently file a patent application covering such inte</w:t>
      </w:r>
      <w:r>
        <w:rPr>
          <w:rFonts w:eastAsia="Times New Roman"/>
          <w:color w:val="000000"/>
          <w:sz w:val="20"/>
          <w:szCs w:val="20"/>
        </w:rPr>
        <w:t>llectual property;</w:t>
      </w:r>
    </w:p>
    <w:p w:rsidR="00000000" w:rsidRDefault="00E45DBE">
      <w:pPr>
        <w:ind w:hanging="1260"/>
        <w:divId w:val="428962551"/>
        <w:rPr>
          <w:rFonts w:eastAsia="Times New Roman"/>
        </w:rPr>
      </w:pPr>
      <w:r>
        <w:rPr>
          <w:rFonts w:eastAsia="Times New Roman"/>
          <w:color w:val="000000"/>
          <w:sz w:val="20"/>
          <w:szCs w:val="20"/>
        </w:rPr>
        <w:t xml:space="preserve">•we may fail to adequately protect and police our trademarks and trade secrets; </w:t>
      </w:r>
    </w:p>
    <w:p w:rsidR="00000000" w:rsidRDefault="00E45DBE">
      <w:pPr>
        <w:ind w:hanging="1260"/>
        <w:divId w:val="348218884"/>
        <w:rPr>
          <w:rFonts w:eastAsia="Times New Roman"/>
        </w:rPr>
      </w:pPr>
      <w:r>
        <w:rPr>
          <w:rFonts w:eastAsia="Times New Roman"/>
          <w:color w:val="000000"/>
          <w:sz w:val="20"/>
          <w:szCs w:val="20"/>
        </w:rPr>
        <w:t>•other parties may independently develop the technology covered by our trade secrets; and</w:t>
      </w:r>
    </w:p>
    <w:p w:rsidR="00000000" w:rsidRDefault="00E45DBE">
      <w:pPr>
        <w:ind w:hanging="1260"/>
        <w:divId w:val="1504473879"/>
        <w:rPr>
          <w:rFonts w:eastAsia="Times New Roman"/>
        </w:rPr>
      </w:pPr>
      <w:r>
        <w:rPr>
          <w:rFonts w:eastAsia="Times New Roman"/>
          <w:color w:val="000000"/>
          <w:sz w:val="20"/>
          <w:szCs w:val="20"/>
        </w:rPr>
        <w:t>•the patents of others may have an adverse effect on our business,</w:t>
      </w:r>
      <w:r>
        <w:rPr>
          <w:rFonts w:eastAsia="Times New Roman"/>
          <w:color w:val="000000"/>
          <w:sz w:val="20"/>
          <w:szCs w:val="20"/>
        </w:rPr>
        <w:t xml:space="preserve"> including if others obtain patents claiming subject matter similar to or improving that covered by our patents and patent applications.</w:t>
      </w:r>
    </w:p>
    <w:p w:rsidR="00000000" w:rsidRDefault="00E45DBE">
      <w:pPr>
        <w:ind w:firstLine="1080"/>
        <w:divId w:val="1503084765"/>
        <w:rPr>
          <w:rFonts w:eastAsia="Times New Roman"/>
        </w:rPr>
      </w:pPr>
      <w:r>
        <w:rPr>
          <w:rFonts w:eastAsia="Times New Roman"/>
          <w:color w:val="000000"/>
          <w:sz w:val="20"/>
          <w:szCs w:val="20"/>
        </w:rPr>
        <w:t>Should any of these events occur, they could significantly harm our business, financial condition, results of operation</w:t>
      </w:r>
      <w:r>
        <w:rPr>
          <w:rFonts w:eastAsia="Times New Roman"/>
          <w:color w:val="000000"/>
          <w:sz w:val="20"/>
          <w:szCs w:val="20"/>
        </w:rPr>
        <w:t>s, and prospects.</w:t>
      </w:r>
    </w:p>
    <w:p w:rsidR="00000000" w:rsidRDefault="00E45DBE">
      <w:pPr>
        <w:ind w:firstLine="1080"/>
        <w:divId w:val="1993411452"/>
        <w:rPr>
          <w:rFonts w:eastAsia="Times New Roman"/>
        </w:rPr>
      </w:pPr>
    </w:p>
    <w:p w:rsidR="00000000" w:rsidRDefault="00E45DBE">
      <w:pPr>
        <w:ind w:firstLine="1080"/>
        <w:divId w:val="534392362"/>
        <w:rPr>
          <w:rFonts w:eastAsia="Times New Roman"/>
        </w:rPr>
      </w:pPr>
      <w:r>
        <w:rPr>
          <w:rFonts w:eastAsia="Times New Roman"/>
          <w:b/>
          <w:bCs/>
          <w:color w:val="000000"/>
          <w:sz w:val="20"/>
          <w:szCs w:val="20"/>
        </w:rPr>
        <w:t>Risks Related to Our Reliance on Third Parties</w:t>
      </w:r>
    </w:p>
    <w:p w:rsidR="00000000" w:rsidRDefault="00E45DBE">
      <w:pPr>
        <w:ind w:firstLine="1080"/>
        <w:divId w:val="321544489"/>
        <w:rPr>
          <w:rFonts w:eastAsia="Times New Roman"/>
        </w:rPr>
      </w:pPr>
      <w:r>
        <w:rPr>
          <w:rFonts w:eastAsia="Times New Roman"/>
          <w:b/>
          <w:bCs/>
          <w:i/>
          <w:iCs/>
          <w:color w:val="000000"/>
          <w:sz w:val="20"/>
          <w:szCs w:val="20"/>
        </w:rPr>
        <w:t xml:space="preserve">We have entered into a collaboration agreement with Novartis for the development of PLN-1474, and may in the future seek to enter into collaborations with third parties for the development </w:t>
      </w:r>
      <w:r>
        <w:rPr>
          <w:rFonts w:eastAsia="Times New Roman"/>
          <w:b/>
          <w:bCs/>
          <w:i/>
          <w:iCs/>
          <w:color w:val="000000"/>
          <w:sz w:val="20"/>
          <w:szCs w:val="20"/>
        </w:rPr>
        <w:t>and commercialization of other product candidates. If we fail to enter into such collaborations, or if our collaborations are not successful, we may be unable to continue development of such product candidates, we would not receive any contemplated milesto</w:t>
      </w:r>
      <w:r>
        <w:rPr>
          <w:rFonts w:eastAsia="Times New Roman"/>
          <w:b/>
          <w:bCs/>
          <w:i/>
          <w:iCs/>
          <w:color w:val="000000"/>
          <w:sz w:val="20"/>
          <w:szCs w:val="20"/>
        </w:rPr>
        <w:t>ne payments or royalties, and we could fail to capitalize on the market potential of such product candidates.</w:t>
      </w:r>
    </w:p>
    <w:p w:rsidR="00000000" w:rsidRDefault="00E45DBE">
      <w:pPr>
        <w:ind w:firstLine="1080"/>
        <w:divId w:val="125584614"/>
        <w:rPr>
          <w:rFonts w:eastAsia="Times New Roman"/>
        </w:rPr>
      </w:pPr>
      <w:r>
        <w:rPr>
          <w:rFonts w:eastAsia="Times New Roman"/>
          <w:color w:val="000000"/>
          <w:sz w:val="20"/>
          <w:szCs w:val="20"/>
        </w:rPr>
        <w:t>In October 2019, we entered into a license and collaboration agreement with Novartis for the development and commercialization of our then preclin</w:t>
      </w:r>
      <w:r>
        <w:rPr>
          <w:rFonts w:eastAsia="Times New Roman"/>
          <w:color w:val="000000"/>
          <w:sz w:val="20"/>
          <w:szCs w:val="20"/>
        </w:rPr>
        <w:t xml:space="preserve">ical product candidate, PLN-1474, and up to three integrin research targets. In December 2019, we received an upfront license payment of $50.0 million for the worldwide exclusive license to PLN-1474 and have subsequently earned $29.0 million of the $416.0 </w:t>
      </w:r>
      <w:r>
        <w:rPr>
          <w:rFonts w:eastAsia="Times New Roman"/>
          <w:color w:val="000000"/>
          <w:sz w:val="20"/>
          <w:szCs w:val="20"/>
        </w:rPr>
        <w:t>million developmental, regulatory and commercial milestones under the arrangement. Pursuant to the Novartis Agreement, we expect to receive research and development funding totaling up to $20.0 million for PLN-1474 development services and funding of up to</w:t>
      </w:r>
      <w:r>
        <w:rPr>
          <w:rFonts w:eastAsia="Times New Roman"/>
          <w:color w:val="000000"/>
          <w:sz w:val="20"/>
          <w:szCs w:val="20"/>
        </w:rPr>
        <w:t xml:space="preserve"> $16.8 million for optional research and development services on the integrin research targets. Additionally, we are eligible to receive tiered royalties, on a product-by-product basis based on annual net sales of products, at percentages ranging from high</w:t>
      </w:r>
      <w:r>
        <w:rPr>
          <w:rFonts w:eastAsia="Times New Roman"/>
          <w:color w:val="000000"/>
          <w:sz w:val="20"/>
          <w:szCs w:val="20"/>
        </w:rPr>
        <w:t xml:space="preserve">-single digits to low teens of the applicable licensed products and mid-single digits to high-single digits for any products resulting from the research programs. </w:t>
      </w:r>
    </w:p>
    <w:p w:rsidR="00000000" w:rsidRDefault="00E45DBE">
      <w:pPr>
        <w:ind w:firstLine="1080"/>
        <w:divId w:val="1304580711"/>
        <w:rPr>
          <w:rFonts w:eastAsia="Times New Roman"/>
        </w:rPr>
      </w:pPr>
      <w:r>
        <w:rPr>
          <w:rFonts w:eastAsia="Times New Roman"/>
          <w:color w:val="000000"/>
          <w:sz w:val="20"/>
          <w:szCs w:val="20"/>
        </w:rPr>
        <w:t>The IND application candidate was transferred to Novartis in the first quarter of 2021, and Novartis is responsible for all PLN-1474 development, manufacturing, and commercialization activities after the initial development period. As a result, we are reli</w:t>
      </w:r>
      <w:r>
        <w:rPr>
          <w:rFonts w:eastAsia="Times New Roman"/>
          <w:color w:val="000000"/>
          <w:sz w:val="20"/>
          <w:szCs w:val="20"/>
        </w:rPr>
        <w:t xml:space="preserve">ant on Novartis and its efforts and capabilities with respect to the advancement of this candidate. If we or our collaborators are unable to successfully advance the development of our product candidates, including PLN-1474, or achieve milestones, revenue </w:t>
      </w:r>
      <w:r>
        <w:rPr>
          <w:rFonts w:eastAsia="Times New Roman"/>
          <w:color w:val="000000"/>
          <w:sz w:val="20"/>
          <w:szCs w:val="20"/>
        </w:rPr>
        <w:t>and cash resources from milestone payments under our collaboration agreements will be substantially less than expected.</w:t>
      </w:r>
    </w:p>
    <w:p w:rsidR="00000000" w:rsidRDefault="00E45DBE">
      <w:pPr>
        <w:ind w:firstLine="1080"/>
        <w:divId w:val="1315135299"/>
        <w:rPr>
          <w:rFonts w:eastAsia="Times New Roman"/>
        </w:rPr>
      </w:pPr>
      <w:r>
        <w:rPr>
          <w:rFonts w:eastAsia="Times New Roman"/>
          <w:color w:val="000000"/>
          <w:sz w:val="20"/>
          <w:szCs w:val="20"/>
        </w:rPr>
        <w:t>In addition, to the extent that any of our existing or future collaborators were to terminate a collaboration agreement, we may be force</w:t>
      </w:r>
      <w:r>
        <w:rPr>
          <w:rFonts w:eastAsia="Times New Roman"/>
          <w:color w:val="000000"/>
          <w:sz w:val="20"/>
          <w:szCs w:val="20"/>
        </w:rPr>
        <w:t xml:space="preserve">d to independently develop these product candidates, including funding preclinical or clinical trials, assuming marketing and distribution costs and defending intellectual property rights, or, in certain instances, abandon product </w:t>
      </w:r>
    </w:p>
    <w:p w:rsidR="00000000" w:rsidRDefault="00E45DBE">
      <w:pPr>
        <w:jc w:val="center"/>
        <w:divId w:val="772018219"/>
        <w:rPr>
          <w:rFonts w:eastAsia="Times New Roman"/>
        </w:rPr>
      </w:pPr>
      <w:r>
        <w:rPr>
          <w:rFonts w:eastAsia="Times New Roman"/>
          <w:color w:val="000000"/>
          <w:sz w:val="20"/>
          <w:szCs w:val="20"/>
        </w:rPr>
        <w:t>60</w:t>
      </w:r>
    </w:p>
    <w:p w:rsidR="00000000" w:rsidRDefault="00E45DBE">
      <w:pPr>
        <w:rPr>
          <w:rFonts w:eastAsia="Times New Roman"/>
        </w:rPr>
      </w:pPr>
      <w:r>
        <w:rPr>
          <w:rFonts w:eastAsia="Times New Roman"/>
        </w:rPr>
        <w:pict>
          <v:rect id="_x0000_i1084" style="width:0;height:1.5pt" o:hralign="center" o:hrstd="t" o:hr="t" fillcolor="#a0a0a0" stroked="f"/>
        </w:pict>
      </w:r>
    </w:p>
    <w:p w:rsidR="00000000" w:rsidRDefault="00E45DBE">
      <w:pPr>
        <w:divId w:val="78869875"/>
        <w:rPr>
          <w:rFonts w:eastAsia="Times New Roman"/>
        </w:rPr>
      </w:pPr>
    </w:p>
    <w:p w:rsidR="00000000" w:rsidRDefault="00E45DBE">
      <w:pPr>
        <w:divId w:val="291981062"/>
        <w:rPr>
          <w:rFonts w:eastAsia="Times New Roman"/>
        </w:rPr>
      </w:pPr>
      <w:r>
        <w:rPr>
          <w:rFonts w:eastAsia="Times New Roman"/>
          <w:color w:val="000000"/>
          <w:sz w:val="20"/>
          <w:szCs w:val="20"/>
        </w:rPr>
        <w:t>candidates altogether, any of which could result in a change to our business plan and a material and adverse effect on our business, financial condition, results of operations and prospects.</w:t>
      </w:r>
    </w:p>
    <w:p w:rsidR="00000000" w:rsidRDefault="00E45DBE">
      <w:pPr>
        <w:ind w:firstLine="1080"/>
        <w:divId w:val="1397969913"/>
        <w:rPr>
          <w:rFonts w:eastAsia="Times New Roman"/>
        </w:rPr>
      </w:pPr>
      <w:r>
        <w:rPr>
          <w:rFonts w:eastAsia="Times New Roman"/>
          <w:b/>
          <w:bCs/>
          <w:i/>
          <w:iCs/>
          <w:color w:val="000000"/>
          <w:sz w:val="20"/>
          <w:szCs w:val="20"/>
        </w:rPr>
        <w:t>We rely on third parties to conduct certain asp</w:t>
      </w:r>
      <w:r>
        <w:rPr>
          <w:rFonts w:eastAsia="Times New Roman"/>
          <w:b/>
          <w:bCs/>
          <w:i/>
          <w:iCs/>
          <w:color w:val="000000"/>
          <w:sz w:val="20"/>
          <w:szCs w:val="20"/>
        </w:rPr>
        <w:t>ects of our preclinical studies and clinical trials. If these third parties do not successfully carry out their contractual duties, meet expected deadlines or comply with regulatory requirements, we may not be able to obtain regulatory approval of or comme</w:t>
      </w:r>
      <w:r>
        <w:rPr>
          <w:rFonts w:eastAsia="Times New Roman"/>
          <w:b/>
          <w:bCs/>
          <w:i/>
          <w:iCs/>
          <w:color w:val="000000"/>
          <w:sz w:val="20"/>
          <w:szCs w:val="20"/>
        </w:rPr>
        <w:t>rcialize any potential product candidates.</w:t>
      </w:r>
    </w:p>
    <w:p w:rsidR="00000000" w:rsidRDefault="00E45DBE">
      <w:pPr>
        <w:ind w:firstLine="1080"/>
        <w:divId w:val="188883670"/>
        <w:rPr>
          <w:rFonts w:eastAsia="Times New Roman"/>
        </w:rPr>
      </w:pPr>
      <w:r>
        <w:rPr>
          <w:rFonts w:eastAsia="Times New Roman"/>
          <w:color w:val="000000"/>
          <w:sz w:val="20"/>
          <w:szCs w:val="20"/>
        </w:rPr>
        <w:t>We depend upon third parties to conduct certain aspects of our preclinical studies and clinical trials, under agreements with universities, medical institutions, CROs, strategic collaborators and others. We expect</w:t>
      </w:r>
      <w:r>
        <w:rPr>
          <w:rFonts w:eastAsia="Times New Roman"/>
          <w:color w:val="000000"/>
          <w:sz w:val="20"/>
          <w:szCs w:val="20"/>
        </w:rPr>
        <w:t xml:space="preserve"> to have to negotiate budgets and contracts with such third parties, which may result in delays to our development timelines and increased costs.</w:t>
      </w:r>
    </w:p>
    <w:p w:rsidR="00000000" w:rsidRDefault="00E45DBE">
      <w:pPr>
        <w:ind w:firstLine="1080"/>
        <w:divId w:val="1797488111"/>
        <w:rPr>
          <w:rFonts w:eastAsia="Times New Roman"/>
        </w:rPr>
      </w:pPr>
      <w:r>
        <w:rPr>
          <w:rFonts w:eastAsia="Times New Roman"/>
          <w:color w:val="000000"/>
          <w:sz w:val="20"/>
          <w:szCs w:val="20"/>
        </w:rPr>
        <w:t>We will rely especially heavily on third parties over the course of our clinical trials, and, as a result, wil</w:t>
      </w:r>
      <w:r>
        <w:rPr>
          <w:rFonts w:eastAsia="Times New Roman"/>
          <w:color w:val="000000"/>
          <w:sz w:val="20"/>
          <w:szCs w:val="20"/>
        </w:rPr>
        <w:t>l have limited control over the clinical investigators and limited visibility into their day-to-day activities, including with respect to their compliance with the approved clinical protocol. Nevertheless, we are responsible for ensuring that each of our t</w:t>
      </w:r>
      <w:r>
        <w:rPr>
          <w:rFonts w:eastAsia="Times New Roman"/>
          <w:color w:val="000000"/>
          <w:sz w:val="20"/>
          <w:szCs w:val="20"/>
        </w:rPr>
        <w:t xml:space="preserve">rials is conducted in accordance with the applicable protocol, legal and regulatory requirements and scientific standards, and our reliance on third parties does not relieve us of our regulatory responsibilities. We and these third parties are required to </w:t>
      </w:r>
      <w:r>
        <w:rPr>
          <w:rFonts w:eastAsia="Times New Roman"/>
          <w:color w:val="000000"/>
          <w:sz w:val="20"/>
          <w:szCs w:val="20"/>
        </w:rPr>
        <w:t>comply with GCP requirements, which are regulations and guidelines enforced by the FDA and comparable foreign regulatory authorities for product candidates in clinical development. Regulatory authorities enforce these GCP requirements through periodic insp</w:t>
      </w:r>
      <w:r>
        <w:rPr>
          <w:rFonts w:eastAsia="Times New Roman"/>
          <w:color w:val="000000"/>
          <w:sz w:val="20"/>
          <w:szCs w:val="20"/>
        </w:rPr>
        <w:t>ections of trial sponsors, clinical investigators and trial sites. If we or any of these third parties fail to comply with applicable GCP requirements, the clinical data generated in our clinical trials may be deemed unreliable and the FDA or comparable fo</w:t>
      </w:r>
      <w:r>
        <w:rPr>
          <w:rFonts w:eastAsia="Times New Roman"/>
          <w:color w:val="000000"/>
          <w:sz w:val="20"/>
          <w:szCs w:val="20"/>
        </w:rPr>
        <w:t>reign regulatory authorities may require us to suspend or terminate these trials or perform additional preclinical studies or clinical trials before approving our marketing applications. We cannot be certain that, upon inspection, such regulatory authoriti</w:t>
      </w:r>
      <w:r>
        <w:rPr>
          <w:rFonts w:eastAsia="Times New Roman"/>
          <w:color w:val="000000"/>
          <w:sz w:val="20"/>
          <w:szCs w:val="20"/>
        </w:rPr>
        <w:t>es will determine that any of our clinical trials comply with the GCP requirements.</w:t>
      </w:r>
    </w:p>
    <w:p w:rsidR="00000000" w:rsidRDefault="00E45DBE">
      <w:pPr>
        <w:ind w:firstLine="1080"/>
        <w:divId w:val="1535146437"/>
        <w:rPr>
          <w:rFonts w:eastAsia="Times New Roman"/>
        </w:rPr>
      </w:pPr>
      <w:r>
        <w:rPr>
          <w:rFonts w:eastAsia="Times New Roman"/>
          <w:color w:val="000000"/>
          <w:sz w:val="20"/>
          <w:szCs w:val="20"/>
        </w:rPr>
        <w:t>Our failure or any failure by these third parties to comply with these regulations or to recruit a sufficient number of patients may require us to repeat clinical trials, w</w:t>
      </w:r>
      <w:r>
        <w:rPr>
          <w:rFonts w:eastAsia="Times New Roman"/>
          <w:color w:val="000000"/>
          <w:sz w:val="20"/>
          <w:szCs w:val="20"/>
        </w:rPr>
        <w:t>hich would delay the regulatory approval process. Moreover, our business may be implicated if any of these third parties violates federal or state fraud and abuse or false claims laws and regulations or healthcare privacy and security laws.</w:t>
      </w:r>
    </w:p>
    <w:p w:rsidR="00000000" w:rsidRDefault="00E45DBE">
      <w:pPr>
        <w:ind w:firstLine="1080"/>
        <w:divId w:val="414515355"/>
        <w:rPr>
          <w:rFonts w:eastAsia="Times New Roman"/>
        </w:rPr>
      </w:pPr>
      <w:r>
        <w:rPr>
          <w:rFonts w:eastAsia="Times New Roman"/>
          <w:color w:val="000000"/>
          <w:sz w:val="20"/>
          <w:szCs w:val="20"/>
        </w:rPr>
        <w:t>Any third parti</w:t>
      </w:r>
      <w:r>
        <w:rPr>
          <w:rFonts w:eastAsia="Times New Roman"/>
          <w:color w:val="000000"/>
          <w:sz w:val="20"/>
          <w:szCs w:val="20"/>
        </w:rPr>
        <w:t>es conducting aspects of our preclinical studies or clinical trials will not be our employees and, except for remedies that may be available to us under our agreements with such third parties, we cannot control whether or not they devote sufficient time an</w:t>
      </w:r>
      <w:r>
        <w:rPr>
          <w:rFonts w:eastAsia="Times New Roman"/>
          <w:color w:val="000000"/>
          <w:sz w:val="20"/>
          <w:szCs w:val="20"/>
        </w:rPr>
        <w:t>d resources to our preclinical studies and clinical programs. These third parties may also have relationships with other commercial entities, including our competitors, for whom they may also be conducting clinical trials or other product development activ</w:t>
      </w:r>
      <w:r>
        <w:rPr>
          <w:rFonts w:eastAsia="Times New Roman"/>
          <w:color w:val="000000"/>
          <w:sz w:val="20"/>
          <w:szCs w:val="20"/>
        </w:rPr>
        <w:t>ities, which could affect their performance on our behalf. If these third parties do not successfully carry out their contractual duties or obligations or meet expected deadlines, if they need to be replaced or if the quality or accuracy of the preclinical</w:t>
      </w:r>
      <w:r>
        <w:rPr>
          <w:rFonts w:eastAsia="Times New Roman"/>
          <w:color w:val="000000"/>
          <w:sz w:val="20"/>
          <w:szCs w:val="20"/>
        </w:rPr>
        <w:t xml:space="preserve"> or clinical data they obtain is compromised due to the failure to adhere to our protocols or regulatory requirements or for other reasons or if due to federal or state orders or absenteeism due to the COVID-19 pandemic they are unable to meet their contra</w:t>
      </w:r>
      <w:r>
        <w:rPr>
          <w:rFonts w:eastAsia="Times New Roman"/>
          <w:color w:val="000000"/>
          <w:sz w:val="20"/>
          <w:szCs w:val="20"/>
        </w:rPr>
        <w:t>ctual and regulatory obligations, our development timelines, including clinical development timelines, may be extended, delayed or terminated and we may not be able to complete development of, obtain regulatory approval of or successfully commercialize our</w:t>
      </w:r>
      <w:r>
        <w:rPr>
          <w:rFonts w:eastAsia="Times New Roman"/>
          <w:color w:val="000000"/>
          <w:sz w:val="20"/>
          <w:szCs w:val="20"/>
        </w:rPr>
        <w:t xml:space="preserve"> product candidates. As a result, our financial results and the commercial prospects for our product candidates would be harmed, our costs could increase and our ability to generate revenue could be delayed.</w:t>
      </w:r>
    </w:p>
    <w:p w:rsidR="00000000" w:rsidRDefault="00E45DBE">
      <w:pPr>
        <w:ind w:firstLine="1080"/>
        <w:divId w:val="855922429"/>
        <w:rPr>
          <w:rFonts w:eastAsia="Times New Roman"/>
        </w:rPr>
      </w:pPr>
      <w:r>
        <w:rPr>
          <w:rFonts w:eastAsia="Times New Roman"/>
          <w:color w:val="000000"/>
          <w:sz w:val="20"/>
          <w:szCs w:val="20"/>
        </w:rPr>
        <w:t>If any of our relationships with these third-par</w:t>
      </w:r>
      <w:r>
        <w:rPr>
          <w:rFonts w:eastAsia="Times New Roman"/>
          <w:color w:val="000000"/>
          <w:sz w:val="20"/>
          <w:szCs w:val="20"/>
        </w:rPr>
        <w:t>ty CROs or others terminate, we may not be able to enter into arrangements with alternative CROs or other third parties or to do so on commercially reasonable terms.</w:t>
      </w:r>
    </w:p>
    <w:p w:rsidR="00000000" w:rsidRDefault="00E45DBE">
      <w:pPr>
        <w:ind w:firstLine="1080"/>
        <w:divId w:val="1414352979"/>
        <w:rPr>
          <w:rFonts w:eastAsia="Times New Roman"/>
        </w:rPr>
      </w:pPr>
      <w:r>
        <w:rPr>
          <w:rFonts w:eastAsia="Times New Roman"/>
          <w:color w:val="000000"/>
          <w:sz w:val="20"/>
          <w:szCs w:val="20"/>
        </w:rPr>
        <w:t xml:space="preserve">Switching or adding additional CROs involves additional cost and requires management time </w:t>
      </w:r>
      <w:r>
        <w:rPr>
          <w:rFonts w:eastAsia="Times New Roman"/>
          <w:color w:val="000000"/>
          <w:sz w:val="20"/>
          <w:szCs w:val="20"/>
        </w:rPr>
        <w:t>and focus. In addition, there is a natural transition period when a new CRO begins work. As a result, delays may occur, which can materially impact our ability to meet our desired development timelines. Though we carefully manage our relationships with our</w:t>
      </w:r>
      <w:r>
        <w:rPr>
          <w:rFonts w:eastAsia="Times New Roman"/>
          <w:color w:val="000000"/>
          <w:sz w:val="20"/>
          <w:szCs w:val="20"/>
        </w:rPr>
        <w:t xml:space="preserve"> CROs, there can be no assurance that we will not encounter similar challenges or delays in the future or that these delays or challenges will not have a material adverse impact on our business, financial condition and prospects.</w:t>
      </w:r>
    </w:p>
    <w:p w:rsidR="00000000" w:rsidRDefault="00E45DBE">
      <w:pPr>
        <w:ind w:firstLine="1080"/>
        <w:divId w:val="674453368"/>
        <w:rPr>
          <w:rFonts w:eastAsia="Times New Roman"/>
        </w:rPr>
      </w:pPr>
      <w:r>
        <w:rPr>
          <w:rFonts w:eastAsia="Times New Roman"/>
          <w:b/>
          <w:bCs/>
          <w:i/>
          <w:iCs/>
          <w:color w:val="000000"/>
          <w:sz w:val="20"/>
          <w:szCs w:val="20"/>
        </w:rPr>
        <w:t>We rely on third parties for tissue samples and other materials required for our research and development activities, and if we are unable to reach agreements with these third parties our research and development activities would be delayed.</w:t>
      </w:r>
    </w:p>
    <w:p w:rsidR="00000000" w:rsidRDefault="00E45DBE">
      <w:pPr>
        <w:ind w:firstLine="1080"/>
        <w:divId w:val="1001160216"/>
        <w:rPr>
          <w:rFonts w:eastAsia="Times New Roman"/>
        </w:rPr>
      </w:pPr>
      <w:r>
        <w:rPr>
          <w:rFonts w:eastAsia="Times New Roman"/>
          <w:color w:val="000000"/>
          <w:sz w:val="20"/>
          <w:szCs w:val="20"/>
        </w:rPr>
        <w:t>We rely on thi</w:t>
      </w:r>
      <w:r>
        <w:rPr>
          <w:rFonts w:eastAsia="Times New Roman"/>
          <w:color w:val="000000"/>
          <w:sz w:val="20"/>
          <w:szCs w:val="20"/>
        </w:rPr>
        <w:t>rd parties, primarily hospitals, health clinics and academic institutions, for the provision of tissue samples and other materials required in our research and development activities. Obtaining these materials requires various approvals as well as reaching</w:t>
      </w:r>
      <w:r>
        <w:rPr>
          <w:rFonts w:eastAsia="Times New Roman"/>
          <w:color w:val="000000"/>
          <w:sz w:val="20"/>
          <w:szCs w:val="20"/>
        </w:rPr>
        <w:t xml:space="preserve"> a commercial agreement on acceptable terms with the hospital or other provider of the materials. While we currently have agreements in place with the institutions from which we receive our tissue samples, we do not have any exclusive arrangements with suc</w:t>
      </w:r>
      <w:r>
        <w:rPr>
          <w:rFonts w:eastAsia="Times New Roman"/>
          <w:color w:val="000000"/>
          <w:sz w:val="20"/>
          <w:szCs w:val="20"/>
        </w:rPr>
        <w:t>h sources and there is no guarantee that we will be able to maintain or renew such agreements on commercially reasonable terms, if at all. If we were unable to maintain or renew such agreements, we would be forced to seek new arrangements with new hospital</w:t>
      </w:r>
      <w:r>
        <w:rPr>
          <w:rFonts w:eastAsia="Times New Roman"/>
          <w:color w:val="000000"/>
          <w:sz w:val="20"/>
          <w:szCs w:val="20"/>
        </w:rPr>
        <w:t xml:space="preserve">s, clinics or health institutions. If so, we may not be able to reach agreements </w:t>
      </w:r>
    </w:p>
    <w:p w:rsidR="00000000" w:rsidRDefault="00E45DBE">
      <w:pPr>
        <w:jc w:val="center"/>
        <w:divId w:val="174196678"/>
        <w:rPr>
          <w:rFonts w:eastAsia="Times New Roman"/>
        </w:rPr>
      </w:pPr>
      <w:r>
        <w:rPr>
          <w:rFonts w:eastAsia="Times New Roman"/>
          <w:color w:val="000000"/>
          <w:sz w:val="20"/>
          <w:szCs w:val="20"/>
        </w:rPr>
        <w:t>61</w:t>
      </w:r>
    </w:p>
    <w:p w:rsidR="00000000" w:rsidRDefault="00E45DBE">
      <w:pPr>
        <w:rPr>
          <w:rFonts w:eastAsia="Times New Roman"/>
        </w:rPr>
      </w:pPr>
      <w:r>
        <w:rPr>
          <w:rFonts w:eastAsia="Times New Roman"/>
        </w:rPr>
        <w:pict>
          <v:rect id="_x0000_i1085" style="width:0;height:1.5pt" o:hralign="center" o:hrstd="t" o:hr="t" fillcolor="#a0a0a0" stroked="f"/>
        </w:pict>
      </w:r>
    </w:p>
    <w:p w:rsidR="00000000" w:rsidRDefault="00E45DBE">
      <w:pPr>
        <w:divId w:val="266041711"/>
        <w:rPr>
          <w:rFonts w:eastAsia="Times New Roman"/>
        </w:rPr>
      </w:pPr>
    </w:p>
    <w:p w:rsidR="00000000" w:rsidRDefault="00E45DBE">
      <w:pPr>
        <w:divId w:val="611326864"/>
        <w:rPr>
          <w:rFonts w:eastAsia="Times New Roman"/>
        </w:rPr>
      </w:pPr>
      <w:r>
        <w:rPr>
          <w:rFonts w:eastAsia="Times New Roman"/>
          <w:color w:val="000000"/>
          <w:sz w:val="20"/>
          <w:szCs w:val="20"/>
        </w:rPr>
        <w:t>with alternative partners or do so on terms acceptable to us. If we are unable to enter into such agreements, our research and devel</w:t>
      </w:r>
      <w:r>
        <w:rPr>
          <w:rFonts w:eastAsia="Times New Roman"/>
          <w:color w:val="000000"/>
          <w:sz w:val="20"/>
          <w:szCs w:val="20"/>
        </w:rPr>
        <w:t>opment activities will be delayed and our ability to implement a key part of our development strategy will be compromised.</w:t>
      </w:r>
    </w:p>
    <w:p w:rsidR="00000000" w:rsidRDefault="00E45DBE">
      <w:pPr>
        <w:ind w:firstLine="1080"/>
        <w:divId w:val="2020303699"/>
        <w:rPr>
          <w:rFonts w:eastAsia="Times New Roman"/>
        </w:rPr>
      </w:pPr>
      <w:r>
        <w:rPr>
          <w:rFonts w:eastAsia="Times New Roman"/>
          <w:b/>
          <w:bCs/>
          <w:i/>
          <w:iCs/>
          <w:color w:val="000000"/>
          <w:sz w:val="20"/>
          <w:szCs w:val="20"/>
        </w:rPr>
        <w:t>Because we rely on third-party manufacturing and supply vendors, our supply of research and development, preclinical and clinical dev</w:t>
      </w:r>
      <w:r>
        <w:rPr>
          <w:rFonts w:eastAsia="Times New Roman"/>
          <w:b/>
          <w:bCs/>
          <w:i/>
          <w:iCs/>
          <w:color w:val="000000"/>
          <w:sz w:val="20"/>
          <w:szCs w:val="20"/>
        </w:rPr>
        <w:t>elopment materials may become limited or interrupted or may not be of satisfactory quantity or quality.</w:t>
      </w:r>
    </w:p>
    <w:p w:rsidR="00000000" w:rsidRDefault="00E45DBE">
      <w:pPr>
        <w:ind w:firstLine="1080"/>
        <w:divId w:val="474563593"/>
        <w:rPr>
          <w:rFonts w:eastAsia="Times New Roman"/>
        </w:rPr>
      </w:pPr>
      <w:r>
        <w:rPr>
          <w:rFonts w:eastAsia="Times New Roman"/>
          <w:color w:val="000000"/>
          <w:sz w:val="20"/>
          <w:szCs w:val="20"/>
        </w:rPr>
        <w:t>We rely on third-party contract manufacturers to manufacture our product candidates for preclinical studies and clinical trials. We do not own manufactu</w:t>
      </w:r>
      <w:r>
        <w:rPr>
          <w:rFonts w:eastAsia="Times New Roman"/>
          <w:color w:val="000000"/>
          <w:sz w:val="20"/>
          <w:szCs w:val="20"/>
        </w:rPr>
        <w:t>ring facilities for producing any clinical trial product supplies. There can be no assurance that our preclinical and clinical development product supplies will not be limited, interrupted, or of satisfactory quality or continue to be available at acceptab</w:t>
      </w:r>
      <w:r>
        <w:rPr>
          <w:rFonts w:eastAsia="Times New Roman"/>
          <w:color w:val="000000"/>
          <w:sz w:val="20"/>
          <w:szCs w:val="20"/>
        </w:rPr>
        <w:t>le prices. For example, the extent to which the COVID-19 pandemic impacts our ability to procure sufficient supplies for the development of our product candidates will depend on the severity and duration of the spread of the virus, and the actions undertak</w:t>
      </w:r>
      <w:r>
        <w:rPr>
          <w:rFonts w:eastAsia="Times New Roman"/>
          <w:color w:val="000000"/>
          <w:sz w:val="20"/>
          <w:szCs w:val="20"/>
        </w:rPr>
        <w:t>en to contain COVID-19 or treat its effects. In particular, any replacement of our manufacturers could require significant effort and expertise because there may be a limited number of qualified replacements. In addition, three vaccines for COVID-19 were g</w:t>
      </w:r>
      <w:r>
        <w:rPr>
          <w:rFonts w:eastAsia="Times New Roman"/>
          <w:color w:val="000000"/>
          <w:sz w:val="20"/>
          <w:szCs w:val="20"/>
        </w:rPr>
        <w:t>ranted Emergency Use Authorization by the FDA in late 2020 and early 2021, and more are likely to be authorized in the coming months. The resultant demand for vaccines and potential for manufacturing facilities and materials to be commandeered under the De</w:t>
      </w:r>
      <w:r>
        <w:rPr>
          <w:rFonts w:eastAsia="Times New Roman"/>
          <w:color w:val="000000"/>
          <w:sz w:val="20"/>
          <w:szCs w:val="20"/>
        </w:rPr>
        <w:t xml:space="preserve">fense Production Act of 1950, equivalent foreign legislation or heightened demand on manufacturers may make it more difficult to obtain materials or manufacturing slots for the products needed for our development efforts, which could lead to delays in our </w:t>
      </w:r>
      <w:r>
        <w:rPr>
          <w:rFonts w:eastAsia="Times New Roman"/>
          <w:color w:val="000000"/>
          <w:sz w:val="20"/>
          <w:szCs w:val="20"/>
        </w:rPr>
        <w:t>clinical trials and scientific development efforts.</w:t>
      </w:r>
    </w:p>
    <w:p w:rsidR="00000000" w:rsidRDefault="00E45DBE">
      <w:pPr>
        <w:ind w:firstLine="1080"/>
        <w:divId w:val="728770316"/>
        <w:rPr>
          <w:rFonts w:eastAsia="Times New Roman"/>
        </w:rPr>
      </w:pPr>
      <w:r>
        <w:rPr>
          <w:rFonts w:eastAsia="Times New Roman"/>
          <w:color w:val="000000"/>
          <w:sz w:val="20"/>
          <w:szCs w:val="20"/>
        </w:rPr>
        <w:t>The manufacturing process for a product candidate is subject to FDA and foreign regulatory authority review. Suppliers and manufacturers must meet applicable manufacturing requirements and undergo rigorou</w:t>
      </w:r>
      <w:r>
        <w:rPr>
          <w:rFonts w:eastAsia="Times New Roman"/>
          <w:color w:val="000000"/>
          <w:sz w:val="20"/>
          <w:szCs w:val="20"/>
        </w:rPr>
        <w:t>s facility and process validation tests required by regulatory authorities in order to comply with regulatory standards, such as cGMPs. In the event that any of our manufacturers fails to comply with such requirements or to perform its obligations to us in</w:t>
      </w:r>
      <w:r>
        <w:rPr>
          <w:rFonts w:eastAsia="Times New Roman"/>
          <w:color w:val="000000"/>
          <w:sz w:val="20"/>
          <w:szCs w:val="20"/>
        </w:rPr>
        <w:t xml:space="preserve"> relation to quality, timing or otherwise, or if our supply of components or other materials becomes limited or interrupted for other reasons, we may be forced to manufacture the materials ourselves, for which we currently do not have the capabilities or r</w:t>
      </w:r>
      <w:r>
        <w:rPr>
          <w:rFonts w:eastAsia="Times New Roman"/>
          <w:color w:val="000000"/>
          <w:sz w:val="20"/>
          <w:szCs w:val="20"/>
        </w:rPr>
        <w:t>esources, or enter into an agreement with another third-party, which we may not be able to do on reasonable terms, if at all. In some cases, the technical skills or technology required to manufacture our product candidates may be unique or proprietary to t</w:t>
      </w:r>
      <w:r>
        <w:rPr>
          <w:rFonts w:eastAsia="Times New Roman"/>
          <w:color w:val="000000"/>
          <w:sz w:val="20"/>
          <w:szCs w:val="20"/>
        </w:rPr>
        <w:t>he original manufacturer and we may have difficulty transferring such skills or technology to another third-party and a feasible alternative may not exist. These factors would increase our reliance on such manufacturer or require us to obtain a license fro</w:t>
      </w:r>
      <w:r>
        <w:rPr>
          <w:rFonts w:eastAsia="Times New Roman"/>
          <w:color w:val="000000"/>
          <w:sz w:val="20"/>
          <w:szCs w:val="20"/>
        </w:rPr>
        <w:t xml:space="preserve">m such manufacturer in order to have another third-party manufacture our product candidates. If we are required to change manufacturers for any reason, we will be required to verify that the new manufacturer maintains facilities and procedures that comply </w:t>
      </w:r>
      <w:r>
        <w:rPr>
          <w:rFonts w:eastAsia="Times New Roman"/>
          <w:color w:val="000000"/>
          <w:sz w:val="20"/>
          <w:szCs w:val="20"/>
        </w:rPr>
        <w:t>with quality standards and with all applicable regulations and guidelines. The delays associated with the verification of a new manufacturer could negatively affect our ability to develop product candidates in a timely manner or within budget.</w:t>
      </w:r>
    </w:p>
    <w:p w:rsidR="00000000" w:rsidRDefault="00E45DBE">
      <w:pPr>
        <w:ind w:firstLine="1080"/>
        <w:divId w:val="234899078"/>
        <w:rPr>
          <w:rFonts w:eastAsia="Times New Roman"/>
        </w:rPr>
      </w:pPr>
      <w:r>
        <w:rPr>
          <w:rFonts w:eastAsia="Times New Roman"/>
          <w:color w:val="000000"/>
          <w:sz w:val="20"/>
          <w:szCs w:val="20"/>
        </w:rPr>
        <w:t>We expect to</w:t>
      </w:r>
      <w:r>
        <w:rPr>
          <w:rFonts w:eastAsia="Times New Roman"/>
          <w:color w:val="000000"/>
          <w:sz w:val="20"/>
          <w:szCs w:val="20"/>
        </w:rPr>
        <w:t xml:space="preserve"> continue to rely on third-party manufacturers if we receive regulatory approval for PLN-74809 or any other product candidate. To the extent that we have existing, or enter into future, manufacturing arrangements with third parties, we will depend on these</w:t>
      </w:r>
      <w:r>
        <w:rPr>
          <w:rFonts w:eastAsia="Times New Roman"/>
          <w:color w:val="000000"/>
          <w:sz w:val="20"/>
          <w:szCs w:val="20"/>
        </w:rPr>
        <w:t xml:space="preserve"> third parties to perform their obligations in a timely manner consistent with contractual and regulatory requirements, including those related to quality control and assurance. If we are unable to obtain or maintain third-party manufacturing for product c</w:t>
      </w:r>
      <w:r>
        <w:rPr>
          <w:rFonts w:eastAsia="Times New Roman"/>
          <w:color w:val="000000"/>
          <w:sz w:val="20"/>
          <w:szCs w:val="20"/>
        </w:rPr>
        <w:t>andidates, or to do so on commercially reasonable terms, we may not be able to develop and commercialize our product candidates successfully. Our or a third-party’s failure to execute on our manufacturing requirements and comply with cGMP could adversely a</w:t>
      </w:r>
      <w:r>
        <w:rPr>
          <w:rFonts w:eastAsia="Times New Roman"/>
          <w:color w:val="000000"/>
          <w:sz w:val="20"/>
          <w:szCs w:val="20"/>
        </w:rPr>
        <w:t>ffect our business in a number of ways, including:</w:t>
      </w:r>
    </w:p>
    <w:p w:rsidR="00000000" w:rsidRDefault="00E45DBE">
      <w:pPr>
        <w:ind w:hanging="1260"/>
        <w:divId w:val="688916891"/>
        <w:rPr>
          <w:rFonts w:eastAsia="Times New Roman"/>
        </w:rPr>
      </w:pPr>
      <w:r>
        <w:rPr>
          <w:rFonts w:ascii="Arial" w:eastAsia="Times New Roman" w:hAnsi="Arial" w:cs="Arial"/>
          <w:color w:val="000000"/>
        </w:rPr>
        <w:t>•</w:t>
      </w:r>
      <w:r>
        <w:rPr>
          <w:rFonts w:eastAsia="Times New Roman"/>
          <w:color w:val="000000"/>
          <w:sz w:val="20"/>
          <w:szCs w:val="20"/>
        </w:rPr>
        <w:t>an inability to initiate or continue clinical trials of product candidates under development;</w:t>
      </w:r>
    </w:p>
    <w:p w:rsidR="00000000" w:rsidRDefault="00E45DBE">
      <w:pPr>
        <w:ind w:hanging="1260"/>
        <w:divId w:val="212084562"/>
        <w:rPr>
          <w:rFonts w:eastAsia="Times New Roman"/>
        </w:rPr>
      </w:pPr>
      <w:r>
        <w:rPr>
          <w:rFonts w:eastAsia="Times New Roman"/>
          <w:color w:val="000000"/>
          <w:sz w:val="20"/>
          <w:szCs w:val="20"/>
        </w:rPr>
        <w:t>•delay in submitting regulatory applications, or receiving regulatory approvals, for product candidates;</w:t>
      </w:r>
    </w:p>
    <w:p w:rsidR="00000000" w:rsidRDefault="00E45DBE">
      <w:pPr>
        <w:ind w:hanging="1260"/>
        <w:divId w:val="2102750326"/>
        <w:rPr>
          <w:rFonts w:eastAsia="Times New Roman"/>
        </w:rPr>
      </w:pPr>
      <w:r>
        <w:rPr>
          <w:rFonts w:eastAsia="Times New Roman"/>
          <w:color w:val="000000"/>
          <w:sz w:val="20"/>
          <w:szCs w:val="20"/>
        </w:rPr>
        <w:t>•loss</w:t>
      </w:r>
      <w:r>
        <w:rPr>
          <w:rFonts w:eastAsia="Times New Roman"/>
          <w:color w:val="000000"/>
          <w:sz w:val="20"/>
          <w:szCs w:val="20"/>
        </w:rPr>
        <w:t xml:space="preserve"> of the cooperation of an existing or future collaborator;</w:t>
      </w:r>
    </w:p>
    <w:p w:rsidR="00000000" w:rsidRDefault="00E45DBE">
      <w:pPr>
        <w:ind w:hanging="1260"/>
        <w:divId w:val="530534917"/>
        <w:rPr>
          <w:rFonts w:eastAsia="Times New Roman"/>
        </w:rPr>
      </w:pPr>
      <w:r>
        <w:rPr>
          <w:rFonts w:eastAsia="Times New Roman"/>
          <w:color w:val="000000"/>
          <w:sz w:val="20"/>
          <w:szCs w:val="20"/>
        </w:rPr>
        <w:t>•subjecting third-party manufacturing facilities or our manufacturing facilities to additional inspections by regulatory authorities;</w:t>
      </w:r>
    </w:p>
    <w:p w:rsidR="00000000" w:rsidRDefault="00E45DBE">
      <w:pPr>
        <w:ind w:hanging="1260"/>
        <w:divId w:val="692463368"/>
        <w:rPr>
          <w:rFonts w:eastAsia="Times New Roman"/>
        </w:rPr>
      </w:pPr>
      <w:r>
        <w:rPr>
          <w:rFonts w:eastAsia="Times New Roman"/>
          <w:color w:val="000000"/>
          <w:sz w:val="20"/>
          <w:szCs w:val="20"/>
        </w:rPr>
        <w:t>•</w:t>
      </w:r>
      <w:r>
        <w:rPr>
          <w:rFonts w:eastAsia="Times New Roman"/>
          <w:color w:val="000000"/>
          <w:sz w:val="20"/>
          <w:szCs w:val="20"/>
        </w:rPr>
        <w:t>requirements to cease distribution or to recall batches of our product candidates; and</w:t>
      </w:r>
    </w:p>
    <w:p w:rsidR="00000000" w:rsidRDefault="00E45DBE">
      <w:pPr>
        <w:ind w:hanging="1260"/>
        <w:divId w:val="1994334031"/>
        <w:rPr>
          <w:rFonts w:eastAsia="Times New Roman"/>
        </w:rPr>
      </w:pPr>
      <w:r>
        <w:rPr>
          <w:rFonts w:eastAsia="Times New Roman"/>
          <w:color w:val="000000"/>
          <w:sz w:val="20"/>
          <w:szCs w:val="20"/>
        </w:rPr>
        <w:t>•in the event of approval to market and commercialize a product candidate, an inability to meet commercial demands for our products.</w:t>
      </w:r>
    </w:p>
    <w:p w:rsidR="00000000" w:rsidRDefault="00E45DBE">
      <w:pPr>
        <w:ind w:firstLine="1080"/>
        <w:divId w:val="565720664"/>
        <w:rPr>
          <w:rFonts w:eastAsia="Times New Roman"/>
        </w:rPr>
      </w:pPr>
      <w:r>
        <w:rPr>
          <w:rFonts w:eastAsia="Times New Roman"/>
          <w:color w:val="000000"/>
          <w:sz w:val="20"/>
          <w:szCs w:val="20"/>
        </w:rPr>
        <w:t>We rely on a sole supplier for the m</w:t>
      </w:r>
      <w:r>
        <w:rPr>
          <w:rFonts w:eastAsia="Times New Roman"/>
          <w:color w:val="000000"/>
          <w:sz w:val="20"/>
          <w:szCs w:val="20"/>
        </w:rPr>
        <w:t>anufacture of PLN-74809. If this sole supplier is unable to supply to us in the quantities we require, or at all, or otherwise defaults on its supply obligations to us, we may not be able to obtain alternative supplies from other suppliers on acceptable te</w:t>
      </w:r>
      <w:r>
        <w:rPr>
          <w:rFonts w:eastAsia="Times New Roman"/>
          <w:color w:val="000000"/>
          <w:sz w:val="20"/>
          <w:szCs w:val="20"/>
        </w:rPr>
        <w:t>rms, in a timely manner, or at all. We also do not have long-term supply agreements with any of our suppliers. Our current contracts with certain suppliers may be canceled or not extended by such suppliers and, therefore, do not afford us with protection a</w:t>
      </w:r>
      <w:r>
        <w:rPr>
          <w:rFonts w:eastAsia="Times New Roman"/>
          <w:color w:val="000000"/>
          <w:sz w:val="20"/>
          <w:szCs w:val="20"/>
        </w:rPr>
        <w:t xml:space="preserve">gainst a reduction or interruption in supplies. Moreover, in the event </w:t>
      </w:r>
    </w:p>
    <w:p w:rsidR="00000000" w:rsidRDefault="00E45DBE">
      <w:pPr>
        <w:jc w:val="center"/>
        <w:divId w:val="1534657491"/>
        <w:rPr>
          <w:rFonts w:eastAsia="Times New Roman"/>
        </w:rPr>
      </w:pPr>
      <w:r>
        <w:rPr>
          <w:rFonts w:eastAsia="Times New Roman"/>
          <w:color w:val="000000"/>
          <w:sz w:val="20"/>
          <w:szCs w:val="20"/>
        </w:rPr>
        <w:t>62</w:t>
      </w:r>
    </w:p>
    <w:p w:rsidR="00000000" w:rsidRDefault="00E45DBE">
      <w:pPr>
        <w:rPr>
          <w:rFonts w:eastAsia="Times New Roman"/>
        </w:rPr>
      </w:pPr>
      <w:r>
        <w:rPr>
          <w:rFonts w:eastAsia="Times New Roman"/>
        </w:rPr>
        <w:pict>
          <v:rect id="_x0000_i1086" style="width:0;height:1.5pt" o:hralign="center" o:hrstd="t" o:hr="t" fillcolor="#a0a0a0" stroked="f"/>
        </w:pict>
      </w:r>
    </w:p>
    <w:p w:rsidR="00000000" w:rsidRDefault="00E45DBE">
      <w:pPr>
        <w:divId w:val="852453414"/>
        <w:rPr>
          <w:rFonts w:eastAsia="Times New Roman"/>
        </w:rPr>
      </w:pPr>
    </w:p>
    <w:p w:rsidR="00000000" w:rsidRDefault="00E45DBE">
      <w:pPr>
        <w:divId w:val="2022465844"/>
        <w:rPr>
          <w:rFonts w:eastAsia="Times New Roman"/>
        </w:rPr>
      </w:pPr>
      <w:r>
        <w:rPr>
          <w:rFonts w:eastAsia="Times New Roman"/>
          <w:color w:val="000000"/>
          <w:sz w:val="20"/>
          <w:szCs w:val="20"/>
        </w:rPr>
        <w:t>any of these suppliers breach their contracts with us, our legal remedies associated with such a breach may be insufficient to compensate us f</w:t>
      </w:r>
      <w:r>
        <w:rPr>
          <w:rFonts w:eastAsia="Times New Roman"/>
          <w:color w:val="000000"/>
          <w:sz w:val="20"/>
          <w:szCs w:val="20"/>
        </w:rPr>
        <w:t>or any damages we may suffer.</w:t>
      </w:r>
    </w:p>
    <w:p w:rsidR="00000000" w:rsidRDefault="00E45DBE">
      <w:pPr>
        <w:ind w:firstLine="1080"/>
        <w:divId w:val="452138529"/>
        <w:rPr>
          <w:rFonts w:eastAsia="Times New Roman"/>
        </w:rPr>
      </w:pPr>
      <w:r>
        <w:rPr>
          <w:rFonts w:eastAsia="Times New Roman"/>
          <w:color w:val="000000"/>
          <w:sz w:val="20"/>
          <w:szCs w:val="20"/>
        </w:rPr>
        <w:t>In addition, we contract with fill and finishing providers with the appropriate expertise, facilities and scale to meet our needs. Failure to maintain cGMP can result in a contractor receiving FDA sanctions, which can impact o</w:t>
      </w:r>
      <w:r>
        <w:rPr>
          <w:rFonts w:eastAsia="Times New Roman"/>
          <w:color w:val="000000"/>
          <w:sz w:val="20"/>
          <w:szCs w:val="20"/>
        </w:rPr>
        <w:t xml:space="preserve">ur ability to operate or lead to delays in any clinical development programs. We believe that our current fill and finish contractor is operating in accordance with cGMP, but we can give no assurance that FDA or other regulatory agencies will not conclude </w:t>
      </w:r>
      <w:r>
        <w:rPr>
          <w:rFonts w:eastAsia="Times New Roman"/>
          <w:color w:val="000000"/>
          <w:sz w:val="20"/>
          <w:szCs w:val="20"/>
        </w:rPr>
        <w:t>that a lack of compliance exists. In addition, any delay in contracting for fill and finish services, or failure of the contract manufacturer to perform the services as needed, may delay any clinical trials, registration and launches, which could negativel</w:t>
      </w:r>
      <w:r>
        <w:rPr>
          <w:rFonts w:eastAsia="Times New Roman"/>
          <w:color w:val="000000"/>
          <w:sz w:val="20"/>
          <w:szCs w:val="20"/>
        </w:rPr>
        <w:t>y affect our business. In the future, if we advance a biological product candidate into IND-enabling studies, we will need to identify and contract with suppliers who are able to produce biological product candidates and adhere to additional cGMP complianc</w:t>
      </w:r>
      <w:r>
        <w:rPr>
          <w:rFonts w:eastAsia="Times New Roman"/>
          <w:color w:val="000000"/>
          <w:sz w:val="20"/>
          <w:szCs w:val="20"/>
        </w:rPr>
        <w:t>e obligations required for biologicals.</w:t>
      </w:r>
    </w:p>
    <w:p w:rsidR="00000000" w:rsidRDefault="00E45DBE">
      <w:pPr>
        <w:ind w:firstLine="1080"/>
        <w:divId w:val="2083943831"/>
        <w:rPr>
          <w:rFonts w:eastAsia="Times New Roman"/>
        </w:rPr>
      </w:pPr>
      <w:r>
        <w:rPr>
          <w:rFonts w:eastAsia="Times New Roman"/>
          <w:b/>
          <w:bCs/>
          <w:i/>
          <w:iCs/>
          <w:color w:val="000000"/>
          <w:sz w:val="20"/>
          <w:szCs w:val="20"/>
        </w:rPr>
        <w:t>Our existing collaborations and future collaborations are and will be important to our business. If we are unable to enter into new collaborations, or if these collaborations are not successful, our business could be</w:t>
      </w:r>
      <w:r>
        <w:rPr>
          <w:rFonts w:eastAsia="Times New Roman"/>
          <w:b/>
          <w:bCs/>
          <w:i/>
          <w:iCs/>
          <w:color w:val="000000"/>
          <w:sz w:val="20"/>
          <w:szCs w:val="20"/>
        </w:rPr>
        <w:t xml:space="preserve"> adversely affected.</w:t>
      </w:r>
    </w:p>
    <w:p w:rsidR="00000000" w:rsidRDefault="00E45DBE">
      <w:pPr>
        <w:ind w:firstLine="1080"/>
        <w:divId w:val="1517381833"/>
        <w:rPr>
          <w:rFonts w:eastAsia="Times New Roman"/>
        </w:rPr>
      </w:pPr>
      <w:r>
        <w:rPr>
          <w:rFonts w:eastAsia="Times New Roman"/>
          <w:color w:val="000000"/>
          <w:sz w:val="20"/>
          <w:szCs w:val="20"/>
        </w:rPr>
        <w:t>A part of our strategy is to selectively evaluate partnerships in indications and geographies where we believe partners can add significant commercial and/or development capabilities. Further, we have limited capabilities for product d</w:t>
      </w:r>
      <w:r>
        <w:rPr>
          <w:rFonts w:eastAsia="Times New Roman"/>
          <w:color w:val="000000"/>
          <w:sz w:val="20"/>
          <w:szCs w:val="20"/>
        </w:rPr>
        <w:t>evelopment and do not yet have any capability for commercialization. Accordingly, we have and may in the future enter into collaborations with other companies to provide us with important technologies and funding for our programs and technology.</w:t>
      </w:r>
    </w:p>
    <w:p w:rsidR="00000000" w:rsidRDefault="00E45DBE">
      <w:pPr>
        <w:ind w:firstLine="1080"/>
        <w:divId w:val="2087067246"/>
        <w:rPr>
          <w:rFonts w:eastAsia="Times New Roman"/>
        </w:rPr>
      </w:pPr>
      <w:r>
        <w:rPr>
          <w:rFonts w:eastAsia="Times New Roman"/>
          <w:color w:val="000000"/>
          <w:sz w:val="20"/>
          <w:szCs w:val="20"/>
        </w:rPr>
        <w:t>Our existi</w:t>
      </w:r>
      <w:r>
        <w:rPr>
          <w:rFonts w:eastAsia="Times New Roman"/>
          <w:color w:val="000000"/>
          <w:sz w:val="20"/>
          <w:szCs w:val="20"/>
        </w:rPr>
        <w:t>ng collaborations and any future collaborations we enter into may pose a number of risks, including the following:</w:t>
      </w:r>
    </w:p>
    <w:p w:rsidR="00000000" w:rsidRDefault="00E45DBE">
      <w:pPr>
        <w:ind w:hanging="1260"/>
        <w:divId w:val="1646156314"/>
        <w:rPr>
          <w:rFonts w:eastAsia="Times New Roman"/>
        </w:rPr>
      </w:pPr>
      <w:r>
        <w:rPr>
          <w:rFonts w:ascii="Arial" w:eastAsia="Times New Roman" w:hAnsi="Arial" w:cs="Arial"/>
          <w:color w:val="000000"/>
        </w:rPr>
        <w:t>•</w:t>
      </w:r>
      <w:r>
        <w:rPr>
          <w:rFonts w:eastAsia="Times New Roman"/>
          <w:color w:val="000000"/>
          <w:sz w:val="20"/>
          <w:szCs w:val="20"/>
        </w:rPr>
        <w:t>collaborators have significant discretion in determining the efforts and resources that they will apply;</w:t>
      </w:r>
    </w:p>
    <w:p w:rsidR="00000000" w:rsidRDefault="00E45DBE">
      <w:pPr>
        <w:ind w:hanging="1260"/>
        <w:divId w:val="1248802548"/>
        <w:rPr>
          <w:rFonts w:eastAsia="Times New Roman"/>
        </w:rPr>
      </w:pPr>
      <w:r>
        <w:rPr>
          <w:rFonts w:ascii="Arial" w:eastAsia="Times New Roman" w:hAnsi="Arial" w:cs="Arial"/>
          <w:color w:val="000000"/>
        </w:rPr>
        <w:t>•</w:t>
      </w:r>
      <w:r>
        <w:rPr>
          <w:rFonts w:eastAsia="Times New Roman"/>
          <w:color w:val="000000"/>
          <w:sz w:val="20"/>
          <w:szCs w:val="20"/>
        </w:rPr>
        <w:t>collaborators may not perform thei</w:t>
      </w:r>
      <w:r>
        <w:rPr>
          <w:rFonts w:eastAsia="Times New Roman"/>
          <w:color w:val="000000"/>
          <w:sz w:val="20"/>
          <w:szCs w:val="20"/>
        </w:rPr>
        <w:t>r obligations as expected;</w:t>
      </w:r>
    </w:p>
    <w:p w:rsidR="00000000" w:rsidRDefault="00E45DBE">
      <w:pPr>
        <w:ind w:hanging="1260"/>
        <w:divId w:val="1012875147"/>
        <w:rPr>
          <w:rFonts w:eastAsia="Times New Roman"/>
        </w:rPr>
      </w:pPr>
      <w:r>
        <w:rPr>
          <w:rFonts w:ascii="Arial" w:eastAsia="Times New Roman" w:hAnsi="Arial" w:cs="Arial"/>
          <w:color w:val="000000"/>
        </w:rPr>
        <w:t>•</w:t>
      </w:r>
      <w:r>
        <w:rPr>
          <w:rFonts w:eastAsia="Times New Roman"/>
          <w:color w:val="000000"/>
          <w:sz w:val="20"/>
          <w:szCs w:val="20"/>
        </w:rPr>
        <w:t>collaborators may not pursue development and commercialization of any product candidates that achieve regulatory approval or may elect not to continue or renew development or commercialization programs or license arrangements ba</w:t>
      </w:r>
      <w:r>
        <w:rPr>
          <w:rFonts w:eastAsia="Times New Roman"/>
          <w:color w:val="000000"/>
          <w:sz w:val="20"/>
          <w:szCs w:val="20"/>
        </w:rPr>
        <w:t>sed on clinical trial results, changes in the collaborators’ strategic focus or available funding, or external factors, such as a strategic transaction that may divert resources or create competing priorities;</w:t>
      </w:r>
    </w:p>
    <w:p w:rsidR="00000000" w:rsidRDefault="00E45DBE">
      <w:pPr>
        <w:ind w:hanging="1260"/>
        <w:divId w:val="1222714800"/>
        <w:rPr>
          <w:rFonts w:eastAsia="Times New Roman"/>
        </w:rPr>
      </w:pPr>
      <w:r>
        <w:rPr>
          <w:rFonts w:ascii="Arial" w:eastAsia="Times New Roman" w:hAnsi="Arial" w:cs="Arial"/>
          <w:color w:val="000000"/>
        </w:rPr>
        <w:t>•</w:t>
      </w:r>
      <w:r>
        <w:rPr>
          <w:rFonts w:eastAsia="Times New Roman"/>
          <w:color w:val="000000"/>
          <w:sz w:val="20"/>
          <w:szCs w:val="20"/>
        </w:rPr>
        <w:t>collaborators may delay clinical trials, prov</w:t>
      </w:r>
      <w:r>
        <w:rPr>
          <w:rFonts w:eastAsia="Times New Roman"/>
          <w:color w:val="000000"/>
          <w:sz w:val="20"/>
          <w:szCs w:val="20"/>
        </w:rPr>
        <w:t>ide insufficient funding for a clinical trial program, stop a clinical trial or abandon a product candidate, repeat or conduct new clinical trials or require a new formulation of a product candidate for clinical testing;</w:t>
      </w:r>
    </w:p>
    <w:p w:rsidR="00000000" w:rsidRDefault="00E45DBE">
      <w:pPr>
        <w:ind w:hanging="1260"/>
        <w:divId w:val="1825320706"/>
        <w:rPr>
          <w:rFonts w:eastAsia="Times New Roman"/>
        </w:rPr>
      </w:pPr>
      <w:r>
        <w:rPr>
          <w:rFonts w:ascii="Arial" w:eastAsia="Times New Roman" w:hAnsi="Arial" w:cs="Arial"/>
          <w:color w:val="000000"/>
        </w:rPr>
        <w:t>•</w:t>
      </w:r>
      <w:r>
        <w:rPr>
          <w:rFonts w:eastAsia="Times New Roman"/>
          <w:color w:val="000000"/>
          <w:sz w:val="20"/>
          <w:szCs w:val="20"/>
        </w:rPr>
        <w:t xml:space="preserve">collaborators could independently </w:t>
      </w:r>
      <w:r>
        <w:rPr>
          <w:rFonts w:eastAsia="Times New Roman"/>
          <w:color w:val="000000"/>
          <w:sz w:val="20"/>
          <w:szCs w:val="20"/>
        </w:rPr>
        <w:t>develop, or develop with third parties, products that compete directly or indirectly with our products and product candidates if the collaborators believe that the competitive products are more likely to be successfully developed or can be commercialized u</w:t>
      </w:r>
      <w:r>
        <w:rPr>
          <w:rFonts w:eastAsia="Times New Roman"/>
          <w:color w:val="000000"/>
          <w:sz w:val="20"/>
          <w:szCs w:val="20"/>
        </w:rPr>
        <w:t>nder terms that are more economically attractive than ours;</w:t>
      </w:r>
    </w:p>
    <w:p w:rsidR="00000000" w:rsidRDefault="00E45DBE">
      <w:pPr>
        <w:ind w:hanging="1260"/>
        <w:divId w:val="1699038954"/>
        <w:rPr>
          <w:rFonts w:eastAsia="Times New Roman"/>
        </w:rPr>
      </w:pPr>
      <w:r>
        <w:rPr>
          <w:rFonts w:ascii="Arial" w:eastAsia="Times New Roman" w:hAnsi="Arial" w:cs="Arial"/>
          <w:color w:val="000000"/>
        </w:rPr>
        <w:t>•</w:t>
      </w:r>
      <w:r>
        <w:rPr>
          <w:rFonts w:eastAsia="Times New Roman"/>
          <w:color w:val="000000"/>
          <w:sz w:val="20"/>
          <w:szCs w:val="20"/>
        </w:rPr>
        <w:t>product candidates discovered in collaboration with us may be viewed by our collaborators as competitive with their own product candidates or products, which may cause collaborators to cease to d</w:t>
      </w:r>
      <w:r>
        <w:rPr>
          <w:rFonts w:eastAsia="Times New Roman"/>
          <w:color w:val="000000"/>
          <w:sz w:val="20"/>
          <w:szCs w:val="20"/>
        </w:rPr>
        <w:t>evote resources to the commercialization of our product candidates;</w:t>
      </w:r>
    </w:p>
    <w:p w:rsidR="00000000" w:rsidRDefault="00E45DBE">
      <w:pPr>
        <w:ind w:hanging="1260"/>
        <w:divId w:val="651177287"/>
        <w:rPr>
          <w:rFonts w:eastAsia="Times New Roman"/>
        </w:rPr>
      </w:pPr>
      <w:r>
        <w:rPr>
          <w:rFonts w:ascii="Arial" w:eastAsia="Times New Roman" w:hAnsi="Arial" w:cs="Arial"/>
          <w:color w:val="000000"/>
        </w:rPr>
        <w:t>•</w:t>
      </w:r>
      <w:r>
        <w:rPr>
          <w:rFonts w:eastAsia="Times New Roman"/>
          <w:color w:val="000000"/>
          <w:sz w:val="20"/>
          <w:szCs w:val="20"/>
        </w:rPr>
        <w:t>collaborators may fail to comply with applicable regulatory requirements regarding the development, manufacture, distribution or marketing of a product candidate or product;</w:t>
      </w:r>
    </w:p>
    <w:p w:rsidR="00000000" w:rsidRDefault="00E45DBE">
      <w:pPr>
        <w:ind w:hanging="1260"/>
        <w:divId w:val="321853240"/>
        <w:rPr>
          <w:rFonts w:eastAsia="Times New Roman"/>
        </w:rPr>
      </w:pPr>
      <w:r>
        <w:rPr>
          <w:rFonts w:ascii="Arial" w:eastAsia="Times New Roman" w:hAnsi="Arial" w:cs="Arial"/>
          <w:color w:val="000000"/>
        </w:rPr>
        <w:t>•</w:t>
      </w:r>
      <w:r>
        <w:rPr>
          <w:rFonts w:eastAsia="Times New Roman"/>
          <w:color w:val="000000"/>
          <w:sz w:val="20"/>
          <w:szCs w:val="20"/>
        </w:rPr>
        <w:t>collaborator</w:t>
      </w:r>
      <w:r>
        <w:rPr>
          <w:rFonts w:eastAsia="Times New Roman"/>
          <w:color w:val="000000"/>
          <w:sz w:val="20"/>
          <w:szCs w:val="20"/>
        </w:rPr>
        <w:t>s with marketing and distribution rights to one or more of our product candidates that achieve regulatory approval may not commit sufficient resources to the marketing and distribution of such product or products;</w:t>
      </w:r>
    </w:p>
    <w:p w:rsidR="00000000" w:rsidRDefault="00E45DBE">
      <w:pPr>
        <w:ind w:hanging="1260"/>
        <w:divId w:val="1369258911"/>
        <w:rPr>
          <w:rFonts w:eastAsia="Times New Roman"/>
        </w:rPr>
      </w:pPr>
      <w:r>
        <w:rPr>
          <w:rFonts w:ascii="Arial" w:eastAsia="Times New Roman" w:hAnsi="Arial" w:cs="Arial"/>
          <w:color w:val="000000"/>
        </w:rPr>
        <w:t>•</w:t>
      </w:r>
      <w:r>
        <w:rPr>
          <w:rFonts w:eastAsia="Times New Roman"/>
          <w:color w:val="000000"/>
          <w:sz w:val="20"/>
          <w:szCs w:val="20"/>
        </w:rPr>
        <w:t>collaborators may not provide us with tim</w:t>
      </w:r>
      <w:r>
        <w:rPr>
          <w:rFonts w:eastAsia="Times New Roman"/>
          <w:color w:val="000000"/>
          <w:sz w:val="20"/>
          <w:szCs w:val="20"/>
        </w:rPr>
        <w:t>ely and accurate information regarding development progress and activity under any future license agreement, which could adversely impact our ability to report progress to our investors and otherwise plan development of our product candidates;</w:t>
      </w:r>
    </w:p>
    <w:p w:rsidR="00000000" w:rsidRDefault="00E45DBE">
      <w:pPr>
        <w:jc w:val="center"/>
        <w:divId w:val="1507330984"/>
        <w:rPr>
          <w:rFonts w:eastAsia="Times New Roman"/>
        </w:rPr>
      </w:pPr>
      <w:r>
        <w:rPr>
          <w:rFonts w:eastAsia="Times New Roman"/>
          <w:color w:val="000000"/>
          <w:sz w:val="20"/>
          <w:szCs w:val="20"/>
        </w:rPr>
        <w:t>63</w:t>
      </w:r>
    </w:p>
    <w:p w:rsidR="00000000" w:rsidRDefault="00E45DBE">
      <w:pPr>
        <w:rPr>
          <w:rFonts w:eastAsia="Times New Roman"/>
        </w:rPr>
      </w:pPr>
      <w:r>
        <w:rPr>
          <w:rFonts w:eastAsia="Times New Roman"/>
        </w:rPr>
        <w:pict>
          <v:rect id="_x0000_i1087" style="width:0;height:1.5pt" o:hralign="center" o:hrstd="t" o:hr="t" fillcolor="#a0a0a0" stroked="f"/>
        </w:pict>
      </w:r>
    </w:p>
    <w:p w:rsidR="00000000" w:rsidRDefault="00E45DBE">
      <w:pPr>
        <w:divId w:val="773212638"/>
        <w:rPr>
          <w:rFonts w:eastAsia="Times New Roman"/>
        </w:rPr>
      </w:pPr>
    </w:p>
    <w:p w:rsidR="00000000" w:rsidRDefault="00E45DBE">
      <w:pPr>
        <w:ind w:hanging="1260"/>
        <w:divId w:val="2028483681"/>
        <w:rPr>
          <w:rFonts w:eastAsia="Times New Roman"/>
        </w:rPr>
      </w:pPr>
      <w:r>
        <w:rPr>
          <w:rFonts w:ascii="Arial" w:eastAsia="Times New Roman" w:hAnsi="Arial" w:cs="Arial"/>
          <w:color w:val="000000"/>
        </w:rPr>
        <w:t>•</w:t>
      </w:r>
      <w:r>
        <w:rPr>
          <w:rFonts w:eastAsia="Times New Roman"/>
          <w:color w:val="000000"/>
          <w:sz w:val="20"/>
          <w:szCs w:val="20"/>
        </w:rPr>
        <w:t>disagreements with collaborators, including disagreements over proprietary rights, contract interpretation or the preferred course of development, might cause delays or terminations of the research, development or commercialization of product candidates, m</w:t>
      </w:r>
      <w:r>
        <w:rPr>
          <w:rFonts w:eastAsia="Times New Roman"/>
          <w:color w:val="000000"/>
          <w:sz w:val="20"/>
          <w:szCs w:val="20"/>
        </w:rPr>
        <w:t>ight lead to additional responsibilities for us with respect to product candidates, or might result in litigation or arbitration, any of which would be time-consuming and expensive;</w:t>
      </w:r>
    </w:p>
    <w:p w:rsidR="00000000" w:rsidRDefault="00E45DBE">
      <w:pPr>
        <w:ind w:hanging="1260"/>
        <w:divId w:val="1977444569"/>
        <w:rPr>
          <w:rFonts w:eastAsia="Times New Roman"/>
        </w:rPr>
      </w:pPr>
      <w:r>
        <w:rPr>
          <w:rFonts w:ascii="Arial" w:eastAsia="Times New Roman" w:hAnsi="Arial" w:cs="Arial"/>
          <w:color w:val="000000"/>
        </w:rPr>
        <w:t>•</w:t>
      </w:r>
      <w:r>
        <w:rPr>
          <w:rFonts w:eastAsia="Times New Roman"/>
          <w:color w:val="000000"/>
          <w:sz w:val="20"/>
          <w:szCs w:val="20"/>
        </w:rPr>
        <w:t>collaborators may not properly maintain or defend our intellectual proper</w:t>
      </w:r>
      <w:r>
        <w:rPr>
          <w:rFonts w:eastAsia="Times New Roman"/>
          <w:color w:val="000000"/>
          <w:sz w:val="20"/>
          <w:szCs w:val="20"/>
        </w:rPr>
        <w:t>ty rights or may use our proprietary information in such a way as to invite litigation that could jeopardize or invalidate our intellectual property or proprietary information or expose us to potential litigation;</w:t>
      </w:r>
    </w:p>
    <w:p w:rsidR="00000000" w:rsidRDefault="00E45DBE">
      <w:pPr>
        <w:ind w:hanging="1260"/>
        <w:divId w:val="2090420627"/>
        <w:rPr>
          <w:rFonts w:eastAsia="Times New Roman"/>
        </w:rPr>
      </w:pPr>
      <w:r>
        <w:rPr>
          <w:rFonts w:ascii="Arial" w:eastAsia="Times New Roman" w:hAnsi="Arial" w:cs="Arial"/>
          <w:color w:val="000000"/>
        </w:rPr>
        <w:t>•</w:t>
      </w:r>
      <w:r>
        <w:rPr>
          <w:rFonts w:eastAsia="Times New Roman"/>
          <w:color w:val="000000"/>
          <w:sz w:val="20"/>
          <w:szCs w:val="20"/>
        </w:rPr>
        <w:t>collaborators may infringe the intellectu</w:t>
      </w:r>
      <w:r>
        <w:rPr>
          <w:rFonts w:eastAsia="Times New Roman"/>
          <w:color w:val="000000"/>
          <w:sz w:val="20"/>
          <w:szCs w:val="20"/>
        </w:rPr>
        <w:t>al property rights of third parties, which may expose us to litigation and potential liability;</w:t>
      </w:r>
    </w:p>
    <w:p w:rsidR="00000000" w:rsidRDefault="00E45DBE">
      <w:pPr>
        <w:ind w:hanging="1260"/>
        <w:divId w:val="840631408"/>
        <w:rPr>
          <w:rFonts w:eastAsia="Times New Roman"/>
        </w:rPr>
      </w:pPr>
      <w:r>
        <w:rPr>
          <w:rFonts w:ascii="Arial" w:eastAsia="Times New Roman" w:hAnsi="Arial" w:cs="Arial"/>
          <w:color w:val="000000"/>
        </w:rPr>
        <w:t>•</w:t>
      </w:r>
      <w:r>
        <w:rPr>
          <w:rFonts w:eastAsia="Times New Roman"/>
          <w:color w:val="000000"/>
          <w:sz w:val="20"/>
          <w:szCs w:val="20"/>
        </w:rPr>
        <w:t>if a collaborator of ours is involved in a business combination, the collaborator might deemphasize or terminate the development or commercialization of any pr</w:t>
      </w:r>
      <w:r>
        <w:rPr>
          <w:rFonts w:eastAsia="Times New Roman"/>
          <w:color w:val="000000"/>
          <w:sz w:val="20"/>
          <w:szCs w:val="20"/>
        </w:rPr>
        <w:t>oduct candidate licensed to it by us; and</w:t>
      </w:r>
    </w:p>
    <w:p w:rsidR="00000000" w:rsidRDefault="00E45DBE">
      <w:pPr>
        <w:ind w:hanging="1260"/>
        <w:divId w:val="1473978904"/>
        <w:rPr>
          <w:rFonts w:eastAsia="Times New Roman"/>
        </w:rPr>
      </w:pPr>
      <w:r>
        <w:rPr>
          <w:rFonts w:ascii="Arial" w:eastAsia="Times New Roman" w:hAnsi="Arial" w:cs="Arial"/>
          <w:color w:val="000000"/>
        </w:rPr>
        <w:t>•</w:t>
      </w:r>
      <w:r>
        <w:rPr>
          <w:rFonts w:eastAsia="Times New Roman"/>
          <w:color w:val="000000"/>
          <w:sz w:val="20"/>
          <w:szCs w:val="20"/>
        </w:rPr>
        <w:t>collaborations may be terminated by the collaborator, and, if terminated, we could be required to raise additional capital to pursue further development or commercialization of the applicable product candidates.</w:t>
      </w:r>
    </w:p>
    <w:p w:rsidR="00000000" w:rsidRDefault="00E45DBE">
      <w:pPr>
        <w:ind w:firstLine="1080"/>
        <w:divId w:val="161163965"/>
        <w:rPr>
          <w:rFonts w:eastAsia="Times New Roman"/>
        </w:rPr>
      </w:pPr>
      <w:r>
        <w:rPr>
          <w:rFonts w:eastAsia="Times New Roman"/>
          <w:color w:val="000000"/>
          <w:sz w:val="20"/>
          <w:szCs w:val="20"/>
        </w:rPr>
        <w:t>If our existing collaborations and any futur</w:t>
      </w:r>
      <w:r>
        <w:rPr>
          <w:rFonts w:eastAsia="Times New Roman"/>
          <w:color w:val="000000"/>
          <w:sz w:val="20"/>
          <w:szCs w:val="20"/>
        </w:rPr>
        <w:t>e collaborations we enter into do not result in the successful discovery, development and commercialization of product candidates or if one of our collaborators terminates its agreement with us, we may not receive any future research funding or milestone o</w:t>
      </w:r>
      <w:r>
        <w:rPr>
          <w:rFonts w:eastAsia="Times New Roman"/>
          <w:color w:val="000000"/>
          <w:sz w:val="20"/>
          <w:szCs w:val="20"/>
        </w:rPr>
        <w:t>r royalty payments under such collaboration. All of the risks relating to product development, regulatory approval and commercialization described in this Report also apply to the activities of our therapeutic collaborators.</w:t>
      </w:r>
    </w:p>
    <w:p w:rsidR="00000000" w:rsidRDefault="00E45DBE">
      <w:pPr>
        <w:ind w:firstLine="1080"/>
        <w:divId w:val="663357348"/>
        <w:rPr>
          <w:rFonts w:eastAsia="Times New Roman"/>
        </w:rPr>
      </w:pPr>
      <w:r>
        <w:rPr>
          <w:rFonts w:eastAsia="Times New Roman"/>
          <w:color w:val="000000"/>
          <w:sz w:val="20"/>
          <w:szCs w:val="20"/>
        </w:rPr>
        <w:t>Additionally, if one of our exi</w:t>
      </w:r>
      <w:r>
        <w:rPr>
          <w:rFonts w:eastAsia="Times New Roman"/>
          <w:color w:val="000000"/>
          <w:sz w:val="20"/>
          <w:szCs w:val="20"/>
        </w:rPr>
        <w:t>sting or future collaborators terminates its agreement with us, we may find it more difficult to attract new collaborators and our perception in the business and financial communities could be adversely affected.</w:t>
      </w:r>
    </w:p>
    <w:p w:rsidR="00000000" w:rsidRDefault="00E45DBE">
      <w:pPr>
        <w:ind w:firstLine="1080"/>
        <w:divId w:val="496849910"/>
        <w:rPr>
          <w:rFonts w:eastAsia="Times New Roman"/>
        </w:rPr>
      </w:pPr>
      <w:r>
        <w:rPr>
          <w:rFonts w:eastAsia="Times New Roman"/>
          <w:color w:val="000000"/>
          <w:sz w:val="20"/>
          <w:szCs w:val="20"/>
        </w:rPr>
        <w:t xml:space="preserve">We face significant competition in seeking </w:t>
      </w:r>
      <w:r>
        <w:rPr>
          <w:rFonts w:eastAsia="Times New Roman"/>
          <w:color w:val="000000"/>
          <w:sz w:val="20"/>
          <w:szCs w:val="20"/>
        </w:rPr>
        <w:t>appropriate collaborators for our product candidates, and the negotiation process is time-consuming and complex. In order for us to successfully establish a collaboration for one or more of our product candidates, potential collaborators must view these pr</w:t>
      </w:r>
      <w:r>
        <w:rPr>
          <w:rFonts w:eastAsia="Times New Roman"/>
          <w:color w:val="000000"/>
          <w:sz w:val="20"/>
          <w:szCs w:val="20"/>
        </w:rPr>
        <w:t>oduct candidates as economically valuable in markets they determine to be attractive in light of the terms that we are seeking and other available products for licensing by other companies. Collaborations are complex and time-consuming to negotiate and doc</w:t>
      </w:r>
      <w:r>
        <w:rPr>
          <w:rFonts w:eastAsia="Times New Roman"/>
          <w:color w:val="000000"/>
          <w:sz w:val="20"/>
          <w:szCs w:val="20"/>
        </w:rPr>
        <w:t>ument. In addition, there have been a significant number of recent business combinations among large biopharmaceutical companies that have resulted in a reduced number of potential future collaborators. Our ability to reach a definitive agreement for a col</w:t>
      </w:r>
      <w:r>
        <w:rPr>
          <w:rFonts w:eastAsia="Times New Roman"/>
          <w:color w:val="000000"/>
          <w:sz w:val="20"/>
          <w:szCs w:val="20"/>
        </w:rPr>
        <w:t>laboration will depend, among other things, upon our assessment of the collaborator’s resources and expertise, the terms and conditions of the proposed collaboration and the proposed collaborator’s evaluation of a number of factors. If we are unable to rea</w:t>
      </w:r>
      <w:r>
        <w:rPr>
          <w:rFonts w:eastAsia="Times New Roman"/>
          <w:color w:val="000000"/>
          <w:sz w:val="20"/>
          <w:szCs w:val="20"/>
        </w:rPr>
        <w:t xml:space="preserve">ch agreements with suitable collaborators on a timely basis, on acceptable terms, or at all, we may have to curtail the development of a product candidate, reduce or delay its development program or one or more of our other development programs, delay its </w:t>
      </w:r>
      <w:r>
        <w:rPr>
          <w:rFonts w:eastAsia="Times New Roman"/>
          <w:color w:val="000000"/>
          <w:sz w:val="20"/>
          <w:szCs w:val="20"/>
        </w:rPr>
        <w:t>potential commercialization or reduce the scope of any sales or marketing activities, or increase our expenditures and undertake development or commercialization activities at our own expense. If we elect to increase our expenditures to fund development or</w:t>
      </w:r>
      <w:r>
        <w:rPr>
          <w:rFonts w:eastAsia="Times New Roman"/>
          <w:color w:val="000000"/>
          <w:sz w:val="20"/>
          <w:szCs w:val="20"/>
        </w:rPr>
        <w:t xml:space="preserve"> commercialization activities on our own, we may need to obtain additional expertise and additional capital, which may not be available to us on acceptable terms, or at all. If we fail to enter into future collaborations or do not have sufficient funds or </w:t>
      </w:r>
      <w:r>
        <w:rPr>
          <w:rFonts w:eastAsia="Times New Roman"/>
          <w:color w:val="000000"/>
          <w:sz w:val="20"/>
          <w:szCs w:val="20"/>
        </w:rPr>
        <w:t>expertise to undertake the necessary development and commercialization activities, we may not be able to further develop our product candidates, bring them to market and generate revenue from sales of drugs or continue to develop our technology, and our bu</w:t>
      </w:r>
      <w:r>
        <w:rPr>
          <w:rFonts w:eastAsia="Times New Roman"/>
          <w:color w:val="000000"/>
          <w:sz w:val="20"/>
          <w:szCs w:val="20"/>
        </w:rPr>
        <w:t>siness may be materially and adversely affected. Even if we are successful in our efforts to establish new strategic collaborations, the terms that we agree upon may not be favorable to us, and we may not be able to maintain such strategic collaborations i</w:t>
      </w:r>
      <w:r>
        <w:rPr>
          <w:rFonts w:eastAsia="Times New Roman"/>
          <w:color w:val="000000"/>
          <w:sz w:val="20"/>
          <w:szCs w:val="20"/>
        </w:rPr>
        <w:t>f, for example, development or approval of a product candidate is delayed or sales of an approved product are disappointing. Any delay in entering into new strategic collaboration agreements related to our product candidates could delay the development and</w:t>
      </w:r>
      <w:r>
        <w:rPr>
          <w:rFonts w:eastAsia="Times New Roman"/>
          <w:color w:val="000000"/>
          <w:sz w:val="20"/>
          <w:szCs w:val="20"/>
        </w:rPr>
        <w:t xml:space="preserve"> commercialization of our product candidates and reduce their competitiveness even if they reach the market.</w:t>
      </w:r>
    </w:p>
    <w:p w:rsidR="00000000" w:rsidRDefault="00E45DBE">
      <w:pPr>
        <w:ind w:firstLine="1080"/>
        <w:divId w:val="599336763"/>
        <w:rPr>
          <w:rFonts w:eastAsia="Times New Roman"/>
        </w:rPr>
      </w:pPr>
      <w:r>
        <w:rPr>
          <w:rFonts w:eastAsia="Times New Roman"/>
          <w:b/>
          <w:bCs/>
          <w:i/>
          <w:iCs/>
          <w:color w:val="000000"/>
          <w:sz w:val="20"/>
          <w:szCs w:val="20"/>
        </w:rPr>
        <w:t>Our collaborators, prospective collaborators, and suppliers may need assurances that our financial resources and stability on a stand-alone basis a</w:t>
      </w:r>
      <w:r>
        <w:rPr>
          <w:rFonts w:eastAsia="Times New Roman"/>
          <w:b/>
          <w:bCs/>
          <w:i/>
          <w:iCs/>
          <w:color w:val="000000"/>
          <w:sz w:val="20"/>
          <w:szCs w:val="20"/>
        </w:rPr>
        <w:t xml:space="preserve">re sufficient to satisfy their requirements for doing or continuing to do business with us. </w:t>
      </w:r>
    </w:p>
    <w:p w:rsidR="00000000" w:rsidRDefault="00E45DBE">
      <w:pPr>
        <w:jc w:val="center"/>
        <w:divId w:val="209922035"/>
        <w:rPr>
          <w:rFonts w:eastAsia="Times New Roman"/>
        </w:rPr>
      </w:pPr>
      <w:r>
        <w:rPr>
          <w:rFonts w:eastAsia="Times New Roman"/>
          <w:color w:val="000000"/>
          <w:sz w:val="20"/>
          <w:szCs w:val="20"/>
        </w:rPr>
        <w:t>64</w:t>
      </w:r>
    </w:p>
    <w:p w:rsidR="00000000" w:rsidRDefault="00E45DBE">
      <w:pPr>
        <w:rPr>
          <w:rFonts w:eastAsia="Times New Roman"/>
        </w:rPr>
      </w:pPr>
      <w:r>
        <w:rPr>
          <w:rFonts w:eastAsia="Times New Roman"/>
        </w:rPr>
        <w:pict>
          <v:rect id="_x0000_i1088" style="width:0;height:1.5pt" o:hralign="center" o:hrstd="t" o:hr="t" fillcolor="#a0a0a0" stroked="f"/>
        </w:pict>
      </w:r>
    </w:p>
    <w:p w:rsidR="00000000" w:rsidRDefault="00E45DBE">
      <w:pPr>
        <w:divId w:val="260265131"/>
        <w:rPr>
          <w:rFonts w:eastAsia="Times New Roman"/>
        </w:rPr>
      </w:pPr>
    </w:p>
    <w:p w:rsidR="00000000" w:rsidRDefault="00E45DBE">
      <w:pPr>
        <w:ind w:firstLine="1080"/>
        <w:divId w:val="392893468"/>
        <w:rPr>
          <w:rFonts w:eastAsia="Times New Roman"/>
        </w:rPr>
      </w:pPr>
      <w:r>
        <w:rPr>
          <w:rFonts w:eastAsia="Times New Roman"/>
          <w:color w:val="000000"/>
          <w:sz w:val="20"/>
          <w:szCs w:val="20"/>
        </w:rPr>
        <w:t>Some of our collaborators, prospective collaborators, and suppliers may need assurances that our financial resources and s</w:t>
      </w:r>
      <w:r>
        <w:rPr>
          <w:rFonts w:eastAsia="Times New Roman"/>
          <w:color w:val="000000"/>
          <w:sz w:val="20"/>
          <w:szCs w:val="20"/>
        </w:rPr>
        <w:t>tability on a stand-alone basis are sufficient to satisfy their requirements for doing or continuing to do business with us. If our collaborators, prospective collaborators or suppliers are not satisfied with our financial resources and stability, it could</w:t>
      </w:r>
      <w:r>
        <w:rPr>
          <w:rFonts w:eastAsia="Times New Roman"/>
          <w:color w:val="000000"/>
          <w:sz w:val="20"/>
          <w:szCs w:val="20"/>
        </w:rPr>
        <w:t xml:space="preserve"> have a material adverse effect on our ability to develop our drug candidates, enter into licenses or other agreements and on our business, financial condition or results of operations. </w:t>
      </w:r>
    </w:p>
    <w:p w:rsidR="00000000" w:rsidRDefault="00E45DBE">
      <w:pPr>
        <w:ind w:firstLine="1080"/>
        <w:divId w:val="116610536"/>
        <w:rPr>
          <w:rFonts w:eastAsia="Times New Roman"/>
        </w:rPr>
      </w:pPr>
      <w:r>
        <w:rPr>
          <w:rFonts w:eastAsia="Times New Roman"/>
          <w:b/>
          <w:bCs/>
          <w:color w:val="000000"/>
          <w:sz w:val="20"/>
          <w:szCs w:val="20"/>
        </w:rPr>
        <w:t>Risks Related to Managing Our Business and Operations</w:t>
      </w:r>
    </w:p>
    <w:p w:rsidR="00000000" w:rsidRDefault="00E45DBE">
      <w:pPr>
        <w:ind w:firstLine="1080"/>
        <w:divId w:val="1191799915"/>
        <w:rPr>
          <w:rFonts w:eastAsia="Times New Roman"/>
        </w:rPr>
      </w:pPr>
      <w:r>
        <w:rPr>
          <w:rFonts w:eastAsia="Times New Roman"/>
          <w:b/>
          <w:bCs/>
          <w:i/>
          <w:iCs/>
          <w:color w:val="000000"/>
          <w:sz w:val="20"/>
          <w:szCs w:val="20"/>
        </w:rPr>
        <w:t>The outbreak of</w:t>
      </w:r>
      <w:r>
        <w:rPr>
          <w:rFonts w:eastAsia="Times New Roman"/>
          <w:b/>
          <w:bCs/>
          <w:i/>
          <w:iCs/>
          <w:color w:val="000000"/>
          <w:sz w:val="20"/>
          <w:szCs w:val="20"/>
        </w:rPr>
        <w:t xml:space="preserve"> the coronavirus disease, COVID-19, could adversely impact our business, including our preclinical studies and clinical trials.</w:t>
      </w:r>
    </w:p>
    <w:p w:rsidR="00000000" w:rsidRDefault="00E45DBE">
      <w:pPr>
        <w:ind w:firstLine="1080"/>
        <w:divId w:val="1786776240"/>
        <w:rPr>
          <w:rFonts w:eastAsia="Times New Roman"/>
        </w:rPr>
      </w:pPr>
      <w:r>
        <w:rPr>
          <w:rFonts w:eastAsia="Times New Roman"/>
          <w:color w:val="000000"/>
          <w:sz w:val="20"/>
          <w:szCs w:val="20"/>
        </w:rPr>
        <w:t xml:space="preserve">In December 2019, a novel strain of the coronavirus disease, COVID-19, was identified in Wuhan, China. This virus has spread to </w:t>
      </w:r>
      <w:r>
        <w:rPr>
          <w:rFonts w:eastAsia="Times New Roman"/>
          <w:color w:val="000000"/>
          <w:sz w:val="20"/>
          <w:szCs w:val="20"/>
        </w:rPr>
        <w:t>a number of countries globally, including the United States. The outbreak and government measures taken in response have also had a significant impact, both direct and indirect, on businesses and commerce, as worker shortages have occurred; supply chains h</w:t>
      </w:r>
      <w:r>
        <w:rPr>
          <w:rFonts w:eastAsia="Times New Roman"/>
          <w:color w:val="000000"/>
          <w:sz w:val="20"/>
          <w:szCs w:val="20"/>
        </w:rPr>
        <w:t>ave been disrupted; facilities and production have been suspended; and demand for certain goods and services, such as medical services and supplies, has spiked, while demand for other goods and services, such as travel, has fallen. In response to the sprea</w:t>
      </w:r>
      <w:r>
        <w:rPr>
          <w:rFonts w:eastAsia="Times New Roman"/>
          <w:color w:val="000000"/>
          <w:sz w:val="20"/>
          <w:szCs w:val="20"/>
        </w:rPr>
        <w:t xml:space="preserve">d of COVID-19, we significantly limited access to our executive offices with the majority of our administrative employees continuing their work outside of our offices and limited the presence of our staff in the laboratory and in the administrative spaces </w:t>
      </w:r>
      <w:r>
        <w:rPr>
          <w:rFonts w:eastAsia="Times New Roman"/>
          <w:color w:val="000000"/>
          <w:sz w:val="20"/>
          <w:szCs w:val="20"/>
        </w:rPr>
        <w:t>to levels that adhere to social distancing protocols. As a result of the COVID-19 pandemic, we have experienced disruptions and may continue to experience disruptions that could severely impact our business, preclinical studies and clinical trials, includi</w:t>
      </w:r>
      <w:r>
        <w:rPr>
          <w:rFonts w:eastAsia="Times New Roman"/>
          <w:color w:val="000000"/>
          <w:sz w:val="20"/>
          <w:szCs w:val="20"/>
        </w:rPr>
        <w:t>ng:</w:t>
      </w:r>
    </w:p>
    <w:p w:rsidR="00000000" w:rsidRDefault="00E45DBE">
      <w:pPr>
        <w:ind w:hanging="1260"/>
        <w:divId w:val="503864415"/>
        <w:rPr>
          <w:rFonts w:eastAsia="Times New Roman"/>
        </w:rPr>
      </w:pPr>
      <w:r>
        <w:rPr>
          <w:rFonts w:eastAsia="Times New Roman"/>
          <w:color w:val="000000"/>
          <w:sz w:val="20"/>
          <w:szCs w:val="20"/>
        </w:rPr>
        <w:t>•delays or difficulties in commencing enrollment of patients in our clinical trials, including our Phase 2a clinical trials of PLN-74809 in IPF and PSC and our Phase 1 clinical trial of PLN-1474. Following delays in site initiation due to the impacts o</w:t>
      </w:r>
      <w:r>
        <w:rPr>
          <w:rFonts w:eastAsia="Times New Roman"/>
          <w:color w:val="000000"/>
          <w:sz w:val="20"/>
          <w:szCs w:val="20"/>
        </w:rPr>
        <w:t>f COVID-19, our Phase 2a trials of PLN-74809 in IPF completed enrollment and our Phase 2a trial in PSC has resumed active enrollment of patients. With respect to the Phase 1 trial of PLN-1474, the Phase 1 trial site experienced delays due to its location i</w:t>
      </w:r>
      <w:r>
        <w:rPr>
          <w:rFonts w:eastAsia="Times New Roman"/>
          <w:color w:val="000000"/>
          <w:sz w:val="20"/>
          <w:szCs w:val="20"/>
        </w:rPr>
        <w:t>n an area heavily impacted by COVID-19; however, the trial site reopened and completed dosing the remaining cohorts, and the trial was subsequently completed;</w:t>
      </w:r>
    </w:p>
    <w:p w:rsidR="00000000" w:rsidRDefault="00E45DBE">
      <w:pPr>
        <w:ind w:hanging="1260"/>
        <w:divId w:val="1345091752"/>
        <w:rPr>
          <w:rFonts w:eastAsia="Times New Roman"/>
        </w:rPr>
      </w:pPr>
      <w:r>
        <w:rPr>
          <w:rFonts w:eastAsia="Times New Roman"/>
          <w:color w:val="000000"/>
          <w:sz w:val="20"/>
          <w:szCs w:val="20"/>
        </w:rPr>
        <w:t xml:space="preserve">•the impact from potential delays, including potential difficulties in clinical site initiation, </w:t>
      </w:r>
      <w:r>
        <w:rPr>
          <w:rFonts w:eastAsia="Times New Roman"/>
          <w:color w:val="000000"/>
          <w:sz w:val="20"/>
          <w:szCs w:val="20"/>
        </w:rPr>
        <w:t>including difficulties in recruiting clinical site investigators and clinical site staff;</w:t>
      </w:r>
    </w:p>
    <w:p w:rsidR="00000000" w:rsidRDefault="00E45DBE">
      <w:pPr>
        <w:ind w:hanging="1260"/>
        <w:divId w:val="2134788780"/>
        <w:rPr>
          <w:rFonts w:eastAsia="Times New Roman"/>
        </w:rPr>
      </w:pPr>
      <w:r>
        <w:rPr>
          <w:rFonts w:eastAsia="Times New Roman"/>
          <w:color w:val="000000"/>
          <w:sz w:val="20"/>
          <w:szCs w:val="20"/>
        </w:rPr>
        <w:t>•diversion of healthcare resources away from the conduct of clinical trials, including the diversion of hospitals serving as our clinical trial sites and hospital sta</w:t>
      </w:r>
      <w:r>
        <w:rPr>
          <w:rFonts w:eastAsia="Times New Roman"/>
          <w:color w:val="000000"/>
          <w:sz w:val="20"/>
          <w:szCs w:val="20"/>
        </w:rPr>
        <w:t>ff supporting the conduct of our clinical trials;</w:t>
      </w:r>
    </w:p>
    <w:p w:rsidR="00000000" w:rsidRDefault="00E45DBE">
      <w:pPr>
        <w:ind w:hanging="1260"/>
        <w:divId w:val="1293553952"/>
        <w:rPr>
          <w:rFonts w:eastAsia="Times New Roman"/>
        </w:rPr>
      </w:pPr>
      <w:r>
        <w:rPr>
          <w:rFonts w:eastAsia="Times New Roman"/>
          <w:color w:val="000000"/>
          <w:sz w:val="20"/>
          <w:szCs w:val="20"/>
        </w:rPr>
        <w:t>•interruption of key clinical trial activities, such as clinical trial site data monitoring, due to limitations on travel imposed or recommended by federal or state governments, employers and others or inte</w:t>
      </w:r>
      <w:r>
        <w:rPr>
          <w:rFonts w:eastAsia="Times New Roman"/>
          <w:color w:val="000000"/>
          <w:sz w:val="20"/>
          <w:szCs w:val="20"/>
        </w:rPr>
        <w:t>rruption of clinical trial subject visits and study procedures that are deemed non-essential, which may impact the integrity of subject data and clinical study endpoints;</w:t>
      </w:r>
    </w:p>
    <w:p w:rsidR="00000000" w:rsidRDefault="00E45DBE">
      <w:pPr>
        <w:ind w:hanging="1260"/>
        <w:divId w:val="386227667"/>
        <w:rPr>
          <w:rFonts w:eastAsia="Times New Roman"/>
        </w:rPr>
      </w:pPr>
      <w:r>
        <w:rPr>
          <w:rFonts w:eastAsia="Times New Roman"/>
          <w:color w:val="000000"/>
          <w:sz w:val="20"/>
          <w:szCs w:val="20"/>
        </w:rPr>
        <w:t>•interruption or delays in the operations of the FDA or other regulatory authorities,</w:t>
      </w:r>
      <w:r>
        <w:rPr>
          <w:rFonts w:eastAsia="Times New Roman"/>
          <w:color w:val="000000"/>
          <w:sz w:val="20"/>
          <w:szCs w:val="20"/>
        </w:rPr>
        <w:t xml:space="preserve"> which may impact review and approval timelines;</w:t>
      </w:r>
    </w:p>
    <w:p w:rsidR="00000000" w:rsidRDefault="00E45DBE">
      <w:pPr>
        <w:ind w:hanging="1260"/>
        <w:divId w:val="439951446"/>
        <w:rPr>
          <w:rFonts w:eastAsia="Times New Roman"/>
        </w:rPr>
      </w:pPr>
      <w:r>
        <w:rPr>
          <w:rFonts w:eastAsia="Times New Roman"/>
          <w:color w:val="000000"/>
          <w:sz w:val="20"/>
          <w:szCs w:val="20"/>
        </w:rPr>
        <w:t>•interruption of, or delays in receiving, supplies of our product candidates from our contract manufacturing organizations due to staffing shortages, production slowdowns or stoppages and disruptions in deli</w:t>
      </w:r>
      <w:r>
        <w:rPr>
          <w:rFonts w:eastAsia="Times New Roman"/>
          <w:color w:val="000000"/>
          <w:sz w:val="20"/>
          <w:szCs w:val="20"/>
        </w:rPr>
        <w:t>very systems;</w:t>
      </w:r>
    </w:p>
    <w:p w:rsidR="00000000" w:rsidRDefault="00E45DBE">
      <w:pPr>
        <w:ind w:hanging="1260"/>
        <w:divId w:val="514078861"/>
        <w:rPr>
          <w:rFonts w:eastAsia="Times New Roman"/>
        </w:rPr>
      </w:pPr>
      <w:r>
        <w:rPr>
          <w:rFonts w:eastAsia="Times New Roman"/>
          <w:color w:val="000000"/>
          <w:sz w:val="20"/>
          <w:szCs w:val="20"/>
        </w:rPr>
        <w:t>•interruptions in preclinical studies due to restricted or limited operations at our laboratory facility;</w:t>
      </w:r>
    </w:p>
    <w:p w:rsidR="00000000" w:rsidRDefault="00E45DBE">
      <w:pPr>
        <w:ind w:hanging="1260"/>
        <w:divId w:val="425807019"/>
        <w:rPr>
          <w:rFonts w:eastAsia="Times New Roman"/>
        </w:rPr>
      </w:pPr>
      <w:r>
        <w:rPr>
          <w:rFonts w:eastAsia="Times New Roman"/>
          <w:color w:val="000000"/>
          <w:sz w:val="20"/>
          <w:szCs w:val="20"/>
        </w:rPr>
        <w:t>•limitations on employee resources that would otherwise be focused on the conduct of our preclinical studies and clinical trials, includ</w:t>
      </w:r>
      <w:r>
        <w:rPr>
          <w:rFonts w:eastAsia="Times New Roman"/>
          <w:color w:val="000000"/>
          <w:sz w:val="20"/>
          <w:szCs w:val="20"/>
        </w:rPr>
        <w:t>ing because of sickness of employees or their families or the desire of employees to avoid contact with large groups of people; and</w:t>
      </w:r>
    </w:p>
    <w:p w:rsidR="00000000" w:rsidRDefault="00E45DBE">
      <w:pPr>
        <w:ind w:hanging="1260"/>
        <w:divId w:val="1697389433"/>
        <w:rPr>
          <w:rFonts w:eastAsia="Times New Roman"/>
        </w:rPr>
      </w:pPr>
      <w:r>
        <w:rPr>
          <w:rFonts w:eastAsia="Times New Roman"/>
          <w:color w:val="000000"/>
          <w:sz w:val="20"/>
          <w:szCs w:val="20"/>
        </w:rPr>
        <w:t>•interruption or delays to our sourced discovery and clinical activities.</w:t>
      </w:r>
    </w:p>
    <w:p w:rsidR="00000000" w:rsidRDefault="00E45DBE">
      <w:pPr>
        <w:ind w:firstLine="1080"/>
        <w:divId w:val="1963726403"/>
        <w:rPr>
          <w:rFonts w:eastAsia="Times New Roman"/>
        </w:rPr>
      </w:pPr>
      <w:r>
        <w:rPr>
          <w:rFonts w:eastAsia="Times New Roman"/>
          <w:color w:val="000000"/>
          <w:sz w:val="20"/>
          <w:szCs w:val="20"/>
        </w:rPr>
        <w:t xml:space="preserve">The COVID-19 pandemic continues to rapidly evolve </w:t>
      </w:r>
      <w:r>
        <w:rPr>
          <w:rFonts w:eastAsia="Times New Roman"/>
          <w:color w:val="000000"/>
          <w:sz w:val="20"/>
          <w:szCs w:val="20"/>
        </w:rPr>
        <w:t>and new variants of the virus continue to emerge. The extent to which the outbreak impacts our business, preclinical studies and clinical trials will depend on future developments, which are highly uncertain and cannot be predicted with confidence, such as</w:t>
      </w:r>
      <w:r>
        <w:rPr>
          <w:rFonts w:eastAsia="Times New Roman"/>
          <w:color w:val="000000"/>
          <w:sz w:val="20"/>
          <w:szCs w:val="20"/>
        </w:rPr>
        <w:t xml:space="preserve"> the ultimate geographic spread of the disease, the duration of the pandemic, travel restrictions and social distancing in the United States and other countries, business closures or business disruptions and the effectiveness of actions taken in the United</w:t>
      </w:r>
      <w:r>
        <w:rPr>
          <w:rFonts w:eastAsia="Times New Roman"/>
          <w:color w:val="000000"/>
          <w:sz w:val="20"/>
          <w:szCs w:val="20"/>
        </w:rPr>
        <w:t xml:space="preserve"> States and other countries to contain and treat the disease.The foregoing disruptions, and other continued disruptions to our business in connection with the COVID-19 pandemic, </w:t>
      </w:r>
    </w:p>
    <w:p w:rsidR="00000000" w:rsidRDefault="00E45DBE">
      <w:pPr>
        <w:jc w:val="center"/>
        <w:divId w:val="561867297"/>
        <w:rPr>
          <w:rFonts w:eastAsia="Times New Roman"/>
        </w:rPr>
      </w:pPr>
      <w:r>
        <w:rPr>
          <w:rFonts w:eastAsia="Times New Roman"/>
          <w:color w:val="000000"/>
          <w:sz w:val="20"/>
          <w:szCs w:val="20"/>
        </w:rPr>
        <w:t>65</w:t>
      </w:r>
    </w:p>
    <w:p w:rsidR="00000000" w:rsidRDefault="00E45DBE">
      <w:pPr>
        <w:rPr>
          <w:rFonts w:eastAsia="Times New Roman"/>
        </w:rPr>
      </w:pPr>
      <w:r>
        <w:rPr>
          <w:rFonts w:eastAsia="Times New Roman"/>
        </w:rPr>
        <w:pict>
          <v:rect id="_x0000_i1089" style="width:0;height:1.5pt" o:hralign="center" o:hrstd="t" o:hr="t" fillcolor="#a0a0a0" stroked="f"/>
        </w:pict>
      </w:r>
    </w:p>
    <w:p w:rsidR="00000000" w:rsidRDefault="00E45DBE">
      <w:pPr>
        <w:divId w:val="414474567"/>
        <w:rPr>
          <w:rFonts w:eastAsia="Times New Roman"/>
        </w:rPr>
      </w:pPr>
    </w:p>
    <w:p w:rsidR="00000000" w:rsidRDefault="00E45DBE">
      <w:pPr>
        <w:divId w:val="421683726"/>
        <w:rPr>
          <w:rFonts w:eastAsia="Times New Roman"/>
        </w:rPr>
      </w:pPr>
      <w:r>
        <w:rPr>
          <w:rFonts w:eastAsia="Times New Roman"/>
          <w:color w:val="000000"/>
          <w:sz w:val="20"/>
          <w:szCs w:val="20"/>
        </w:rPr>
        <w:t>could have a material adverse impact</w:t>
      </w:r>
      <w:r>
        <w:rPr>
          <w:rFonts w:eastAsia="Times New Roman"/>
          <w:color w:val="000000"/>
          <w:sz w:val="20"/>
          <w:szCs w:val="20"/>
        </w:rPr>
        <w:t xml:space="preserve"> on our business, financial condition or results of operations. In addition, the COVID-19 pandemic heightens many of the other risks and uncertainties discussed herein.</w:t>
      </w:r>
    </w:p>
    <w:p w:rsidR="00000000" w:rsidRDefault="00E45DBE">
      <w:pPr>
        <w:ind w:firstLine="1080"/>
        <w:divId w:val="1332563107"/>
        <w:rPr>
          <w:rFonts w:eastAsia="Times New Roman"/>
        </w:rPr>
      </w:pPr>
      <w:r>
        <w:rPr>
          <w:rFonts w:eastAsia="Times New Roman"/>
          <w:b/>
          <w:bCs/>
          <w:i/>
          <w:iCs/>
          <w:color w:val="000000"/>
          <w:sz w:val="20"/>
          <w:szCs w:val="20"/>
        </w:rPr>
        <w:t xml:space="preserve">We may encounter difficulties in managing our growth, which could adversely affect our </w:t>
      </w:r>
      <w:r>
        <w:rPr>
          <w:rFonts w:eastAsia="Times New Roman"/>
          <w:b/>
          <w:bCs/>
          <w:i/>
          <w:iCs/>
          <w:color w:val="000000"/>
          <w:sz w:val="20"/>
          <w:szCs w:val="20"/>
        </w:rPr>
        <w:t>operations.</w:t>
      </w:r>
    </w:p>
    <w:p w:rsidR="00000000" w:rsidRDefault="00E45DBE">
      <w:pPr>
        <w:ind w:firstLine="1080"/>
        <w:divId w:val="891770157"/>
        <w:rPr>
          <w:rFonts w:eastAsia="Times New Roman"/>
        </w:rPr>
      </w:pPr>
      <w:r>
        <w:rPr>
          <w:rFonts w:eastAsia="Times New Roman"/>
          <w:color w:val="000000"/>
          <w:sz w:val="20"/>
          <w:szCs w:val="20"/>
        </w:rPr>
        <w:t>As of June </w:t>
      </w:r>
      <w:r>
        <w:rPr>
          <w:rFonts w:eastAsia="Times New Roman"/>
          <w:color w:val="000000"/>
          <w:sz w:val="20"/>
          <w:szCs w:val="20"/>
        </w:rPr>
        <w:t>30, 2022, we had 110 full-time employees. As our clinical development and commercialization plans and strategies develop, and as we transition into operating as a public company, we will need to expand our managerial, clinical, regulatory, sales, marketing</w:t>
      </w:r>
      <w:r>
        <w:rPr>
          <w:rFonts w:eastAsia="Times New Roman"/>
          <w:color w:val="000000"/>
          <w:sz w:val="20"/>
          <w:szCs w:val="20"/>
        </w:rPr>
        <w:t>, financial, development, manufacturing and legal capabilities or contract with third parties to provide these capabilities for us. As our operations expand, we expect that we will need to manage additional relationships with various strategic collaborator</w:t>
      </w:r>
      <w:r>
        <w:rPr>
          <w:rFonts w:eastAsia="Times New Roman"/>
          <w:color w:val="000000"/>
          <w:sz w:val="20"/>
          <w:szCs w:val="20"/>
        </w:rPr>
        <w:t>s, suppliers and other third parties. Our future growth would impose significant added responsibilities on members of management, including:</w:t>
      </w:r>
    </w:p>
    <w:p w:rsidR="00000000" w:rsidRDefault="00E45DBE">
      <w:pPr>
        <w:ind w:hanging="1260"/>
        <w:divId w:val="1399549196"/>
        <w:rPr>
          <w:rFonts w:eastAsia="Times New Roman"/>
        </w:rPr>
      </w:pPr>
      <w:r>
        <w:rPr>
          <w:rFonts w:ascii="Arial" w:eastAsia="Times New Roman" w:hAnsi="Arial" w:cs="Arial"/>
          <w:color w:val="000000"/>
        </w:rPr>
        <w:t>•</w:t>
      </w:r>
      <w:r>
        <w:rPr>
          <w:rFonts w:eastAsia="Times New Roman"/>
          <w:color w:val="000000"/>
          <w:sz w:val="20"/>
          <w:szCs w:val="20"/>
        </w:rPr>
        <w:t>identifying, recruiting, integrating, maintaining and motivating additional employees;</w:t>
      </w:r>
    </w:p>
    <w:p w:rsidR="00000000" w:rsidRDefault="00E45DBE">
      <w:pPr>
        <w:ind w:hanging="1260"/>
        <w:divId w:val="539434335"/>
        <w:rPr>
          <w:rFonts w:eastAsia="Times New Roman"/>
        </w:rPr>
      </w:pPr>
      <w:r>
        <w:rPr>
          <w:rFonts w:ascii="Arial" w:eastAsia="Times New Roman" w:hAnsi="Arial" w:cs="Arial"/>
          <w:color w:val="000000"/>
        </w:rPr>
        <w:t>•</w:t>
      </w:r>
      <w:r>
        <w:rPr>
          <w:rFonts w:eastAsia="Times New Roman"/>
          <w:color w:val="000000"/>
          <w:sz w:val="20"/>
          <w:szCs w:val="20"/>
        </w:rPr>
        <w:t>managing our development and commercialization efforts effectively, including the clinical and FDA review process for PLN-74809 and any other product candidates, while complying with our contractual obligations to contractors and other third parties; and</w:t>
      </w:r>
    </w:p>
    <w:p w:rsidR="00000000" w:rsidRDefault="00E45DBE">
      <w:pPr>
        <w:ind w:hanging="1260"/>
        <w:divId w:val="1760562932"/>
        <w:rPr>
          <w:rFonts w:eastAsia="Times New Roman"/>
        </w:rPr>
      </w:pPr>
      <w:r>
        <w:rPr>
          <w:rFonts w:ascii="Arial" w:eastAsia="Times New Roman" w:hAnsi="Arial" w:cs="Arial"/>
          <w:color w:val="000000"/>
        </w:rPr>
        <w:t>•</w:t>
      </w:r>
      <w:r>
        <w:rPr>
          <w:rFonts w:eastAsia="Times New Roman"/>
          <w:color w:val="000000"/>
          <w:sz w:val="20"/>
          <w:szCs w:val="20"/>
        </w:rPr>
        <w:t>improving our operational, financial and management controls, reporting systems and procedures.</w:t>
      </w:r>
    </w:p>
    <w:p w:rsidR="00000000" w:rsidRDefault="00E45DBE">
      <w:pPr>
        <w:ind w:firstLine="1080"/>
        <w:divId w:val="672344656"/>
        <w:rPr>
          <w:rFonts w:eastAsia="Times New Roman"/>
        </w:rPr>
      </w:pPr>
      <w:r>
        <w:rPr>
          <w:rFonts w:eastAsia="Times New Roman"/>
          <w:color w:val="000000"/>
          <w:sz w:val="20"/>
          <w:szCs w:val="20"/>
        </w:rPr>
        <w:t xml:space="preserve">Our ability to continue to develop and, if approved, commercialize our product candidates will depend, in part, on our ability to effectively manage any future </w:t>
      </w:r>
      <w:r>
        <w:rPr>
          <w:rFonts w:eastAsia="Times New Roman"/>
          <w:color w:val="000000"/>
          <w:sz w:val="20"/>
          <w:szCs w:val="20"/>
        </w:rPr>
        <w:t>growth. Our management may also have to divert a disproportionate amount of its attention away from day-to-day activities in order to devote a substantial amount of time to managing these growth activities.</w:t>
      </w:r>
    </w:p>
    <w:p w:rsidR="00000000" w:rsidRDefault="00E45DBE">
      <w:pPr>
        <w:ind w:firstLine="1080"/>
        <w:divId w:val="1498571157"/>
        <w:rPr>
          <w:rFonts w:eastAsia="Times New Roman"/>
        </w:rPr>
      </w:pPr>
      <w:r>
        <w:rPr>
          <w:rFonts w:eastAsia="Times New Roman"/>
          <w:color w:val="000000"/>
          <w:sz w:val="20"/>
          <w:szCs w:val="20"/>
        </w:rPr>
        <w:t>We currently rely, and for the foreseeable future</w:t>
      </w:r>
      <w:r>
        <w:rPr>
          <w:rFonts w:eastAsia="Times New Roman"/>
          <w:color w:val="000000"/>
          <w:sz w:val="20"/>
          <w:szCs w:val="20"/>
        </w:rPr>
        <w:t xml:space="preserve"> will continue to rely, in substantial part on certain independent organizations, advisors and consultants to provide certain services, including contract manufacturers and companies focused on research and development and discovery activities. There can b</w:t>
      </w:r>
      <w:r>
        <w:rPr>
          <w:rFonts w:eastAsia="Times New Roman"/>
          <w:color w:val="000000"/>
          <w:sz w:val="20"/>
          <w:szCs w:val="20"/>
        </w:rPr>
        <w:t>e no assurance that the services of independent organizations, advisors and consultants will continue to be available to us on a timely basis when needed, or that we can find qualified replacements. In addition, if we are unable to effectively manage our o</w:t>
      </w:r>
      <w:r>
        <w:rPr>
          <w:rFonts w:eastAsia="Times New Roman"/>
          <w:color w:val="000000"/>
          <w:sz w:val="20"/>
          <w:szCs w:val="20"/>
        </w:rPr>
        <w:t>utsourced activities or if the quality, accuracy or quantity of the services provided is compromised for any reason, our clinical trials may be extended, delayed or terminated, and we may not be able to obtain, or may be substantially delayed in obtaining,</w:t>
      </w:r>
      <w:r>
        <w:rPr>
          <w:rFonts w:eastAsia="Times New Roman"/>
          <w:color w:val="000000"/>
          <w:sz w:val="20"/>
          <w:szCs w:val="20"/>
        </w:rPr>
        <w:t xml:space="preserve"> regulatory approval of our product candidates or otherwise advance our business. There can be no assurance that we will be able to manage our existing consultants or find other competent outside contractors and consultants on economically reasonable terms</w:t>
      </w:r>
      <w:r>
        <w:rPr>
          <w:rFonts w:eastAsia="Times New Roman"/>
          <w:color w:val="000000"/>
          <w:sz w:val="20"/>
          <w:szCs w:val="20"/>
        </w:rPr>
        <w:t>, or at all.</w:t>
      </w:r>
    </w:p>
    <w:p w:rsidR="00000000" w:rsidRDefault="00E45DBE">
      <w:pPr>
        <w:ind w:firstLine="1080"/>
        <w:divId w:val="951518913"/>
        <w:rPr>
          <w:rFonts w:eastAsia="Times New Roman"/>
        </w:rPr>
      </w:pPr>
      <w:r>
        <w:rPr>
          <w:rFonts w:eastAsia="Times New Roman"/>
          <w:color w:val="000000"/>
          <w:sz w:val="20"/>
          <w:szCs w:val="20"/>
        </w:rPr>
        <w:t>If we are not able to effectively expand our organization by hiring new employees and expanding our groups of consultants and contractors, we may not be able to successfully implement the tasks necessary to further develop and commercialize PL</w:t>
      </w:r>
      <w:r>
        <w:rPr>
          <w:rFonts w:eastAsia="Times New Roman"/>
          <w:color w:val="000000"/>
          <w:sz w:val="20"/>
          <w:szCs w:val="20"/>
        </w:rPr>
        <w:t>N-74809 or any other product candidates and, accordingly, may not achieve our research, development and commercialization goals.</w:t>
      </w:r>
    </w:p>
    <w:p w:rsidR="00000000" w:rsidRDefault="00E45DBE">
      <w:pPr>
        <w:ind w:firstLine="1080"/>
        <w:divId w:val="894660151"/>
        <w:rPr>
          <w:rFonts w:eastAsia="Times New Roman"/>
        </w:rPr>
      </w:pPr>
      <w:r>
        <w:rPr>
          <w:rFonts w:eastAsia="Times New Roman"/>
          <w:color w:val="000000"/>
          <w:sz w:val="20"/>
          <w:szCs w:val="20"/>
        </w:rPr>
        <w:t xml:space="preserve">We may acquire additional technology and complementary businesses in the future. Acquisitions involve many risks, any of which </w:t>
      </w:r>
      <w:r>
        <w:rPr>
          <w:rFonts w:eastAsia="Times New Roman"/>
          <w:color w:val="000000"/>
          <w:sz w:val="20"/>
          <w:szCs w:val="20"/>
        </w:rPr>
        <w:t>could materially harm our business, including the diversion of management’s attention from core business concerns, failure to effectively exploit acquired technologies, failure to successfully integrate the acquired business or realize expected synergies o</w:t>
      </w:r>
      <w:r>
        <w:rPr>
          <w:rFonts w:eastAsia="Times New Roman"/>
          <w:color w:val="000000"/>
          <w:sz w:val="20"/>
          <w:szCs w:val="20"/>
        </w:rPr>
        <w:t>r the loss of key employees from either our business or the acquired businesses.</w:t>
      </w:r>
    </w:p>
    <w:p w:rsidR="00000000" w:rsidRDefault="00E45DBE">
      <w:pPr>
        <w:ind w:firstLine="1080"/>
        <w:divId w:val="1288468490"/>
        <w:rPr>
          <w:rFonts w:eastAsia="Times New Roman"/>
        </w:rPr>
      </w:pPr>
      <w:r>
        <w:rPr>
          <w:rFonts w:eastAsia="Times New Roman"/>
          <w:b/>
          <w:bCs/>
          <w:i/>
          <w:iCs/>
          <w:color w:val="000000"/>
          <w:sz w:val="20"/>
          <w:szCs w:val="20"/>
        </w:rPr>
        <w:t>If we lose key management personnel, or if we fail to recruit additional highly skilled personnel, our ability to develop current product candidates or identify and develop ne</w:t>
      </w:r>
      <w:r>
        <w:rPr>
          <w:rFonts w:eastAsia="Times New Roman"/>
          <w:b/>
          <w:bCs/>
          <w:i/>
          <w:iCs/>
          <w:color w:val="000000"/>
          <w:sz w:val="20"/>
          <w:szCs w:val="20"/>
        </w:rPr>
        <w:t>w product candidates will be impaired, could result in loss of markets or market share and could make us less competitive.</w:t>
      </w:r>
    </w:p>
    <w:p w:rsidR="00000000" w:rsidRDefault="00E45DBE">
      <w:pPr>
        <w:ind w:firstLine="1080"/>
        <w:divId w:val="945580551"/>
        <w:rPr>
          <w:rFonts w:eastAsia="Times New Roman"/>
        </w:rPr>
      </w:pPr>
      <w:r>
        <w:rPr>
          <w:rFonts w:eastAsia="Times New Roman"/>
          <w:color w:val="000000"/>
          <w:sz w:val="20"/>
          <w:szCs w:val="20"/>
        </w:rPr>
        <w:t>Our ability to compete in the highly competitive biotechnology and biopharmaceutical industries depends upon our ability to attract a</w:t>
      </w:r>
      <w:r>
        <w:rPr>
          <w:rFonts w:eastAsia="Times New Roman"/>
          <w:color w:val="000000"/>
          <w:sz w:val="20"/>
          <w:szCs w:val="20"/>
        </w:rPr>
        <w:t>nd retain highly qualified managerial, scientific, and medical personnel. We are highly dependent on our management, scientific and medical personnel, including Bernard Coulie, M.D., Ph.D., our President and Chief Executive Officer, Keith Cummings, M.D., o</w:t>
      </w:r>
      <w:r>
        <w:rPr>
          <w:rFonts w:eastAsia="Times New Roman"/>
          <w:color w:val="000000"/>
          <w:sz w:val="20"/>
          <w:szCs w:val="20"/>
        </w:rPr>
        <w:t>ur Chief Financial Officer, Johannes (Hans) Hull, J.D., our Chief Business Officer and Éric Lefebvre, M.D., our Chief Medical Officer. The loss of the services of any of our executive officers, other key employees and other scientific and medical advisors,</w:t>
      </w:r>
      <w:r>
        <w:rPr>
          <w:rFonts w:eastAsia="Times New Roman"/>
          <w:color w:val="000000"/>
          <w:sz w:val="20"/>
          <w:szCs w:val="20"/>
        </w:rPr>
        <w:t xml:space="preserve"> and our inability to find suitable replacements could result in delays in product development and harm our business.</w:t>
      </w:r>
    </w:p>
    <w:p w:rsidR="00000000" w:rsidRDefault="00E45DBE">
      <w:pPr>
        <w:ind w:firstLine="1080"/>
        <w:divId w:val="1224020678"/>
        <w:rPr>
          <w:rFonts w:eastAsia="Times New Roman"/>
        </w:rPr>
      </w:pPr>
      <w:r>
        <w:rPr>
          <w:rFonts w:eastAsia="Times New Roman"/>
          <w:color w:val="000000"/>
          <w:sz w:val="20"/>
          <w:szCs w:val="20"/>
        </w:rPr>
        <w:t xml:space="preserve">We conduct our operations at our facility in South San Francisco, California. This region is headquarters to many other biopharmaceutical </w:t>
      </w:r>
      <w:r>
        <w:rPr>
          <w:rFonts w:eastAsia="Times New Roman"/>
          <w:color w:val="000000"/>
          <w:sz w:val="20"/>
          <w:szCs w:val="20"/>
        </w:rPr>
        <w:t>companies, biotechnology companies and research institutions. Competition for skilled personnel in our market is intense and may limit our ability to hire and retain highly qualified personnel on acceptable terms or at all.</w:t>
      </w:r>
    </w:p>
    <w:p w:rsidR="00000000" w:rsidRDefault="00E45DBE">
      <w:pPr>
        <w:ind w:firstLine="1080"/>
        <w:divId w:val="1428962638"/>
        <w:rPr>
          <w:rFonts w:eastAsia="Times New Roman"/>
        </w:rPr>
      </w:pPr>
      <w:r>
        <w:rPr>
          <w:rFonts w:eastAsia="Times New Roman"/>
          <w:color w:val="000000"/>
          <w:sz w:val="20"/>
          <w:szCs w:val="20"/>
        </w:rPr>
        <w:t xml:space="preserve">To induce valuable employees to </w:t>
      </w:r>
      <w:r>
        <w:rPr>
          <w:rFonts w:eastAsia="Times New Roman"/>
          <w:color w:val="000000"/>
          <w:sz w:val="20"/>
          <w:szCs w:val="20"/>
        </w:rPr>
        <w:t xml:space="preserve">remain at our company, in addition to salary and cash incentives, we have provided equity awards that vest over time. The value to employees of equity awards that vest over time may be significantly affected by movements in our stock price that are beyond </w:t>
      </w:r>
      <w:r>
        <w:rPr>
          <w:rFonts w:eastAsia="Times New Roman"/>
          <w:color w:val="000000"/>
          <w:sz w:val="20"/>
          <w:szCs w:val="20"/>
        </w:rPr>
        <w:t xml:space="preserve">our control and may at any time be insufficient to counteract more </w:t>
      </w:r>
    </w:p>
    <w:p w:rsidR="00000000" w:rsidRDefault="00E45DBE">
      <w:pPr>
        <w:jc w:val="center"/>
        <w:divId w:val="2041472456"/>
        <w:rPr>
          <w:rFonts w:eastAsia="Times New Roman"/>
        </w:rPr>
      </w:pPr>
      <w:r>
        <w:rPr>
          <w:rFonts w:eastAsia="Times New Roman"/>
          <w:color w:val="000000"/>
          <w:sz w:val="20"/>
          <w:szCs w:val="20"/>
        </w:rPr>
        <w:t>66</w:t>
      </w:r>
    </w:p>
    <w:p w:rsidR="00000000" w:rsidRDefault="00E45DBE">
      <w:pPr>
        <w:rPr>
          <w:rFonts w:eastAsia="Times New Roman"/>
        </w:rPr>
      </w:pPr>
      <w:r>
        <w:rPr>
          <w:rFonts w:eastAsia="Times New Roman"/>
        </w:rPr>
        <w:pict>
          <v:rect id="_x0000_i1090" style="width:0;height:1.5pt" o:hralign="center" o:hrstd="t" o:hr="t" fillcolor="#a0a0a0" stroked="f"/>
        </w:pict>
      </w:r>
    </w:p>
    <w:p w:rsidR="00000000" w:rsidRDefault="00E45DBE">
      <w:pPr>
        <w:divId w:val="1654336337"/>
        <w:rPr>
          <w:rFonts w:eastAsia="Times New Roman"/>
        </w:rPr>
      </w:pPr>
    </w:p>
    <w:p w:rsidR="00000000" w:rsidRDefault="00E45DBE">
      <w:pPr>
        <w:divId w:val="1672414020"/>
        <w:rPr>
          <w:rFonts w:eastAsia="Times New Roman"/>
        </w:rPr>
      </w:pPr>
      <w:r>
        <w:rPr>
          <w:rFonts w:eastAsia="Times New Roman"/>
          <w:color w:val="000000"/>
          <w:sz w:val="20"/>
          <w:szCs w:val="20"/>
        </w:rPr>
        <w:t>lucrative offers from other companies. Despite our efforts to retain valuable employees, members of our management, scientific and development tea</w:t>
      </w:r>
      <w:r>
        <w:rPr>
          <w:rFonts w:eastAsia="Times New Roman"/>
          <w:color w:val="000000"/>
          <w:sz w:val="20"/>
          <w:szCs w:val="20"/>
        </w:rPr>
        <w:t xml:space="preserve">ms may terminate their employment with us on short notice. Our key employees are at-will employees, which means that any of our employees could leave our employment at any time, with or without notice. We do not maintain “key person” insurance policies on </w:t>
      </w:r>
      <w:r>
        <w:rPr>
          <w:rFonts w:eastAsia="Times New Roman"/>
          <w:color w:val="000000"/>
          <w:sz w:val="20"/>
          <w:szCs w:val="20"/>
        </w:rPr>
        <w:t>the lives of these individuals or the lives of any of our other employees. Our success also depends on our ability to continue to attract, retain and motivate highly skilled junior, mid-level and senior scientific and medical personnel.</w:t>
      </w:r>
    </w:p>
    <w:p w:rsidR="00000000" w:rsidRDefault="00E45DBE">
      <w:pPr>
        <w:ind w:firstLine="1080"/>
        <w:divId w:val="1404790802"/>
        <w:rPr>
          <w:rFonts w:eastAsia="Times New Roman"/>
        </w:rPr>
      </w:pPr>
      <w:r>
        <w:rPr>
          <w:rFonts w:eastAsia="Times New Roman"/>
          <w:b/>
          <w:bCs/>
          <w:i/>
          <w:iCs/>
          <w:color w:val="000000"/>
          <w:sz w:val="20"/>
          <w:szCs w:val="20"/>
        </w:rPr>
        <w:t>Our current operati</w:t>
      </w:r>
      <w:r>
        <w:rPr>
          <w:rFonts w:eastAsia="Times New Roman"/>
          <w:b/>
          <w:bCs/>
          <w:i/>
          <w:iCs/>
          <w:color w:val="000000"/>
          <w:sz w:val="20"/>
          <w:szCs w:val="20"/>
        </w:rPr>
        <w:t>ons are concentrated in one location, and we or the third parties upon whom we depend may be adversely affected by earthquakes or other natural disasters and our business continuity and disaster recovery plans may not adequately protect us from a serious d</w:t>
      </w:r>
      <w:r>
        <w:rPr>
          <w:rFonts w:eastAsia="Times New Roman"/>
          <w:b/>
          <w:bCs/>
          <w:i/>
          <w:iCs/>
          <w:color w:val="000000"/>
          <w:sz w:val="20"/>
          <w:szCs w:val="20"/>
        </w:rPr>
        <w:t>isaster, including earthquakes, outbreak of disease or other natural disasters.</w:t>
      </w:r>
    </w:p>
    <w:p w:rsidR="00000000" w:rsidRDefault="00E45DBE">
      <w:pPr>
        <w:ind w:firstLine="1080"/>
        <w:divId w:val="424808514"/>
        <w:rPr>
          <w:rFonts w:eastAsia="Times New Roman"/>
        </w:rPr>
      </w:pPr>
      <w:r>
        <w:rPr>
          <w:rFonts w:eastAsia="Times New Roman"/>
          <w:color w:val="000000"/>
          <w:sz w:val="20"/>
          <w:szCs w:val="20"/>
        </w:rPr>
        <w:t>Our current operations are located in our facilities in South San Francisco, California. Any unplanned event, such as flood, fire, explosion, earthquake, extreme weather condit</w:t>
      </w:r>
      <w:r>
        <w:rPr>
          <w:rFonts w:eastAsia="Times New Roman"/>
          <w:color w:val="000000"/>
          <w:sz w:val="20"/>
          <w:szCs w:val="20"/>
        </w:rPr>
        <w:t xml:space="preserve">ion, medical epidemics, power shortage, telecommunication failure or other natural or manmade accidents or incidents that result in us being unable to fully utilize our facilities, or the manufacturing facilities of our third-party contract manufacturers, </w:t>
      </w:r>
      <w:r>
        <w:rPr>
          <w:rFonts w:eastAsia="Times New Roman"/>
          <w:color w:val="000000"/>
          <w:sz w:val="20"/>
          <w:szCs w:val="20"/>
        </w:rPr>
        <w:t>may have a material and adverse effect on our ability to operate our business, particularly on a daily basis, and have significant negative consequences on our financial and operating conditions. Loss of access to these facilities may result in increased c</w:t>
      </w:r>
      <w:r>
        <w:rPr>
          <w:rFonts w:eastAsia="Times New Roman"/>
          <w:color w:val="000000"/>
          <w:sz w:val="20"/>
          <w:szCs w:val="20"/>
        </w:rPr>
        <w:t>osts, delays in the development of our product candidates or interruption of our business operations. Earthquakes or other natural disasters could further disrupt our operations and have a material and adverse effect on our business, financial condition, r</w:t>
      </w:r>
      <w:r>
        <w:rPr>
          <w:rFonts w:eastAsia="Times New Roman"/>
          <w:color w:val="000000"/>
          <w:sz w:val="20"/>
          <w:szCs w:val="20"/>
        </w:rPr>
        <w:t xml:space="preserve">esults of operations and prospects. In addition, global climate change could result in certain types of natural disasters occurring more frequently or with more intense effects. If a natural disaster, power outage or other event occurred that prevented us </w:t>
      </w:r>
      <w:r>
        <w:rPr>
          <w:rFonts w:eastAsia="Times New Roman"/>
          <w:color w:val="000000"/>
          <w:sz w:val="20"/>
          <w:szCs w:val="20"/>
        </w:rPr>
        <w:t xml:space="preserve">from using all or a significant portion of our headquarters, that damaged critical infrastructure, such as our research facilities or the manufacturing facilities of our third-party contract manufacturers, or that otherwise disrupted operations, it may be </w:t>
      </w:r>
      <w:r>
        <w:rPr>
          <w:rFonts w:eastAsia="Times New Roman"/>
          <w:color w:val="000000"/>
          <w:sz w:val="20"/>
          <w:szCs w:val="20"/>
        </w:rPr>
        <w:t>difficult or, in certain cases, impossible, for us to continue our business for a substantial period of time.</w:t>
      </w:r>
    </w:p>
    <w:p w:rsidR="00000000" w:rsidRDefault="00E45DBE">
      <w:pPr>
        <w:ind w:firstLine="1080"/>
        <w:divId w:val="942080284"/>
        <w:rPr>
          <w:rFonts w:eastAsia="Times New Roman"/>
        </w:rPr>
      </w:pPr>
      <w:r>
        <w:rPr>
          <w:rFonts w:eastAsia="Times New Roman"/>
          <w:color w:val="000000"/>
          <w:sz w:val="20"/>
          <w:szCs w:val="20"/>
        </w:rPr>
        <w:t xml:space="preserve">The disaster recovery and business continuity plans we have in place may prove inadequate in the event of a serious disaster or similar event. We </w:t>
      </w:r>
      <w:r>
        <w:rPr>
          <w:rFonts w:eastAsia="Times New Roman"/>
          <w:color w:val="000000"/>
          <w:sz w:val="20"/>
          <w:szCs w:val="20"/>
        </w:rPr>
        <w:t>may incur substantial expenses as a result of the limited nature of our disaster recovery and business continuity plans, which, could have a material adverse effect on our business. As part of our risk management policy, we maintain insurance coverage at l</w:t>
      </w:r>
      <w:r>
        <w:rPr>
          <w:rFonts w:eastAsia="Times New Roman"/>
          <w:color w:val="000000"/>
          <w:sz w:val="20"/>
          <w:szCs w:val="20"/>
        </w:rPr>
        <w:t>evels that we believe are appropriate for our business. However, in the event of an accident or incident at these facilities, we cannot assure you that the amounts of insurance will be sufficient to satisfy any damages and losses. If our facilities, or the</w:t>
      </w:r>
      <w:r>
        <w:rPr>
          <w:rFonts w:eastAsia="Times New Roman"/>
          <w:color w:val="000000"/>
          <w:sz w:val="20"/>
          <w:szCs w:val="20"/>
        </w:rPr>
        <w:t xml:space="preserve"> manufacturing facilities of our third-party contract manufacturers, are unable to operate because of an accident or incident or for any other reason, even for a short period of time, any or all of our research and development programs may be harmed.</w:t>
      </w:r>
    </w:p>
    <w:p w:rsidR="00000000" w:rsidRDefault="00E45DBE">
      <w:pPr>
        <w:ind w:firstLine="1080"/>
        <w:divId w:val="381368382"/>
        <w:rPr>
          <w:rFonts w:eastAsia="Times New Roman"/>
        </w:rPr>
      </w:pPr>
      <w:r>
        <w:rPr>
          <w:rFonts w:eastAsia="Times New Roman"/>
          <w:b/>
          <w:bCs/>
          <w:i/>
          <w:iCs/>
          <w:color w:val="000000"/>
          <w:sz w:val="20"/>
          <w:szCs w:val="20"/>
        </w:rPr>
        <w:t>Our e</w:t>
      </w:r>
      <w:r>
        <w:rPr>
          <w:rFonts w:eastAsia="Times New Roman"/>
          <w:b/>
          <w:bCs/>
          <w:i/>
          <w:iCs/>
          <w:color w:val="000000"/>
          <w:sz w:val="20"/>
          <w:szCs w:val="20"/>
        </w:rPr>
        <w:t>mployees, independent contractors, consultants, commercial partners, collaborators and vendors may engage in misconduct or other improper activities, including noncompliance with regulatory standards and requirements.</w:t>
      </w:r>
    </w:p>
    <w:p w:rsidR="00000000" w:rsidRDefault="00E45DBE">
      <w:pPr>
        <w:ind w:firstLine="1080"/>
        <w:divId w:val="916010843"/>
        <w:rPr>
          <w:rFonts w:eastAsia="Times New Roman"/>
        </w:rPr>
      </w:pPr>
      <w:r>
        <w:rPr>
          <w:rFonts w:eastAsia="Times New Roman"/>
          <w:color w:val="000000"/>
          <w:sz w:val="20"/>
          <w:szCs w:val="20"/>
        </w:rPr>
        <w:t>We are exposed to the risk of employee</w:t>
      </w:r>
      <w:r>
        <w:rPr>
          <w:rFonts w:eastAsia="Times New Roman"/>
          <w:color w:val="000000"/>
          <w:sz w:val="20"/>
          <w:szCs w:val="20"/>
        </w:rPr>
        <w:t xml:space="preserve"> fraud or other illegal activity by our employees, independent contractors, consultants, commercial partners, collaborators, and vendors. Misconduct by these parties could include intentional, reckless and/or negligent conduct that fails to comply with the</w:t>
      </w:r>
      <w:r>
        <w:rPr>
          <w:rFonts w:eastAsia="Times New Roman"/>
          <w:color w:val="000000"/>
          <w:sz w:val="20"/>
          <w:szCs w:val="20"/>
        </w:rPr>
        <w:t xml:space="preserve"> laws of the FDA and other similar foreign regulatory bodies, provide true, complete and accurate information to the FDA and other similar foreign regulatory bodies, comply with manufacturing standards we have established, comply with healthcare fraud and </w:t>
      </w:r>
      <w:r>
        <w:rPr>
          <w:rFonts w:eastAsia="Times New Roman"/>
          <w:color w:val="000000"/>
          <w:sz w:val="20"/>
          <w:szCs w:val="20"/>
        </w:rPr>
        <w:t>abuse laws in the United States and similar foreign fraudulent misconduct laws, or report financial information or data accurately or to disclose unauthorized activities to us. If we obtain FDA approval of any of our product candidates and begin commercial</w:t>
      </w:r>
      <w:r>
        <w:rPr>
          <w:rFonts w:eastAsia="Times New Roman"/>
          <w:color w:val="000000"/>
          <w:sz w:val="20"/>
          <w:szCs w:val="20"/>
        </w:rPr>
        <w:t>izing those products in the United States, our potential exposure under such laws will increase significantly, and our costs associated with compliance with such laws will also increase. These laws may impact, among other things, our current activities wit</w:t>
      </w:r>
      <w:r>
        <w:rPr>
          <w:rFonts w:eastAsia="Times New Roman"/>
          <w:color w:val="000000"/>
          <w:sz w:val="20"/>
          <w:szCs w:val="20"/>
        </w:rPr>
        <w:t>h principal investigators and research patients, as well as proposed and future sales, marketing, and education programs. We adopted a code of business conduct and ethics, but it is not always possible to identify and deter misconduct by our employees, ind</w:t>
      </w:r>
      <w:r>
        <w:rPr>
          <w:rFonts w:eastAsia="Times New Roman"/>
          <w:color w:val="000000"/>
          <w:sz w:val="20"/>
          <w:szCs w:val="20"/>
        </w:rPr>
        <w:t>ependent contractors, consultants, commercial partners and vendors, and the precautions we take to detect and prevent this activity may not be effective in controlling unknown or unmanaged risks or losses or in protecting us from governmental investigation</w:t>
      </w:r>
      <w:r>
        <w:rPr>
          <w:rFonts w:eastAsia="Times New Roman"/>
          <w:color w:val="000000"/>
          <w:sz w:val="20"/>
          <w:szCs w:val="20"/>
        </w:rPr>
        <w:t>s or other actions or lawsuits stemming from a failure to comply with these laws or regulations. If any actions are instituted against us and we are not successful in defending ourselves or asserting our rights, those actions could result in the imposition</w:t>
      </w:r>
      <w:r>
        <w:rPr>
          <w:rFonts w:eastAsia="Times New Roman"/>
          <w:color w:val="000000"/>
          <w:sz w:val="20"/>
          <w:szCs w:val="20"/>
        </w:rPr>
        <w:t xml:space="preserve"> of civil, criminal and administrative penalties, damages, monetary fines, imprisonment, disgorgement, possible exclusion from participation in government healthcare programs, additional reporting obligations and oversight if we become subject to a corpora</w:t>
      </w:r>
      <w:r>
        <w:rPr>
          <w:rFonts w:eastAsia="Times New Roman"/>
          <w:color w:val="000000"/>
          <w:sz w:val="20"/>
          <w:szCs w:val="20"/>
        </w:rPr>
        <w:t>te integrity agreement or other agreement to resolve allegations of non-compliance with these laws, contractual damages, reputational harm, diminished profits and future earnings and the curtailment of our operations.</w:t>
      </w:r>
    </w:p>
    <w:p w:rsidR="00000000" w:rsidRDefault="00E45DBE">
      <w:pPr>
        <w:ind w:firstLine="1080"/>
        <w:divId w:val="1071007586"/>
        <w:rPr>
          <w:rFonts w:eastAsia="Times New Roman"/>
        </w:rPr>
      </w:pPr>
      <w:r>
        <w:rPr>
          <w:rFonts w:eastAsia="Times New Roman"/>
          <w:b/>
          <w:bCs/>
          <w:i/>
          <w:iCs/>
          <w:color w:val="000000"/>
          <w:sz w:val="20"/>
          <w:szCs w:val="20"/>
        </w:rPr>
        <w:t>We use and generate materials that may</w:t>
      </w:r>
      <w:r>
        <w:rPr>
          <w:rFonts w:eastAsia="Times New Roman"/>
          <w:b/>
          <w:bCs/>
          <w:i/>
          <w:iCs/>
          <w:color w:val="000000"/>
          <w:sz w:val="20"/>
          <w:szCs w:val="20"/>
        </w:rPr>
        <w:t xml:space="preserve"> expose us to material liability.</w:t>
      </w:r>
    </w:p>
    <w:p w:rsidR="00000000" w:rsidRDefault="00E45DBE">
      <w:pPr>
        <w:ind w:firstLine="1080"/>
        <w:divId w:val="490603015"/>
        <w:rPr>
          <w:rFonts w:eastAsia="Times New Roman"/>
        </w:rPr>
      </w:pPr>
      <w:r>
        <w:rPr>
          <w:rFonts w:eastAsia="Times New Roman"/>
          <w:color w:val="000000"/>
          <w:sz w:val="20"/>
          <w:szCs w:val="20"/>
        </w:rPr>
        <w:t>Our research programs involve the use of hazardous materials and chemicals, which are currently only handled by third parties. We are subject to foreign, federal, state, and local environmental and health and safety laws a</w:t>
      </w:r>
      <w:r>
        <w:rPr>
          <w:rFonts w:eastAsia="Times New Roman"/>
          <w:color w:val="000000"/>
          <w:sz w:val="20"/>
          <w:szCs w:val="20"/>
        </w:rPr>
        <w:t xml:space="preserve">nd regulations governing, among other matters, the use, manufacture, handling, storage and disposal of hazardous materials and waste </w:t>
      </w:r>
    </w:p>
    <w:p w:rsidR="00000000" w:rsidRDefault="00E45DBE">
      <w:pPr>
        <w:jc w:val="center"/>
        <w:divId w:val="1076634706"/>
        <w:rPr>
          <w:rFonts w:eastAsia="Times New Roman"/>
        </w:rPr>
      </w:pPr>
      <w:r>
        <w:rPr>
          <w:rFonts w:eastAsia="Times New Roman"/>
          <w:color w:val="000000"/>
          <w:sz w:val="20"/>
          <w:szCs w:val="20"/>
        </w:rPr>
        <w:t>67</w:t>
      </w:r>
    </w:p>
    <w:p w:rsidR="00000000" w:rsidRDefault="00E45DBE">
      <w:pPr>
        <w:rPr>
          <w:rFonts w:eastAsia="Times New Roman"/>
        </w:rPr>
      </w:pPr>
      <w:r>
        <w:rPr>
          <w:rFonts w:eastAsia="Times New Roman"/>
        </w:rPr>
        <w:pict>
          <v:rect id="_x0000_i1091" style="width:0;height:1.5pt" o:hralign="center" o:hrstd="t" o:hr="t" fillcolor="#a0a0a0" stroked="f"/>
        </w:pict>
      </w:r>
    </w:p>
    <w:p w:rsidR="00000000" w:rsidRDefault="00E45DBE">
      <w:pPr>
        <w:divId w:val="611399240"/>
        <w:rPr>
          <w:rFonts w:eastAsia="Times New Roman"/>
        </w:rPr>
      </w:pPr>
    </w:p>
    <w:p w:rsidR="00000000" w:rsidRDefault="00E45DBE">
      <w:pPr>
        <w:divId w:val="1377000462"/>
        <w:rPr>
          <w:rFonts w:eastAsia="Times New Roman"/>
        </w:rPr>
      </w:pPr>
      <w:r>
        <w:rPr>
          <w:rFonts w:eastAsia="Times New Roman"/>
          <w:color w:val="000000"/>
          <w:sz w:val="20"/>
          <w:szCs w:val="20"/>
        </w:rPr>
        <w:t>products such as human tissue samples that may have the potential to transmit di</w:t>
      </w:r>
      <w:r>
        <w:rPr>
          <w:rFonts w:eastAsia="Times New Roman"/>
          <w:color w:val="000000"/>
          <w:sz w:val="20"/>
          <w:szCs w:val="20"/>
        </w:rPr>
        <w:t>seases. We may incur significant costs to comply with these current or future environmental and health and safety laws and regulations. In addition, we cannot completely eliminate the risk of contamination or injury from hazardous materials and may incur m</w:t>
      </w:r>
      <w:r>
        <w:rPr>
          <w:rFonts w:eastAsia="Times New Roman"/>
          <w:color w:val="000000"/>
          <w:sz w:val="20"/>
          <w:szCs w:val="20"/>
        </w:rPr>
        <w:t>aterial liability as a result of such contamination or injury. In the event of an accident, an injured party may seek to hold us liable for any damages that result. Any liability could exceed the limits or fall outside the coverage of our workers’ compensa</w:t>
      </w:r>
      <w:r>
        <w:rPr>
          <w:rFonts w:eastAsia="Times New Roman"/>
          <w:color w:val="000000"/>
          <w:sz w:val="20"/>
          <w:szCs w:val="20"/>
        </w:rPr>
        <w:t>tion, property and business interruption insurance and we may not be able to maintain insurance on acceptable terms, if at all. We currently carry no insurance specifically covering environmental claims.</w:t>
      </w:r>
    </w:p>
    <w:p w:rsidR="00000000" w:rsidRDefault="00E45DBE">
      <w:pPr>
        <w:ind w:firstLine="1080"/>
        <w:divId w:val="502089601"/>
        <w:rPr>
          <w:rFonts w:eastAsia="Times New Roman"/>
        </w:rPr>
      </w:pPr>
      <w:r>
        <w:rPr>
          <w:rFonts w:eastAsia="Times New Roman"/>
          <w:b/>
          <w:bCs/>
          <w:i/>
          <w:iCs/>
          <w:color w:val="000000"/>
          <w:sz w:val="20"/>
          <w:szCs w:val="20"/>
        </w:rPr>
        <w:t>If we fail to comply with environmental, health and safety laws and regulations, we could become subject to fines or penalties or incur costs that could have a material adverse effect on the success of our business.</w:t>
      </w:r>
    </w:p>
    <w:p w:rsidR="00000000" w:rsidRDefault="00E45DBE">
      <w:pPr>
        <w:ind w:firstLine="1080"/>
        <w:divId w:val="901865808"/>
        <w:rPr>
          <w:rFonts w:eastAsia="Times New Roman"/>
        </w:rPr>
      </w:pPr>
      <w:r>
        <w:rPr>
          <w:rFonts w:eastAsia="Times New Roman"/>
          <w:color w:val="000000"/>
          <w:sz w:val="20"/>
          <w:szCs w:val="20"/>
        </w:rPr>
        <w:t>We are subject to numerous environmental</w:t>
      </w:r>
      <w:r>
        <w:rPr>
          <w:rFonts w:eastAsia="Times New Roman"/>
          <w:color w:val="000000"/>
          <w:sz w:val="20"/>
          <w:szCs w:val="20"/>
        </w:rPr>
        <w:t>, health and safety laws and regulations, including those governing laboratory procedures and the handling, use, storage, treatment and disposal of hazardous materials and wastes. Our research and development activities involve the use of biological and ha</w:t>
      </w:r>
      <w:r>
        <w:rPr>
          <w:rFonts w:eastAsia="Times New Roman"/>
          <w:color w:val="000000"/>
          <w:sz w:val="20"/>
          <w:szCs w:val="20"/>
        </w:rPr>
        <w:t>zardous materials and produce hazardous waste products. We generally contract with third parties for the disposal of these materials and wastes. We cannot eliminate the risk of contamination or injury from these materials, which could cause an interruption</w:t>
      </w:r>
      <w:r>
        <w:rPr>
          <w:rFonts w:eastAsia="Times New Roman"/>
          <w:color w:val="000000"/>
          <w:sz w:val="20"/>
          <w:szCs w:val="20"/>
        </w:rPr>
        <w:t xml:space="preserve"> of our commercialization efforts, research and development efforts and business operations, environmental damage resulting in costly clean-up and liabilities under applicable laws and regulations governing the use, storage, handling and disposal of these </w:t>
      </w:r>
      <w:r>
        <w:rPr>
          <w:rFonts w:eastAsia="Times New Roman"/>
          <w:color w:val="000000"/>
          <w:sz w:val="20"/>
          <w:szCs w:val="20"/>
        </w:rPr>
        <w:t xml:space="preserve">materials and specified waste products. Although we believe that the safety procedures utilized by our third-party manufacturers for handling and disposing of these materials generally comply with the standards prescribed by these laws and regulations, we </w:t>
      </w:r>
      <w:r>
        <w:rPr>
          <w:rFonts w:eastAsia="Times New Roman"/>
          <w:color w:val="000000"/>
          <w:sz w:val="20"/>
          <w:szCs w:val="20"/>
        </w:rPr>
        <w:t>cannot guarantee that this is the case or eliminate the risk of accidental contamination or injury from these materials. In such an event, we may be held liable for any resulting damages and such liability could exceed our resources and state or federal or</w:t>
      </w:r>
      <w:r>
        <w:rPr>
          <w:rFonts w:eastAsia="Times New Roman"/>
          <w:color w:val="000000"/>
          <w:sz w:val="20"/>
          <w:szCs w:val="20"/>
        </w:rPr>
        <w:t xml:space="preserve"> other applicable authorities may curtail our use of certain materials and/or interrupt our business operations. Furthermore, environmental laws and regulations are complex, change frequently and have tended to become more stringent. We cannot predict the </w:t>
      </w:r>
      <w:r>
        <w:rPr>
          <w:rFonts w:eastAsia="Times New Roman"/>
          <w:color w:val="000000"/>
          <w:sz w:val="20"/>
          <w:szCs w:val="20"/>
        </w:rPr>
        <w:t>impact of such changes and cannot be certain of our future compliance. In addition, we may incur substantial costs in order to comply with current or future environmental, health and safety laws and regulations. These current or future laws and regulations</w:t>
      </w:r>
      <w:r>
        <w:rPr>
          <w:rFonts w:eastAsia="Times New Roman"/>
          <w:color w:val="000000"/>
          <w:sz w:val="20"/>
          <w:szCs w:val="20"/>
        </w:rPr>
        <w:t xml:space="preserve"> may impair our research, development or production efforts. Failure to comply with these laws and regulations also may result in substantial fines, penalties or other sanctions.</w:t>
      </w:r>
    </w:p>
    <w:p w:rsidR="00000000" w:rsidRDefault="00E45DBE">
      <w:pPr>
        <w:ind w:firstLine="1080"/>
        <w:divId w:val="1441602731"/>
        <w:rPr>
          <w:rFonts w:eastAsia="Times New Roman"/>
        </w:rPr>
      </w:pPr>
      <w:r>
        <w:rPr>
          <w:rFonts w:eastAsia="Times New Roman"/>
          <w:color w:val="000000"/>
          <w:sz w:val="20"/>
          <w:szCs w:val="20"/>
        </w:rPr>
        <w:t>Although we maintain workers’ compensation insurance to cover us for costs an</w:t>
      </w:r>
      <w:r>
        <w:rPr>
          <w:rFonts w:eastAsia="Times New Roman"/>
          <w:color w:val="000000"/>
          <w:sz w:val="20"/>
          <w:szCs w:val="20"/>
        </w:rPr>
        <w:t>d expenses, we may incur due to injuries to our employees resulting from the use of hazardous materials or other work-related injuries, this insurance may not provide adequate coverage against potential liabilities. We do not carry specific biological wast</w:t>
      </w:r>
      <w:r>
        <w:rPr>
          <w:rFonts w:eastAsia="Times New Roman"/>
          <w:color w:val="000000"/>
          <w:sz w:val="20"/>
          <w:szCs w:val="20"/>
        </w:rPr>
        <w:t>e or hazardous waste insurance coverage, workers’ compensation or property and casualty and general liability insurance policies that include coverage for damages and fines arising from biological or hazardous waste exposure or contamination.</w:t>
      </w:r>
    </w:p>
    <w:p w:rsidR="00000000" w:rsidRDefault="00E45DBE">
      <w:pPr>
        <w:ind w:firstLine="1080"/>
        <w:divId w:val="1455975895"/>
        <w:rPr>
          <w:rFonts w:eastAsia="Times New Roman"/>
        </w:rPr>
      </w:pPr>
      <w:r>
        <w:rPr>
          <w:rFonts w:eastAsia="Times New Roman"/>
          <w:b/>
          <w:bCs/>
          <w:i/>
          <w:iCs/>
          <w:color w:val="000000"/>
          <w:sz w:val="20"/>
          <w:szCs w:val="20"/>
        </w:rPr>
        <w:t>Compliance wi</w:t>
      </w:r>
      <w:r>
        <w:rPr>
          <w:rFonts w:eastAsia="Times New Roman"/>
          <w:b/>
          <w:bCs/>
          <w:i/>
          <w:iCs/>
          <w:color w:val="000000"/>
          <w:sz w:val="20"/>
          <w:szCs w:val="20"/>
        </w:rPr>
        <w:t>th governmental regulations regarding the treatment of animals used in research could increase our operating costs, which would adversely affect the commercialization of our products.</w:t>
      </w:r>
    </w:p>
    <w:p w:rsidR="00000000" w:rsidRDefault="00E45DBE">
      <w:pPr>
        <w:ind w:firstLine="1080"/>
        <w:divId w:val="68310642"/>
        <w:rPr>
          <w:rFonts w:eastAsia="Times New Roman"/>
        </w:rPr>
      </w:pPr>
      <w:r>
        <w:rPr>
          <w:rFonts w:eastAsia="Times New Roman"/>
          <w:color w:val="000000"/>
          <w:sz w:val="20"/>
          <w:szCs w:val="20"/>
        </w:rPr>
        <w:t>The Animal Welfare Act, or AWA, is the federal law that covers the treat</w:t>
      </w:r>
      <w:r>
        <w:rPr>
          <w:rFonts w:eastAsia="Times New Roman"/>
          <w:color w:val="000000"/>
          <w:sz w:val="20"/>
          <w:szCs w:val="20"/>
        </w:rPr>
        <w:t>ment of certain animals used in research. Currently, the AWA imposes a wide variety of specific regulations that govern the humane handling, care, treatment, and transportation of certain animals by producers and users of research animals, most notably rel</w:t>
      </w:r>
      <w:r>
        <w:rPr>
          <w:rFonts w:eastAsia="Times New Roman"/>
          <w:color w:val="000000"/>
          <w:sz w:val="20"/>
          <w:szCs w:val="20"/>
        </w:rPr>
        <w:t>ating to personnel, facilities, sanitation, cage size, and feeding, watering, and shipping conditions. Third parties with whom we contract are subject to registration, inspections, and reporting requirements under the AWA. Furthermore, some states have the</w:t>
      </w:r>
      <w:r>
        <w:rPr>
          <w:rFonts w:eastAsia="Times New Roman"/>
          <w:color w:val="000000"/>
          <w:sz w:val="20"/>
          <w:szCs w:val="20"/>
        </w:rPr>
        <w:t>ir own regulations, including general anti-cruelty legislation, which establish certain standards in handling animals. Comparable rules, regulations, and or obligations exist in many foreign jurisdictions. If we or our contractors fail to comply with regul</w:t>
      </w:r>
      <w:r>
        <w:rPr>
          <w:rFonts w:eastAsia="Times New Roman"/>
          <w:color w:val="000000"/>
          <w:sz w:val="20"/>
          <w:szCs w:val="20"/>
        </w:rPr>
        <w:t>ations concerning the treatment of animals used in research, we may be subject to fines and penalties and adverse publicity, and our operations could be adversely affected.</w:t>
      </w:r>
    </w:p>
    <w:p w:rsidR="00000000" w:rsidRDefault="00E45DBE">
      <w:pPr>
        <w:ind w:firstLine="1080"/>
        <w:divId w:val="1777016052"/>
        <w:rPr>
          <w:rFonts w:eastAsia="Times New Roman"/>
        </w:rPr>
      </w:pPr>
      <w:r>
        <w:rPr>
          <w:rFonts w:eastAsia="Times New Roman"/>
          <w:b/>
          <w:bCs/>
          <w:i/>
          <w:iCs/>
          <w:color w:val="000000"/>
          <w:sz w:val="20"/>
          <w:szCs w:val="20"/>
        </w:rPr>
        <w:t>Our ability to use our net operating loss carryforwards and certain tax credit carr</w:t>
      </w:r>
      <w:r>
        <w:rPr>
          <w:rFonts w:eastAsia="Times New Roman"/>
          <w:b/>
          <w:bCs/>
          <w:i/>
          <w:iCs/>
          <w:color w:val="000000"/>
          <w:sz w:val="20"/>
          <w:szCs w:val="20"/>
        </w:rPr>
        <w:t>yforwards may be subject to limitation.</w:t>
      </w:r>
    </w:p>
    <w:p w:rsidR="00000000" w:rsidRDefault="00E45DBE">
      <w:pPr>
        <w:ind w:firstLine="1080"/>
        <w:divId w:val="1379671093"/>
        <w:rPr>
          <w:rFonts w:eastAsia="Times New Roman"/>
        </w:rPr>
      </w:pPr>
      <w:r>
        <w:rPr>
          <w:rFonts w:eastAsia="Times New Roman"/>
          <w:color w:val="000000"/>
          <w:sz w:val="20"/>
          <w:szCs w:val="20"/>
        </w:rPr>
        <w:t>As of December 31, 2021, we had net operating loss carryforwards for U.S. federal and state income tax purposes of $184.7 million and $183.0 million, respectively, some of which will begin to expire in 2035. As of De</w:t>
      </w:r>
      <w:r>
        <w:rPr>
          <w:rFonts w:eastAsia="Times New Roman"/>
          <w:color w:val="000000"/>
          <w:sz w:val="20"/>
          <w:szCs w:val="20"/>
        </w:rPr>
        <w:t>cember 31, 2021, we also had available tax credit carryforwards for U.S. federal income tax purposes of $14.1 million, which begin to expire in 2036, and state income tax purposes of $4.1 million, which can be carried forward indefinitely. Under Section 38</w:t>
      </w:r>
      <w:r>
        <w:rPr>
          <w:rFonts w:eastAsia="Times New Roman"/>
          <w:color w:val="000000"/>
          <w:sz w:val="20"/>
          <w:szCs w:val="20"/>
        </w:rPr>
        <w:t>2 of the Internal Revenue Code, as amended, or the Code, changes in our ownership may limit the amount of our net operating loss carryforwards and tax credit carryforwards that could be utilized annually to offset our future taxable income, if any. This li</w:t>
      </w:r>
      <w:r>
        <w:rPr>
          <w:rFonts w:eastAsia="Times New Roman"/>
          <w:color w:val="000000"/>
          <w:sz w:val="20"/>
          <w:szCs w:val="20"/>
        </w:rPr>
        <w:t>mitation would generally apply in the event of a cumulative change in ownership of our company of more than 50 percentage points within a three-year period. Any such limitation may significantly reduce our ability to utilize our net operating loss carryfor</w:t>
      </w:r>
      <w:r>
        <w:rPr>
          <w:rFonts w:eastAsia="Times New Roman"/>
          <w:color w:val="000000"/>
          <w:sz w:val="20"/>
          <w:szCs w:val="20"/>
        </w:rPr>
        <w:t>wards and tax credit carryforwards before they expire. We completed a Section 382 study of transactions in our stock ownership through December 31, 2021 and concluded that we have experienced ownership changes since inception and our utilization of pre-cha</w:t>
      </w:r>
      <w:r>
        <w:rPr>
          <w:rFonts w:eastAsia="Times New Roman"/>
          <w:color w:val="000000"/>
          <w:sz w:val="20"/>
          <w:szCs w:val="20"/>
        </w:rPr>
        <w:t xml:space="preserve">nge net operating loss and credit carryforwards will be subject to the limitation. In addition, we may </w:t>
      </w:r>
    </w:p>
    <w:p w:rsidR="00000000" w:rsidRDefault="00E45DBE">
      <w:pPr>
        <w:jc w:val="center"/>
        <w:divId w:val="862671838"/>
        <w:rPr>
          <w:rFonts w:eastAsia="Times New Roman"/>
        </w:rPr>
      </w:pPr>
      <w:r>
        <w:rPr>
          <w:rFonts w:eastAsia="Times New Roman"/>
          <w:color w:val="000000"/>
          <w:sz w:val="20"/>
          <w:szCs w:val="20"/>
        </w:rPr>
        <w:t>68</w:t>
      </w:r>
    </w:p>
    <w:p w:rsidR="00000000" w:rsidRDefault="00E45DBE">
      <w:pPr>
        <w:rPr>
          <w:rFonts w:eastAsia="Times New Roman"/>
        </w:rPr>
      </w:pPr>
      <w:r>
        <w:rPr>
          <w:rFonts w:eastAsia="Times New Roman"/>
        </w:rPr>
        <w:pict>
          <v:rect id="_x0000_i1092" style="width:0;height:1.5pt" o:hralign="center" o:hrstd="t" o:hr="t" fillcolor="#a0a0a0" stroked="f"/>
        </w:pict>
      </w:r>
    </w:p>
    <w:p w:rsidR="00000000" w:rsidRDefault="00E45DBE">
      <w:pPr>
        <w:divId w:val="832527547"/>
        <w:rPr>
          <w:rFonts w:eastAsia="Times New Roman"/>
        </w:rPr>
      </w:pPr>
    </w:p>
    <w:p w:rsidR="00000000" w:rsidRDefault="00E45DBE">
      <w:pPr>
        <w:divId w:val="2144495962"/>
        <w:rPr>
          <w:rFonts w:eastAsia="Times New Roman"/>
        </w:rPr>
      </w:pPr>
      <w:r>
        <w:rPr>
          <w:rFonts w:eastAsia="Times New Roman"/>
          <w:color w:val="000000"/>
          <w:sz w:val="20"/>
          <w:szCs w:val="20"/>
        </w:rPr>
        <w:t>experience subsequent ownership changes as a result of future equity offerings or other changes in our stock o</w:t>
      </w:r>
      <w:r>
        <w:rPr>
          <w:rFonts w:eastAsia="Times New Roman"/>
          <w:color w:val="000000"/>
          <w:sz w:val="20"/>
          <w:szCs w:val="20"/>
        </w:rPr>
        <w:t xml:space="preserve">wnership. Any such limitation could have a material adverse effect on our results of operations in future years. Our ability to utilize those net operating loss carryforwards could be limited by an “ownership change” as described above, which could result </w:t>
      </w:r>
      <w:r>
        <w:rPr>
          <w:rFonts w:eastAsia="Times New Roman"/>
          <w:color w:val="000000"/>
          <w:sz w:val="20"/>
          <w:szCs w:val="20"/>
        </w:rPr>
        <w:t>in increased tax liability to us. Net operating losses generated after December 31, 2017 are not subject to expiration, but may not be carried back to prior taxable years, except that net operating losses generated in 2018, 2019 and 2020 may be carried bac</w:t>
      </w:r>
      <w:r>
        <w:rPr>
          <w:rFonts w:eastAsia="Times New Roman"/>
          <w:color w:val="000000"/>
          <w:sz w:val="20"/>
          <w:szCs w:val="20"/>
        </w:rPr>
        <w:t>k five taxable years. Additionally, the deductibility of such U.S. federal net operating losses is limited to 80% of our taxable income in any taxable year beginning after December 31, 2020.</w:t>
      </w:r>
    </w:p>
    <w:p w:rsidR="00000000" w:rsidRDefault="00E45DBE">
      <w:pPr>
        <w:ind w:firstLine="1080"/>
        <w:divId w:val="1418211630"/>
        <w:rPr>
          <w:rFonts w:eastAsia="Times New Roman"/>
        </w:rPr>
      </w:pPr>
      <w:r>
        <w:rPr>
          <w:rFonts w:eastAsia="Times New Roman"/>
          <w:b/>
          <w:bCs/>
          <w:color w:val="000000"/>
          <w:sz w:val="20"/>
          <w:szCs w:val="20"/>
        </w:rPr>
        <w:t>Risks Related to Our Common Stock</w:t>
      </w:r>
    </w:p>
    <w:p w:rsidR="00000000" w:rsidRDefault="00E45DBE">
      <w:pPr>
        <w:ind w:firstLine="1080"/>
        <w:divId w:val="1181820279"/>
        <w:rPr>
          <w:rFonts w:eastAsia="Times New Roman"/>
        </w:rPr>
      </w:pPr>
      <w:r>
        <w:rPr>
          <w:rFonts w:eastAsia="Times New Roman"/>
          <w:b/>
          <w:bCs/>
          <w:i/>
          <w:iCs/>
          <w:color w:val="000000"/>
          <w:sz w:val="20"/>
          <w:szCs w:val="20"/>
        </w:rPr>
        <w:t>An active or liquid market for our common stock may not be sustained.</w:t>
      </w:r>
    </w:p>
    <w:p w:rsidR="00000000" w:rsidRDefault="00E45DBE">
      <w:pPr>
        <w:ind w:firstLine="1080"/>
        <w:divId w:val="1620719281"/>
        <w:rPr>
          <w:rFonts w:eastAsia="Times New Roman"/>
        </w:rPr>
      </w:pPr>
      <w:r>
        <w:rPr>
          <w:rFonts w:eastAsia="Times New Roman"/>
          <w:color w:val="000000"/>
          <w:sz w:val="20"/>
          <w:szCs w:val="20"/>
        </w:rPr>
        <w:t xml:space="preserve">Prior to our initial public offering in June 2020, there was no public market for shares of our common stock. In connection with our initial public offering, our common stock was listed </w:t>
      </w:r>
      <w:r>
        <w:rPr>
          <w:rFonts w:eastAsia="Times New Roman"/>
          <w:color w:val="000000"/>
          <w:sz w:val="20"/>
          <w:szCs w:val="20"/>
        </w:rPr>
        <w:t>for trading on the Nasdaq Global Select Market. However, an active or liquid market in our common stock may not be sustained.</w:t>
      </w:r>
    </w:p>
    <w:p w:rsidR="00000000" w:rsidRDefault="00E45DBE">
      <w:pPr>
        <w:ind w:firstLine="1080"/>
        <w:divId w:val="837693524"/>
        <w:rPr>
          <w:rFonts w:eastAsia="Times New Roman"/>
        </w:rPr>
      </w:pPr>
      <w:r>
        <w:rPr>
          <w:rFonts w:eastAsia="Times New Roman"/>
          <w:color w:val="000000"/>
          <w:sz w:val="20"/>
          <w:szCs w:val="20"/>
        </w:rPr>
        <w:t xml:space="preserve">Further, an inactive market may also impair our ability to raise capital by selling shares of our common stock and may impair our </w:t>
      </w:r>
      <w:r>
        <w:rPr>
          <w:rFonts w:eastAsia="Times New Roman"/>
          <w:color w:val="000000"/>
          <w:sz w:val="20"/>
          <w:szCs w:val="20"/>
        </w:rPr>
        <w:t>ability to enter into strategic collaborations or acquire companies or products by using our shares of common stock as consideration.</w:t>
      </w:r>
    </w:p>
    <w:p w:rsidR="00000000" w:rsidRDefault="00E45DBE">
      <w:pPr>
        <w:ind w:firstLine="1080"/>
        <w:divId w:val="589702698"/>
        <w:rPr>
          <w:rFonts w:eastAsia="Times New Roman"/>
        </w:rPr>
      </w:pPr>
      <w:r>
        <w:rPr>
          <w:rFonts w:eastAsia="Times New Roman"/>
          <w:b/>
          <w:bCs/>
          <w:i/>
          <w:iCs/>
          <w:color w:val="000000"/>
          <w:sz w:val="20"/>
          <w:szCs w:val="20"/>
        </w:rPr>
        <w:t>The price of our stock may be volatile, and you could lose all or part of your investment.</w:t>
      </w:r>
    </w:p>
    <w:p w:rsidR="00000000" w:rsidRDefault="00E45DBE">
      <w:pPr>
        <w:ind w:firstLine="1080"/>
        <w:divId w:val="904101192"/>
        <w:rPr>
          <w:rFonts w:eastAsia="Times New Roman"/>
        </w:rPr>
      </w:pPr>
      <w:r>
        <w:rPr>
          <w:rFonts w:eastAsia="Times New Roman"/>
          <w:color w:val="000000"/>
          <w:sz w:val="20"/>
          <w:szCs w:val="20"/>
        </w:rPr>
        <w:t>The trading price of our common</w:t>
      </w:r>
      <w:r>
        <w:rPr>
          <w:rFonts w:eastAsia="Times New Roman"/>
          <w:color w:val="000000"/>
          <w:sz w:val="20"/>
          <w:szCs w:val="20"/>
        </w:rPr>
        <w:t xml:space="preserve"> stock is likely to be highly volatile and could be subject to wide fluctuations in response to various factors, some of which are beyond our control, including limited trading volume. In addition to the factors discussed in this “Risk Factors” section and</w:t>
      </w:r>
      <w:r>
        <w:rPr>
          <w:rFonts w:eastAsia="Times New Roman"/>
          <w:color w:val="000000"/>
          <w:sz w:val="20"/>
          <w:szCs w:val="20"/>
        </w:rPr>
        <w:t xml:space="preserve"> elsewhere in this Report, these factors include:</w:t>
      </w:r>
    </w:p>
    <w:p w:rsidR="00000000" w:rsidRDefault="00E45DBE">
      <w:pPr>
        <w:ind w:hanging="1260"/>
        <w:divId w:val="1805347693"/>
        <w:rPr>
          <w:rFonts w:eastAsia="Times New Roman"/>
        </w:rPr>
      </w:pPr>
      <w:r>
        <w:rPr>
          <w:rFonts w:ascii="Arial" w:eastAsia="Times New Roman" w:hAnsi="Arial" w:cs="Arial"/>
          <w:color w:val="000000"/>
        </w:rPr>
        <w:t>•</w:t>
      </w:r>
      <w:r>
        <w:rPr>
          <w:rFonts w:eastAsia="Times New Roman"/>
          <w:color w:val="000000"/>
          <w:sz w:val="20"/>
          <w:szCs w:val="20"/>
        </w:rPr>
        <w:t>the commencement, enrollment or results of our current Phase 2a clinical trials of PLN-74809 and any other clinical trials for our product candidates conducted by us or our collaborators;</w:t>
      </w:r>
    </w:p>
    <w:p w:rsidR="00000000" w:rsidRDefault="00E45DBE">
      <w:pPr>
        <w:ind w:hanging="1260"/>
        <w:divId w:val="1847816635"/>
        <w:rPr>
          <w:rFonts w:eastAsia="Times New Roman"/>
        </w:rPr>
      </w:pPr>
      <w:r>
        <w:rPr>
          <w:rFonts w:ascii="Arial" w:eastAsia="Times New Roman" w:hAnsi="Arial" w:cs="Arial"/>
          <w:color w:val="000000"/>
        </w:rPr>
        <w:t>•</w:t>
      </w:r>
      <w:r>
        <w:rPr>
          <w:rFonts w:eastAsia="Times New Roman"/>
          <w:color w:val="000000"/>
          <w:sz w:val="20"/>
          <w:szCs w:val="20"/>
        </w:rPr>
        <w:t>any delay in ide</w:t>
      </w:r>
      <w:r>
        <w:rPr>
          <w:rFonts w:eastAsia="Times New Roman"/>
          <w:color w:val="000000"/>
          <w:sz w:val="20"/>
          <w:szCs w:val="20"/>
        </w:rPr>
        <w:t>ntifying and advancing a clinical candidate for our other development programs;</w:t>
      </w:r>
    </w:p>
    <w:p w:rsidR="00000000" w:rsidRDefault="00E45DBE">
      <w:pPr>
        <w:ind w:hanging="1260"/>
        <w:divId w:val="894776787"/>
        <w:rPr>
          <w:rFonts w:eastAsia="Times New Roman"/>
        </w:rPr>
      </w:pPr>
      <w:r>
        <w:rPr>
          <w:rFonts w:ascii="Arial" w:eastAsia="Times New Roman" w:hAnsi="Arial" w:cs="Arial"/>
          <w:color w:val="000000"/>
        </w:rPr>
        <w:t>•</w:t>
      </w:r>
      <w:r>
        <w:rPr>
          <w:rFonts w:eastAsia="Times New Roman"/>
          <w:color w:val="000000"/>
          <w:sz w:val="20"/>
          <w:szCs w:val="20"/>
        </w:rPr>
        <w:t>any delay in our regulatory filings for PLN-74809 or our other product candidates and any adverse development or perceived adverse development with respect to the applicable r</w:t>
      </w:r>
      <w:r>
        <w:rPr>
          <w:rFonts w:eastAsia="Times New Roman"/>
          <w:color w:val="000000"/>
          <w:sz w:val="20"/>
          <w:szCs w:val="20"/>
        </w:rPr>
        <w:t>egulatory authority’s review of such filings, including without limitation the FDA’s issuance of a “refusal to file” letter or a request for additional information;</w:t>
      </w:r>
    </w:p>
    <w:p w:rsidR="00000000" w:rsidRDefault="00E45DBE">
      <w:pPr>
        <w:ind w:hanging="1260"/>
        <w:divId w:val="50151676"/>
        <w:rPr>
          <w:rFonts w:eastAsia="Times New Roman"/>
        </w:rPr>
      </w:pPr>
      <w:r>
        <w:rPr>
          <w:rFonts w:ascii="Arial" w:eastAsia="Times New Roman" w:hAnsi="Arial" w:cs="Arial"/>
          <w:color w:val="000000"/>
        </w:rPr>
        <w:t>•</w:t>
      </w:r>
      <w:r>
        <w:rPr>
          <w:rFonts w:eastAsia="Times New Roman"/>
          <w:color w:val="000000"/>
          <w:sz w:val="20"/>
          <w:szCs w:val="20"/>
        </w:rPr>
        <w:t>adverse results or delays in future clinical trials;</w:t>
      </w:r>
    </w:p>
    <w:p w:rsidR="00000000" w:rsidRDefault="00E45DBE">
      <w:pPr>
        <w:ind w:hanging="1260"/>
        <w:divId w:val="713310771"/>
        <w:rPr>
          <w:rFonts w:eastAsia="Times New Roman"/>
        </w:rPr>
      </w:pPr>
      <w:r>
        <w:rPr>
          <w:rFonts w:ascii="Arial" w:eastAsia="Times New Roman" w:hAnsi="Arial" w:cs="Arial"/>
          <w:color w:val="000000"/>
        </w:rPr>
        <w:t>•</w:t>
      </w:r>
      <w:r>
        <w:rPr>
          <w:rFonts w:eastAsia="Times New Roman"/>
          <w:color w:val="000000"/>
          <w:sz w:val="20"/>
          <w:szCs w:val="20"/>
        </w:rPr>
        <w:t xml:space="preserve">our decision to initiate a clinical </w:t>
      </w:r>
      <w:r>
        <w:rPr>
          <w:rFonts w:eastAsia="Times New Roman"/>
          <w:color w:val="000000"/>
          <w:sz w:val="20"/>
          <w:szCs w:val="20"/>
        </w:rPr>
        <w:t>trial, not to initiate a clinical trial or to terminate an existing clinical trial;</w:t>
      </w:r>
    </w:p>
    <w:p w:rsidR="00000000" w:rsidRDefault="00E45DBE">
      <w:pPr>
        <w:ind w:hanging="1260"/>
        <w:divId w:val="806705653"/>
        <w:rPr>
          <w:rFonts w:eastAsia="Times New Roman"/>
        </w:rPr>
      </w:pPr>
      <w:r>
        <w:rPr>
          <w:rFonts w:ascii="Arial" w:eastAsia="Times New Roman" w:hAnsi="Arial" w:cs="Arial"/>
          <w:color w:val="000000"/>
        </w:rPr>
        <w:t>•</w:t>
      </w:r>
      <w:r>
        <w:rPr>
          <w:rFonts w:eastAsia="Times New Roman"/>
          <w:color w:val="000000"/>
          <w:sz w:val="20"/>
          <w:szCs w:val="20"/>
        </w:rPr>
        <w:t>adverse regulatory decisions, including failure to receive regulatory approval of PLN-74809 or any other product candidate;</w:t>
      </w:r>
    </w:p>
    <w:p w:rsidR="00000000" w:rsidRDefault="00E45DBE">
      <w:pPr>
        <w:ind w:hanging="1260"/>
        <w:divId w:val="591090285"/>
        <w:rPr>
          <w:rFonts w:eastAsia="Times New Roman"/>
        </w:rPr>
      </w:pPr>
      <w:r>
        <w:rPr>
          <w:rFonts w:ascii="Arial" w:eastAsia="Times New Roman" w:hAnsi="Arial" w:cs="Arial"/>
          <w:color w:val="000000"/>
        </w:rPr>
        <w:t>•</w:t>
      </w:r>
      <w:r>
        <w:rPr>
          <w:rFonts w:eastAsia="Times New Roman"/>
          <w:color w:val="000000"/>
          <w:sz w:val="20"/>
          <w:szCs w:val="20"/>
        </w:rPr>
        <w:t>changes in laws or regulations applicable to P</w:t>
      </w:r>
      <w:r>
        <w:rPr>
          <w:rFonts w:eastAsia="Times New Roman"/>
          <w:color w:val="000000"/>
          <w:sz w:val="20"/>
          <w:szCs w:val="20"/>
        </w:rPr>
        <w:t>LN-74809 or any other product candidate, including but not limited to clinical trial requirements for approvals;</w:t>
      </w:r>
    </w:p>
    <w:p w:rsidR="00000000" w:rsidRDefault="00E45DBE">
      <w:pPr>
        <w:ind w:hanging="1260"/>
        <w:divId w:val="1318728290"/>
        <w:rPr>
          <w:rFonts w:eastAsia="Times New Roman"/>
        </w:rPr>
      </w:pPr>
      <w:r>
        <w:rPr>
          <w:rFonts w:ascii="Arial" w:eastAsia="Times New Roman" w:hAnsi="Arial" w:cs="Arial"/>
          <w:color w:val="000000"/>
        </w:rPr>
        <w:t>•</w:t>
      </w:r>
      <w:r>
        <w:rPr>
          <w:rFonts w:eastAsia="Times New Roman"/>
          <w:color w:val="000000"/>
          <w:sz w:val="20"/>
          <w:szCs w:val="20"/>
        </w:rPr>
        <w:t>adverse developments concerning our manufacturers;</w:t>
      </w:r>
    </w:p>
    <w:p w:rsidR="00000000" w:rsidRDefault="00E45DBE">
      <w:pPr>
        <w:ind w:hanging="1260"/>
        <w:divId w:val="1916359468"/>
        <w:rPr>
          <w:rFonts w:eastAsia="Times New Roman"/>
        </w:rPr>
      </w:pPr>
      <w:r>
        <w:rPr>
          <w:rFonts w:ascii="Arial" w:eastAsia="Times New Roman" w:hAnsi="Arial" w:cs="Arial"/>
          <w:color w:val="000000"/>
        </w:rPr>
        <w:t>•</w:t>
      </w:r>
      <w:r>
        <w:rPr>
          <w:rFonts w:eastAsia="Times New Roman"/>
          <w:color w:val="000000"/>
          <w:sz w:val="20"/>
          <w:szCs w:val="20"/>
        </w:rPr>
        <w:t>our inability to obtain adequate product supply for any approved product or inability to d</w:t>
      </w:r>
      <w:r>
        <w:rPr>
          <w:rFonts w:eastAsia="Times New Roman"/>
          <w:color w:val="000000"/>
          <w:sz w:val="20"/>
          <w:szCs w:val="20"/>
        </w:rPr>
        <w:t>o so at acceptable prices;</w:t>
      </w:r>
    </w:p>
    <w:p w:rsidR="00000000" w:rsidRDefault="00E45DBE">
      <w:pPr>
        <w:ind w:hanging="1260"/>
        <w:divId w:val="1928075306"/>
        <w:rPr>
          <w:rFonts w:eastAsia="Times New Roman"/>
        </w:rPr>
      </w:pPr>
      <w:r>
        <w:rPr>
          <w:rFonts w:ascii="Arial" w:eastAsia="Times New Roman" w:hAnsi="Arial" w:cs="Arial"/>
          <w:color w:val="000000"/>
        </w:rPr>
        <w:t>•</w:t>
      </w:r>
      <w:r>
        <w:rPr>
          <w:rFonts w:eastAsia="Times New Roman"/>
          <w:color w:val="000000"/>
          <w:sz w:val="20"/>
          <w:szCs w:val="20"/>
        </w:rPr>
        <w:t>our inability to establish collaborations, if needed;</w:t>
      </w:r>
    </w:p>
    <w:p w:rsidR="00000000" w:rsidRDefault="00E45DBE">
      <w:pPr>
        <w:ind w:hanging="1260"/>
        <w:divId w:val="440997932"/>
        <w:rPr>
          <w:rFonts w:eastAsia="Times New Roman"/>
        </w:rPr>
      </w:pPr>
      <w:r>
        <w:rPr>
          <w:rFonts w:ascii="Arial" w:eastAsia="Times New Roman" w:hAnsi="Arial" w:cs="Arial"/>
          <w:color w:val="000000"/>
        </w:rPr>
        <w:t>•</w:t>
      </w:r>
      <w:r>
        <w:rPr>
          <w:rFonts w:eastAsia="Times New Roman"/>
          <w:color w:val="000000"/>
          <w:sz w:val="20"/>
          <w:szCs w:val="20"/>
        </w:rPr>
        <w:t>our failure to commercialize our product candidates, if approved;</w:t>
      </w:r>
    </w:p>
    <w:p w:rsidR="00000000" w:rsidRDefault="00E45DBE">
      <w:pPr>
        <w:ind w:hanging="1260"/>
        <w:divId w:val="1597013800"/>
        <w:rPr>
          <w:rFonts w:eastAsia="Times New Roman"/>
        </w:rPr>
      </w:pPr>
      <w:r>
        <w:rPr>
          <w:rFonts w:ascii="Arial" w:eastAsia="Times New Roman" w:hAnsi="Arial" w:cs="Arial"/>
          <w:color w:val="000000"/>
        </w:rPr>
        <w:t>•</w:t>
      </w:r>
      <w:r>
        <w:rPr>
          <w:rFonts w:eastAsia="Times New Roman"/>
          <w:color w:val="000000"/>
          <w:sz w:val="20"/>
          <w:szCs w:val="20"/>
        </w:rPr>
        <w:t>additions or departures of key scientific or management personnel;</w:t>
      </w:r>
    </w:p>
    <w:p w:rsidR="00000000" w:rsidRDefault="00E45DBE">
      <w:pPr>
        <w:ind w:hanging="1260"/>
        <w:divId w:val="1442411471"/>
        <w:rPr>
          <w:rFonts w:eastAsia="Times New Roman"/>
        </w:rPr>
      </w:pPr>
      <w:r>
        <w:rPr>
          <w:rFonts w:ascii="Arial" w:eastAsia="Times New Roman" w:hAnsi="Arial" w:cs="Arial"/>
          <w:color w:val="000000"/>
        </w:rPr>
        <w:t>•</w:t>
      </w:r>
      <w:r>
        <w:rPr>
          <w:rFonts w:eastAsia="Times New Roman"/>
          <w:color w:val="000000"/>
          <w:sz w:val="20"/>
          <w:szCs w:val="20"/>
        </w:rPr>
        <w:t>unanticipated serious safety concerns related to the use of PLN-74809 or any other product candidate;</w:t>
      </w:r>
    </w:p>
    <w:p w:rsidR="00000000" w:rsidRDefault="00E45DBE">
      <w:pPr>
        <w:ind w:hanging="1260"/>
        <w:divId w:val="148133376"/>
        <w:rPr>
          <w:rFonts w:eastAsia="Times New Roman"/>
        </w:rPr>
      </w:pPr>
      <w:r>
        <w:rPr>
          <w:rFonts w:ascii="Arial" w:eastAsia="Times New Roman" w:hAnsi="Arial" w:cs="Arial"/>
          <w:color w:val="000000"/>
        </w:rPr>
        <w:t>•</w:t>
      </w:r>
      <w:r>
        <w:rPr>
          <w:rFonts w:eastAsia="Times New Roman"/>
          <w:color w:val="000000"/>
          <w:sz w:val="20"/>
          <w:szCs w:val="20"/>
        </w:rPr>
        <w:t>introduction of new products or services offered by us or our competitors;</w:t>
      </w:r>
    </w:p>
    <w:p w:rsidR="00000000" w:rsidRDefault="00E45DBE">
      <w:pPr>
        <w:jc w:val="center"/>
        <w:divId w:val="1787309191"/>
        <w:rPr>
          <w:rFonts w:eastAsia="Times New Roman"/>
        </w:rPr>
      </w:pPr>
      <w:r>
        <w:rPr>
          <w:rFonts w:eastAsia="Times New Roman"/>
          <w:color w:val="000000"/>
          <w:sz w:val="20"/>
          <w:szCs w:val="20"/>
        </w:rPr>
        <w:t>69</w:t>
      </w:r>
    </w:p>
    <w:p w:rsidR="00000000" w:rsidRDefault="00E45DBE">
      <w:pPr>
        <w:rPr>
          <w:rFonts w:eastAsia="Times New Roman"/>
        </w:rPr>
      </w:pPr>
      <w:r>
        <w:rPr>
          <w:rFonts w:eastAsia="Times New Roman"/>
        </w:rPr>
        <w:pict>
          <v:rect id="_x0000_i1093" style="width:0;height:1.5pt" o:hralign="center" o:hrstd="t" o:hr="t" fillcolor="#a0a0a0" stroked="f"/>
        </w:pict>
      </w:r>
    </w:p>
    <w:p w:rsidR="00000000" w:rsidRDefault="00E45DBE">
      <w:pPr>
        <w:divId w:val="43604470"/>
        <w:rPr>
          <w:rFonts w:eastAsia="Times New Roman"/>
        </w:rPr>
      </w:pPr>
    </w:p>
    <w:p w:rsidR="00000000" w:rsidRDefault="00E45DBE">
      <w:pPr>
        <w:ind w:hanging="1260"/>
        <w:divId w:val="1193806083"/>
        <w:rPr>
          <w:rFonts w:eastAsia="Times New Roman"/>
        </w:rPr>
      </w:pPr>
      <w:r>
        <w:rPr>
          <w:rFonts w:ascii="Arial" w:eastAsia="Times New Roman" w:hAnsi="Arial" w:cs="Arial"/>
          <w:color w:val="000000"/>
        </w:rPr>
        <w:t>•</w:t>
      </w:r>
      <w:r>
        <w:rPr>
          <w:rFonts w:eastAsia="Times New Roman"/>
          <w:color w:val="000000"/>
          <w:sz w:val="20"/>
          <w:szCs w:val="20"/>
        </w:rPr>
        <w:t>announcements of significant acquisitions, strategic partnerships, joint ventures or capital commitments by us or our competitors;</w:t>
      </w:r>
    </w:p>
    <w:p w:rsidR="00000000" w:rsidRDefault="00E45DBE">
      <w:pPr>
        <w:ind w:hanging="1260"/>
        <w:divId w:val="1381399981"/>
        <w:rPr>
          <w:rFonts w:eastAsia="Times New Roman"/>
        </w:rPr>
      </w:pPr>
      <w:r>
        <w:rPr>
          <w:rFonts w:ascii="Arial" w:eastAsia="Times New Roman" w:hAnsi="Arial" w:cs="Arial"/>
          <w:color w:val="000000"/>
        </w:rPr>
        <w:t>•</w:t>
      </w:r>
      <w:r>
        <w:rPr>
          <w:rFonts w:eastAsia="Times New Roman"/>
          <w:color w:val="000000"/>
          <w:sz w:val="20"/>
          <w:szCs w:val="20"/>
        </w:rPr>
        <w:t>our ability to effectively manage our growth;</w:t>
      </w:r>
    </w:p>
    <w:p w:rsidR="00000000" w:rsidRDefault="00E45DBE">
      <w:pPr>
        <w:ind w:hanging="1260"/>
        <w:divId w:val="2065331601"/>
        <w:rPr>
          <w:rFonts w:eastAsia="Times New Roman"/>
        </w:rPr>
      </w:pPr>
      <w:r>
        <w:rPr>
          <w:rFonts w:ascii="Arial" w:eastAsia="Times New Roman" w:hAnsi="Arial" w:cs="Arial"/>
          <w:color w:val="000000"/>
        </w:rPr>
        <w:t>•</w:t>
      </w:r>
      <w:r>
        <w:rPr>
          <w:rFonts w:eastAsia="Times New Roman"/>
          <w:color w:val="000000"/>
          <w:sz w:val="20"/>
          <w:szCs w:val="20"/>
        </w:rPr>
        <w:t>actual or anticipated variations in quarterl</w:t>
      </w:r>
      <w:r>
        <w:rPr>
          <w:rFonts w:eastAsia="Times New Roman"/>
          <w:color w:val="000000"/>
          <w:sz w:val="20"/>
          <w:szCs w:val="20"/>
        </w:rPr>
        <w:t>y operating results;</w:t>
      </w:r>
    </w:p>
    <w:p w:rsidR="00000000" w:rsidRDefault="00E45DBE">
      <w:pPr>
        <w:ind w:hanging="1260"/>
        <w:divId w:val="1719360224"/>
        <w:rPr>
          <w:rFonts w:eastAsia="Times New Roman"/>
        </w:rPr>
      </w:pPr>
      <w:r>
        <w:rPr>
          <w:rFonts w:ascii="Arial" w:eastAsia="Times New Roman" w:hAnsi="Arial" w:cs="Arial"/>
          <w:color w:val="000000"/>
        </w:rPr>
        <w:t>•</w:t>
      </w:r>
      <w:r>
        <w:rPr>
          <w:rFonts w:eastAsia="Times New Roman"/>
          <w:color w:val="000000"/>
          <w:sz w:val="20"/>
          <w:szCs w:val="20"/>
        </w:rPr>
        <w:t>our cash position;</w:t>
      </w:r>
    </w:p>
    <w:p w:rsidR="00000000" w:rsidRDefault="00E45DBE">
      <w:pPr>
        <w:ind w:hanging="1260"/>
        <w:divId w:val="1521968276"/>
        <w:rPr>
          <w:rFonts w:eastAsia="Times New Roman"/>
        </w:rPr>
      </w:pPr>
      <w:r>
        <w:rPr>
          <w:rFonts w:ascii="Arial" w:eastAsia="Times New Roman" w:hAnsi="Arial" w:cs="Arial"/>
          <w:color w:val="000000"/>
        </w:rPr>
        <w:t>•</w:t>
      </w:r>
      <w:r>
        <w:rPr>
          <w:rFonts w:eastAsia="Times New Roman"/>
          <w:color w:val="000000"/>
          <w:sz w:val="20"/>
          <w:szCs w:val="20"/>
        </w:rPr>
        <w:t>our failure to meet the estimates and projections of the investment community or that we may otherwise provide to the public;</w:t>
      </w:r>
    </w:p>
    <w:p w:rsidR="00000000" w:rsidRDefault="00E45DBE">
      <w:pPr>
        <w:ind w:hanging="1260"/>
        <w:divId w:val="963929653"/>
        <w:rPr>
          <w:rFonts w:eastAsia="Times New Roman"/>
        </w:rPr>
      </w:pPr>
      <w:r>
        <w:rPr>
          <w:rFonts w:ascii="Arial" w:eastAsia="Times New Roman" w:hAnsi="Arial" w:cs="Arial"/>
          <w:color w:val="000000"/>
        </w:rPr>
        <w:t>•</w:t>
      </w:r>
      <w:r>
        <w:rPr>
          <w:rFonts w:eastAsia="Times New Roman"/>
          <w:color w:val="000000"/>
          <w:sz w:val="20"/>
          <w:szCs w:val="20"/>
        </w:rPr>
        <w:t>publication of research reports about us or our industry, or product candidates in part</w:t>
      </w:r>
      <w:r>
        <w:rPr>
          <w:rFonts w:eastAsia="Times New Roman"/>
          <w:color w:val="000000"/>
          <w:sz w:val="20"/>
          <w:szCs w:val="20"/>
        </w:rPr>
        <w:t>icular, or positive or negative recommendations or withdrawal of research coverage by securities analysts;</w:t>
      </w:r>
    </w:p>
    <w:p w:rsidR="00000000" w:rsidRDefault="00E45DBE">
      <w:pPr>
        <w:ind w:hanging="1260"/>
        <w:divId w:val="522397686"/>
        <w:rPr>
          <w:rFonts w:eastAsia="Times New Roman"/>
        </w:rPr>
      </w:pPr>
      <w:r>
        <w:rPr>
          <w:rFonts w:ascii="Arial" w:eastAsia="Times New Roman" w:hAnsi="Arial" w:cs="Arial"/>
          <w:color w:val="000000"/>
        </w:rPr>
        <w:t>•</w:t>
      </w:r>
      <w:r>
        <w:rPr>
          <w:rFonts w:eastAsia="Times New Roman"/>
          <w:color w:val="000000"/>
          <w:sz w:val="20"/>
          <w:szCs w:val="20"/>
        </w:rPr>
        <w:t>changes in the market valuations of similar companies;</w:t>
      </w:r>
    </w:p>
    <w:p w:rsidR="00000000" w:rsidRDefault="00E45DBE">
      <w:pPr>
        <w:ind w:hanging="1260"/>
        <w:divId w:val="547842408"/>
        <w:rPr>
          <w:rFonts w:eastAsia="Times New Roman"/>
        </w:rPr>
      </w:pPr>
      <w:r>
        <w:rPr>
          <w:rFonts w:ascii="Arial" w:eastAsia="Times New Roman" w:hAnsi="Arial" w:cs="Arial"/>
          <w:color w:val="000000"/>
        </w:rPr>
        <w:t>•</w:t>
      </w:r>
      <w:r>
        <w:rPr>
          <w:rFonts w:eastAsia="Times New Roman"/>
          <w:color w:val="000000"/>
          <w:sz w:val="20"/>
          <w:szCs w:val="20"/>
        </w:rPr>
        <w:t>changes in the structure of the healthcare payment systems;</w:t>
      </w:r>
    </w:p>
    <w:p w:rsidR="00000000" w:rsidRDefault="00E45DBE">
      <w:pPr>
        <w:ind w:hanging="1260"/>
        <w:divId w:val="1734041904"/>
        <w:rPr>
          <w:rFonts w:eastAsia="Times New Roman"/>
        </w:rPr>
      </w:pPr>
      <w:r>
        <w:rPr>
          <w:rFonts w:ascii="Arial" w:eastAsia="Times New Roman" w:hAnsi="Arial" w:cs="Arial"/>
          <w:color w:val="000000"/>
        </w:rPr>
        <w:t>•</w:t>
      </w:r>
      <w:r>
        <w:rPr>
          <w:rFonts w:eastAsia="Times New Roman"/>
          <w:color w:val="000000"/>
          <w:sz w:val="20"/>
          <w:szCs w:val="20"/>
        </w:rPr>
        <w:t>overall performance of the equity markets;</w:t>
      </w:r>
    </w:p>
    <w:p w:rsidR="00000000" w:rsidRDefault="00E45DBE">
      <w:pPr>
        <w:ind w:hanging="1260"/>
        <w:divId w:val="577400493"/>
        <w:rPr>
          <w:rFonts w:eastAsia="Times New Roman"/>
        </w:rPr>
      </w:pPr>
      <w:r>
        <w:rPr>
          <w:rFonts w:ascii="Arial" w:eastAsia="Times New Roman" w:hAnsi="Arial" w:cs="Arial"/>
          <w:color w:val="000000"/>
        </w:rPr>
        <w:t>•</w:t>
      </w:r>
      <w:r>
        <w:rPr>
          <w:rFonts w:eastAsia="Times New Roman"/>
          <w:color w:val="000000"/>
          <w:sz w:val="20"/>
          <w:szCs w:val="20"/>
        </w:rPr>
        <w:t>sales of our common stock by us or our stockholders in the future;</w:t>
      </w:r>
    </w:p>
    <w:p w:rsidR="00000000" w:rsidRDefault="00E45DBE">
      <w:pPr>
        <w:ind w:hanging="1260"/>
        <w:divId w:val="43063266"/>
        <w:rPr>
          <w:rFonts w:eastAsia="Times New Roman"/>
        </w:rPr>
      </w:pPr>
      <w:r>
        <w:rPr>
          <w:rFonts w:ascii="Arial" w:eastAsia="Times New Roman" w:hAnsi="Arial" w:cs="Arial"/>
          <w:color w:val="000000"/>
        </w:rPr>
        <w:t>•</w:t>
      </w:r>
      <w:r>
        <w:rPr>
          <w:rFonts w:eastAsia="Times New Roman"/>
          <w:color w:val="000000"/>
          <w:sz w:val="20"/>
          <w:szCs w:val="20"/>
        </w:rPr>
        <w:t>trading volume of our common stock;</w:t>
      </w:r>
    </w:p>
    <w:p w:rsidR="00000000" w:rsidRDefault="00E45DBE">
      <w:pPr>
        <w:ind w:hanging="1260"/>
        <w:divId w:val="1126394447"/>
        <w:rPr>
          <w:rFonts w:eastAsia="Times New Roman"/>
        </w:rPr>
      </w:pPr>
      <w:r>
        <w:rPr>
          <w:rFonts w:ascii="Arial" w:eastAsia="Times New Roman" w:hAnsi="Arial" w:cs="Arial"/>
          <w:color w:val="000000"/>
        </w:rPr>
        <w:t>•</w:t>
      </w:r>
      <w:r>
        <w:rPr>
          <w:rFonts w:eastAsia="Times New Roman"/>
          <w:color w:val="000000"/>
          <w:sz w:val="20"/>
          <w:szCs w:val="20"/>
        </w:rPr>
        <w:t>changes in accounting practices;</w:t>
      </w:r>
    </w:p>
    <w:p w:rsidR="00000000" w:rsidRDefault="00E45DBE">
      <w:pPr>
        <w:ind w:hanging="1260"/>
        <w:divId w:val="2054184451"/>
        <w:rPr>
          <w:rFonts w:eastAsia="Times New Roman"/>
        </w:rPr>
      </w:pPr>
      <w:r>
        <w:rPr>
          <w:rFonts w:ascii="Arial" w:eastAsia="Times New Roman" w:hAnsi="Arial" w:cs="Arial"/>
          <w:color w:val="000000"/>
        </w:rPr>
        <w:t>•</w:t>
      </w:r>
      <w:r>
        <w:rPr>
          <w:rFonts w:eastAsia="Times New Roman"/>
          <w:color w:val="000000"/>
          <w:sz w:val="20"/>
          <w:szCs w:val="20"/>
        </w:rPr>
        <w:t>ineffectiveness of our internal controls;</w:t>
      </w:r>
    </w:p>
    <w:p w:rsidR="00000000" w:rsidRDefault="00E45DBE">
      <w:pPr>
        <w:ind w:hanging="1260"/>
        <w:divId w:val="1130170829"/>
        <w:rPr>
          <w:rFonts w:eastAsia="Times New Roman"/>
        </w:rPr>
      </w:pPr>
      <w:r>
        <w:rPr>
          <w:rFonts w:ascii="Arial" w:eastAsia="Times New Roman" w:hAnsi="Arial" w:cs="Arial"/>
          <w:color w:val="000000"/>
        </w:rPr>
        <w:t>•</w:t>
      </w:r>
      <w:r>
        <w:rPr>
          <w:rFonts w:eastAsia="Times New Roman"/>
          <w:color w:val="000000"/>
          <w:sz w:val="20"/>
          <w:szCs w:val="20"/>
        </w:rPr>
        <w:t>disputes or other developments</w:t>
      </w:r>
      <w:r>
        <w:rPr>
          <w:rFonts w:eastAsia="Times New Roman"/>
          <w:color w:val="000000"/>
          <w:sz w:val="20"/>
          <w:szCs w:val="20"/>
        </w:rPr>
        <w:t xml:space="preserve"> relating to proprietary rights, including patents, litigation matters and our ability to obtain patent protection for our technologies;</w:t>
      </w:r>
    </w:p>
    <w:p w:rsidR="00000000" w:rsidRDefault="00E45DBE">
      <w:pPr>
        <w:ind w:hanging="1260"/>
        <w:divId w:val="161162237"/>
        <w:rPr>
          <w:rFonts w:eastAsia="Times New Roman"/>
        </w:rPr>
      </w:pPr>
      <w:r>
        <w:rPr>
          <w:rFonts w:ascii="Arial" w:eastAsia="Times New Roman" w:hAnsi="Arial" w:cs="Arial"/>
          <w:color w:val="000000"/>
        </w:rPr>
        <w:t>•</w:t>
      </w:r>
      <w:r>
        <w:rPr>
          <w:rFonts w:eastAsia="Times New Roman"/>
          <w:color w:val="000000"/>
          <w:sz w:val="20"/>
          <w:szCs w:val="20"/>
        </w:rPr>
        <w:t>significant lawsuits, including patent or stockholder litigation;</w:t>
      </w:r>
    </w:p>
    <w:p w:rsidR="00000000" w:rsidRDefault="00E45DBE">
      <w:pPr>
        <w:ind w:hanging="1260"/>
        <w:divId w:val="687878266"/>
        <w:rPr>
          <w:rFonts w:eastAsia="Times New Roman"/>
        </w:rPr>
      </w:pPr>
      <w:r>
        <w:rPr>
          <w:rFonts w:ascii="Arial" w:eastAsia="Times New Roman" w:hAnsi="Arial" w:cs="Arial"/>
          <w:color w:val="000000"/>
        </w:rPr>
        <w:t>•</w:t>
      </w:r>
      <w:r>
        <w:rPr>
          <w:rFonts w:eastAsia="Times New Roman"/>
          <w:color w:val="000000"/>
          <w:sz w:val="20"/>
          <w:szCs w:val="20"/>
        </w:rPr>
        <w:t>general political and economic conditions; and</w:t>
      </w:r>
    </w:p>
    <w:p w:rsidR="00000000" w:rsidRDefault="00E45DBE">
      <w:pPr>
        <w:ind w:hanging="1260"/>
        <w:divId w:val="1344279115"/>
        <w:rPr>
          <w:rFonts w:eastAsia="Times New Roman"/>
        </w:rPr>
      </w:pPr>
      <w:r>
        <w:rPr>
          <w:rFonts w:ascii="Arial" w:eastAsia="Times New Roman" w:hAnsi="Arial" w:cs="Arial"/>
          <w:color w:val="000000"/>
        </w:rPr>
        <w:t>•</w:t>
      </w:r>
      <w:r>
        <w:rPr>
          <w:rFonts w:eastAsia="Times New Roman"/>
          <w:color w:val="000000"/>
          <w:sz w:val="20"/>
          <w:szCs w:val="20"/>
        </w:rPr>
        <w:t>oth</w:t>
      </w:r>
      <w:r>
        <w:rPr>
          <w:rFonts w:eastAsia="Times New Roman"/>
          <w:color w:val="000000"/>
          <w:sz w:val="20"/>
          <w:szCs w:val="20"/>
        </w:rPr>
        <w:t>er events or factors, many of which are beyond our control.</w:t>
      </w:r>
    </w:p>
    <w:p w:rsidR="00000000" w:rsidRDefault="00E45DBE">
      <w:pPr>
        <w:ind w:firstLine="1080"/>
        <w:divId w:val="1599211486"/>
        <w:rPr>
          <w:rFonts w:eastAsia="Times New Roman"/>
        </w:rPr>
      </w:pPr>
      <w:r>
        <w:rPr>
          <w:rFonts w:eastAsia="Times New Roman"/>
          <w:color w:val="000000"/>
          <w:sz w:val="20"/>
          <w:szCs w:val="20"/>
        </w:rPr>
        <w:t>In addition, the stock market in general, and the market for biopharmaceutical companies in particular, have experienced extreme price and volume fluctuations that have often been unrelated or dis</w:t>
      </w:r>
      <w:r>
        <w:rPr>
          <w:rFonts w:eastAsia="Times New Roman"/>
          <w:color w:val="000000"/>
          <w:sz w:val="20"/>
          <w:szCs w:val="20"/>
        </w:rPr>
        <w:t xml:space="preserve">proportionate to the operating performance of these companies, including as a result of the COVID-19 pandemic. Broad market and industry factors may negatively affect the market price of our common stock, regardless of our actual operating performance. In </w:t>
      </w:r>
      <w:r>
        <w:rPr>
          <w:rFonts w:eastAsia="Times New Roman"/>
          <w:color w:val="000000"/>
          <w:sz w:val="20"/>
          <w:szCs w:val="20"/>
        </w:rPr>
        <w:t>the past, securities class action litigation has often been instituted against companies following periods of volatility in the market price of a company’s securities. This type of litigation, if instituted, could result in substantial costs and a diversio</w:t>
      </w:r>
      <w:r>
        <w:rPr>
          <w:rFonts w:eastAsia="Times New Roman"/>
          <w:color w:val="000000"/>
          <w:sz w:val="20"/>
          <w:szCs w:val="20"/>
        </w:rPr>
        <w:t>n of management’s attention and resources.</w:t>
      </w:r>
    </w:p>
    <w:p w:rsidR="00000000" w:rsidRDefault="00E45DBE">
      <w:pPr>
        <w:ind w:firstLine="1080"/>
        <w:divId w:val="1391341811"/>
        <w:rPr>
          <w:rFonts w:eastAsia="Times New Roman"/>
        </w:rPr>
      </w:pPr>
      <w:r>
        <w:rPr>
          <w:rFonts w:eastAsia="Times New Roman"/>
          <w:b/>
          <w:bCs/>
          <w:i/>
          <w:iCs/>
          <w:color w:val="000000"/>
          <w:sz w:val="20"/>
          <w:szCs w:val="20"/>
        </w:rPr>
        <w:t>We do not intend to pay dividends on our common stock so any returns will be limited to the value of our stock.</w:t>
      </w:r>
    </w:p>
    <w:p w:rsidR="00000000" w:rsidRDefault="00E45DBE">
      <w:pPr>
        <w:ind w:firstLine="1080"/>
        <w:divId w:val="1672369579"/>
        <w:rPr>
          <w:rFonts w:eastAsia="Times New Roman"/>
        </w:rPr>
      </w:pPr>
      <w:r>
        <w:rPr>
          <w:rFonts w:eastAsia="Times New Roman"/>
          <w:color w:val="000000"/>
          <w:sz w:val="20"/>
          <w:szCs w:val="20"/>
        </w:rPr>
        <w:t>We have never declared or paid any cash dividends on our capital stock. We currently intend to retain</w:t>
      </w:r>
      <w:r>
        <w:rPr>
          <w:rFonts w:eastAsia="Times New Roman"/>
          <w:color w:val="000000"/>
          <w:sz w:val="20"/>
          <w:szCs w:val="20"/>
        </w:rPr>
        <w:t xml:space="preserve"> all available funds and any future earnings to fund the development, operation and growth of our business and do not anticipate declaring or paying any cash dividends for the foreseeable future. Furthermore, future debt or other financing arrangements may</w:t>
      </w:r>
      <w:r>
        <w:rPr>
          <w:rFonts w:eastAsia="Times New Roman"/>
          <w:color w:val="000000"/>
          <w:sz w:val="20"/>
          <w:szCs w:val="20"/>
        </w:rPr>
        <w:t xml:space="preserve"> contain terms prohibiting or limiting the amount of dividends that may be declared or paid on our common stock. Any return to stockholders will therefore be limited to the appreciation of their stock.</w:t>
      </w:r>
    </w:p>
    <w:p w:rsidR="00000000" w:rsidRDefault="00E45DBE">
      <w:pPr>
        <w:ind w:firstLine="1080"/>
        <w:divId w:val="460995429"/>
        <w:rPr>
          <w:rFonts w:eastAsia="Times New Roman"/>
        </w:rPr>
      </w:pPr>
      <w:r>
        <w:rPr>
          <w:rFonts w:eastAsia="Times New Roman"/>
          <w:b/>
          <w:bCs/>
          <w:i/>
          <w:iCs/>
          <w:color w:val="000000"/>
          <w:sz w:val="20"/>
          <w:szCs w:val="20"/>
        </w:rPr>
        <w:t>Our executive officers, directors and their affiliates and our principal stockholders own a significant percentage of our stock and will be able to exert significant control over matters subject to stockholder approval.</w:t>
      </w:r>
    </w:p>
    <w:p w:rsidR="00000000" w:rsidRDefault="00E45DBE">
      <w:pPr>
        <w:ind w:firstLine="1080"/>
        <w:divId w:val="547304591"/>
        <w:rPr>
          <w:rFonts w:eastAsia="Times New Roman"/>
        </w:rPr>
      </w:pPr>
      <w:r>
        <w:rPr>
          <w:rFonts w:eastAsia="Times New Roman"/>
          <w:color w:val="000000"/>
          <w:sz w:val="20"/>
          <w:szCs w:val="20"/>
        </w:rPr>
        <w:t>Based on shares outstanding as of Ju</w:t>
      </w:r>
      <w:r>
        <w:rPr>
          <w:rFonts w:eastAsia="Times New Roman"/>
          <w:color w:val="000000"/>
          <w:sz w:val="20"/>
          <w:szCs w:val="20"/>
        </w:rPr>
        <w:t>ne 30, 2022, our executive officers, directors and their affiliates and our principal stockholders beneficially held, in the aggregate, approximately a quarter of our outstanding voting stock. These stockholders, acting together, would be able to significa</w:t>
      </w:r>
      <w:r>
        <w:rPr>
          <w:rFonts w:eastAsia="Times New Roman"/>
          <w:color w:val="000000"/>
          <w:sz w:val="20"/>
          <w:szCs w:val="20"/>
        </w:rPr>
        <w:t>ntly influence all matters requiring stockholder approval. For example, these stockholders would be able to significantly influence elections of directors, amendments of our organizational documents, or approval of any merger, sale of assets, or other majo</w:t>
      </w:r>
      <w:r>
        <w:rPr>
          <w:rFonts w:eastAsia="Times New Roman"/>
          <w:color w:val="000000"/>
          <w:sz w:val="20"/>
          <w:szCs w:val="20"/>
        </w:rPr>
        <w:t>r corporate transaction. This may prevent or discourage unsolicited acquisition proposals or offers for our common stock that you may feel are in your best interest as one of our stockholders.</w:t>
      </w:r>
    </w:p>
    <w:p w:rsidR="00000000" w:rsidRDefault="00E45DBE">
      <w:pPr>
        <w:ind w:firstLine="1080"/>
        <w:divId w:val="1621497069"/>
        <w:rPr>
          <w:rFonts w:eastAsia="Times New Roman"/>
        </w:rPr>
      </w:pPr>
      <w:r>
        <w:rPr>
          <w:rFonts w:eastAsia="Times New Roman"/>
          <w:b/>
          <w:bCs/>
          <w:i/>
          <w:iCs/>
          <w:color w:val="000000"/>
          <w:sz w:val="20"/>
          <w:szCs w:val="20"/>
        </w:rPr>
        <w:t>If there are substantial sales of shares of our common stock, t</w:t>
      </w:r>
      <w:r>
        <w:rPr>
          <w:rFonts w:eastAsia="Times New Roman"/>
          <w:b/>
          <w:bCs/>
          <w:i/>
          <w:iCs/>
          <w:color w:val="000000"/>
          <w:sz w:val="20"/>
          <w:szCs w:val="20"/>
        </w:rPr>
        <w:t>he price of our common stock could decline.</w:t>
      </w:r>
    </w:p>
    <w:p w:rsidR="00000000" w:rsidRDefault="00E45DBE">
      <w:pPr>
        <w:jc w:val="center"/>
        <w:divId w:val="1257908198"/>
        <w:rPr>
          <w:rFonts w:eastAsia="Times New Roman"/>
        </w:rPr>
      </w:pPr>
      <w:r>
        <w:rPr>
          <w:rFonts w:eastAsia="Times New Roman"/>
          <w:color w:val="000000"/>
          <w:sz w:val="20"/>
          <w:szCs w:val="20"/>
        </w:rPr>
        <w:t>70</w:t>
      </w:r>
    </w:p>
    <w:p w:rsidR="00000000" w:rsidRDefault="00E45DBE">
      <w:pPr>
        <w:rPr>
          <w:rFonts w:eastAsia="Times New Roman"/>
        </w:rPr>
      </w:pPr>
      <w:r>
        <w:rPr>
          <w:rFonts w:eastAsia="Times New Roman"/>
        </w:rPr>
        <w:pict>
          <v:rect id="_x0000_i1094" style="width:0;height:1.5pt" o:hralign="center" o:hrstd="t" o:hr="t" fillcolor="#a0a0a0" stroked="f"/>
        </w:pict>
      </w:r>
    </w:p>
    <w:p w:rsidR="00000000" w:rsidRDefault="00E45DBE">
      <w:pPr>
        <w:divId w:val="110442996"/>
        <w:rPr>
          <w:rFonts w:eastAsia="Times New Roman"/>
        </w:rPr>
      </w:pPr>
    </w:p>
    <w:p w:rsidR="00000000" w:rsidRDefault="00E45DBE">
      <w:pPr>
        <w:ind w:firstLine="1080"/>
        <w:divId w:val="1548562154"/>
        <w:rPr>
          <w:rFonts w:eastAsia="Times New Roman"/>
        </w:rPr>
      </w:pPr>
      <w:r>
        <w:rPr>
          <w:rFonts w:eastAsia="Times New Roman"/>
          <w:color w:val="000000"/>
          <w:sz w:val="20"/>
          <w:szCs w:val="20"/>
        </w:rPr>
        <w:t>Shares of common stock that are either subject to outstanding options or reserved for future issuance under our existing equity compensation plans will become eligible fo</w:t>
      </w:r>
      <w:r>
        <w:rPr>
          <w:rFonts w:eastAsia="Times New Roman"/>
          <w:color w:val="000000"/>
          <w:sz w:val="20"/>
          <w:szCs w:val="20"/>
        </w:rPr>
        <w:t>r sale in the public market as they become vested. If these additional shares of common stock are sold, or if it is perceived that they will be sold, in the public market, the trading price of our common stock could decline. Additionally, the number of sha</w:t>
      </w:r>
      <w:r>
        <w:rPr>
          <w:rFonts w:eastAsia="Times New Roman"/>
          <w:color w:val="000000"/>
          <w:sz w:val="20"/>
          <w:szCs w:val="20"/>
        </w:rPr>
        <w:t>res of our common stock reserved for issuance under our 2020 Stock Option and Incentive Plan will automatically increase on January 1 of each year by 5% of the total number of shares of our capital stock outstanding on December 31 of the preceding calendar</w:t>
      </w:r>
      <w:r>
        <w:rPr>
          <w:rFonts w:eastAsia="Times New Roman"/>
          <w:color w:val="000000"/>
          <w:sz w:val="20"/>
          <w:szCs w:val="20"/>
        </w:rPr>
        <w:t xml:space="preserve"> year, or a lesser number of shares determined by our board of directors or compensation committee. Moreover, the number of shares of our common stock reserved for issuance under our 2020 Employee Stock Purchase Plan, or ESPP, will automatically increase o</w:t>
      </w:r>
      <w:r>
        <w:rPr>
          <w:rFonts w:eastAsia="Times New Roman"/>
          <w:color w:val="000000"/>
          <w:sz w:val="20"/>
          <w:szCs w:val="20"/>
        </w:rPr>
        <w:t xml:space="preserve">n January 1 of each year by the lesser of 700,000 shares of common stock, 1% of the total number of shares of our capital stock outstanding on December 31 of the preceding calendar year, or a lesser number of shares determined by our board of directors or </w:t>
      </w:r>
      <w:r>
        <w:rPr>
          <w:rFonts w:eastAsia="Times New Roman"/>
          <w:color w:val="000000"/>
          <w:sz w:val="20"/>
          <w:szCs w:val="20"/>
        </w:rPr>
        <w:t>compensation committee. Unless our board of directors elects not to increase the number of shares available for future grant each year, our stockholders may experience additional dilution.</w:t>
      </w:r>
    </w:p>
    <w:p w:rsidR="00000000" w:rsidRDefault="00E45DBE">
      <w:pPr>
        <w:ind w:firstLine="1080"/>
        <w:divId w:val="1816869163"/>
        <w:rPr>
          <w:rFonts w:eastAsia="Times New Roman"/>
        </w:rPr>
      </w:pPr>
      <w:r>
        <w:rPr>
          <w:rFonts w:eastAsia="Times New Roman"/>
          <w:color w:val="000000"/>
          <w:sz w:val="20"/>
          <w:szCs w:val="20"/>
        </w:rPr>
        <w:t>The holders of a significant number of shares of our common stock a</w:t>
      </w:r>
      <w:r>
        <w:rPr>
          <w:rFonts w:eastAsia="Times New Roman"/>
          <w:color w:val="000000"/>
          <w:sz w:val="20"/>
          <w:szCs w:val="20"/>
        </w:rPr>
        <w:t>re entitled to rights with respect to the registration of their shares under the Securities Act of 1933, as amended, or the Securities Act, as provided under the terms of an investors’ rights agreement between us and certain of our stockholders. Registrati</w:t>
      </w:r>
      <w:r>
        <w:rPr>
          <w:rFonts w:eastAsia="Times New Roman"/>
          <w:color w:val="000000"/>
          <w:sz w:val="20"/>
          <w:szCs w:val="20"/>
        </w:rPr>
        <w:t xml:space="preserve">on of these shares under the Securities Act would result in the shares becoming freely tradable without restriction under the Securities Act, except for shares held by affiliates, as defined in Rule 144 under the Securities Act. Any sales of securities by </w:t>
      </w:r>
      <w:r>
        <w:rPr>
          <w:rFonts w:eastAsia="Times New Roman"/>
          <w:color w:val="000000"/>
          <w:sz w:val="20"/>
          <w:szCs w:val="20"/>
        </w:rPr>
        <w:t>these stockholders, or the perception that such sales could occur, could have a material adverse effect on the trading price of our common stock.</w:t>
      </w:r>
    </w:p>
    <w:p w:rsidR="00000000" w:rsidRDefault="00E45DBE">
      <w:pPr>
        <w:ind w:firstLine="1080"/>
        <w:divId w:val="1163736281"/>
        <w:rPr>
          <w:rFonts w:eastAsia="Times New Roman"/>
        </w:rPr>
      </w:pPr>
      <w:r>
        <w:rPr>
          <w:rFonts w:eastAsia="Times New Roman"/>
          <w:b/>
          <w:bCs/>
          <w:i/>
          <w:iCs/>
          <w:color w:val="000000"/>
          <w:sz w:val="20"/>
          <w:szCs w:val="20"/>
        </w:rPr>
        <w:t>Anti-takeover provisions under our charter documents and Delaware law could delay or prevent a change of contr</w:t>
      </w:r>
      <w:r>
        <w:rPr>
          <w:rFonts w:eastAsia="Times New Roman"/>
          <w:b/>
          <w:bCs/>
          <w:i/>
          <w:iCs/>
          <w:color w:val="000000"/>
          <w:sz w:val="20"/>
          <w:szCs w:val="20"/>
        </w:rPr>
        <w:t>ol which could limit the market price of our common stock and may prevent or frustrate attempts by our stockholders to replace or remove our current management.</w:t>
      </w:r>
    </w:p>
    <w:p w:rsidR="00000000" w:rsidRDefault="00E45DBE">
      <w:pPr>
        <w:ind w:firstLine="1080"/>
        <w:divId w:val="1840583817"/>
        <w:rPr>
          <w:rFonts w:eastAsia="Times New Roman"/>
        </w:rPr>
      </w:pPr>
      <w:r>
        <w:rPr>
          <w:rFonts w:eastAsia="Times New Roman"/>
          <w:color w:val="000000"/>
          <w:sz w:val="20"/>
          <w:szCs w:val="20"/>
        </w:rPr>
        <w:t>Our certificate of incorporation and bylaws contain provisions that could delay or prevent a ch</w:t>
      </w:r>
      <w:r>
        <w:rPr>
          <w:rFonts w:eastAsia="Times New Roman"/>
          <w:color w:val="000000"/>
          <w:sz w:val="20"/>
          <w:szCs w:val="20"/>
        </w:rPr>
        <w:t>ange of control of our company or changes in our board of directors that our stockholders might consider favorable. Some of these provisions include:</w:t>
      </w:r>
    </w:p>
    <w:p w:rsidR="00000000" w:rsidRDefault="00E45DBE">
      <w:pPr>
        <w:ind w:hanging="1260"/>
        <w:divId w:val="1677346832"/>
        <w:rPr>
          <w:rFonts w:eastAsia="Times New Roman"/>
        </w:rPr>
      </w:pPr>
      <w:r>
        <w:rPr>
          <w:rFonts w:ascii="Arial" w:eastAsia="Times New Roman" w:hAnsi="Arial" w:cs="Arial"/>
          <w:color w:val="000000"/>
        </w:rPr>
        <w:t>•</w:t>
      </w:r>
      <w:r>
        <w:rPr>
          <w:rFonts w:eastAsia="Times New Roman"/>
          <w:color w:val="000000"/>
          <w:sz w:val="20"/>
          <w:szCs w:val="20"/>
        </w:rPr>
        <w:t>a board of directors divided into three classes serving staggered three-year terms, such that not all mem</w:t>
      </w:r>
      <w:r>
        <w:rPr>
          <w:rFonts w:eastAsia="Times New Roman"/>
          <w:color w:val="000000"/>
          <w:sz w:val="20"/>
          <w:szCs w:val="20"/>
        </w:rPr>
        <w:t>bers of the board will be elected at one time;</w:t>
      </w:r>
    </w:p>
    <w:p w:rsidR="00000000" w:rsidRDefault="00E45DBE">
      <w:pPr>
        <w:ind w:hanging="1260"/>
        <w:divId w:val="553274223"/>
        <w:rPr>
          <w:rFonts w:eastAsia="Times New Roman"/>
        </w:rPr>
      </w:pPr>
      <w:r>
        <w:rPr>
          <w:rFonts w:ascii="Arial" w:eastAsia="Times New Roman" w:hAnsi="Arial" w:cs="Arial"/>
          <w:color w:val="000000"/>
        </w:rPr>
        <w:t>•</w:t>
      </w:r>
      <w:r>
        <w:rPr>
          <w:rFonts w:eastAsia="Times New Roman"/>
          <w:color w:val="000000"/>
          <w:sz w:val="20"/>
          <w:szCs w:val="20"/>
        </w:rPr>
        <w:t>a prohibition on stockholder action through written consent, which requires that all stockholder actions be taken at a meeting of our stockholders;</w:t>
      </w:r>
    </w:p>
    <w:p w:rsidR="00000000" w:rsidRDefault="00E45DBE">
      <w:pPr>
        <w:ind w:hanging="1260"/>
        <w:divId w:val="259220814"/>
        <w:rPr>
          <w:rFonts w:eastAsia="Times New Roman"/>
        </w:rPr>
      </w:pPr>
      <w:r>
        <w:rPr>
          <w:rFonts w:ascii="Arial" w:eastAsia="Times New Roman" w:hAnsi="Arial" w:cs="Arial"/>
          <w:color w:val="000000"/>
        </w:rPr>
        <w:t>•</w:t>
      </w:r>
      <w:r>
        <w:rPr>
          <w:rFonts w:eastAsia="Times New Roman"/>
          <w:color w:val="000000"/>
          <w:sz w:val="20"/>
          <w:szCs w:val="20"/>
        </w:rPr>
        <w:t>a requirement that special meetings of stockholders be call</w:t>
      </w:r>
      <w:r>
        <w:rPr>
          <w:rFonts w:eastAsia="Times New Roman"/>
          <w:color w:val="000000"/>
          <w:sz w:val="20"/>
          <w:szCs w:val="20"/>
        </w:rPr>
        <w:t>ed only by the board of directors acting pursuant to a resolution approved by the affirmative vote of a majority of the directors then in office;</w:t>
      </w:r>
    </w:p>
    <w:p w:rsidR="00000000" w:rsidRDefault="00E45DBE">
      <w:pPr>
        <w:ind w:hanging="1260"/>
        <w:divId w:val="159128413"/>
        <w:rPr>
          <w:rFonts w:eastAsia="Times New Roman"/>
        </w:rPr>
      </w:pPr>
      <w:r>
        <w:rPr>
          <w:rFonts w:ascii="Arial" w:eastAsia="Times New Roman" w:hAnsi="Arial" w:cs="Arial"/>
          <w:color w:val="000000"/>
        </w:rPr>
        <w:t>•</w:t>
      </w:r>
      <w:r>
        <w:rPr>
          <w:rFonts w:eastAsia="Times New Roman"/>
          <w:color w:val="000000"/>
          <w:sz w:val="20"/>
          <w:szCs w:val="20"/>
        </w:rPr>
        <w:t>advance notice requirements for stockholder proposals and nominations for election to our board of directors;</w:t>
      </w:r>
    </w:p>
    <w:p w:rsidR="00000000" w:rsidRDefault="00E45DBE">
      <w:pPr>
        <w:ind w:hanging="1260"/>
        <w:divId w:val="1107506826"/>
        <w:rPr>
          <w:rFonts w:eastAsia="Times New Roman"/>
        </w:rPr>
      </w:pPr>
      <w:r>
        <w:rPr>
          <w:rFonts w:ascii="Arial" w:eastAsia="Times New Roman" w:hAnsi="Arial" w:cs="Arial"/>
          <w:color w:val="000000"/>
        </w:rPr>
        <w:t>•</w:t>
      </w:r>
      <w:r>
        <w:rPr>
          <w:rFonts w:eastAsia="Times New Roman"/>
          <w:color w:val="000000"/>
          <w:sz w:val="20"/>
          <w:szCs w:val="20"/>
        </w:rPr>
        <w:t>a requirement that no member of our board of directors may be removed from office by our stockholders except for cause and, in addition to any other vote required by law, upon the approval of not less than two-thirds of all outstanding shares of our voti</w:t>
      </w:r>
      <w:r>
        <w:rPr>
          <w:rFonts w:eastAsia="Times New Roman"/>
          <w:color w:val="000000"/>
          <w:sz w:val="20"/>
          <w:szCs w:val="20"/>
        </w:rPr>
        <w:t>ng stock then entitled to vote in the election of directors;</w:t>
      </w:r>
    </w:p>
    <w:p w:rsidR="00000000" w:rsidRDefault="00E45DBE">
      <w:pPr>
        <w:ind w:hanging="1260"/>
        <w:divId w:val="1647934642"/>
        <w:rPr>
          <w:rFonts w:eastAsia="Times New Roman"/>
        </w:rPr>
      </w:pPr>
      <w:r>
        <w:rPr>
          <w:rFonts w:ascii="Arial" w:eastAsia="Times New Roman" w:hAnsi="Arial" w:cs="Arial"/>
          <w:color w:val="000000"/>
        </w:rPr>
        <w:t>•</w:t>
      </w:r>
      <w:r>
        <w:rPr>
          <w:rFonts w:eastAsia="Times New Roman"/>
          <w:color w:val="000000"/>
          <w:sz w:val="20"/>
          <w:szCs w:val="20"/>
        </w:rPr>
        <w:t>a requirement of approval of not less than two-thirds of all outstanding shares of our voting stock to amend any bylaws by stockholder action or to amend specific provisions of our certificate o</w:t>
      </w:r>
      <w:r>
        <w:rPr>
          <w:rFonts w:eastAsia="Times New Roman"/>
          <w:color w:val="000000"/>
          <w:sz w:val="20"/>
          <w:szCs w:val="20"/>
        </w:rPr>
        <w:t>f incorporation; and</w:t>
      </w:r>
    </w:p>
    <w:p w:rsidR="00000000" w:rsidRDefault="00E45DBE">
      <w:pPr>
        <w:ind w:hanging="1260"/>
        <w:divId w:val="1491553504"/>
        <w:rPr>
          <w:rFonts w:eastAsia="Times New Roman"/>
        </w:rPr>
      </w:pPr>
      <w:r>
        <w:rPr>
          <w:rFonts w:ascii="Arial" w:eastAsia="Times New Roman" w:hAnsi="Arial" w:cs="Arial"/>
          <w:color w:val="000000"/>
        </w:rPr>
        <w:t>•</w:t>
      </w:r>
      <w:r>
        <w:rPr>
          <w:rFonts w:eastAsia="Times New Roman"/>
          <w:color w:val="000000"/>
          <w:sz w:val="20"/>
          <w:szCs w:val="20"/>
        </w:rPr>
        <w:t>the authority of the board of directors to issue preferred stock on terms determined by the board of directors without stockholder approval and which preferred stock may include rights superior to the rights of the holders of common s</w:t>
      </w:r>
      <w:r>
        <w:rPr>
          <w:rFonts w:eastAsia="Times New Roman"/>
          <w:color w:val="000000"/>
          <w:sz w:val="20"/>
          <w:szCs w:val="20"/>
        </w:rPr>
        <w:t>tock.</w:t>
      </w:r>
    </w:p>
    <w:p w:rsidR="00000000" w:rsidRDefault="00E45DBE">
      <w:pPr>
        <w:ind w:firstLine="1080"/>
        <w:divId w:val="1366831488"/>
        <w:rPr>
          <w:rFonts w:eastAsia="Times New Roman"/>
        </w:rPr>
      </w:pPr>
      <w:r>
        <w:rPr>
          <w:rFonts w:eastAsia="Times New Roman"/>
          <w:color w:val="000000"/>
          <w:sz w:val="20"/>
          <w:szCs w:val="20"/>
        </w:rPr>
        <w:t>In addition, because we are incorporated in Delaware, we are governed by the provisions of Section 203 of the General Corporation Law of the State of Delaware, or the DGCL, which may prohibit certain business combinations with stockholders owning 15%</w:t>
      </w:r>
      <w:r>
        <w:rPr>
          <w:rFonts w:eastAsia="Times New Roman"/>
          <w:color w:val="000000"/>
          <w:sz w:val="20"/>
          <w:szCs w:val="20"/>
        </w:rPr>
        <w:t xml:space="preserve"> or more of our outstanding voting stock. These anti-takeover provisions and other provisions in our certificate of incorporation and bylaws could make it more difficult for stockholders or potential acquirers to obtain control of our board of directors or</w:t>
      </w:r>
      <w:r>
        <w:rPr>
          <w:rFonts w:eastAsia="Times New Roman"/>
          <w:color w:val="000000"/>
          <w:sz w:val="20"/>
          <w:szCs w:val="20"/>
        </w:rPr>
        <w:t xml:space="preserve"> initiate actions that are opposed by the then-current board of directors and could also delay or impede a merger, tender offer or proxy contest involving our company. These provisions could also discourage proxy contests and make </w:t>
      </w:r>
    </w:p>
    <w:p w:rsidR="00000000" w:rsidRDefault="00E45DBE">
      <w:pPr>
        <w:jc w:val="center"/>
        <w:divId w:val="375543919"/>
        <w:rPr>
          <w:rFonts w:eastAsia="Times New Roman"/>
        </w:rPr>
      </w:pPr>
      <w:r>
        <w:rPr>
          <w:rFonts w:eastAsia="Times New Roman"/>
          <w:color w:val="000000"/>
          <w:sz w:val="20"/>
          <w:szCs w:val="20"/>
        </w:rPr>
        <w:t>71</w:t>
      </w:r>
    </w:p>
    <w:p w:rsidR="00000000" w:rsidRDefault="00E45DBE">
      <w:pPr>
        <w:rPr>
          <w:rFonts w:eastAsia="Times New Roman"/>
        </w:rPr>
      </w:pPr>
      <w:r>
        <w:rPr>
          <w:rFonts w:eastAsia="Times New Roman"/>
        </w:rPr>
        <w:pict>
          <v:rect id="_x0000_i1095" style="width:0;height:1.5pt" o:hralign="center" o:hrstd="t" o:hr="t" fillcolor="#a0a0a0" stroked="f"/>
        </w:pict>
      </w:r>
    </w:p>
    <w:p w:rsidR="00000000" w:rsidRDefault="00E45DBE">
      <w:pPr>
        <w:divId w:val="1014307788"/>
        <w:rPr>
          <w:rFonts w:eastAsia="Times New Roman"/>
        </w:rPr>
      </w:pPr>
    </w:p>
    <w:p w:rsidR="00000000" w:rsidRDefault="00E45DBE">
      <w:pPr>
        <w:divId w:val="129633080"/>
        <w:rPr>
          <w:rFonts w:eastAsia="Times New Roman"/>
        </w:rPr>
      </w:pPr>
      <w:r>
        <w:rPr>
          <w:rFonts w:eastAsia="Times New Roman"/>
          <w:color w:val="000000"/>
          <w:sz w:val="20"/>
          <w:szCs w:val="20"/>
        </w:rPr>
        <w:t>it more difficult for you and other stockholders to elect directors of your choosing or cause us to take other corporate actions you desire. Any delay or prevention of a change of control transaction or changes in our board of directors c</w:t>
      </w:r>
      <w:r>
        <w:rPr>
          <w:rFonts w:eastAsia="Times New Roman"/>
          <w:color w:val="000000"/>
          <w:sz w:val="20"/>
          <w:szCs w:val="20"/>
        </w:rPr>
        <w:t>ould cause the market price of our common stock to decline.</w:t>
      </w:r>
    </w:p>
    <w:p w:rsidR="00000000" w:rsidRDefault="00E45DBE">
      <w:pPr>
        <w:ind w:firstLine="1080"/>
        <w:divId w:val="2041204927"/>
        <w:rPr>
          <w:rFonts w:eastAsia="Times New Roman"/>
        </w:rPr>
      </w:pPr>
      <w:r>
        <w:rPr>
          <w:rFonts w:eastAsia="Times New Roman"/>
          <w:b/>
          <w:bCs/>
          <w:i/>
          <w:iCs/>
          <w:color w:val="231F20"/>
          <w:sz w:val="20"/>
          <w:szCs w:val="20"/>
        </w:rPr>
        <w:t>Our bylaws designate</w:t>
      </w:r>
      <w:r>
        <w:rPr>
          <w:rFonts w:eastAsia="Times New Roman"/>
          <w:b/>
          <w:bCs/>
          <w:i/>
          <w:iCs/>
          <w:color w:val="231F20"/>
        </w:rPr>
        <w:t xml:space="preserve"> </w:t>
      </w:r>
      <w:r>
        <w:rPr>
          <w:rFonts w:eastAsia="Times New Roman"/>
          <w:b/>
          <w:bCs/>
          <w:i/>
          <w:iCs/>
          <w:color w:val="231F20"/>
          <w:sz w:val="20"/>
          <w:szCs w:val="20"/>
        </w:rPr>
        <w:t>certain</w:t>
      </w:r>
      <w:r>
        <w:rPr>
          <w:rFonts w:eastAsia="Times New Roman"/>
          <w:b/>
          <w:bCs/>
          <w:i/>
          <w:iCs/>
          <w:color w:val="231F20"/>
        </w:rPr>
        <w:t xml:space="preserve"> </w:t>
      </w:r>
      <w:r>
        <w:rPr>
          <w:rFonts w:eastAsia="Times New Roman"/>
          <w:b/>
          <w:bCs/>
          <w:i/>
          <w:iCs/>
          <w:color w:val="231F20"/>
          <w:sz w:val="20"/>
          <w:szCs w:val="20"/>
        </w:rPr>
        <w:t>courts</w:t>
      </w:r>
      <w:r>
        <w:rPr>
          <w:rFonts w:eastAsia="Times New Roman"/>
          <w:b/>
          <w:bCs/>
          <w:i/>
          <w:iCs/>
          <w:color w:val="231F20"/>
        </w:rPr>
        <w:t xml:space="preserve"> </w:t>
      </w:r>
      <w:r>
        <w:rPr>
          <w:rFonts w:eastAsia="Times New Roman"/>
          <w:b/>
          <w:bCs/>
          <w:i/>
          <w:iCs/>
          <w:color w:val="231F20"/>
          <w:sz w:val="20"/>
          <w:szCs w:val="20"/>
        </w:rPr>
        <w:t>as the exclusive</w:t>
      </w:r>
      <w:r>
        <w:rPr>
          <w:rFonts w:eastAsia="Times New Roman"/>
          <w:b/>
          <w:bCs/>
          <w:i/>
          <w:iCs/>
          <w:color w:val="231F20"/>
        </w:rPr>
        <w:t xml:space="preserve"> </w:t>
      </w:r>
      <w:r>
        <w:rPr>
          <w:rFonts w:eastAsia="Times New Roman"/>
          <w:b/>
          <w:bCs/>
          <w:i/>
          <w:iCs/>
          <w:color w:val="231F20"/>
          <w:sz w:val="20"/>
          <w:szCs w:val="20"/>
        </w:rPr>
        <w:t>forum</w:t>
      </w:r>
      <w:r>
        <w:rPr>
          <w:rFonts w:eastAsia="Times New Roman"/>
          <w:b/>
          <w:bCs/>
          <w:i/>
          <w:iCs/>
          <w:color w:val="231F20"/>
        </w:rPr>
        <w:t xml:space="preserve"> </w:t>
      </w:r>
      <w:r>
        <w:rPr>
          <w:rFonts w:eastAsia="Times New Roman"/>
          <w:b/>
          <w:bCs/>
          <w:i/>
          <w:iCs/>
          <w:color w:val="231F20"/>
          <w:sz w:val="20"/>
          <w:szCs w:val="20"/>
        </w:rPr>
        <w:t>for</w:t>
      </w:r>
      <w:r>
        <w:rPr>
          <w:rFonts w:eastAsia="Times New Roman"/>
          <w:b/>
          <w:bCs/>
          <w:i/>
          <w:iCs/>
          <w:color w:val="231F20"/>
        </w:rPr>
        <w:t xml:space="preserve"> </w:t>
      </w:r>
      <w:r>
        <w:rPr>
          <w:rFonts w:eastAsia="Times New Roman"/>
          <w:b/>
          <w:bCs/>
          <w:i/>
          <w:iCs/>
          <w:color w:val="231F20"/>
          <w:sz w:val="20"/>
          <w:szCs w:val="20"/>
        </w:rPr>
        <w:t>certain</w:t>
      </w:r>
      <w:r>
        <w:rPr>
          <w:rFonts w:eastAsia="Times New Roman"/>
          <w:b/>
          <w:bCs/>
          <w:i/>
          <w:iCs/>
          <w:color w:val="231F20"/>
        </w:rPr>
        <w:t xml:space="preserve"> </w:t>
      </w:r>
      <w:r>
        <w:rPr>
          <w:rFonts w:eastAsia="Times New Roman"/>
          <w:b/>
          <w:bCs/>
          <w:i/>
          <w:iCs/>
          <w:color w:val="231F20"/>
          <w:sz w:val="20"/>
          <w:szCs w:val="20"/>
        </w:rPr>
        <w:t>litigation</w:t>
      </w:r>
      <w:r>
        <w:rPr>
          <w:rFonts w:eastAsia="Times New Roman"/>
          <w:b/>
          <w:bCs/>
          <w:i/>
          <w:iCs/>
          <w:color w:val="231F20"/>
        </w:rPr>
        <w:t xml:space="preserve"> </w:t>
      </w:r>
      <w:r>
        <w:rPr>
          <w:rFonts w:eastAsia="Times New Roman"/>
          <w:b/>
          <w:bCs/>
          <w:i/>
          <w:iCs/>
          <w:color w:val="231F20"/>
          <w:sz w:val="20"/>
          <w:szCs w:val="20"/>
        </w:rPr>
        <w:t>that</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be initiated</w:t>
      </w:r>
      <w:r>
        <w:rPr>
          <w:rFonts w:eastAsia="Times New Roman"/>
          <w:b/>
          <w:bCs/>
          <w:i/>
          <w:iCs/>
          <w:color w:val="231F20"/>
        </w:rPr>
        <w:t xml:space="preserve"> </w:t>
      </w:r>
      <w:r>
        <w:rPr>
          <w:rFonts w:eastAsia="Times New Roman"/>
          <w:b/>
          <w:bCs/>
          <w:i/>
          <w:iCs/>
          <w:color w:val="231F20"/>
          <w:sz w:val="20"/>
          <w:szCs w:val="20"/>
        </w:rPr>
        <w:t>by our stockholders,</w:t>
      </w:r>
      <w:r>
        <w:rPr>
          <w:rFonts w:eastAsia="Times New Roman"/>
          <w:b/>
          <w:bCs/>
          <w:i/>
          <w:iCs/>
          <w:color w:val="231F20"/>
        </w:rPr>
        <w:t xml:space="preserve"> </w:t>
      </w:r>
      <w:r>
        <w:rPr>
          <w:rFonts w:eastAsia="Times New Roman"/>
          <w:b/>
          <w:bCs/>
          <w:i/>
          <w:iCs/>
          <w:color w:val="231F20"/>
          <w:sz w:val="20"/>
          <w:szCs w:val="20"/>
        </w:rPr>
        <w:t>which could limit</w:t>
      </w:r>
      <w:r>
        <w:rPr>
          <w:rFonts w:eastAsia="Times New Roman"/>
          <w:b/>
          <w:bCs/>
          <w:i/>
          <w:iCs/>
          <w:color w:val="231F20"/>
        </w:rPr>
        <w:t xml:space="preserve"> </w:t>
      </w:r>
      <w:r>
        <w:rPr>
          <w:rFonts w:eastAsia="Times New Roman"/>
          <w:b/>
          <w:bCs/>
          <w:i/>
          <w:iCs/>
          <w:color w:val="231F20"/>
          <w:sz w:val="20"/>
          <w:szCs w:val="20"/>
        </w:rPr>
        <w:t>our stockholders’</w:t>
      </w:r>
      <w:r>
        <w:rPr>
          <w:rFonts w:eastAsia="Times New Roman"/>
          <w:b/>
          <w:bCs/>
          <w:i/>
          <w:iCs/>
          <w:color w:val="231F20"/>
        </w:rPr>
        <w:t xml:space="preserve"> </w:t>
      </w:r>
      <w:r>
        <w:rPr>
          <w:rFonts w:eastAsia="Times New Roman"/>
          <w:b/>
          <w:bCs/>
          <w:i/>
          <w:iCs/>
          <w:color w:val="231F20"/>
          <w:sz w:val="20"/>
          <w:szCs w:val="20"/>
        </w:rPr>
        <w:t>ability</w:t>
      </w:r>
      <w:r>
        <w:rPr>
          <w:rFonts w:eastAsia="Times New Roman"/>
          <w:b/>
          <w:bCs/>
          <w:i/>
          <w:iCs/>
          <w:color w:val="231F20"/>
        </w:rPr>
        <w:t xml:space="preserve"> </w:t>
      </w:r>
      <w:r>
        <w:rPr>
          <w:rFonts w:eastAsia="Times New Roman"/>
          <w:b/>
          <w:bCs/>
          <w:i/>
          <w:iCs/>
          <w:color w:val="231F20"/>
          <w:sz w:val="20"/>
          <w:szCs w:val="20"/>
        </w:rPr>
        <w:t>to litigate</w:t>
      </w:r>
      <w:r>
        <w:rPr>
          <w:rFonts w:eastAsia="Times New Roman"/>
          <w:b/>
          <w:bCs/>
          <w:i/>
          <w:iCs/>
          <w:color w:val="231F20"/>
        </w:rPr>
        <w:t xml:space="preserve"> </w:t>
      </w:r>
      <w:r>
        <w:rPr>
          <w:rFonts w:eastAsia="Times New Roman"/>
          <w:b/>
          <w:bCs/>
          <w:i/>
          <w:iCs/>
          <w:color w:val="231F20"/>
          <w:sz w:val="20"/>
          <w:szCs w:val="20"/>
        </w:rPr>
        <w:t>disputes</w:t>
      </w:r>
      <w:r>
        <w:rPr>
          <w:rFonts w:eastAsia="Times New Roman"/>
          <w:b/>
          <w:bCs/>
          <w:i/>
          <w:iCs/>
          <w:color w:val="231F20"/>
        </w:rPr>
        <w:t xml:space="preserve"> </w:t>
      </w:r>
      <w:r>
        <w:rPr>
          <w:rFonts w:eastAsia="Times New Roman"/>
          <w:b/>
          <w:bCs/>
          <w:i/>
          <w:iCs/>
          <w:color w:val="231F20"/>
          <w:sz w:val="20"/>
          <w:szCs w:val="20"/>
        </w:rPr>
        <w:t>with us in a different</w:t>
      </w:r>
      <w:r>
        <w:rPr>
          <w:rFonts w:eastAsia="Times New Roman"/>
          <w:b/>
          <w:bCs/>
          <w:i/>
          <w:iCs/>
          <w:color w:val="231F20"/>
        </w:rPr>
        <w:t xml:space="preserve"> </w:t>
      </w:r>
      <w:r>
        <w:rPr>
          <w:rFonts w:eastAsia="Times New Roman"/>
          <w:b/>
          <w:bCs/>
          <w:i/>
          <w:iCs/>
          <w:color w:val="231F20"/>
          <w:sz w:val="20"/>
          <w:szCs w:val="20"/>
        </w:rPr>
        <w:t>judicial forum.</w:t>
      </w:r>
    </w:p>
    <w:p w:rsidR="00000000" w:rsidRDefault="00E45DBE">
      <w:pPr>
        <w:ind w:firstLine="1080"/>
        <w:divId w:val="1314219780"/>
        <w:rPr>
          <w:rFonts w:eastAsia="Times New Roman"/>
        </w:rPr>
      </w:pPr>
      <w:r>
        <w:rPr>
          <w:rFonts w:eastAsia="Times New Roman"/>
          <w:color w:val="231F20"/>
          <w:sz w:val="20"/>
          <w:szCs w:val="20"/>
        </w:rPr>
        <w:t>P</w:t>
      </w:r>
      <w:r>
        <w:rPr>
          <w:rFonts w:eastAsia="Times New Roman"/>
          <w:color w:val="000000"/>
          <w:sz w:val="20"/>
          <w:szCs w:val="20"/>
        </w:rPr>
        <w:t>ursuant to our bylaws, unless we consent in writing to the selection of an alternative forum, the Court of Chancery of the State of Delaware will be the sole and exclusive forum for any state law claims for:</w:t>
      </w:r>
      <w:r>
        <w:rPr>
          <w:rFonts w:eastAsia="Times New Roman"/>
          <w:color w:val="000000"/>
          <w:sz w:val="20"/>
          <w:szCs w:val="20"/>
        </w:rPr>
        <w:t xml:space="preserve"> (i) any derivative action or proceeding brought on our behalf; (ii) any action asserting a claim of breach of a fiduciary duty or other wrongdoing by any of our directors, officers, employees or agents to us or our stockholders; (iii) any action asserting</w:t>
      </w:r>
      <w:r>
        <w:rPr>
          <w:rFonts w:eastAsia="Times New Roman"/>
          <w:color w:val="000000"/>
          <w:sz w:val="20"/>
          <w:szCs w:val="20"/>
        </w:rPr>
        <w:t xml:space="preserve"> a claim against us arising pursuant to any provision of the DGCL, our certificate of incorporation or our bylaws; (iv) any action to interpret, apply, enforce or determine the validity of our certificate of incorporation or bylaws; or (v) any action asser</w:t>
      </w:r>
      <w:r>
        <w:rPr>
          <w:rFonts w:eastAsia="Times New Roman"/>
          <w:color w:val="000000"/>
          <w:sz w:val="20"/>
          <w:szCs w:val="20"/>
        </w:rPr>
        <w:t>ting a claim governed by the internal affairs doctrine, in each case subject to the Court of Chancery having personal jurisdiction over the indispensable parties named as defendants therein, or the Delaware forum provision. This exclusive forum provision w</w:t>
      </w:r>
      <w:r>
        <w:rPr>
          <w:rFonts w:eastAsia="Times New Roman"/>
          <w:color w:val="000000"/>
          <w:sz w:val="20"/>
          <w:szCs w:val="20"/>
        </w:rPr>
        <w:t>ill not apply to any causes of action arising under the Securities Act or the Exchange Act or any other claim for which the federal courts have exclusive jurisdiction. Unless we consent in writing to the selection of an alternate forum, the federal distric</w:t>
      </w:r>
      <w:r>
        <w:rPr>
          <w:rFonts w:eastAsia="Times New Roman"/>
          <w:color w:val="000000"/>
          <w:sz w:val="20"/>
          <w:szCs w:val="20"/>
        </w:rPr>
        <w:t>t courts shall be the sole and exclusive forum for resolving any complaint asserting a cause of action arising under the Securities Act, or the federal forum provision. In addition, our bylaws provide that any person or entity purchasing or otherwise acqui</w:t>
      </w:r>
      <w:r>
        <w:rPr>
          <w:rFonts w:eastAsia="Times New Roman"/>
          <w:color w:val="000000"/>
          <w:sz w:val="20"/>
          <w:szCs w:val="20"/>
        </w:rPr>
        <w:t>ring any interest in shares of our common stock is deemed to have notice of and consented to the Delaware forum provision and the federal forum provision; provided, however, that stockholders cannot and will not be deemed to have waived our compliance with</w:t>
      </w:r>
      <w:r>
        <w:rPr>
          <w:rFonts w:eastAsia="Times New Roman"/>
          <w:color w:val="000000"/>
          <w:sz w:val="20"/>
          <w:szCs w:val="20"/>
        </w:rPr>
        <w:t xml:space="preserve"> the federal securities laws and the rules and regulations thereunder.</w:t>
      </w:r>
    </w:p>
    <w:p w:rsidR="00000000" w:rsidRDefault="00E45DBE">
      <w:pPr>
        <w:ind w:firstLine="1080"/>
        <w:divId w:val="674696489"/>
        <w:rPr>
          <w:rFonts w:eastAsia="Times New Roman"/>
        </w:rPr>
      </w:pPr>
      <w:r>
        <w:rPr>
          <w:rFonts w:eastAsia="Times New Roman"/>
          <w:color w:val="000000"/>
          <w:sz w:val="20"/>
          <w:szCs w:val="20"/>
        </w:rPr>
        <w:t>The Delaware forum provision and the federal forum provision may impose additional litigation costs on stockholders who assert the provision is not enforceable and may impose more gener</w:t>
      </w:r>
      <w:r>
        <w:rPr>
          <w:rFonts w:eastAsia="Times New Roman"/>
          <w:color w:val="000000"/>
          <w:sz w:val="20"/>
          <w:szCs w:val="20"/>
        </w:rPr>
        <w:t>al additional litigation costs in pursuing any such claims, particularly if the stockholders do not reside in or near the State of Delaware or the State of California. In addition, these forum selection clauses in our bylaws may limit our stockholders’ abi</w:t>
      </w:r>
      <w:r>
        <w:rPr>
          <w:rFonts w:eastAsia="Times New Roman"/>
          <w:color w:val="000000"/>
          <w:sz w:val="20"/>
          <w:szCs w:val="20"/>
        </w:rPr>
        <w:t>lity to bring a claim in a judicial forum that they find favorable for disputes with us or our directors, officers or employees, which may discourage such lawsuits against us and our directors, officers and employees even though an action, if successful, m</w:t>
      </w:r>
      <w:r>
        <w:rPr>
          <w:rFonts w:eastAsia="Times New Roman"/>
          <w:color w:val="000000"/>
          <w:sz w:val="20"/>
          <w:szCs w:val="20"/>
        </w:rPr>
        <w:t xml:space="preserve">ight benefit our stockholders. In addition, while the Delaware Supreme Court ruled in March 2020 that federal forum selection provisions purporting to require claims under the Securities Act be brought in federal court were “facially valid” under Delaware </w:t>
      </w:r>
      <w:r>
        <w:rPr>
          <w:rFonts w:eastAsia="Times New Roman"/>
          <w:color w:val="000000"/>
          <w:sz w:val="20"/>
          <w:szCs w:val="20"/>
        </w:rPr>
        <w:t>law, there is uncertainty as to whether other courts will enforce our federal forum provision. If the federal forum provision is found to be unenforceable, we may incur additional costs associated with resolving such matters. The federal forum provision ma</w:t>
      </w:r>
      <w:r>
        <w:rPr>
          <w:rFonts w:eastAsia="Times New Roman"/>
          <w:color w:val="000000"/>
          <w:sz w:val="20"/>
          <w:szCs w:val="20"/>
        </w:rPr>
        <w:t xml:space="preserve">y also impose additional litigation costs on stockholders who assert the provision is not enforceable or invalid. The Court of Chancery of the State of Delaware and the federal district courts may also reach different judgments or results than would other </w:t>
      </w:r>
      <w:r>
        <w:rPr>
          <w:rFonts w:eastAsia="Times New Roman"/>
          <w:color w:val="000000"/>
          <w:sz w:val="20"/>
          <w:szCs w:val="20"/>
        </w:rPr>
        <w:t>courts, including courts where a stockholder considering an action may be located or would otherwise choose to bring the action, and such judgments may be more or less favorable to us than our stockholders.</w:t>
      </w:r>
    </w:p>
    <w:p w:rsidR="00000000" w:rsidRDefault="00E45DBE">
      <w:pPr>
        <w:ind w:firstLine="1080"/>
        <w:divId w:val="1648051135"/>
        <w:rPr>
          <w:rFonts w:eastAsia="Times New Roman"/>
        </w:rPr>
      </w:pPr>
    </w:p>
    <w:p w:rsidR="00000000" w:rsidRDefault="00E45DBE">
      <w:pPr>
        <w:ind w:firstLine="1080"/>
        <w:divId w:val="478766381"/>
        <w:rPr>
          <w:rFonts w:eastAsia="Times New Roman"/>
        </w:rPr>
      </w:pPr>
      <w:r>
        <w:rPr>
          <w:rFonts w:eastAsia="Times New Roman"/>
          <w:b/>
          <w:bCs/>
          <w:color w:val="231F20"/>
          <w:sz w:val="20"/>
          <w:szCs w:val="20"/>
        </w:rPr>
        <w:t>General</w:t>
      </w:r>
      <w:r>
        <w:rPr>
          <w:rFonts w:eastAsia="Times New Roman"/>
          <w:b/>
          <w:bCs/>
          <w:color w:val="231F20"/>
        </w:rPr>
        <w:t xml:space="preserve"> </w:t>
      </w:r>
      <w:r>
        <w:rPr>
          <w:rFonts w:eastAsia="Times New Roman"/>
          <w:b/>
          <w:bCs/>
          <w:color w:val="231F20"/>
          <w:sz w:val="20"/>
          <w:szCs w:val="20"/>
        </w:rPr>
        <w:t>Risk Factors</w:t>
      </w:r>
    </w:p>
    <w:p w:rsidR="00000000" w:rsidRDefault="00E45DBE">
      <w:pPr>
        <w:ind w:firstLine="1080"/>
        <w:divId w:val="370308469"/>
        <w:rPr>
          <w:rFonts w:eastAsia="Times New Roman"/>
        </w:rPr>
      </w:pPr>
      <w:r>
        <w:rPr>
          <w:rFonts w:eastAsia="Times New Roman"/>
          <w:b/>
          <w:bCs/>
          <w:i/>
          <w:iCs/>
          <w:color w:val="231F20"/>
          <w:sz w:val="20"/>
          <w:szCs w:val="20"/>
        </w:rPr>
        <w:t>If</w:t>
      </w:r>
      <w:r>
        <w:rPr>
          <w:rFonts w:eastAsia="Times New Roman"/>
          <w:b/>
          <w:bCs/>
          <w:i/>
          <w:iCs/>
          <w:color w:val="231F20"/>
        </w:rPr>
        <w:t xml:space="preserve"> </w:t>
      </w:r>
      <w:r>
        <w:rPr>
          <w:rFonts w:eastAsia="Times New Roman"/>
          <w:b/>
          <w:bCs/>
          <w:i/>
          <w:iCs/>
          <w:color w:val="231F20"/>
          <w:sz w:val="20"/>
          <w:szCs w:val="20"/>
        </w:rPr>
        <w:t>we fail</w:t>
      </w:r>
      <w:r>
        <w:rPr>
          <w:rFonts w:eastAsia="Times New Roman"/>
          <w:b/>
          <w:bCs/>
          <w:i/>
          <w:iCs/>
          <w:color w:val="231F20"/>
        </w:rPr>
        <w:t xml:space="preserve"> </w:t>
      </w:r>
      <w:r>
        <w:rPr>
          <w:rFonts w:eastAsia="Times New Roman"/>
          <w:b/>
          <w:bCs/>
          <w:i/>
          <w:iCs/>
          <w:color w:val="231F20"/>
          <w:sz w:val="20"/>
          <w:szCs w:val="20"/>
        </w:rPr>
        <w:t>to maintain</w:t>
      </w:r>
      <w:r>
        <w:rPr>
          <w:rFonts w:eastAsia="Times New Roman"/>
          <w:b/>
          <w:bCs/>
          <w:i/>
          <w:iCs/>
          <w:color w:val="231F20"/>
        </w:rPr>
        <w:t xml:space="preserve"> </w:t>
      </w:r>
      <w:r>
        <w:rPr>
          <w:rFonts w:eastAsia="Times New Roman"/>
          <w:b/>
          <w:bCs/>
          <w:i/>
          <w:iCs/>
          <w:color w:val="231F20"/>
          <w:sz w:val="20"/>
          <w:szCs w:val="20"/>
        </w:rPr>
        <w:t>an effective</w:t>
      </w:r>
      <w:r>
        <w:rPr>
          <w:rFonts w:eastAsia="Times New Roman"/>
          <w:b/>
          <w:bCs/>
          <w:i/>
          <w:iCs/>
          <w:color w:val="231F20"/>
        </w:rPr>
        <w:t xml:space="preserve"> </w:t>
      </w:r>
      <w:r>
        <w:rPr>
          <w:rFonts w:eastAsia="Times New Roman"/>
          <w:b/>
          <w:bCs/>
          <w:i/>
          <w:iCs/>
          <w:color w:val="231F20"/>
          <w:sz w:val="20"/>
          <w:szCs w:val="20"/>
        </w:rPr>
        <w:t>system</w:t>
      </w:r>
      <w:r>
        <w:rPr>
          <w:rFonts w:eastAsia="Times New Roman"/>
          <w:b/>
          <w:bCs/>
          <w:i/>
          <w:iCs/>
          <w:color w:val="231F20"/>
        </w:rPr>
        <w:t xml:space="preserve"> </w:t>
      </w:r>
      <w:r>
        <w:rPr>
          <w:rFonts w:eastAsia="Times New Roman"/>
          <w:b/>
          <w:bCs/>
          <w:i/>
          <w:iCs/>
          <w:color w:val="231F20"/>
          <w:sz w:val="20"/>
          <w:szCs w:val="20"/>
        </w:rPr>
        <w:t>of internal</w:t>
      </w:r>
      <w:r>
        <w:rPr>
          <w:rFonts w:eastAsia="Times New Roman"/>
          <w:b/>
          <w:bCs/>
          <w:i/>
          <w:iCs/>
          <w:color w:val="231F20"/>
        </w:rPr>
        <w:t xml:space="preserve"> </w:t>
      </w:r>
      <w:r>
        <w:rPr>
          <w:rFonts w:eastAsia="Times New Roman"/>
          <w:b/>
          <w:bCs/>
          <w:i/>
          <w:iCs/>
          <w:color w:val="231F20"/>
          <w:sz w:val="20"/>
          <w:szCs w:val="20"/>
        </w:rPr>
        <w:t>control</w:t>
      </w:r>
      <w:r>
        <w:rPr>
          <w:rFonts w:eastAsia="Times New Roman"/>
          <w:b/>
          <w:bCs/>
          <w:i/>
          <w:iCs/>
          <w:color w:val="231F20"/>
        </w:rPr>
        <w:t xml:space="preserve"> </w:t>
      </w:r>
      <w:r>
        <w:rPr>
          <w:rFonts w:eastAsia="Times New Roman"/>
          <w:b/>
          <w:bCs/>
          <w:i/>
          <w:iCs/>
          <w:color w:val="231F20"/>
          <w:sz w:val="20"/>
          <w:szCs w:val="20"/>
        </w:rPr>
        <w:t>over</w:t>
      </w:r>
      <w:r>
        <w:rPr>
          <w:rFonts w:eastAsia="Times New Roman"/>
          <w:b/>
          <w:bCs/>
          <w:i/>
          <w:iCs/>
          <w:color w:val="231F20"/>
        </w:rPr>
        <w:t xml:space="preserve"> </w:t>
      </w:r>
      <w:r>
        <w:rPr>
          <w:rFonts w:eastAsia="Times New Roman"/>
          <w:b/>
          <w:bCs/>
          <w:i/>
          <w:iCs/>
          <w:color w:val="231F20"/>
          <w:sz w:val="20"/>
          <w:szCs w:val="20"/>
        </w:rPr>
        <w:t>financial</w:t>
      </w:r>
      <w:r>
        <w:rPr>
          <w:rFonts w:eastAsia="Times New Roman"/>
          <w:b/>
          <w:bCs/>
          <w:i/>
          <w:iCs/>
          <w:color w:val="231F20"/>
        </w:rPr>
        <w:t xml:space="preserve"> </w:t>
      </w:r>
      <w:r>
        <w:rPr>
          <w:rFonts w:eastAsia="Times New Roman"/>
          <w:b/>
          <w:bCs/>
          <w:i/>
          <w:iCs/>
          <w:color w:val="231F20"/>
          <w:sz w:val="20"/>
          <w:szCs w:val="20"/>
        </w:rPr>
        <w:t>reporting,</w:t>
      </w:r>
      <w:r>
        <w:rPr>
          <w:rFonts w:eastAsia="Times New Roman"/>
          <w:b/>
          <w:bCs/>
          <w:i/>
          <w:iCs/>
          <w:color w:val="231F20"/>
        </w:rPr>
        <w:t xml:space="preserve"> </w:t>
      </w:r>
      <w:r>
        <w:rPr>
          <w:rFonts w:eastAsia="Times New Roman"/>
          <w:b/>
          <w:bCs/>
          <w:i/>
          <w:iCs/>
          <w:color w:val="231F20"/>
          <w:sz w:val="20"/>
          <w:szCs w:val="20"/>
        </w:rPr>
        <w:t>we may</w:t>
      </w:r>
      <w:r>
        <w:rPr>
          <w:rFonts w:eastAsia="Times New Roman"/>
          <w:b/>
          <w:bCs/>
          <w:i/>
          <w:iCs/>
          <w:color w:val="231F20"/>
        </w:rPr>
        <w:t xml:space="preserve"> </w:t>
      </w:r>
      <w:r>
        <w:rPr>
          <w:rFonts w:eastAsia="Times New Roman"/>
          <w:b/>
          <w:bCs/>
          <w:i/>
          <w:iCs/>
          <w:color w:val="231F20"/>
          <w:sz w:val="20"/>
          <w:szCs w:val="20"/>
        </w:rPr>
        <w:t>not be able</w:t>
      </w:r>
      <w:r>
        <w:rPr>
          <w:rFonts w:eastAsia="Times New Roman"/>
          <w:b/>
          <w:bCs/>
          <w:i/>
          <w:iCs/>
          <w:color w:val="231F20"/>
        </w:rPr>
        <w:t xml:space="preserve"> </w:t>
      </w:r>
      <w:r>
        <w:rPr>
          <w:rFonts w:eastAsia="Times New Roman"/>
          <w:b/>
          <w:bCs/>
          <w:i/>
          <w:iCs/>
          <w:color w:val="231F20"/>
          <w:sz w:val="20"/>
          <w:szCs w:val="20"/>
        </w:rPr>
        <w:t>to accurately</w:t>
      </w:r>
      <w:r>
        <w:rPr>
          <w:rFonts w:eastAsia="Times New Roman"/>
          <w:b/>
          <w:bCs/>
          <w:i/>
          <w:iCs/>
          <w:color w:val="231F20"/>
        </w:rPr>
        <w:t xml:space="preserve"> </w:t>
      </w:r>
      <w:r>
        <w:rPr>
          <w:rFonts w:eastAsia="Times New Roman"/>
          <w:b/>
          <w:bCs/>
          <w:i/>
          <w:iCs/>
          <w:color w:val="231F20"/>
          <w:sz w:val="20"/>
          <w:szCs w:val="20"/>
        </w:rPr>
        <w:t>report</w:t>
      </w:r>
      <w:r>
        <w:rPr>
          <w:rFonts w:eastAsia="Times New Roman"/>
          <w:b/>
          <w:bCs/>
          <w:i/>
          <w:iCs/>
          <w:color w:val="231F20"/>
        </w:rPr>
        <w:t xml:space="preserve"> </w:t>
      </w:r>
      <w:r>
        <w:rPr>
          <w:rFonts w:eastAsia="Times New Roman"/>
          <w:b/>
          <w:bCs/>
          <w:i/>
          <w:iCs/>
          <w:color w:val="231F20"/>
          <w:sz w:val="20"/>
          <w:szCs w:val="20"/>
        </w:rPr>
        <w:t>our financial</w:t>
      </w:r>
      <w:r>
        <w:rPr>
          <w:rFonts w:eastAsia="Times New Roman"/>
          <w:b/>
          <w:bCs/>
          <w:i/>
          <w:iCs/>
          <w:color w:val="231F20"/>
        </w:rPr>
        <w:t xml:space="preserve"> </w:t>
      </w:r>
      <w:r>
        <w:rPr>
          <w:rFonts w:eastAsia="Times New Roman"/>
          <w:b/>
          <w:bCs/>
          <w:i/>
          <w:iCs/>
          <w:color w:val="231F20"/>
          <w:sz w:val="20"/>
          <w:szCs w:val="20"/>
        </w:rPr>
        <w:t>results</w:t>
      </w:r>
      <w:r>
        <w:rPr>
          <w:rFonts w:eastAsia="Times New Roman"/>
          <w:b/>
          <w:bCs/>
          <w:i/>
          <w:iCs/>
          <w:color w:val="231F20"/>
        </w:rPr>
        <w:t xml:space="preserve"> </w:t>
      </w:r>
      <w:r>
        <w:rPr>
          <w:rFonts w:eastAsia="Times New Roman"/>
          <w:b/>
          <w:bCs/>
          <w:i/>
          <w:iCs/>
          <w:color w:val="231F20"/>
          <w:sz w:val="20"/>
          <w:szCs w:val="20"/>
        </w:rPr>
        <w:t>or prevent</w:t>
      </w:r>
      <w:r>
        <w:rPr>
          <w:rFonts w:eastAsia="Times New Roman"/>
          <w:b/>
          <w:bCs/>
          <w:i/>
          <w:iCs/>
          <w:color w:val="231F20"/>
        </w:rPr>
        <w:t xml:space="preserve"> </w:t>
      </w:r>
      <w:r>
        <w:rPr>
          <w:rFonts w:eastAsia="Times New Roman"/>
          <w:b/>
          <w:bCs/>
          <w:i/>
          <w:iCs/>
          <w:color w:val="231F20"/>
          <w:sz w:val="20"/>
          <w:szCs w:val="20"/>
        </w:rPr>
        <w:t>fraud. As a result,</w:t>
      </w:r>
      <w:r>
        <w:rPr>
          <w:rFonts w:eastAsia="Times New Roman"/>
          <w:b/>
          <w:bCs/>
          <w:i/>
          <w:iCs/>
          <w:color w:val="231F20"/>
        </w:rPr>
        <w:t xml:space="preserve"> </w:t>
      </w:r>
      <w:r>
        <w:rPr>
          <w:rFonts w:eastAsia="Times New Roman"/>
          <w:b/>
          <w:bCs/>
          <w:i/>
          <w:iCs/>
          <w:color w:val="231F20"/>
          <w:sz w:val="20"/>
          <w:szCs w:val="20"/>
        </w:rPr>
        <w:t>stockholders</w:t>
      </w:r>
      <w:r>
        <w:rPr>
          <w:rFonts w:eastAsia="Times New Roman"/>
          <w:b/>
          <w:bCs/>
          <w:i/>
          <w:iCs/>
          <w:color w:val="231F20"/>
        </w:rPr>
        <w:t xml:space="preserve"> </w:t>
      </w:r>
      <w:r>
        <w:rPr>
          <w:rFonts w:eastAsia="Times New Roman"/>
          <w:b/>
          <w:bCs/>
          <w:i/>
          <w:iCs/>
          <w:color w:val="231F20"/>
          <w:sz w:val="20"/>
          <w:szCs w:val="20"/>
        </w:rPr>
        <w:t>could lose</w:t>
      </w:r>
      <w:r>
        <w:rPr>
          <w:rFonts w:eastAsia="Times New Roman"/>
          <w:b/>
          <w:bCs/>
          <w:i/>
          <w:iCs/>
          <w:color w:val="231F20"/>
        </w:rPr>
        <w:t xml:space="preserve"> </w:t>
      </w:r>
      <w:r>
        <w:rPr>
          <w:rFonts w:eastAsia="Times New Roman"/>
          <w:b/>
          <w:bCs/>
          <w:i/>
          <w:iCs/>
          <w:color w:val="231F20"/>
          <w:sz w:val="20"/>
          <w:szCs w:val="20"/>
        </w:rPr>
        <w:t>confidence</w:t>
      </w:r>
      <w:r>
        <w:rPr>
          <w:rFonts w:eastAsia="Times New Roman"/>
          <w:b/>
          <w:bCs/>
          <w:i/>
          <w:iCs/>
          <w:color w:val="231F20"/>
        </w:rPr>
        <w:t xml:space="preserve"> </w:t>
      </w:r>
      <w:r>
        <w:rPr>
          <w:rFonts w:eastAsia="Times New Roman"/>
          <w:b/>
          <w:bCs/>
          <w:i/>
          <w:iCs/>
          <w:color w:val="231F20"/>
          <w:sz w:val="20"/>
          <w:szCs w:val="20"/>
        </w:rPr>
        <w:t>in our financial</w:t>
      </w:r>
      <w:r>
        <w:rPr>
          <w:rFonts w:eastAsia="Times New Roman"/>
          <w:b/>
          <w:bCs/>
          <w:i/>
          <w:iCs/>
          <w:color w:val="231F20"/>
        </w:rPr>
        <w:t xml:space="preserve"> </w:t>
      </w:r>
      <w:r>
        <w:rPr>
          <w:rFonts w:eastAsia="Times New Roman"/>
          <w:b/>
          <w:bCs/>
          <w:i/>
          <w:iCs/>
          <w:color w:val="231F20"/>
          <w:sz w:val="20"/>
          <w:szCs w:val="20"/>
        </w:rPr>
        <w:t>and other</w:t>
      </w:r>
      <w:r>
        <w:rPr>
          <w:rFonts w:eastAsia="Times New Roman"/>
          <w:b/>
          <w:bCs/>
          <w:i/>
          <w:iCs/>
          <w:color w:val="231F20"/>
        </w:rPr>
        <w:t xml:space="preserve"> </w:t>
      </w:r>
      <w:r>
        <w:rPr>
          <w:rFonts w:eastAsia="Times New Roman"/>
          <w:b/>
          <w:bCs/>
          <w:i/>
          <w:iCs/>
          <w:color w:val="231F20"/>
          <w:sz w:val="20"/>
          <w:szCs w:val="20"/>
        </w:rPr>
        <w:t>public</w:t>
      </w:r>
      <w:r>
        <w:rPr>
          <w:rFonts w:eastAsia="Times New Roman"/>
          <w:b/>
          <w:bCs/>
          <w:i/>
          <w:iCs/>
          <w:color w:val="231F20"/>
        </w:rPr>
        <w:t xml:space="preserve"> </w:t>
      </w:r>
      <w:r>
        <w:rPr>
          <w:rFonts w:eastAsia="Times New Roman"/>
          <w:b/>
          <w:bCs/>
          <w:i/>
          <w:iCs/>
          <w:color w:val="231F20"/>
          <w:sz w:val="20"/>
          <w:szCs w:val="20"/>
        </w:rPr>
        <w:t>reporting,</w:t>
      </w:r>
      <w:r>
        <w:rPr>
          <w:rFonts w:eastAsia="Times New Roman"/>
          <w:b/>
          <w:bCs/>
          <w:i/>
          <w:iCs/>
          <w:color w:val="231F20"/>
        </w:rPr>
        <w:t xml:space="preserve"> </w:t>
      </w:r>
      <w:r>
        <w:rPr>
          <w:rFonts w:eastAsia="Times New Roman"/>
          <w:b/>
          <w:bCs/>
          <w:i/>
          <w:iCs/>
          <w:color w:val="231F20"/>
          <w:sz w:val="20"/>
          <w:szCs w:val="20"/>
        </w:rPr>
        <w:t>which would harm our business</w:t>
      </w:r>
      <w:r>
        <w:rPr>
          <w:rFonts w:eastAsia="Times New Roman"/>
          <w:b/>
          <w:bCs/>
          <w:i/>
          <w:iCs/>
          <w:color w:val="231F20"/>
        </w:rPr>
        <w:t xml:space="preserve"> </w:t>
      </w:r>
      <w:r>
        <w:rPr>
          <w:rFonts w:eastAsia="Times New Roman"/>
          <w:b/>
          <w:bCs/>
          <w:i/>
          <w:iCs/>
          <w:color w:val="231F20"/>
          <w:sz w:val="20"/>
          <w:szCs w:val="20"/>
        </w:rPr>
        <w:t>and the trading</w:t>
      </w:r>
      <w:r>
        <w:rPr>
          <w:rFonts w:eastAsia="Times New Roman"/>
          <w:b/>
          <w:bCs/>
          <w:i/>
          <w:iCs/>
          <w:color w:val="231F20"/>
        </w:rPr>
        <w:t xml:space="preserve"> </w:t>
      </w:r>
      <w:r>
        <w:rPr>
          <w:rFonts w:eastAsia="Times New Roman"/>
          <w:b/>
          <w:bCs/>
          <w:i/>
          <w:iCs/>
          <w:color w:val="231F20"/>
          <w:sz w:val="20"/>
          <w:szCs w:val="20"/>
        </w:rPr>
        <w:t>price</w:t>
      </w:r>
      <w:r>
        <w:rPr>
          <w:rFonts w:eastAsia="Times New Roman"/>
          <w:b/>
          <w:bCs/>
          <w:i/>
          <w:iCs/>
          <w:color w:val="231F20"/>
        </w:rPr>
        <w:t xml:space="preserve"> </w:t>
      </w:r>
      <w:r>
        <w:rPr>
          <w:rFonts w:eastAsia="Times New Roman"/>
          <w:b/>
          <w:bCs/>
          <w:i/>
          <w:iCs/>
          <w:color w:val="231F20"/>
          <w:sz w:val="20"/>
          <w:szCs w:val="20"/>
        </w:rPr>
        <w:t>of our common</w:t>
      </w:r>
      <w:r>
        <w:rPr>
          <w:rFonts w:eastAsia="Times New Roman"/>
          <w:b/>
          <w:bCs/>
          <w:i/>
          <w:iCs/>
          <w:color w:val="231F20"/>
        </w:rPr>
        <w:t xml:space="preserve"> </w:t>
      </w:r>
      <w:r>
        <w:rPr>
          <w:rFonts w:eastAsia="Times New Roman"/>
          <w:b/>
          <w:bCs/>
          <w:i/>
          <w:iCs/>
          <w:color w:val="231F20"/>
          <w:sz w:val="20"/>
          <w:szCs w:val="20"/>
        </w:rPr>
        <w:t>stock.</w:t>
      </w:r>
    </w:p>
    <w:p w:rsidR="00000000" w:rsidRDefault="00E45DBE">
      <w:pPr>
        <w:ind w:firstLine="1080"/>
        <w:divId w:val="906189696"/>
        <w:rPr>
          <w:rFonts w:eastAsia="Times New Roman"/>
        </w:rPr>
      </w:pPr>
      <w:r>
        <w:rPr>
          <w:rFonts w:eastAsia="Times New Roman"/>
          <w:color w:val="000000"/>
          <w:sz w:val="20"/>
          <w:szCs w:val="20"/>
        </w:rPr>
        <w:t>Effective internal controls over financial reporting are necessary for us to provide reliable financial reports and, together with adequate disclosure controls and procedur</w:t>
      </w:r>
      <w:r>
        <w:rPr>
          <w:rFonts w:eastAsia="Times New Roman"/>
          <w:color w:val="000000"/>
          <w:sz w:val="20"/>
          <w:szCs w:val="20"/>
        </w:rPr>
        <w:t>es, are designed to prevent fraud. Any failure to implement required new or improved controls, or difficulties encountered in their implementation could cause us to fail to meet our reporting obligations. In addition, any testing by us conducted in connect</w:t>
      </w:r>
      <w:r>
        <w:rPr>
          <w:rFonts w:eastAsia="Times New Roman"/>
          <w:color w:val="000000"/>
          <w:sz w:val="20"/>
          <w:szCs w:val="20"/>
        </w:rPr>
        <w:t>ion with Section 404, or any subsequent testing by our independent registered public accounting firm, may reveal deficiencies in our internal controls over financial reporting that are deemed to be material weaknesses or that may require prospective or ret</w:t>
      </w:r>
      <w:r>
        <w:rPr>
          <w:rFonts w:eastAsia="Times New Roman"/>
          <w:color w:val="000000"/>
          <w:sz w:val="20"/>
          <w:szCs w:val="20"/>
        </w:rPr>
        <w:t>roactive changes to our financial statements or identify other areas for further attention or improvement. Inferior internal controls could also cause investors to lose confidence in our reported financial information, which could have a negative effect on</w:t>
      </w:r>
      <w:r>
        <w:rPr>
          <w:rFonts w:eastAsia="Times New Roman"/>
          <w:color w:val="000000"/>
          <w:sz w:val="20"/>
          <w:szCs w:val="20"/>
        </w:rPr>
        <w:t xml:space="preserve"> the trading price of our stock.</w:t>
      </w:r>
    </w:p>
    <w:p w:rsidR="00000000" w:rsidRDefault="00E45DBE">
      <w:pPr>
        <w:ind w:firstLine="1080"/>
        <w:divId w:val="1330717637"/>
        <w:rPr>
          <w:rFonts w:eastAsia="Times New Roman"/>
        </w:rPr>
      </w:pPr>
      <w:r>
        <w:rPr>
          <w:rFonts w:eastAsia="Times New Roman"/>
          <w:color w:val="000000"/>
          <w:sz w:val="20"/>
          <w:szCs w:val="20"/>
        </w:rPr>
        <w:t>We are required to disclose changed made in our internal controls and procedures on a quarterly basis and our management is required to asses the effectiveness of these controls annually. However, based on our aggregate wor</w:t>
      </w:r>
      <w:r>
        <w:rPr>
          <w:rFonts w:eastAsia="Times New Roman"/>
          <w:color w:val="000000"/>
          <w:sz w:val="20"/>
          <w:szCs w:val="20"/>
        </w:rPr>
        <w:t>ldwide market value of equity held by non-affiliates as of June 30, 2022, we expect that we will become a "non-accelerated filer," as defined by the SEC, on December 31, 2022. Accordingly, for our Annual Report on Form 10-K for the year ending December 31,</w:t>
      </w:r>
      <w:r>
        <w:rPr>
          <w:rFonts w:eastAsia="Times New Roman"/>
          <w:color w:val="000000"/>
          <w:sz w:val="20"/>
          <w:szCs w:val="20"/>
        </w:rPr>
        <w:t xml:space="preserve"> 2022, our independent registered public accounting firm will no longer be required to attest to the effectiveness of our </w:t>
      </w:r>
    </w:p>
    <w:p w:rsidR="00000000" w:rsidRDefault="00E45DBE">
      <w:pPr>
        <w:jc w:val="center"/>
        <w:divId w:val="1134062606"/>
        <w:rPr>
          <w:rFonts w:eastAsia="Times New Roman"/>
        </w:rPr>
      </w:pPr>
      <w:r>
        <w:rPr>
          <w:rFonts w:eastAsia="Times New Roman"/>
          <w:color w:val="000000"/>
          <w:sz w:val="20"/>
          <w:szCs w:val="20"/>
        </w:rPr>
        <w:t>72</w:t>
      </w:r>
    </w:p>
    <w:p w:rsidR="00000000" w:rsidRDefault="00E45DBE">
      <w:pPr>
        <w:rPr>
          <w:rFonts w:eastAsia="Times New Roman"/>
        </w:rPr>
      </w:pPr>
      <w:r>
        <w:rPr>
          <w:rFonts w:eastAsia="Times New Roman"/>
        </w:rPr>
        <w:pict>
          <v:rect id="_x0000_i1096" style="width:0;height:1.5pt" o:hralign="center" o:hrstd="t" o:hr="t" fillcolor="#a0a0a0" stroked="f"/>
        </w:pict>
      </w:r>
    </w:p>
    <w:p w:rsidR="00000000" w:rsidRDefault="00E45DBE">
      <w:pPr>
        <w:divId w:val="1703901081"/>
        <w:rPr>
          <w:rFonts w:eastAsia="Times New Roman"/>
        </w:rPr>
      </w:pPr>
    </w:p>
    <w:p w:rsidR="00000000" w:rsidRDefault="00E45DBE">
      <w:pPr>
        <w:divId w:val="1946493755"/>
        <w:rPr>
          <w:rFonts w:eastAsia="Times New Roman"/>
        </w:rPr>
      </w:pPr>
      <w:r>
        <w:rPr>
          <w:rFonts w:eastAsia="Times New Roman"/>
          <w:color w:val="000000"/>
          <w:sz w:val="20"/>
          <w:szCs w:val="20"/>
        </w:rPr>
        <w:t>internal controls over financial reporting pursuant to Section 404. An independent assessmen</w:t>
      </w:r>
      <w:r>
        <w:rPr>
          <w:rFonts w:eastAsia="Times New Roman"/>
          <w:color w:val="000000"/>
          <w:sz w:val="20"/>
          <w:szCs w:val="20"/>
        </w:rPr>
        <w:t xml:space="preserve">t of the effectiveness of our internal controls over financial reporting could detect problems that our management's assessment might not. </w:t>
      </w:r>
    </w:p>
    <w:p w:rsidR="00000000" w:rsidRDefault="00E45DBE">
      <w:pPr>
        <w:ind w:firstLine="1080"/>
        <w:divId w:val="499662153"/>
        <w:rPr>
          <w:rFonts w:eastAsia="Times New Roman"/>
        </w:rPr>
      </w:pPr>
      <w:r>
        <w:rPr>
          <w:rFonts w:eastAsia="Times New Roman"/>
          <w:b/>
          <w:bCs/>
          <w:i/>
          <w:iCs/>
          <w:color w:val="231F20"/>
          <w:sz w:val="20"/>
          <w:szCs w:val="20"/>
        </w:rPr>
        <w:t>Our disclosure</w:t>
      </w:r>
      <w:r>
        <w:rPr>
          <w:rFonts w:eastAsia="Times New Roman"/>
          <w:b/>
          <w:bCs/>
          <w:i/>
          <w:iCs/>
          <w:color w:val="231F20"/>
        </w:rPr>
        <w:t xml:space="preserve"> </w:t>
      </w:r>
      <w:r>
        <w:rPr>
          <w:rFonts w:eastAsia="Times New Roman"/>
          <w:b/>
          <w:bCs/>
          <w:i/>
          <w:iCs/>
          <w:color w:val="231F20"/>
          <w:sz w:val="20"/>
          <w:szCs w:val="20"/>
        </w:rPr>
        <w:t>controls</w:t>
      </w:r>
      <w:r>
        <w:rPr>
          <w:rFonts w:eastAsia="Times New Roman"/>
          <w:b/>
          <w:bCs/>
          <w:i/>
          <w:iCs/>
          <w:color w:val="231F20"/>
        </w:rPr>
        <w:t xml:space="preserve"> </w:t>
      </w:r>
      <w:r>
        <w:rPr>
          <w:rFonts w:eastAsia="Times New Roman"/>
          <w:b/>
          <w:bCs/>
          <w:i/>
          <w:iCs/>
          <w:color w:val="231F20"/>
          <w:sz w:val="20"/>
          <w:szCs w:val="20"/>
        </w:rPr>
        <w:t>and procedures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not prevent</w:t>
      </w:r>
      <w:r>
        <w:rPr>
          <w:rFonts w:eastAsia="Times New Roman"/>
          <w:b/>
          <w:bCs/>
          <w:i/>
          <w:iCs/>
          <w:color w:val="231F20"/>
        </w:rPr>
        <w:t xml:space="preserve"> </w:t>
      </w:r>
      <w:r>
        <w:rPr>
          <w:rFonts w:eastAsia="Times New Roman"/>
          <w:b/>
          <w:bCs/>
          <w:i/>
          <w:iCs/>
          <w:color w:val="231F20"/>
          <w:sz w:val="20"/>
          <w:szCs w:val="20"/>
        </w:rPr>
        <w:t>or detect</w:t>
      </w:r>
      <w:r>
        <w:rPr>
          <w:rFonts w:eastAsia="Times New Roman"/>
          <w:b/>
          <w:bCs/>
          <w:i/>
          <w:iCs/>
          <w:color w:val="231F20"/>
        </w:rPr>
        <w:t xml:space="preserve"> </w:t>
      </w:r>
      <w:r>
        <w:rPr>
          <w:rFonts w:eastAsia="Times New Roman"/>
          <w:b/>
          <w:bCs/>
          <w:i/>
          <w:iCs/>
          <w:color w:val="231F20"/>
          <w:sz w:val="20"/>
          <w:szCs w:val="20"/>
        </w:rPr>
        <w:t>all</w:t>
      </w:r>
      <w:r>
        <w:rPr>
          <w:rFonts w:eastAsia="Times New Roman"/>
          <w:b/>
          <w:bCs/>
          <w:i/>
          <w:iCs/>
          <w:color w:val="231F20"/>
        </w:rPr>
        <w:t xml:space="preserve"> </w:t>
      </w:r>
      <w:r>
        <w:rPr>
          <w:rFonts w:eastAsia="Times New Roman"/>
          <w:b/>
          <w:bCs/>
          <w:i/>
          <w:iCs/>
          <w:color w:val="231F20"/>
          <w:sz w:val="20"/>
          <w:szCs w:val="20"/>
        </w:rPr>
        <w:t>errors</w:t>
      </w:r>
      <w:r>
        <w:rPr>
          <w:rFonts w:eastAsia="Times New Roman"/>
          <w:b/>
          <w:bCs/>
          <w:i/>
          <w:iCs/>
          <w:color w:val="231F20"/>
        </w:rPr>
        <w:t xml:space="preserve"> </w:t>
      </w:r>
      <w:r>
        <w:rPr>
          <w:rFonts w:eastAsia="Times New Roman"/>
          <w:b/>
          <w:bCs/>
          <w:i/>
          <w:iCs/>
          <w:color w:val="231F20"/>
          <w:sz w:val="20"/>
          <w:szCs w:val="20"/>
        </w:rPr>
        <w:t>or acts</w:t>
      </w:r>
      <w:r>
        <w:rPr>
          <w:rFonts w:eastAsia="Times New Roman"/>
          <w:b/>
          <w:bCs/>
          <w:i/>
          <w:iCs/>
          <w:color w:val="231F20"/>
        </w:rPr>
        <w:t xml:space="preserve"> </w:t>
      </w:r>
      <w:r>
        <w:rPr>
          <w:rFonts w:eastAsia="Times New Roman"/>
          <w:b/>
          <w:bCs/>
          <w:i/>
          <w:iCs/>
          <w:color w:val="231F20"/>
          <w:sz w:val="20"/>
          <w:szCs w:val="20"/>
        </w:rPr>
        <w:t>of fraud.</w:t>
      </w:r>
    </w:p>
    <w:p w:rsidR="00000000" w:rsidRDefault="00E45DBE">
      <w:pPr>
        <w:ind w:firstLine="1080"/>
        <w:divId w:val="707678534"/>
        <w:rPr>
          <w:rFonts w:eastAsia="Times New Roman"/>
        </w:rPr>
      </w:pPr>
      <w:r>
        <w:rPr>
          <w:rFonts w:eastAsia="Times New Roman"/>
          <w:color w:val="000000"/>
          <w:sz w:val="20"/>
          <w:szCs w:val="20"/>
        </w:rPr>
        <w:t xml:space="preserve">As a public reporting </w:t>
      </w:r>
      <w:r>
        <w:rPr>
          <w:rFonts w:eastAsia="Times New Roman"/>
          <w:color w:val="000000"/>
          <w:sz w:val="20"/>
          <w:szCs w:val="20"/>
        </w:rPr>
        <w:t>company, we are subject to certain reporting requirements of the Exchange Act. Our disclosure controls and procedures are designed to reasonably assure that information required to be disclosed by us in reports we file or submit under the Exchange Act is a</w:t>
      </w:r>
      <w:r>
        <w:rPr>
          <w:rFonts w:eastAsia="Times New Roman"/>
          <w:color w:val="000000"/>
          <w:sz w:val="20"/>
          <w:szCs w:val="20"/>
        </w:rPr>
        <w:t>ccumulated and communicated to management, recorded, processed, summarized and reported within the time periods specified in the rules and forms of the SEC. We believe that any disclosure controls and procedures or internal controls and procedures, no matt</w:t>
      </w:r>
      <w:r>
        <w:rPr>
          <w:rFonts w:eastAsia="Times New Roman"/>
          <w:color w:val="000000"/>
          <w:sz w:val="20"/>
          <w:szCs w:val="20"/>
        </w:rPr>
        <w:t>er how well conceived and operated, can provide only reasonable, not absolute, assurance that the objectives of the control system are met. These inherent limitations include the realities that judgments in decision-making can be faulty, and that breakdown</w:t>
      </w:r>
      <w:r>
        <w:rPr>
          <w:rFonts w:eastAsia="Times New Roman"/>
          <w:color w:val="000000"/>
          <w:sz w:val="20"/>
          <w:szCs w:val="20"/>
        </w:rPr>
        <w:t>s can occur because of simple error or mistake. Additionally, controls can be circumvented by the individual acts of some persons, by collusion of two or more people or by an unauthorized override of the controls. Accordingly, because of the inherent limit</w:t>
      </w:r>
      <w:r>
        <w:rPr>
          <w:rFonts w:eastAsia="Times New Roman"/>
          <w:color w:val="000000"/>
          <w:sz w:val="20"/>
          <w:szCs w:val="20"/>
        </w:rPr>
        <w:t>ations in our control system, misstatements or insufficient disclosures due to error or fraud may occur and not be detected.</w:t>
      </w:r>
    </w:p>
    <w:p w:rsidR="00000000" w:rsidRDefault="00E45DBE">
      <w:pPr>
        <w:ind w:firstLine="1080"/>
        <w:divId w:val="293028980"/>
        <w:rPr>
          <w:rFonts w:eastAsia="Times New Roman"/>
        </w:rPr>
      </w:pPr>
      <w:r>
        <w:rPr>
          <w:rFonts w:eastAsia="Times New Roman"/>
          <w:b/>
          <w:bCs/>
          <w:i/>
          <w:iCs/>
          <w:color w:val="231F20"/>
          <w:sz w:val="20"/>
          <w:szCs w:val="20"/>
        </w:rPr>
        <w:t>Our issuance</w:t>
      </w:r>
      <w:r>
        <w:rPr>
          <w:rFonts w:eastAsia="Times New Roman"/>
          <w:b/>
          <w:bCs/>
          <w:i/>
          <w:iCs/>
          <w:color w:val="231F20"/>
        </w:rPr>
        <w:t xml:space="preserve"> </w:t>
      </w:r>
      <w:r>
        <w:rPr>
          <w:rFonts w:eastAsia="Times New Roman"/>
          <w:b/>
          <w:bCs/>
          <w:i/>
          <w:iCs/>
          <w:color w:val="231F20"/>
          <w:sz w:val="20"/>
          <w:szCs w:val="20"/>
        </w:rPr>
        <w:t>of additional</w:t>
      </w:r>
      <w:r>
        <w:rPr>
          <w:rFonts w:eastAsia="Times New Roman"/>
          <w:b/>
          <w:bCs/>
          <w:i/>
          <w:iCs/>
          <w:color w:val="231F20"/>
        </w:rPr>
        <w:t xml:space="preserve"> </w:t>
      </w:r>
      <w:r>
        <w:rPr>
          <w:rFonts w:eastAsia="Times New Roman"/>
          <w:b/>
          <w:bCs/>
          <w:i/>
          <w:iCs/>
          <w:color w:val="231F20"/>
          <w:sz w:val="20"/>
          <w:szCs w:val="20"/>
        </w:rPr>
        <w:t>capital</w:t>
      </w:r>
      <w:r>
        <w:rPr>
          <w:rFonts w:eastAsia="Times New Roman"/>
          <w:b/>
          <w:bCs/>
          <w:i/>
          <w:iCs/>
          <w:color w:val="231F20"/>
        </w:rPr>
        <w:t xml:space="preserve"> </w:t>
      </w:r>
      <w:r>
        <w:rPr>
          <w:rFonts w:eastAsia="Times New Roman"/>
          <w:b/>
          <w:bCs/>
          <w:i/>
          <w:iCs/>
          <w:color w:val="231F20"/>
          <w:sz w:val="20"/>
          <w:szCs w:val="20"/>
        </w:rPr>
        <w:t>stock</w:t>
      </w:r>
      <w:r>
        <w:rPr>
          <w:rFonts w:eastAsia="Times New Roman"/>
          <w:b/>
          <w:bCs/>
          <w:i/>
          <w:iCs/>
          <w:color w:val="231F20"/>
        </w:rPr>
        <w:t xml:space="preserve"> </w:t>
      </w:r>
      <w:r>
        <w:rPr>
          <w:rFonts w:eastAsia="Times New Roman"/>
          <w:b/>
          <w:bCs/>
          <w:i/>
          <w:iCs/>
          <w:color w:val="231F20"/>
          <w:sz w:val="20"/>
          <w:szCs w:val="20"/>
        </w:rPr>
        <w:t>in connection</w:t>
      </w:r>
      <w:r>
        <w:rPr>
          <w:rFonts w:eastAsia="Times New Roman"/>
          <w:b/>
          <w:bCs/>
          <w:i/>
          <w:iCs/>
          <w:color w:val="231F20"/>
        </w:rPr>
        <w:t xml:space="preserve"> </w:t>
      </w:r>
      <w:r>
        <w:rPr>
          <w:rFonts w:eastAsia="Times New Roman"/>
          <w:b/>
          <w:bCs/>
          <w:i/>
          <w:iCs/>
          <w:color w:val="231F20"/>
          <w:sz w:val="20"/>
          <w:szCs w:val="20"/>
        </w:rPr>
        <w:t>with financings,</w:t>
      </w:r>
      <w:r>
        <w:rPr>
          <w:rFonts w:eastAsia="Times New Roman"/>
          <w:b/>
          <w:bCs/>
          <w:i/>
          <w:iCs/>
          <w:color w:val="231F20"/>
        </w:rPr>
        <w:t xml:space="preserve"> </w:t>
      </w:r>
      <w:r>
        <w:rPr>
          <w:rFonts w:eastAsia="Times New Roman"/>
          <w:b/>
          <w:bCs/>
          <w:i/>
          <w:iCs/>
          <w:color w:val="231F20"/>
          <w:sz w:val="20"/>
          <w:szCs w:val="20"/>
        </w:rPr>
        <w:t>acquisitions,</w:t>
      </w:r>
      <w:r>
        <w:rPr>
          <w:rFonts w:eastAsia="Times New Roman"/>
          <w:b/>
          <w:bCs/>
          <w:i/>
          <w:iCs/>
          <w:color w:val="231F20"/>
        </w:rPr>
        <w:t xml:space="preserve"> </w:t>
      </w:r>
      <w:r>
        <w:rPr>
          <w:rFonts w:eastAsia="Times New Roman"/>
          <w:b/>
          <w:bCs/>
          <w:i/>
          <w:iCs/>
          <w:color w:val="231F20"/>
          <w:sz w:val="20"/>
          <w:szCs w:val="20"/>
        </w:rPr>
        <w:t>investments,</w:t>
      </w:r>
      <w:r>
        <w:rPr>
          <w:rFonts w:eastAsia="Times New Roman"/>
          <w:b/>
          <w:bCs/>
          <w:i/>
          <w:iCs/>
          <w:color w:val="231F20"/>
        </w:rPr>
        <w:t xml:space="preserve"> </w:t>
      </w:r>
      <w:r>
        <w:rPr>
          <w:rFonts w:eastAsia="Times New Roman"/>
          <w:b/>
          <w:bCs/>
          <w:i/>
          <w:iCs/>
          <w:color w:val="231F20"/>
          <w:sz w:val="20"/>
          <w:szCs w:val="20"/>
        </w:rPr>
        <w:t>our stock incentive</w:t>
      </w:r>
      <w:r>
        <w:rPr>
          <w:rFonts w:eastAsia="Times New Roman"/>
          <w:b/>
          <w:bCs/>
          <w:i/>
          <w:iCs/>
          <w:color w:val="231F20"/>
        </w:rPr>
        <w:t xml:space="preserve"> </w:t>
      </w:r>
      <w:r>
        <w:rPr>
          <w:rFonts w:eastAsia="Times New Roman"/>
          <w:b/>
          <w:bCs/>
          <w:i/>
          <w:iCs/>
          <w:color w:val="231F20"/>
          <w:sz w:val="20"/>
          <w:szCs w:val="20"/>
        </w:rPr>
        <w:t>plans or otherwise</w:t>
      </w:r>
      <w:r>
        <w:rPr>
          <w:rFonts w:eastAsia="Times New Roman"/>
          <w:b/>
          <w:bCs/>
          <w:i/>
          <w:iCs/>
          <w:color w:val="231F20"/>
        </w:rPr>
        <w:t xml:space="preserve"> </w:t>
      </w:r>
      <w:r>
        <w:rPr>
          <w:rFonts w:eastAsia="Times New Roman"/>
          <w:b/>
          <w:bCs/>
          <w:i/>
          <w:iCs/>
          <w:color w:val="231F20"/>
          <w:sz w:val="20"/>
          <w:szCs w:val="20"/>
        </w:rPr>
        <w:t>will</w:t>
      </w:r>
      <w:r>
        <w:rPr>
          <w:rFonts w:eastAsia="Times New Roman"/>
          <w:b/>
          <w:bCs/>
          <w:i/>
          <w:iCs/>
          <w:color w:val="231F20"/>
        </w:rPr>
        <w:t xml:space="preserve"> </w:t>
      </w:r>
      <w:r>
        <w:rPr>
          <w:rFonts w:eastAsia="Times New Roman"/>
          <w:b/>
          <w:bCs/>
          <w:i/>
          <w:iCs/>
          <w:color w:val="231F20"/>
          <w:sz w:val="20"/>
          <w:szCs w:val="20"/>
        </w:rPr>
        <w:t>dilute</w:t>
      </w:r>
      <w:r>
        <w:rPr>
          <w:rFonts w:eastAsia="Times New Roman"/>
          <w:b/>
          <w:bCs/>
          <w:i/>
          <w:iCs/>
          <w:color w:val="231F20"/>
        </w:rPr>
        <w:t xml:space="preserve"> </w:t>
      </w:r>
      <w:r>
        <w:rPr>
          <w:rFonts w:eastAsia="Times New Roman"/>
          <w:b/>
          <w:bCs/>
          <w:i/>
          <w:iCs/>
          <w:color w:val="231F20"/>
          <w:sz w:val="20"/>
          <w:szCs w:val="20"/>
        </w:rPr>
        <w:t>all</w:t>
      </w:r>
      <w:r>
        <w:rPr>
          <w:rFonts w:eastAsia="Times New Roman"/>
          <w:b/>
          <w:bCs/>
          <w:i/>
          <w:iCs/>
          <w:color w:val="231F20"/>
        </w:rPr>
        <w:t xml:space="preserve"> </w:t>
      </w:r>
      <w:r>
        <w:rPr>
          <w:rFonts w:eastAsia="Times New Roman"/>
          <w:b/>
          <w:bCs/>
          <w:i/>
          <w:iCs/>
          <w:color w:val="231F20"/>
          <w:sz w:val="20"/>
          <w:szCs w:val="20"/>
        </w:rPr>
        <w:t>other</w:t>
      </w:r>
      <w:r>
        <w:rPr>
          <w:rFonts w:eastAsia="Times New Roman"/>
          <w:b/>
          <w:bCs/>
          <w:i/>
          <w:iCs/>
          <w:color w:val="231F20"/>
        </w:rPr>
        <w:t xml:space="preserve"> </w:t>
      </w:r>
      <w:r>
        <w:rPr>
          <w:rFonts w:eastAsia="Times New Roman"/>
          <w:b/>
          <w:bCs/>
          <w:i/>
          <w:iCs/>
          <w:color w:val="231F20"/>
          <w:sz w:val="20"/>
          <w:szCs w:val="20"/>
        </w:rPr>
        <w:t>stockholders.</w:t>
      </w:r>
    </w:p>
    <w:p w:rsidR="00000000" w:rsidRDefault="00E45DBE">
      <w:pPr>
        <w:ind w:firstLine="1080"/>
        <w:divId w:val="1145006621"/>
        <w:rPr>
          <w:rFonts w:eastAsia="Times New Roman"/>
        </w:rPr>
      </w:pPr>
      <w:r>
        <w:rPr>
          <w:rFonts w:eastAsia="Times New Roman"/>
          <w:color w:val="000000"/>
          <w:sz w:val="20"/>
          <w:szCs w:val="20"/>
        </w:rPr>
        <w:t>We expect to issue additional capital stock in the future that will result in dilution to all other stockholders. We expect to continue to grant equity awards to employees, director</w:t>
      </w:r>
      <w:r>
        <w:rPr>
          <w:rFonts w:eastAsia="Times New Roman"/>
          <w:color w:val="000000"/>
          <w:sz w:val="20"/>
          <w:szCs w:val="20"/>
        </w:rPr>
        <w:t>s, and consultants under our stock incentive plans. We may also raise capital through equity financings in the future, including an "at-the-market" offering pursuant to our Controlled Equity Offerin</w:t>
      </w:r>
      <w:r>
        <w:rPr>
          <w:rFonts w:eastAsia="Times New Roman"/>
          <w:color w:val="000000"/>
          <w:sz w:val="20"/>
          <w:szCs w:val="20"/>
        </w:rPr>
        <w:t>g</w:t>
      </w:r>
      <w:r>
        <w:rPr>
          <w:rFonts w:eastAsia="Times New Roman"/>
          <w:color w:val="000000"/>
          <w:sz w:val="13"/>
          <w:szCs w:val="13"/>
        </w:rPr>
        <w:t>SM</w:t>
      </w:r>
      <w:r>
        <w:rPr>
          <w:rFonts w:eastAsia="Times New Roman"/>
          <w:color w:val="000000"/>
          <w:sz w:val="13"/>
          <w:szCs w:val="13"/>
        </w:rPr>
        <w:t xml:space="preserve"> </w:t>
      </w:r>
      <w:r>
        <w:rPr>
          <w:rFonts w:eastAsia="Times New Roman"/>
          <w:color w:val="000000"/>
          <w:sz w:val="20"/>
          <w:szCs w:val="20"/>
        </w:rPr>
        <w:t>Sales Agreement with Cantor Fitzgerald &amp; Co. As part o</w:t>
      </w:r>
      <w:r>
        <w:rPr>
          <w:rFonts w:eastAsia="Times New Roman"/>
          <w:color w:val="000000"/>
          <w:sz w:val="20"/>
          <w:szCs w:val="20"/>
        </w:rPr>
        <w:t>f our business strategy, we may acquire or make investments in complementary companies, products or technologies and issue equity securities to pay for any such acquisition or investment. Any such issuances of additional capital stock may cause stockholder</w:t>
      </w:r>
      <w:r>
        <w:rPr>
          <w:rFonts w:eastAsia="Times New Roman"/>
          <w:color w:val="000000"/>
          <w:sz w:val="20"/>
          <w:szCs w:val="20"/>
        </w:rPr>
        <w:t>s to experience significant dilution of their ownership interests and the per share value of our common stock to decline.</w:t>
      </w:r>
    </w:p>
    <w:p w:rsidR="00000000" w:rsidRDefault="00E45DBE">
      <w:pPr>
        <w:ind w:firstLine="1080"/>
        <w:divId w:val="2011444028"/>
        <w:rPr>
          <w:rFonts w:eastAsia="Times New Roman"/>
        </w:rPr>
      </w:pPr>
      <w:r>
        <w:rPr>
          <w:rFonts w:eastAsia="Times New Roman"/>
          <w:b/>
          <w:bCs/>
          <w:i/>
          <w:iCs/>
          <w:color w:val="231F20"/>
          <w:sz w:val="20"/>
          <w:szCs w:val="20"/>
        </w:rPr>
        <w:t>If</w:t>
      </w:r>
      <w:r>
        <w:rPr>
          <w:rFonts w:eastAsia="Times New Roman"/>
          <w:b/>
          <w:bCs/>
          <w:i/>
          <w:iCs/>
          <w:color w:val="231F20"/>
        </w:rPr>
        <w:t xml:space="preserve"> </w:t>
      </w:r>
      <w:r>
        <w:rPr>
          <w:rFonts w:eastAsia="Times New Roman"/>
          <w:b/>
          <w:bCs/>
          <w:i/>
          <w:iCs/>
          <w:color w:val="231F20"/>
          <w:sz w:val="20"/>
          <w:szCs w:val="20"/>
        </w:rPr>
        <w:t>securities</w:t>
      </w:r>
      <w:r>
        <w:rPr>
          <w:rFonts w:eastAsia="Times New Roman"/>
          <w:b/>
          <w:bCs/>
          <w:i/>
          <w:iCs/>
          <w:color w:val="231F20"/>
        </w:rPr>
        <w:t xml:space="preserve"> </w:t>
      </w:r>
      <w:r>
        <w:rPr>
          <w:rFonts w:eastAsia="Times New Roman"/>
          <w:b/>
          <w:bCs/>
          <w:i/>
          <w:iCs/>
          <w:color w:val="231F20"/>
          <w:sz w:val="20"/>
          <w:szCs w:val="20"/>
        </w:rPr>
        <w:t>or industry</w:t>
      </w:r>
      <w:r>
        <w:rPr>
          <w:rFonts w:eastAsia="Times New Roman"/>
          <w:b/>
          <w:bCs/>
          <w:i/>
          <w:iCs/>
          <w:color w:val="231F20"/>
        </w:rPr>
        <w:t xml:space="preserve"> </w:t>
      </w:r>
      <w:r>
        <w:rPr>
          <w:rFonts w:eastAsia="Times New Roman"/>
          <w:b/>
          <w:bCs/>
          <w:i/>
          <w:iCs/>
          <w:color w:val="231F20"/>
          <w:sz w:val="20"/>
          <w:szCs w:val="20"/>
        </w:rPr>
        <w:t>analysts</w:t>
      </w:r>
      <w:r>
        <w:rPr>
          <w:rFonts w:eastAsia="Times New Roman"/>
          <w:b/>
          <w:bCs/>
          <w:i/>
          <w:iCs/>
          <w:color w:val="231F20"/>
        </w:rPr>
        <w:t xml:space="preserve"> </w:t>
      </w:r>
      <w:r>
        <w:rPr>
          <w:rFonts w:eastAsia="Times New Roman"/>
          <w:b/>
          <w:bCs/>
          <w:i/>
          <w:iCs/>
          <w:color w:val="231F20"/>
          <w:sz w:val="20"/>
          <w:szCs w:val="20"/>
        </w:rPr>
        <w:t>do not publish</w:t>
      </w:r>
      <w:r>
        <w:rPr>
          <w:rFonts w:eastAsia="Times New Roman"/>
          <w:b/>
          <w:bCs/>
          <w:i/>
          <w:iCs/>
          <w:color w:val="231F20"/>
        </w:rPr>
        <w:t xml:space="preserve"> </w:t>
      </w:r>
      <w:r>
        <w:rPr>
          <w:rFonts w:eastAsia="Times New Roman"/>
          <w:b/>
          <w:bCs/>
          <w:i/>
          <w:iCs/>
          <w:color w:val="231F20"/>
          <w:sz w:val="20"/>
          <w:szCs w:val="20"/>
        </w:rPr>
        <w:t>research</w:t>
      </w:r>
      <w:r>
        <w:rPr>
          <w:rFonts w:eastAsia="Times New Roman"/>
          <w:b/>
          <w:bCs/>
          <w:i/>
          <w:iCs/>
          <w:color w:val="231F20"/>
        </w:rPr>
        <w:t xml:space="preserve"> </w:t>
      </w:r>
      <w:r>
        <w:rPr>
          <w:rFonts w:eastAsia="Times New Roman"/>
          <w:b/>
          <w:bCs/>
          <w:i/>
          <w:iCs/>
          <w:color w:val="231F20"/>
          <w:sz w:val="20"/>
          <w:szCs w:val="20"/>
        </w:rPr>
        <w:t>or publish</w:t>
      </w:r>
      <w:r>
        <w:rPr>
          <w:rFonts w:eastAsia="Times New Roman"/>
          <w:b/>
          <w:bCs/>
          <w:i/>
          <w:iCs/>
          <w:color w:val="231F20"/>
        </w:rPr>
        <w:t xml:space="preserve"> </w:t>
      </w:r>
      <w:r>
        <w:rPr>
          <w:rFonts w:eastAsia="Times New Roman"/>
          <w:b/>
          <w:bCs/>
          <w:i/>
          <w:iCs/>
          <w:color w:val="231F20"/>
          <w:sz w:val="20"/>
          <w:szCs w:val="20"/>
        </w:rPr>
        <w:t>inaccurate</w:t>
      </w:r>
      <w:r>
        <w:rPr>
          <w:rFonts w:eastAsia="Times New Roman"/>
          <w:b/>
          <w:bCs/>
          <w:i/>
          <w:iCs/>
          <w:color w:val="231F20"/>
        </w:rPr>
        <w:t xml:space="preserve"> </w:t>
      </w:r>
      <w:r>
        <w:rPr>
          <w:rFonts w:eastAsia="Times New Roman"/>
          <w:b/>
          <w:bCs/>
          <w:i/>
          <w:iCs/>
          <w:color w:val="231F20"/>
          <w:sz w:val="20"/>
          <w:szCs w:val="20"/>
        </w:rPr>
        <w:t>or unfavorable</w:t>
      </w:r>
      <w:r>
        <w:rPr>
          <w:rFonts w:eastAsia="Times New Roman"/>
          <w:b/>
          <w:bCs/>
          <w:i/>
          <w:iCs/>
          <w:color w:val="231F20"/>
        </w:rPr>
        <w:t xml:space="preserve"> </w:t>
      </w:r>
      <w:r>
        <w:rPr>
          <w:rFonts w:eastAsia="Times New Roman"/>
          <w:b/>
          <w:bCs/>
          <w:i/>
          <w:iCs/>
          <w:color w:val="231F20"/>
          <w:sz w:val="20"/>
          <w:szCs w:val="20"/>
        </w:rPr>
        <w:t>research about our business,</w:t>
      </w:r>
      <w:r>
        <w:rPr>
          <w:rFonts w:eastAsia="Times New Roman"/>
          <w:b/>
          <w:bCs/>
          <w:i/>
          <w:iCs/>
          <w:color w:val="231F20"/>
        </w:rPr>
        <w:t xml:space="preserve"> </w:t>
      </w:r>
      <w:r>
        <w:rPr>
          <w:rFonts w:eastAsia="Times New Roman"/>
          <w:b/>
          <w:bCs/>
          <w:i/>
          <w:iCs/>
          <w:color w:val="231F20"/>
          <w:sz w:val="20"/>
          <w:szCs w:val="20"/>
        </w:rPr>
        <w:t>our stock</w:t>
      </w:r>
      <w:r>
        <w:rPr>
          <w:rFonts w:eastAsia="Times New Roman"/>
          <w:b/>
          <w:bCs/>
          <w:i/>
          <w:iCs/>
          <w:color w:val="231F20"/>
        </w:rPr>
        <w:t xml:space="preserve"> </w:t>
      </w:r>
      <w:r>
        <w:rPr>
          <w:rFonts w:eastAsia="Times New Roman"/>
          <w:b/>
          <w:bCs/>
          <w:i/>
          <w:iCs/>
          <w:color w:val="231F20"/>
          <w:sz w:val="20"/>
          <w:szCs w:val="20"/>
        </w:rPr>
        <w:t>price</w:t>
      </w:r>
      <w:r>
        <w:rPr>
          <w:rFonts w:eastAsia="Times New Roman"/>
          <w:b/>
          <w:bCs/>
          <w:i/>
          <w:iCs/>
          <w:color w:val="231F20"/>
        </w:rPr>
        <w:t xml:space="preserve"> </w:t>
      </w:r>
      <w:r>
        <w:rPr>
          <w:rFonts w:eastAsia="Times New Roman"/>
          <w:b/>
          <w:bCs/>
          <w:i/>
          <w:iCs/>
          <w:color w:val="231F20"/>
          <w:sz w:val="20"/>
          <w:szCs w:val="20"/>
        </w:rPr>
        <w:t>and trading</w:t>
      </w:r>
      <w:r>
        <w:rPr>
          <w:rFonts w:eastAsia="Times New Roman"/>
          <w:b/>
          <w:bCs/>
          <w:i/>
          <w:iCs/>
          <w:color w:val="231F20"/>
        </w:rPr>
        <w:t xml:space="preserve"> </w:t>
      </w:r>
      <w:r>
        <w:rPr>
          <w:rFonts w:eastAsia="Times New Roman"/>
          <w:b/>
          <w:bCs/>
          <w:i/>
          <w:iCs/>
          <w:color w:val="231F20"/>
          <w:sz w:val="20"/>
          <w:szCs w:val="20"/>
        </w:rPr>
        <w:t>volume</w:t>
      </w:r>
      <w:r>
        <w:rPr>
          <w:rFonts w:eastAsia="Times New Roman"/>
          <w:b/>
          <w:bCs/>
          <w:i/>
          <w:iCs/>
          <w:color w:val="231F20"/>
        </w:rPr>
        <w:t xml:space="preserve"> </w:t>
      </w:r>
      <w:r>
        <w:rPr>
          <w:rFonts w:eastAsia="Times New Roman"/>
          <w:b/>
          <w:bCs/>
          <w:i/>
          <w:iCs/>
          <w:color w:val="231F20"/>
          <w:sz w:val="20"/>
          <w:szCs w:val="20"/>
        </w:rPr>
        <w:t>could decline.</w:t>
      </w:r>
    </w:p>
    <w:p w:rsidR="00000000" w:rsidRDefault="00E45DBE">
      <w:pPr>
        <w:ind w:firstLine="1080"/>
        <w:divId w:val="219024126"/>
        <w:rPr>
          <w:rFonts w:eastAsia="Times New Roman"/>
        </w:rPr>
      </w:pPr>
      <w:r>
        <w:rPr>
          <w:rFonts w:eastAsia="Times New Roman"/>
          <w:color w:val="000000"/>
          <w:sz w:val="20"/>
          <w:szCs w:val="20"/>
        </w:rPr>
        <w:t xml:space="preserve">The trading market for our common stock depends in part on the research and reports that securities or industry analysts publish about us or our business. If one or more of the analysts who covers us downgrades our </w:t>
      </w:r>
      <w:r>
        <w:rPr>
          <w:rFonts w:eastAsia="Times New Roman"/>
          <w:color w:val="000000"/>
          <w:sz w:val="20"/>
          <w:szCs w:val="20"/>
        </w:rPr>
        <w:t>stock or publishes inaccurate or unfavorable research about our business, our stock price may decline. If one or more of these analysts ceases coverage of our company or fails to publish reports on us regularly, demand for our stock could decrease, which m</w:t>
      </w:r>
      <w:r>
        <w:rPr>
          <w:rFonts w:eastAsia="Times New Roman"/>
          <w:color w:val="000000"/>
          <w:sz w:val="20"/>
          <w:szCs w:val="20"/>
        </w:rPr>
        <w:t>ight cause our stock price and trading volume to decline.</w:t>
      </w:r>
    </w:p>
    <w:p w:rsidR="00000000" w:rsidRDefault="00E45DBE">
      <w:pPr>
        <w:ind w:firstLine="1080"/>
        <w:divId w:val="1318537103"/>
        <w:rPr>
          <w:rFonts w:eastAsia="Times New Roman"/>
        </w:rPr>
      </w:pPr>
      <w:r>
        <w:rPr>
          <w:rFonts w:eastAsia="Times New Roman"/>
          <w:b/>
          <w:bCs/>
          <w:i/>
          <w:iCs/>
          <w:color w:val="231F20"/>
          <w:sz w:val="20"/>
          <w:szCs w:val="20"/>
        </w:rPr>
        <w:t>We incur significant</w:t>
      </w:r>
      <w:r>
        <w:rPr>
          <w:rFonts w:eastAsia="Times New Roman"/>
          <w:b/>
          <w:bCs/>
          <w:i/>
          <w:iCs/>
          <w:color w:val="231F20"/>
        </w:rPr>
        <w:t xml:space="preserve"> </w:t>
      </w:r>
      <w:r>
        <w:rPr>
          <w:rFonts w:eastAsia="Times New Roman"/>
          <w:b/>
          <w:bCs/>
          <w:i/>
          <w:iCs/>
          <w:color w:val="231F20"/>
          <w:sz w:val="20"/>
          <w:szCs w:val="20"/>
        </w:rPr>
        <w:t>increased</w:t>
      </w:r>
      <w:r>
        <w:rPr>
          <w:rFonts w:eastAsia="Times New Roman"/>
          <w:b/>
          <w:bCs/>
          <w:i/>
          <w:iCs/>
          <w:color w:val="231F20"/>
        </w:rPr>
        <w:t xml:space="preserve"> </w:t>
      </w:r>
      <w:r>
        <w:rPr>
          <w:rFonts w:eastAsia="Times New Roman"/>
          <w:b/>
          <w:bCs/>
          <w:i/>
          <w:iCs/>
          <w:color w:val="231F20"/>
          <w:sz w:val="20"/>
          <w:szCs w:val="20"/>
        </w:rPr>
        <w:t>costs</w:t>
      </w:r>
      <w:r>
        <w:rPr>
          <w:rFonts w:eastAsia="Times New Roman"/>
          <w:b/>
          <w:bCs/>
          <w:i/>
          <w:iCs/>
          <w:color w:val="231F20"/>
        </w:rPr>
        <w:t xml:space="preserve"> </w:t>
      </w:r>
      <w:r>
        <w:rPr>
          <w:rFonts w:eastAsia="Times New Roman"/>
          <w:b/>
          <w:bCs/>
          <w:i/>
          <w:iCs/>
          <w:color w:val="231F20"/>
          <w:sz w:val="20"/>
          <w:szCs w:val="20"/>
        </w:rPr>
        <w:t>as a result</w:t>
      </w:r>
      <w:r>
        <w:rPr>
          <w:rFonts w:eastAsia="Times New Roman"/>
          <w:b/>
          <w:bCs/>
          <w:i/>
          <w:iCs/>
          <w:color w:val="231F20"/>
        </w:rPr>
        <w:t xml:space="preserve"> </w:t>
      </w:r>
      <w:r>
        <w:rPr>
          <w:rFonts w:eastAsia="Times New Roman"/>
          <w:b/>
          <w:bCs/>
          <w:i/>
          <w:iCs/>
          <w:color w:val="231F20"/>
          <w:sz w:val="20"/>
          <w:szCs w:val="20"/>
        </w:rPr>
        <w:t>of operating</w:t>
      </w:r>
      <w:r>
        <w:rPr>
          <w:rFonts w:eastAsia="Times New Roman"/>
          <w:b/>
          <w:bCs/>
          <w:i/>
          <w:iCs/>
          <w:color w:val="231F20"/>
        </w:rPr>
        <w:t xml:space="preserve"> </w:t>
      </w:r>
      <w:r>
        <w:rPr>
          <w:rFonts w:eastAsia="Times New Roman"/>
          <w:b/>
          <w:bCs/>
          <w:i/>
          <w:iCs/>
          <w:color w:val="231F20"/>
          <w:sz w:val="20"/>
          <w:szCs w:val="20"/>
        </w:rPr>
        <w:t>as a public</w:t>
      </w:r>
      <w:r>
        <w:rPr>
          <w:rFonts w:eastAsia="Times New Roman"/>
          <w:b/>
          <w:bCs/>
          <w:i/>
          <w:iCs/>
          <w:color w:val="231F20"/>
        </w:rPr>
        <w:t xml:space="preserve"> </w:t>
      </w:r>
      <w:r>
        <w:rPr>
          <w:rFonts w:eastAsia="Times New Roman"/>
          <w:b/>
          <w:bCs/>
          <w:i/>
          <w:iCs/>
          <w:color w:val="231F20"/>
          <w:sz w:val="20"/>
          <w:szCs w:val="20"/>
        </w:rPr>
        <w:t>company,</w:t>
      </w:r>
      <w:r>
        <w:rPr>
          <w:rFonts w:eastAsia="Times New Roman"/>
          <w:b/>
          <w:bCs/>
          <w:i/>
          <w:iCs/>
          <w:color w:val="231F20"/>
        </w:rPr>
        <w:t xml:space="preserve"> </w:t>
      </w:r>
      <w:r>
        <w:rPr>
          <w:rFonts w:eastAsia="Times New Roman"/>
          <w:b/>
          <w:bCs/>
          <w:i/>
          <w:iCs/>
          <w:color w:val="231F20"/>
          <w:sz w:val="20"/>
          <w:szCs w:val="20"/>
        </w:rPr>
        <w:t>and our management</w:t>
      </w:r>
      <w:r>
        <w:rPr>
          <w:rFonts w:eastAsia="Times New Roman"/>
          <w:b/>
          <w:bCs/>
          <w:i/>
          <w:iCs/>
          <w:color w:val="231F20"/>
        </w:rPr>
        <w:t xml:space="preserve"> </w:t>
      </w:r>
      <w:r>
        <w:rPr>
          <w:rFonts w:eastAsia="Times New Roman"/>
          <w:b/>
          <w:bCs/>
          <w:i/>
          <w:iCs/>
          <w:color w:val="231F20"/>
          <w:sz w:val="20"/>
          <w:szCs w:val="20"/>
        </w:rPr>
        <w:t>is required</w:t>
      </w:r>
      <w:r>
        <w:rPr>
          <w:rFonts w:eastAsia="Times New Roman"/>
          <w:b/>
          <w:bCs/>
          <w:i/>
          <w:iCs/>
          <w:color w:val="231F20"/>
        </w:rPr>
        <w:t xml:space="preserve"> </w:t>
      </w:r>
      <w:r>
        <w:rPr>
          <w:rFonts w:eastAsia="Times New Roman"/>
          <w:b/>
          <w:bCs/>
          <w:i/>
          <w:iCs/>
          <w:color w:val="231F20"/>
          <w:sz w:val="20"/>
          <w:szCs w:val="20"/>
        </w:rPr>
        <w:t>to devote</w:t>
      </w:r>
      <w:r>
        <w:rPr>
          <w:rFonts w:eastAsia="Times New Roman"/>
          <w:b/>
          <w:bCs/>
          <w:i/>
          <w:iCs/>
          <w:color w:val="231F20"/>
        </w:rPr>
        <w:t xml:space="preserve"> </w:t>
      </w:r>
      <w:r>
        <w:rPr>
          <w:rFonts w:eastAsia="Times New Roman"/>
          <w:b/>
          <w:bCs/>
          <w:i/>
          <w:iCs/>
          <w:color w:val="231F20"/>
          <w:sz w:val="20"/>
          <w:szCs w:val="20"/>
        </w:rPr>
        <w:t>substantial</w:t>
      </w:r>
      <w:r>
        <w:rPr>
          <w:rFonts w:eastAsia="Times New Roman"/>
          <w:b/>
          <w:bCs/>
          <w:i/>
          <w:iCs/>
          <w:color w:val="231F20"/>
        </w:rPr>
        <w:t xml:space="preserve"> </w:t>
      </w:r>
      <w:r>
        <w:rPr>
          <w:rFonts w:eastAsia="Times New Roman"/>
          <w:b/>
          <w:bCs/>
          <w:i/>
          <w:iCs/>
          <w:color w:val="231F20"/>
          <w:sz w:val="20"/>
          <w:szCs w:val="20"/>
        </w:rPr>
        <w:t>time</w:t>
      </w:r>
      <w:r>
        <w:rPr>
          <w:rFonts w:eastAsia="Times New Roman"/>
          <w:b/>
          <w:bCs/>
          <w:i/>
          <w:iCs/>
          <w:color w:val="231F20"/>
        </w:rPr>
        <w:t xml:space="preserve"> </w:t>
      </w:r>
      <w:r>
        <w:rPr>
          <w:rFonts w:eastAsia="Times New Roman"/>
          <w:b/>
          <w:bCs/>
          <w:i/>
          <w:iCs/>
          <w:color w:val="231F20"/>
          <w:sz w:val="20"/>
          <w:szCs w:val="20"/>
        </w:rPr>
        <w:t>to new compliance</w:t>
      </w:r>
      <w:r>
        <w:rPr>
          <w:rFonts w:eastAsia="Times New Roman"/>
          <w:b/>
          <w:bCs/>
          <w:i/>
          <w:iCs/>
          <w:color w:val="231F20"/>
        </w:rPr>
        <w:t xml:space="preserve"> </w:t>
      </w:r>
      <w:r>
        <w:rPr>
          <w:rFonts w:eastAsia="Times New Roman"/>
          <w:b/>
          <w:bCs/>
          <w:i/>
          <w:iCs/>
          <w:color w:val="231F20"/>
          <w:sz w:val="20"/>
          <w:szCs w:val="20"/>
        </w:rPr>
        <w:t>initiatives.</w:t>
      </w:r>
    </w:p>
    <w:p w:rsidR="00000000" w:rsidRDefault="00E45DBE">
      <w:pPr>
        <w:ind w:firstLine="1080"/>
        <w:divId w:val="1233272409"/>
        <w:rPr>
          <w:rFonts w:eastAsia="Times New Roman"/>
        </w:rPr>
      </w:pPr>
      <w:r>
        <w:rPr>
          <w:rFonts w:eastAsia="Times New Roman"/>
          <w:color w:val="000000"/>
          <w:sz w:val="20"/>
          <w:szCs w:val="20"/>
        </w:rPr>
        <w:t>As a public company, we incur significant legal, accounting and other expenses. We are subject to the reporting requirements of the Exchange Act, which requires, among other things, that we file with the SEC annual, quarterly and current reports with respe</w:t>
      </w:r>
      <w:r>
        <w:rPr>
          <w:rFonts w:eastAsia="Times New Roman"/>
          <w:color w:val="000000"/>
          <w:sz w:val="20"/>
          <w:szCs w:val="20"/>
        </w:rPr>
        <w:t xml:space="preserve">ct to our business and financial condition. In addition, the Sarbanes-Oxley Act, as well as rules subsequently adopted by the SEC and the Nasdaq Stock Market, or Nasdaq, to implement provisions of the Sarbanes-Oxley Act, impose significant requirements on </w:t>
      </w:r>
      <w:r>
        <w:rPr>
          <w:rFonts w:eastAsia="Times New Roman"/>
          <w:color w:val="000000"/>
          <w:sz w:val="20"/>
          <w:szCs w:val="20"/>
        </w:rPr>
        <w:t>public companies, including requiring establishment and maintenance of effective disclosure and financial reporting controls and changes in corporate governance practices. Further, there are significant corporate governance and executive compensation relat</w:t>
      </w:r>
      <w:r>
        <w:rPr>
          <w:rFonts w:eastAsia="Times New Roman"/>
          <w:color w:val="000000"/>
          <w:sz w:val="20"/>
          <w:szCs w:val="20"/>
        </w:rPr>
        <w:t>ed provisions in the Dodd-Frank Act that require the SEC to adopt additional rules and regulations in these areas such as “say on pay” and proxy access. Stockholder activism, the current political environment and the current high level of government interv</w:t>
      </w:r>
      <w:r>
        <w:rPr>
          <w:rFonts w:eastAsia="Times New Roman"/>
          <w:color w:val="000000"/>
          <w:sz w:val="20"/>
          <w:szCs w:val="20"/>
        </w:rPr>
        <w:t>ention and regulatory reform may lead to substantial new regulations and disclosure obligations, which may lead to additional compliance costs and impact the manner in which we operate our business in ways we cannot currently anticipate.</w:t>
      </w:r>
    </w:p>
    <w:p w:rsidR="00000000" w:rsidRDefault="00E45DBE">
      <w:pPr>
        <w:ind w:firstLine="1080"/>
        <w:divId w:val="1718702638"/>
        <w:rPr>
          <w:rFonts w:eastAsia="Times New Roman"/>
        </w:rPr>
      </w:pPr>
      <w:r>
        <w:rPr>
          <w:rFonts w:eastAsia="Times New Roman"/>
          <w:color w:val="000000"/>
          <w:sz w:val="20"/>
          <w:szCs w:val="20"/>
        </w:rPr>
        <w:t>We expect the rule</w:t>
      </w:r>
      <w:r>
        <w:rPr>
          <w:rFonts w:eastAsia="Times New Roman"/>
          <w:color w:val="000000"/>
          <w:sz w:val="20"/>
          <w:szCs w:val="20"/>
        </w:rPr>
        <w:t>s and regulations applicable to public companies to substantially increase our legal and financial compliance costs and to make some activities more time-consuming and costly, particularly as we ceased to be an emerging growth company on December 31, 2021.</w:t>
      </w:r>
      <w:r>
        <w:rPr>
          <w:rFonts w:eastAsia="Times New Roman"/>
          <w:color w:val="000000"/>
          <w:sz w:val="20"/>
          <w:szCs w:val="20"/>
        </w:rPr>
        <w:t xml:space="preserve"> If these requirements divert the attention of our management and personnel from other business concerns, they could have an adverse effect on our business. The increased costs will decrease our net income or increase our net loss, and may require us to re</w:t>
      </w:r>
      <w:r>
        <w:rPr>
          <w:rFonts w:eastAsia="Times New Roman"/>
          <w:color w:val="000000"/>
          <w:sz w:val="20"/>
          <w:szCs w:val="20"/>
        </w:rPr>
        <w:t>duce costs in other areas of our business or increase the prices of our products or services. For example, we expect these rules and regulations to make it more difficult and more expensive for us to obtain director and officer liability insurance and we m</w:t>
      </w:r>
      <w:r>
        <w:rPr>
          <w:rFonts w:eastAsia="Times New Roman"/>
          <w:color w:val="000000"/>
          <w:sz w:val="20"/>
          <w:szCs w:val="20"/>
        </w:rPr>
        <w:t>ay be required to incur substantial costs to maintain the same or similar coverage. We cannot predict or estimate the amount or timing of additional costs we may incur to respond to these requirements. The impact of these requirements could also make it mo</w:t>
      </w:r>
      <w:r>
        <w:rPr>
          <w:rFonts w:eastAsia="Times New Roman"/>
          <w:color w:val="000000"/>
          <w:sz w:val="20"/>
          <w:szCs w:val="20"/>
        </w:rPr>
        <w:t>re difficult for us to attract and retain qualified persons to serve on our board of directors, our board committees or as executive officers.</w:t>
      </w:r>
    </w:p>
    <w:p w:rsidR="00000000" w:rsidRDefault="00E45DBE">
      <w:pPr>
        <w:jc w:val="center"/>
        <w:divId w:val="1167742494"/>
        <w:rPr>
          <w:rFonts w:eastAsia="Times New Roman"/>
        </w:rPr>
      </w:pPr>
      <w:r>
        <w:rPr>
          <w:rFonts w:eastAsia="Times New Roman"/>
          <w:color w:val="000000"/>
          <w:sz w:val="20"/>
          <w:szCs w:val="20"/>
        </w:rPr>
        <w:t>73</w:t>
      </w:r>
    </w:p>
    <w:p w:rsidR="00000000" w:rsidRDefault="00E45DBE">
      <w:pPr>
        <w:rPr>
          <w:rFonts w:eastAsia="Times New Roman"/>
        </w:rPr>
      </w:pPr>
      <w:r>
        <w:rPr>
          <w:rFonts w:eastAsia="Times New Roman"/>
        </w:rPr>
        <w:pict>
          <v:rect id="_x0000_i1097" style="width:0;height:1.5pt" o:hralign="center" o:hrstd="t" o:hr="t" fillcolor="#a0a0a0" stroked="f"/>
        </w:pict>
      </w:r>
    </w:p>
    <w:p w:rsidR="00000000" w:rsidRDefault="00E45DBE">
      <w:pPr>
        <w:divId w:val="2112046895"/>
        <w:rPr>
          <w:rFonts w:eastAsia="Times New Roman"/>
        </w:rPr>
      </w:pPr>
    </w:p>
    <w:p w:rsidR="00000000" w:rsidRDefault="00E45DBE">
      <w:pPr>
        <w:ind w:firstLine="1080"/>
        <w:divId w:val="1161002522"/>
        <w:rPr>
          <w:rFonts w:eastAsia="Times New Roman"/>
        </w:rPr>
      </w:pPr>
      <w:r>
        <w:rPr>
          <w:rFonts w:eastAsia="Times New Roman"/>
          <w:b/>
          <w:bCs/>
          <w:i/>
          <w:iCs/>
          <w:color w:val="231F20"/>
          <w:sz w:val="20"/>
          <w:szCs w:val="20"/>
        </w:rPr>
        <w:t>We may</w:t>
      </w:r>
      <w:r>
        <w:rPr>
          <w:rFonts w:eastAsia="Times New Roman"/>
          <w:b/>
          <w:bCs/>
          <w:i/>
          <w:iCs/>
          <w:color w:val="231F20"/>
        </w:rPr>
        <w:t xml:space="preserve"> </w:t>
      </w:r>
      <w:r>
        <w:rPr>
          <w:rFonts w:eastAsia="Times New Roman"/>
          <w:b/>
          <w:bCs/>
          <w:i/>
          <w:iCs/>
          <w:color w:val="231F20"/>
          <w:sz w:val="20"/>
          <w:szCs w:val="20"/>
        </w:rPr>
        <w:t>incur substantial</w:t>
      </w:r>
      <w:r>
        <w:rPr>
          <w:rFonts w:eastAsia="Times New Roman"/>
          <w:b/>
          <w:bCs/>
          <w:i/>
          <w:iCs/>
          <w:color w:val="231F20"/>
        </w:rPr>
        <w:t xml:space="preserve"> </w:t>
      </w:r>
      <w:r>
        <w:rPr>
          <w:rFonts w:eastAsia="Times New Roman"/>
          <w:b/>
          <w:bCs/>
          <w:i/>
          <w:iCs/>
          <w:color w:val="231F20"/>
          <w:sz w:val="20"/>
          <w:szCs w:val="20"/>
        </w:rPr>
        <w:t>costs</w:t>
      </w:r>
      <w:r>
        <w:rPr>
          <w:rFonts w:eastAsia="Times New Roman"/>
          <w:b/>
          <w:bCs/>
          <w:i/>
          <w:iCs/>
          <w:color w:val="231F20"/>
        </w:rPr>
        <w:t xml:space="preserve"> </w:t>
      </w:r>
      <w:r>
        <w:rPr>
          <w:rFonts w:eastAsia="Times New Roman"/>
          <w:b/>
          <w:bCs/>
          <w:i/>
          <w:iCs/>
          <w:color w:val="231F20"/>
          <w:sz w:val="20"/>
          <w:szCs w:val="20"/>
        </w:rPr>
        <w:t>in our efforts</w:t>
      </w:r>
      <w:r>
        <w:rPr>
          <w:rFonts w:eastAsia="Times New Roman"/>
          <w:b/>
          <w:bCs/>
          <w:i/>
          <w:iCs/>
          <w:color w:val="231F20"/>
        </w:rPr>
        <w:t xml:space="preserve"> </w:t>
      </w:r>
      <w:r>
        <w:rPr>
          <w:rFonts w:eastAsia="Times New Roman"/>
          <w:b/>
          <w:bCs/>
          <w:i/>
          <w:iCs/>
          <w:color w:val="231F20"/>
          <w:sz w:val="20"/>
          <w:szCs w:val="20"/>
        </w:rPr>
        <w:t>to comply</w:t>
      </w:r>
      <w:r>
        <w:rPr>
          <w:rFonts w:eastAsia="Times New Roman"/>
          <w:b/>
          <w:bCs/>
          <w:i/>
          <w:iCs/>
          <w:color w:val="231F20"/>
        </w:rPr>
        <w:t xml:space="preserve"> </w:t>
      </w:r>
      <w:r>
        <w:rPr>
          <w:rFonts w:eastAsia="Times New Roman"/>
          <w:b/>
          <w:bCs/>
          <w:i/>
          <w:iCs/>
          <w:color w:val="231F20"/>
          <w:sz w:val="20"/>
          <w:szCs w:val="20"/>
        </w:rPr>
        <w:t>with evolving</w:t>
      </w:r>
      <w:r>
        <w:rPr>
          <w:rFonts w:eastAsia="Times New Roman"/>
          <w:b/>
          <w:bCs/>
          <w:i/>
          <w:iCs/>
          <w:color w:val="231F20"/>
        </w:rPr>
        <w:t xml:space="preserve"> </w:t>
      </w:r>
      <w:r>
        <w:rPr>
          <w:rFonts w:eastAsia="Times New Roman"/>
          <w:b/>
          <w:bCs/>
          <w:i/>
          <w:iCs/>
          <w:color w:val="231F20"/>
          <w:sz w:val="20"/>
          <w:szCs w:val="20"/>
        </w:rPr>
        <w:t>gl</w:t>
      </w:r>
      <w:r>
        <w:rPr>
          <w:rFonts w:eastAsia="Times New Roman"/>
          <w:b/>
          <w:bCs/>
          <w:i/>
          <w:iCs/>
          <w:color w:val="231F20"/>
          <w:sz w:val="20"/>
          <w:szCs w:val="20"/>
        </w:rPr>
        <w:t>obal</w:t>
      </w:r>
      <w:r>
        <w:rPr>
          <w:rFonts w:eastAsia="Times New Roman"/>
          <w:b/>
          <w:bCs/>
          <w:i/>
          <w:iCs/>
          <w:color w:val="231F20"/>
        </w:rPr>
        <w:t xml:space="preserve"> </w:t>
      </w:r>
      <w:r>
        <w:rPr>
          <w:rFonts w:eastAsia="Times New Roman"/>
          <w:b/>
          <w:bCs/>
          <w:i/>
          <w:iCs/>
          <w:color w:val="231F20"/>
          <w:sz w:val="20"/>
          <w:szCs w:val="20"/>
        </w:rPr>
        <w:t>data protection</w:t>
      </w:r>
      <w:r>
        <w:rPr>
          <w:rFonts w:eastAsia="Times New Roman"/>
          <w:b/>
          <w:bCs/>
          <w:i/>
          <w:iCs/>
          <w:color w:val="231F20"/>
        </w:rPr>
        <w:t xml:space="preserve"> </w:t>
      </w:r>
      <w:r>
        <w:rPr>
          <w:rFonts w:eastAsia="Times New Roman"/>
          <w:b/>
          <w:bCs/>
          <w:i/>
          <w:iCs/>
          <w:color w:val="231F20"/>
          <w:sz w:val="20"/>
          <w:szCs w:val="20"/>
        </w:rPr>
        <w:t>laws and regulations,</w:t>
      </w:r>
      <w:r>
        <w:rPr>
          <w:rFonts w:eastAsia="Times New Roman"/>
          <w:b/>
          <w:bCs/>
          <w:i/>
          <w:iCs/>
          <w:color w:val="231F20"/>
        </w:rPr>
        <w:t xml:space="preserve"> </w:t>
      </w:r>
      <w:r>
        <w:rPr>
          <w:rFonts w:eastAsia="Times New Roman"/>
          <w:b/>
          <w:bCs/>
          <w:i/>
          <w:iCs/>
          <w:color w:val="231F20"/>
          <w:sz w:val="20"/>
          <w:szCs w:val="20"/>
        </w:rPr>
        <w:t>and any failure</w:t>
      </w:r>
      <w:r>
        <w:rPr>
          <w:rFonts w:eastAsia="Times New Roman"/>
          <w:b/>
          <w:bCs/>
          <w:i/>
          <w:iCs/>
          <w:color w:val="231F20"/>
        </w:rPr>
        <w:t xml:space="preserve"> </w:t>
      </w:r>
      <w:r>
        <w:rPr>
          <w:rFonts w:eastAsia="Times New Roman"/>
          <w:b/>
          <w:bCs/>
          <w:i/>
          <w:iCs/>
          <w:color w:val="231F20"/>
          <w:sz w:val="20"/>
          <w:szCs w:val="20"/>
        </w:rPr>
        <w:t>or perceived</w:t>
      </w:r>
      <w:r>
        <w:rPr>
          <w:rFonts w:eastAsia="Times New Roman"/>
          <w:b/>
          <w:bCs/>
          <w:i/>
          <w:iCs/>
          <w:color w:val="231F20"/>
        </w:rPr>
        <w:t xml:space="preserve"> </w:t>
      </w:r>
      <w:r>
        <w:rPr>
          <w:rFonts w:eastAsia="Times New Roman"/>
          <w:b/>
          <w:bCs/>
          <w:i/>
          <w:iCs/>
          <w:color w:val="231F20"/>
          <w:sz w:val="20"/>
          <w:szCs w:val="20"/>
        </w:rPr>
        <w:t>failure</w:t>
      </w:r>
      <w:r>
        <w:rPr>
          <w:rFonts w:eastAsia="Times New Roman"/>
          <w:b/>
          <w:bCs/>
          <w:i/>
          <w:iCs/>
          <w:color w:val="231F20"/>
        </w:rPr>
        <w:t xml:space="preserve"> </w:t>
      </w:r>
      <w:r>
        <w:rPr>
          <w:rFonts w:eastAsia="Times New Roman"/>
          <w:b/>
          <w:bCs/>
          <w:i/>
          <w:iCs/>
          <w:color w:val="231F20"/>
          <w:sz w:val="20"/>
          <w:szCs w:val="20"/>
        </w:rPr>
        <w:t>by us to comply</w:t>
      </w:r>
      <w:r>
        <w:rPr>
          <w:rFonts w:eastAsia="Times New Roman"/>
          <w:b/>
          <w:bCs/>
          <w:i/>
          <w:iCs/>
          <w:color w:val="231F20"/>
        </w:rPr>
        <w:t xml:space="preserve"> </w:t>
      </w:r>
      <w:r>
        <w:rPr>
          <w:rFonts w:eastAsia="Times New Roman"/>
          <w:b/>
          <w:bCs/>
          <w:i/>
          <w:iCs/>
          <w:color w:val="231F20"/>
          <w:sz w:val="20"/>
          <w:szCs w:val="20"/>
        </w:rPr>
        <w:t>with such laws and regulations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harm our business</w:t>
      </w:r>
      <w:r>
        <w:rPr>
          <w:rFonts w:eastAsia="Times New Roman"/>
          <w:b/>
          <w:bCs/>
          <w:i/>
          <w:iCs/>
          <w:color w:val="231F20"/>
        </w:rPr>
        <w:t xml:space="preserve"> </w:t>
      </w:r>
      <w:r>
        <w:rPr>
          <w:rFonts w:eastAsia="Times New Roman"/>
          <w:b/>
          <w:bCs/>
          <w:i/>
          <w:iCs/>
          <w:color w:val="231F20"/>
          <w:sz w:val="20"/>
          <w:szCs w:val="20"/>
        </w:rPr>
        <w:t>and operations.</w:t>
      </w:r>
    </w:p>
    <w:p w:rsidR="00000000" w:rsidRDefault="00E45DBE">
      <w:pPr>
        <w:ind w:firstLine="1080"/>
        <w:divId w:val="1453018475"/>
        <w:rPr>
          <w:rFonts w:eastAsia="Times New Roman"/>
        </w:rPr>
      </w:pPr>
      <w:r>
        <w:rPr>
          <w:rFonts w:eastAsia="Times New Roman"/>
          <w:color w:val="000000"/>
          <w:sz w:val="20"/>
          <w:szCs w:val="20"/>
        </w:rPr>
        <w:t>The global data protection landscape is rapidly evolving, and we may be or become subject t</w:t>
      </w:r>
      <w:r>
        <w:rPr>
          <w:rFonts w:eastAsia="Times New Roman"/>
          <w:color w:val="000000"/>
          <w:sz w:val="20"/>
          <w:szCs w:val="20"/>
        </w:rPr>
        <w:t>o or affected by numerous federal, state and foreign laws and regulations, as well as regulatory guidance, governing the collection, use, disclosure, transfer, security and processing of personal data, such as information that we collect about participants</w:t>
      </w:r>
      <w:r>
        <w:rPr>
          <w:rFonts w:eastAsia="Times New Roman"/>
          <w:color w:val="000000"/>
          <w:sz w:val="20"/>
          <w:szCs w:val="20"/>
        </w:rPr>
        <w:t xml:space="preserve"> and healthcare providers in connection with clinical trials. Implementation standards and enforcement practices are likely to remain uncertain for the foreseeable future, which may create uncertainty in our business, affect our or our service providers’ a</w:t>
      </w:r>
      <w:r>
        <w:rPr>
          <w:rFonts w:eastAsia="Times New Roman"/>
          <w:color w:val="000000"/>
          <w:sz w:val="20"/>
          <w:szCs w:val="20"/>
        </w:rPr>
        <w:t>bility to operate in certain jurisdictions or to collect, store, transfer use and share personal data, result in liability or impose additional compliance or other costs on us. Any failure or perceived failure by us to comply with federal, state, or foreig</w:t>
      </w:r>
      <w:r>
        <w:rPr>
          <w:rFonts w:eastAsia="Times New Roman"/>
          <w:color w:val="000000"/>
          <w:sz w:val="20"/>
          <w:szCs w:val="20"/>
        </w:rPr>
        <w:t xml:space="preserve">n laws or self-regulatory standards could result in negative publicity, diversion of management time and effort and proceedings against us by governmental entities or others. </w:t>
      </w:r>
    </w:p>
    <w:p w:rsidR="00000000" w:rsidRDefault="00E45DBE">
      <w:pPr>
        <w:ind w:firstLine="1080"/>
        <w:divId w:val="804591223"/>
        <w:rPr>
          <w:rFonts w:eastAsia="Times New Roman"/>
        </w:rPr>
      </w:pPr>
      <w:r>
        <w:rPr>
          <w:rFonts w:eastAsia="Times New Roman"/>
          <w:color w:val="000000"/>
          <w:sz w:val="20"/>
          <w:szCs w:val="20"/>
        </w:rPr>
        <w:t>Numerous federal and state laws and regulations, including HIPAA and HITECH, whi</w:t>
      </w:r>
      <w:r>
        <w:rPr>
          <w:rFonts w:eastAsia="Times New Roman"/>
          <w:color w:val="000000"/>
          <w:sz w:val="20"/>
          <w:szCs w:val="20"/>
        </w:rPr>
        <w:t>ch enhanced the privacy, security and enforcement provisions of HIPAA by, among other things, establishing security breach notification requirements, govern the collection, dissemination, security, use and confidentiality of patient-identifiable health inf</w:t>
      </w:r>
      <w:r>
        <w:rPr>
          <w:rFonts w:eastAsia="Times New Roman"/>
          <w:color w:val="000000"/>
          <w:sz w:val="20"/>
          <w:szCs w:val="20"/>
        </w:rPr>
        <w:t>ormation or personal information. In the course of performing our business we obtain personally identifiable information (PII), including health-related information. Such laws and regulations relating to privacy, data protection, and consumer protection ar</w:t>
      </w:r>
      <w:r>
        <w:rPr>
          <w:rFonts w:eastAsia="Times New Roman"/>
          <w:color w:val="000000"/>
          <w:sz w:val="20"/>
          <w:szCs w:val="20"/>
        </w:rPr>
        <w:t>e evolving and subject to potentially differing interpretations. These requirements may be interpreted and applied in a manner that varies from one jurisdiction to another and/or may conflict with other laws or regulations. HIPAA establishes national priva</w:t>
      </w:r>
      <w:r>
        <w:rPr>
          <w:rFonts w:eastAsia="Times New Roman"/>
          <w:color w:val="000000"/>
          <w:sz w:val="20"/>
          <w:szCs w:val="20"/>
        </w:rPr>
        <w:t>cy and security standards for the protection of individually identifiable health information, including protected health information (PHI) for certain covered entities, including healthcare providers that submit certain covered transactions electronically,</w:t>
      </w:r>
      <w:r>
        <w:rPr>
          <w:rFonts w:eastAsia="Times New Roman"/>
          <w:color w:val="000000"/>
          <w:sz w:val="20"/>
          <w:szCs w:val="20"/>
        </w:rPr>
        <w:t xml:space="preserve"> as well as their ‘‘business associates.” Penalties for failure to comply with a requirement of HIPAA and HITECH vary significantly depending on the failure and could include civil monetary or criminal penalties. HIPAA also authorizes state attorneys gener</w:t>
      </w:r>
      <w:r>
        <w:rPr>
          <w:rFonts w:eastAsia="Times New Roman"/>
          <w:color w:val="000000"/>
          <w:sz w:val="20"/>
          <w:szCs w:val="20"/>
        </w:rPr>
        <w:t xml:space="preserve">al to file suit under HIPAA on behalf of state residents. Courts can award damages, costs and attorneys’ fees related to violations of HIPAA in such cases. While HIPAA does not create a private right of action allowing individuals to sue us in civil court </w:t>
      </w:r>
      <w:r>
        <w:rPr>
          <w:rFonts w:eastAsia="Times New Roman"/>
          <w:color w:val="000000"/>
          <w:sz w:val="20"/>
          <w:szCs w:val="20"/>
        </w:rPr>
        <w:t>for HIPAA violations, its standards have been used as the basis for a duty of care claim in state civil suits such as those for negligence or recklessness in the misuse or breach of PHI. The Department of Health and Human Services Office for Civil Rights (</w:t>
      </w:r>
      <w:r>
        <w:rPr>
          <w:rFonts w:eastAsia="Times New Roman"/>
          <w:color w:val="000000"/>
          <w:sz w:val="20"/>
          <w:szCs w:val="20"/>
        </w:rPr>
        <w:t>OCR) has recently increased its enforcement efforts on compliance with HIPAA, including the security regulations (Security Rule), bringing actions against entities which have failed to implement security measures sufficient to reduce risks to electronic pr</w:t>
      </w:r>
      <w:r>
        <w:rPr>
          <w:rFonts w:eastAsia="Times New Roman"/>
          <w:color w:val="000000"/>
          <w:sz w:val="20"/>
          <w:szCs w:val="20"/>
        </w:rPr>
        <w:t>otected health information or to conduct an accurate and thorough risk analysis, among other violations. HIPAA enforcement actions may lead to monetary penalties and costly and burdensome corrective action plans. Additionally, on December 10, 2020, OCR iss</w:t>
      </w:r>
      <w:r>
        <w:rPr>
          <w:rFonts w:eastAsia="Times New Roman"/>
          <w:color w:val="000000"/>
          <w:sz w:val="20"/>
          <w:szCs w:val="20"/>
        </w:rPr>
        <w:t>ued a proposed rule aimed at strengthening individuals’ rights to access their own health information, as well as reducing administrative burdens on HIPAA covered health care providers and health plans, among other changes. While a final rule has not yet b</w:t>
      </w:r>
      <w:r>
        <w:rPr>
          <w:rFonts w:eastAsia="Times New Roman"/>
          <w:color w:val="000000"/>
          <w:sz w:val="20"/>
          <w:szCs w:val="20"/>
        </w:rPr>
        <w:t>een issued, if adopted, these proposed changes may require us to update our HIPAA policies and procedures to comply with the new requirements.</w:t>
      </w:r>
    </w:p>
    <w:p w:rsidR="00000000" w:rsidRDefault="00E45DBE">
      <w:pPr>
        <w:ind w:firstLine="1080"/>
        <w:divId w:val="1360862321"/>
        <w:rPr>
          <w:rFonts w:eastAsia="Times New Roman"/>
        </w:rPr>
      </w:pPr>
      <w:r>
        <w:rPr>
          <w:rFonts w:eastAsia="Times New Roman"/>
          <w:color w:val="000000"/>
          <w:sz w:val="20"/>
          <w:szCs w:val="20"/>
        </w:rPr>
        <w:t xml:space="preserve">California passed the California Consumer Protection Act of 2018, or the CCPA, which went into effect in January </w:t>
      </w:r>
      <w:r>
        <w:rPr>
          <w:rFonts w:eastAsia="Times New Roman"/>
          <w:color w:val="000000"/>
          <w:sz w:val="20"/>
          <w:szCs w:val="20"/>
        </w:rPr>
        <w:t>2020 and provides new data privacy rights for consumers and new operational requirements for companies, which may increase our compliance costs and potential liability. The CCPA gives California residents expanded rights to access and delete their personal</w:t>
      </w:r>
      <w:r>
        <w:rPr>
          <w:rFonts w:eastAsia="Times New Roman"/>
          <w:color w:val="000000"/>
          <w:sz w:val="20"/>
          <w:szCs w:val="20"/>
        </w:rPr>
        <w:t xml:space="preserve"> information, opt out of certain personal information sharing, and receive detailed information about how their personal information is used. Failure to comply with the CCPA risks regulatory fines, and the CCPA grants a private right of action and statutor</w:t>
      </w:r>
      <w:r>
        <w:rPr>
          <w:rFonts w:eastAsia="Times New Roman"/>
          <w:color w:val="000000"/>
          <w:sz w:val="20"/>
          <w:szCs w:val="20"/>
        </w:rPr>
        <w:t>y damages for an unauthorized access and exfiltration, theft, or disclosure of certain types of personal information resulting from the company’s violation of a duty to maintain reasonable security procedures and practices. The CCPA also provides authority</w:t>
      </w:r>
      <w:r>
        <w:rPr>
          <w:rFonts w:eastAsia="Times New Roman"/>
          <w:color w:val="000000"/>
          <w:sz w:val="20"/>
          <w:szCs w:val="20"/>
        </w:rPr>
        <w:t xml:space="preserve"> to the California Attorney General to seek civil penalties for intentional violations of the CCPA. While there is currently an exception for protected health information that is subject to HIPAA and clinical trial regulations, as currently written, the CC</w:t>
      </w:r>
      <w:r>
        <w:rPr>
          <w:rFonts w:eastAsia="Times New Roman"/>
          <w:color w:val="000000"/>
          <w:sz w:val="20"/>
          <w:szCs w:val="20"/>
        </w:rPr>
        <w:t>PA may impact certain of our business activities. How this HIPAA exception is enforced and interpreted may also impact our business activities. Additionally, this exception does not apply to the private cause of action afforded to individuals for informati</w:t>
      </w:r>
      <w:r>
        <w:rPr>
          <w:rFonts w:eastAsia="Times New Roman"/>
          <w:color w:val="000000"/>
          <w:sz w:val="20"/>
          <w:szCs w:val="20"/>
        </w:rPr>
        <w:t>on security incidents.</w:t>
      </w:r>
    </w:p>
    <w:p w:rsidR="00000000" w:rsidRDefault="00E45DBE">
      <w:pPr>
        <w:ind w:firstLine="1080"/>
        <w:divId w:val="458456164"/>
        <w:rPr>
          <w:rFonts w:eastAsia="Times New Roman"/>
        </w:rPr>
      </w:pPr>
      <w:r>
        <w:rPr>
          <w:rFonts w:eastAsia="Times New Roman"/>
          <w:color w:val="000000"/>
          <w:sz w:val="20"/>
          <w:szCs w:val="20"/>
        </w:rPr>
        <w:t>In addition, the CCPA will be expanded on January 1, 2023, when the California Privacy Rights Act of 2020, or the CPRA, becomes operative. The CPRA will, among other things, give California residents the ability to limit use of certa</w:t>
      </w:r>
      <w:r>
        <w:rPr>
          <w:rFonts w:eastAsia="Times New Roman"/>
          <w:color w:val="000000"/>
          <w:sz w:val="20"/>
          <w:szCs w:val="20"/>
        </w:rPr>
        <w:t>in sensitive personal information, further restrict the use of cross-contextual advertising, establish restrictions on the retention of personal information, expand the types of data breaches subject to the CCPA’s private right of action, provide for incre</w:t>
      </w:r>
      <w:r>
        <w:rPr>
          <w:rFonts w:eastAsia="Times New Roman"/>
          <w:color w:val="000000"/>
          <w:sz w:val="20"/>
          <w:szCs w:val="20"/>
        </w:rPr>
        <w:t>ased penalties for CPRA violations concerning California residents under the age of 16, and establish a new California Privacy Protection Agency to implement and enforce the new law. Although there are limited exemptions for clinical trial data under the C</w:t>
      </w:r>
      <w:r>
        <w:rPr>
          <w:rFonts w:eastAsia="Times New Roman"/>
          <w:color w:val="000000"/>
          <w:sz w:val="20"/>
          <w:szCs w:val="20"/>
        </w:rPr>
        <w:t>CPA, the CCPA and other similar laws could impact our business activities depending on how it is interpreted. In the interim, the CPRA will require additional investment in compliance programs and potential modifications to business processes</w:t>
      </w:r>
    </w:p>
    <w:p w:rsidR="00000000" w:rsidRDefault="00E45DBE">
      <w:pPr>
        <w:ind w:firstLine="1080"/>
        <w:divId w:val="1171144884"/>
        <w:rPr>
          <w:rFonts w:eastAsia="Times New Roman"/>
        </w:rPr>
      </w:pPr>
      <w:r>
        <w:rPr>
          <w:rFonts w:eastAsia="Times New Roman"/>
          <w:color w:val="000000"/>
          <w:sz w:val="20"/>
          <w:szCs w:val="20"/>
        </w:rPr>
        <w:t xml:space="preserve">The CCPA and </w:t>
      </w:r>
      <w:r>
        <w:rPr>
          <w:rFonts w:eastAsia="Times New Roman"/>
          <w:color w:val="000000"/>
          <w:sz w:val="20"/>
          <w:szCs w:val="20"/>
        </w:rPr>
        <w:t xml:space="preserve">CPRA could mark the beginning of a trend toward more stringent privacy legislation in the United States, as other states or the federal government may follow California’s lead and increase protections for U.S. residents. For </w:t>
      </w:r>
    </w:p>
    <w:p w:rsidR="00000000" w:rsidRDefault="00E45DBE">
      <w:pPr>
        <w:jc w:val="center"/>
        <w:divId w:val="1332947076"/>
        <w:rPr>
          <w:rFonts w:eastAsia="Times New Roman"/>
        </w:rPr>
      </w:pPr>
      <w:r>
        <w:rPr>
          <w:rFonts w:eastAsia="Times New Roman"/>
          <w:color w:val="000000"/>
          <w:sz w:val="20"/>
          <w:szCs w:val="20"/>
        </w:rPr>
        <w:t>74</w:t>
      </w:r>
    </w:p>
    <w:p w:rsidR="00000000" w:rsidRDefault="00E45DBE">
      <w:pPr>
        <w:rPr>
          <w:rFonts w:eastAsia="Times New Roman"/>
        </w:rPr>
      </w:pPr>
      <w:r>
        <w:rPr>
          <w:rFonts w:eastAsia="Times New Roman"/>
        </w:rPr>
        <w:pict>
          <v:rect id="_x0000_i1098" style="width:0;height:1.5pt" o:hralign="center" o:hrstd="t" o:hr="t" fillcolor="#a0a0a0" stroked="f"/>
        </w:pict>
      </w:r>
    </w:p>
    <w:p w:rsidR="00000000" w:rsidRDefault="00E45DBE">
      <w:pPr>
        <w:divId w:val="516583114"/>
        <w:rPr>
          <w:rFonts w:eastAsia="Times New Roman"/>
        </w:rPr>
      </w:pPr>
    </w:p>
    <w:p w:rsidR="00000000" w:rsidRDefault="00E45DBE">
      <w:pPr>
        <w:divId w:val="991132824"/>
        <w:rPr>
          <w:rFonts w:eastAsia="Times New Roman"/>
        </w:rPr>
      </w:pPr>
      <w:r>
        <w:rPr>
          <w:rFonts w:eastAsia="Times New Roman"/>
          <w:color w:val="000000"/>
          <w:sz w:val="20"/>
          <w:szCs w:val="20"/>
        </w:rPr>
        <w:t>example, on March 2, 2021, the Virginia Consumer Data Protection Act, which will take effect on January 1, 2023, was signed into law and on July 8, 2021, the Colorado Privacy Act, which will take effect on July 1, 2023, was signed into law.</w:t>
      </w:r>
      <w:r>
        <w:rPr>
          <w:rFonts w:eastAsia="Times New Roman"/>
          <w:color w:val="000000"/>
        </w:rPr>
        <w:t xml:space="preserve"> </w:t>
      </w:r>
      <w:r>
        <w:rPr>
          <w:rFonts w:eastAsia="Times New Roman"/>
          <w:color w:val="000000"/>
          <w:sz w:val="20"/>
          <w:szCs w:val="20"/>
        </w:rPr>
        <w:t>On September 18</w:t>
      </w:r>
      <w:r>
        <w:rPr>
          <w:rFonts w:eastAsia="Times New Roman"/>
          <w:color w:val="000000"/>
          <w:sz w:val="20"/>
          <w:szCs w:val="20"/>
        </w:rPr>
        <w:t>, 2021, the Uniform Law Commission published the Uniform Personal Data Protection Act, which states may begin to adopt. The CCPA has already prompted a number of proposals for new federal and state privacy legislation that, if passed, could increase our po</w:t>
      </w:r>
      <w:r>
        <w:rPr>
          <w:rFonts w:eastAsia="Times New Roman"/>
          <w:color w:val="000000"/>
          <w:sz w:val="20"/>
          <w:szCs w:val="20"/>
        </w:rPr>
        <w:t>tential liability, add layers of complexity to compliance in the U.S. market, increase our compliance costs and adversely affect our business.</w:t>
      </w:r>
    </w:p>
    <w:p w:rsidR="00000000" w:rsidRDefault="00E45DBE">
      <w:pPr>
        <w:ind w:firstLine="1080"/>
        <w:divId w:val="1942255665"/>
        <w:rPr>
          <w:rFonts w:eastAsia="Times New Roman"/>
        </w:rPr>
      </w:pPr>
      <w:r>
        <w:rPr>
          <w:rFonts w:eastAsia="Times New Roman"/>
          <w:color w:val="000000"/>
          <w:sz w:val="20"/>
          <w:szCs w:val="20"/>
        </w:rPr>
        <w:t>Additionally, the Federal Trade Commission (FTC) and many state attorneys general are interpreting existing feder</w:t>
      </w:r>
      <w:r>
        <w:rPr>
          <w:rFonts w:eastAsia="Times New Roman"/>
          <w:color w:val="000000"/>
          <w:sz w:val="20"/>
          <w:szCs w:val="20"/>
        </w:rPr>
        <w:t>al and state consumer protection laws to impose evolving standards for the collection, use, dissemination and security of health-related and other personal information. Courts may also adopt the standards for fair information practices promulgated by the F</w:t>
      </w:r>
      <w:r>
        <w:rPr>
          <w:rFonts w:eastAsia="Times New Roman"/>
          <w:color w:val="000000"/>
          <w:sz w:val="20"/>
          <w:szCs w:val="20"/>
        </w:rPr>
        <w:t xml:space="preserve">TC, which concern consumer notice, choice, security and access. Consumer protection laws require us to publish statements that describe how we handle personal information and choices individuals may have about the way we handle their personal information. </w:t>
      </w:r>
      <w:r>
        <w:rPr>
          <w:rFonts w:eastAsia="Times New Roman"/>
          <w:color w:val="000000"/>
          <w:sz w:val="20"/>
          <w:szCs w:val="20"/>
        </w:rPr>
        <w:t>If such information that we publish is considered untrue, we may be subject to government claims of unfair or deceptive trade practices, which could lead to significant liabilities and consequences. Furthermore, according to the FTC, violating consumers’ p</w:t>
      </w:r>
      <w:r>
        <w:rPr>
          <w:rFonts w:eastAsia="Times New Roman"/>
          <w:color w:val="000000"/>
          <w:sz w:val="20"/>
          <w:szCs w:val="20"/>
        </w:rPr>
        <w:t xml:space="preserve">rivacy rights or failing to take appropriate steps to keep consumers’ personal information secure may constitute unfair acts or practices in or affecting commerce in violation of Section 5 of the FTC Act. </w:t>
      </w:r>
    </w:p>
    <w:p w:rsidR="00000000" w:rsidRDefault="00E45DBE">
      <w:pPr>
        <w:ind w:firstLine="1080"/>
        <w:divId w:val="691301254"/>
        <w:rPr>
          <w:rFonts w:eastAsia="Times New Roman"/>
        </w:rPr>
      </w:pPr>
      <w:r>
        <w:rPr>
          <w:rFonts w:eastAsia="Times New Roman"/>
          <w:color w:val="000000"/>
          <w:sz w:val="20"/>
          <w:szCs w:val="20"/>
        </w:rPr>
        <w:t>Our business relies on secure and continuous proce</w:t>
      </w:r>
      <w:r>
        <w:rPr>
          <w:rFonts w:eastAsia="Times New Roman"/>
          <w:color w:val="000000"/>
          <w:sz w:val="20"/>
          <w:szCs w:val="20"/>
        </w:rPr>
        <w:t>ssing of information and the availability of our Information Technology (IT) networks and IT resources, as well as critical IT vendors that support our technology and data processing operations. Security breaches, computer malware and computer hacking atta</w:t>
      </w:r>
      <w:r>
        <w:rPr>
          <w:rFonts w:eastAsia="Times New Roman"/>
          <w:color w:val="000000"/>
          <w:sz w:val="20"/>
          <w:szCs w:val="20"/>
        </w:rPr>
        <w:t>cks have become more prevalent across industries and may occur on our systems or those of our third-party service providers. Attacks upon information technology systems are increasing in their frequency, levels of persistence, sophistication and intensity,</w:t>
      </w:r>
      <w:r>
        <w:rPr>
          <w:rFonts w:eastAsia="Times New Roman"/>
          <w:color w:val="000000"/>
          <w:sz w:val="20"/>
          <w:szCs w:val="20"/>
        </w:rPr>
        <w:t xml:space="preserve"> and are being conducted by sophisticated and organized groups and individuals with a wide range of motives and expertise. OCR, in partnership with the Healthcare and Public Health Sector Coordinating Council, recently issued cybersecurity guidelines for h</w:t>
      </w:r>
      <w:r>
        <w:rPr>
          <w:rFonts w:eastAsia="Times New Roman"/>
          <w:color w:val="000000"/>
          <w:sz w:val="20"/>
          <w:szCs w:val="20"/>
        </w:rPr>
        <w:t>ealthcare organizations that reflect consensus-based, voluntary practices to cost-effectively reduce cybersecurity risks for organizations of varying sizes. Although these HHS-backed guidelines, entitled “Health Industry Cybersecurity Practices: Managing T</w:t>
      </w:r>
      <w:r>
        <w:rPr>
          <w:rFonts w:eastAsia="Times New Roman"/>
          <w:color w:val="000000"/>
          <w:sz w:val="20"/>
          <w:szCs w:val="20"/>
        </w:rPr>
        <w:t>hreats and Protecting Patients,” are voluntary, they are likely to serve as an important reference point for the healthcare industry, and may cause us to invest additional resources in technology, personnel and programmatic cybersecurity controls as the cy</w:t>
      </w:r>
      <w:r>
        <w:rPr>
          <w:rFonts w:eastAsia="Times New Roman"/>
          <w:color w:val="000000"/>
          <w:sz w:val="20"/>
          <w:szCs w:val="20"/>
        </w:rPr>
        <w:t xml:space="preserve">bersecurity risks we face continue to evolve. </w:t>
      </w:r>
    </w:p>
    <w:p w:rsidR="00000000" w:rsidRDefault="00E45DBE">
      <w:pPr>
        <w:ind w:firstLine="1080"/>
        <w:divId w:val="674189878"/>
        <w:rPr>
          <w:rFonts w:eastAsia="Times New Roman"/>
        </w:rPr>
      </w:pPr>
      <w:r>
        <w:rPr>
          <w:rFonts w:eastAsia="Times New Roman"/>
          <w:color w:val="000000"/>
          <w:sz w:val="20"/>
          <w:szCs w:val="20"/>
        </w:rPr>
        <w:t>We regularly monitor, defend against and respond to attacks to our networks and other information security incidents. Despite our information security efforts, our facilities, systems, and data, as well as tho</w:t>
      </w:r>
      <w:r>
        <w:rPr>
          <w:rFonts w:eastAsia="Times New Roman"/>
          <w:color w:val="000000"/>
          <w:sz w:val="20"/>
          <w:szCs w:val="20"/>
        </w:rPr>
        <w:t>se of our third-party service providers, may be vulnerable to privacy and information security incidents such as data breaches, viruses or other malicious code, coordinated attacks, data loss, phishing attacks, ransomware, denial of service attacks, or oth</w:t>
      </w:r>
      <w:r>
        <w:rPr>
          <w:rFonts w:eastAsia="Times New Roman"/>
          <w:color w:val="000000"/>
          <w:sz w:val="20"/>
          <w:szCs w:val="20"/>
        </w:rPr>
        <w:t>er security or IT incidents caused by threat actors, technological vulnerabilities or human error. If we, or any of our IT support vendors, fail to comply with laws requiring the protection of sensitive personal information, or fail to safeguard and defend</w:t>
      </w:r>
      <w:r>
        <w:rPr>
          <w:rFonts w:eastAsia="Times New Roman"/>
          <w:color w:val="000000"/>
          <w:sz w:val="20"/>
          <w:szCs w:val="20"/>
        </w:rPr>
        <w:t xml:space="preserve"> personal information or other critical data assets or IT systems, we may be subject to regulatory enforcement and fines as well as private civil actions. We may be required to expend significant resources in the response, containment, mitigation of cybers</w:t>
      </w:r>
      <w:r>
        <w:rPr>
          <w:rFonts w:eastAsia="Times New Roman"/>
          <w:color w:val="000000"/>
          <w:sz w:val="20"/>
          <w:szCs w:val="20"/>
        </w:rPr>
        <w:t>ecurity incidents as well as in defense against claims that our information security was unreasonable or otherwise violated applicable laws or contractual obligations.</w:t>
      </w:r>
    </w:p>
    <w:p w:rsidR="00000000" w:rsidRDefault="00E45DBE">
      <w:pPr>
        <w:ind w:firstLine="1080"/>
        <w:divId w:val="2110464598"/>
        <w:rPr>
          <w:rFonts w:eastAsia="Times New Roman"/>
        </w:rPr>
      </w:pPr>
      <w:r>
        <w:rPr>
          <w:rFonts w:eastAsia="Times New Roman"/>
          <w:color w:val="000000"/>
          <w:sz w:val="20"/>
          <w:szCs w:val="20"/>
        </w:rPr>
        <w:t>In addition to our operations in the United States, which may be subject to healthcare a</w:t>
      </w:r>
      <w:r>
        <w:rPr>
          <w:rFonts w:eastAsia="Times New Roman"/>
          <w:color w:val="000000"/>
          <w:sz w:val="20"/>
          <w:szCs w:val="20"/>
        </w:rPr>
        <w:t>nd other laws relating to the privacy and security of health information and other personal data, we may seek to conduct clinical trials in the EEA and may become subject to additional EEA data privacy laws, regulations and guidelines. The General Data Pro</w:t>
      </w:r>
      <w:r>
        <w:rPr>
          <w:rFonts w:eastAsia="Times New Roman"/>
          <w:color w:val="000000"/>
          <w:sz w:val="20"/>
          <w:szCs w:val="20"/>
        </w:rPr>
        <w:t>tection Regulation, (EU) 2016/679, or EU GDPR, became effective on May 25, 2018, and deals with the collection, use, storage, disclosure, transfer or other processing of personal data, including personal health data, regarding individuals in the EEA. The E</w:t>
      </w:r>
      <w:r>
        <w:rPr>
          <w:rFonts w:eastAsia="Times New Roman"/>
          <w:color w:val="000000"/>
          <w:sz w:val="20"/>
          <w:szCs w:val="20"/>
        </w:rPr>
        <w:t>U GDPR imposes a broad range of strict requirements on companies subject to the EU GDPR, including requirements relating to having legal bases for processing personal data (i.e., data relating to identifiable individuals) and transferring such personal dat</w:t>
      </w:r>
      <w:r>
        <w:rPr>
          <w:rFonts w:eastAsia="Times New Roman"/>
          <w:color w:val="000000"/>
          <w:sz w:val="20"/>
          <w:szCs w:val="20"/>
        </w:rPr>
        <w:t>a outside the EEA, including to the United States, and providing details to those individuals regarding the processing of their personal data, keeping personal data secure, having data processing agreements with third parties who process personal data on o</w:t>
      </w:r>
      <w:r>
        <w:rPr>
          <w:rFonts w:eastAsia="Times New Roman"/>
          <w:color w:val="000000"/>
          <w:sz w:val="20"/>
          <w:szCs w:val="20"/>
        </w:rPr>
        <w:t>ur behalf, responding to individuals’ requests to exercise their rights in respect of their personal data, reporting security breaches involving personal data to the competent national data protection authority and affected individuals, appointing data pro</w:t>
      </w:r>
      <w:r>
        <w:rPr>
          <w:rFonts w:eastAsia="Times New Roman"/>
          <w:color w:val="000000"/>
          <w:sz w:val="20"/>
          <w:szCs w:val="20"/>
        </w:rPr>
        <w:t xml:space="preserve">tection officers, conducting data protection impact assessments and record-keeping. Further, national laws of member states of the EU may partially deviate from the EU GDPR and impose different obligations from country to country, so that we do not expect </w:t>
      </w:r>
      <w:r>
        <w:rPr>
          <w:rFonts w:eastAsia="Times New Roman"/>
          <w:color w:val="000000"/>
          <w:sz w:val="20"/>
          <w:szCs w:val="20"/>
        </w:rPr>
        <w:t xml:space="preserve">to operate in a uniform legal landscape in the EEA. In particular, as it relates to processing and transfer of genetic data and health data, the EU GDPR specifically allows national laws to impose additional and more specific requirements or restrictions, </w:t>
      </w:r>
      <w:r>
        <w:rPr>
          <w:rFonts w:eastAsia="Times New Roman"/>
          <w:color w:val="000000"/>
          <w:sz w:val="20"/>
          <w:szCs w:val="20"/>
        </w:rPr>
        <w:t xml:space="preserve">and European laws have historically differed quite substantially in this field, leading to additional uncertainty. </w:t>
      </w:r>
    </w:p>
    <w:p w:rsidR="00000000" w:rsidRDefault="00E45DBE">
      <w:pPr>
        <w:ind w:firstLine="1080"/>
        <w:divId w:val="1080638962"/>
        <w:rPr>
          <w:rFonts w:eastAsia="Times New Roman"/>
        </w:rPr>
      </w:pPr>
      <w:r>
        <w:rPr>
          <w:rFonts w:eastAsia="Times New Roman"/>
          <w:color w:val="000000"/>
          <w:sz w:val="20"/>
          <w:szCs w:val="20"/>
        </w:rPr>
        <w:t xml:space="preserve">The EU GDPR increases substantially the penalties to which we could be subject in the event of any non-compliance, including fines of up to </w:t>
      </w:r>
      <w:r>
        <w:rPr>
          <w:rFonts w:eastAsia="Times New Roman"/>
          <w:color w:val="000000"/>
          <w:sz w:val="20"/>
          <w:szCs w:val="20"/>
        </w:rPr>
        <w:t xml:space="preserve">€10,000,000 or up to 2% of our total worldwide annual turnover for certain comparatively minor offenses, or up to €20,000,000 or up to 4% of our total worldwide annual turnover, whichever is greater, for more serious </w:t>
      </w:r>
    </w:p>
    <w:p w:rsidR="00000000" w:rsidRDefault="00E45DBE">
      <w:pPr>
        <w:jc w:val="center"/>
        <w:divId w:val="361977526"/>
        <w:rPr>
          <w:rFonts w:eastAsia="Times New Roman"/>
        </w:rPr>
      </w:pPr>
      <w:r>
        <w:rPr>
          <w:rFonts w:eastAsia="Times New Roman"/>
          <w:color w:val="000000"/>
          <w:sz w:val="20"/>
          <w:szCs w:val="20"/>
        </w:rPr>
        <w:t>75</w:t>
      </w:r>
    </w:p>
    <w:p w:rsidR="00000000" w:rsidRDefault="00E45DBE">
      <w:pPr>
        <w:rPr>
          <w:rFonts w:eastAsia="Times New Roman"/>
        </w:rPr>
      </w:pPr>
      <w:r>
        <w:rPr>
          <w:rFonts w:eastAsia="Times New Roman"/>
        </w:rPr>
        <w:pict>
          <v:rect id="_x0000_i1099" style="width:0;height:1.5pt" o:hralign="center" o:hrstd="t" o:hr="t" fillcolor="#a0a0a0" stroked="f"/>
        </w:pict>
      </w:r>
    </w:p>
    <w:p w:rsidR="00000000" w:rsidRDefault="00E45DBE">
      <w:pPr>
        <w:divId w:val="194540550"/>
        <w:rPr>
          <w:rFonts w:eastAsia="Times New Roman"/>
        </w:rPr>
      </w:pPr>
    </w:p>
    <w:p w:rsidR="00000000" w:rsidRDefault="00E45DBE">
      <w:pPr>
        <w:divId w:val="1999112438"/>
        <w:rPr>
          <w:rFonts w:eastAsia="Times New Roman"/>
        </w:rPr>
      </w:pPr>
      <w:r>
        <w:rPr>
          <w:rFonts w:eastAsia="Times New Roman"/>
          <w:color w:val="000000"/>
          <w:sz w:val="20"/>
          <w:szCs w:val="20"/>
        </w:rPr>
        <w:t>offenses. The EU GDPR also confers a private right of action on data subjects and consumer associations to lodge complaints with supervisory authorities, seek judicial remedies, and obtain compensation for damages resu</w:t>
      </w:r>
      <w:r>
        <w:rPr>
          <w:rFonts w:eastAsia="Times New Roman"/>
          <w:color w:val="000000"/>
          <w:sz w:val="20"/>
          <w:szCs w:val="20"/>
        </w:rPr>
        <w:t xml:space="preserve">lting from violations of the EU GDPR. If our efforts to comply with EU GDPR or other applicable EU laws and regulations are not successful, or are perceived to be unsuccessful, it could adversely affect our business in the EU. </w:t>
      </w:r>
    </w:p>
    <w:p w:rsidR="00000000" w:rsidRDefault="00E45DBE">
      <w:pPr>
        <w:ind w:firstLine="1080"/>
        <w:divId w:val="1298951513"/>
        <w:rPr>
          <w:rFonts w:eastAsia="Times New Roman"/>
        </w:rPr>
      </w:pPr>
      <w:r>
        <w:rPr>
          <w:rFonts w:eastAsia="Times New Roman"/>
          <w:color w:val="000000"/>
          <w:sz w:val="20"/>
          <w:szCs w:val="20"/>
        </w:rPr>
        <w:t>The EU GDPR also prohibits t</w:t>
      </w:r>
      <w:r>
        <w:rPr>
          <w:rFonts w:eastAsia="Times New Roman"/>
          <w:color w:val="000000"/>
          <w:sz w:val="20"/>
          <w:szCs w:val="20"/>
        </w:rPr>
        <w:t xml:space="preserve">he transfer of personal data from the EEA to the United States and most other countries that are not recognized as having “adequate” data protection laws by the European Commission unless the parties to the transfer have implemented specific safeguards to </w:t>
      </w:r>
      <w:r>
        <w:rPr>
          <w:rFonts w:eastAsia="Times New Roman"/>
          <w:color w:val="000000"/>
          <w:sz w:val="20"/>
          <w:szCs w:val="20"/>
        </w:rPr>
        <w:t>protect the transferred personal data. One of the primary safeguards allowing U.S. companies to import personal data from the EEA has been certification to the EU-U.S. Privacy Shield framework administered by the U.S. Department of Commerce. However,</w:t>
      </w:r>
      <w:r>
        <w:rPr>
          <w:rFonts w:eastAsia="Times New Roman"/>
          <w:color w:val="000000"/>
        </w:rPr>
        <w:t xml:space="preserve"> </w:t>
      </w:r>
      <w:r>
        <w:rPr>
          <w:rFonts w:eastAsia="Times New Roman"/>
          <w:color w:val="000000"/>
          <w:sz w:val="20"/>
          <w:szCs w:val="20"/>
        </w:rPr>
        <w:t>the E</w:t>
      </w:r>
      <w:r>
        <w:rPr>
          <w:rFonts w:eastAsia="Times New Roman"/>
          <w:color w:val="000000"/>
          <w:sz w:val="20"/>
          <w:szCs w:val="20"/>
        </w:rPr>
        <w:t>uropean Court of Justice, or the ECJ, issued a decision in July 2020 which invalidated the EU-U.S. Privacy Shield framework for international transfers (Schrems II) and imposed further restrictions on the use of standard contractual clauses (SCCs) includin</w:t>
      </w:r>
      <w:r>
        <w:rPr>
          <w:rFonts w:eastAsia="Times New Roman"/>
          <w:color w:val="000000"/>
          <w:sz w:val="20"/>
          <w:szCs w:val="20"/>
        </w:rPr>
        <w:t>g, a requirement for companies to carry out a transfer privacy impact assessment, which among other things, assesses laws governing access to personal data in the recipient country and considers whether supplementary measures that provide privacy protectio</w:t>
      </w:r>
      <w:r>
        <w:rPr>
          <w:rFonts w:eastAsia="Times New Roman"/>
          <w:color w:val="000000"/>
          <w:sz w:val="20"/>
          <w:szCs w:val="20"/>
        </w:rPr>
        <w:t>ns additional to those provided under the SCCs will need to be implemented to ensure an essentially equivalent level of data protection to that afforded in the EU. Following that decision, the Swiss Federal Data Protection and Information Commissioner (FDP</w:t>
      </w:r>
      <w:r>
        <w:rPr>
          <w:rFonts w:eastAsia="Times New Roman"/>
          <w:color w:val="000000"/>
          <w:sz w:val="20"/>
          <w:szCs w:val="20"/>
        </w:rPr>
        <w:t>IC) took a similar view and considered that data transfers based on the Swiss-U.S. Privacy Shield framework are no longer lawful (despite the fact that Schrems II is not directly applicable in Switzerland (unless the Swiss based company is subject to the E</w:t>
      </w:r>
      <w:r>
        <w:rPr>
          <w:rFonts w:eastAsia="Times New Roman"/>
          <w:color w:val="000000"/>
          <w:sz w:val="20"/>
          <w:szCs w:val="20"/>
        </w:rPr>
        <w:t>U GDPR) and the Swiss-U.S. Privacy Shield has not been officially invalidated).</w:t>
      </w:r>
    </w:p>
    <w:p w:rsidR="00000000" w:rsidRDefault="00E45DBE">
      <w:pPr>
        <w:ind w:firstLine="1080"/>
        <w:divId w:val="325860689"/>
        <w:rPr>
          <w:rFonts w:eastAsia="Times New Roman"/>
        </w:rPr>
      </w:pPr>
      <w:r>
        <w:rPr>
          <w:rFonts w:eastAsia="Times New Roman"/>
          <w:color w:val="000000"/>
          <w:sz w:val="20"/>
          <w:szCs w:val="20"/>
        </w:rPr>
        <w:t>Further, the European Commission recently published new EU SCCs, which place onerous obligations on the contracting parties. At present, there are few, if any, viable alternati</w:t>
      </w:r>
      <w:r>
        <w:rPr>
          <w:rFonts w:eastAsia="Times New Roman"/>
          <w:color w:val="000000"/>
          <w:sz w:val="20"/>
          <w:szCs w:val="20"/>
        </w:rPr>
        <w:t>ves to the SCCs. These developments could restrict our activities in the EEA/Switzerland, limit our ability to provide our products and services in the EEA/Switzerland, and/or increase our costs and obligations and impose limitations upon our ability to ef</w:t>
      </w:r>
      <w:r>
        <w:rPr>
          <w:rFonts w:eastAsia="Times New Roman"/>
          <w:color w:val="000000"/>
          <w:sz w:val="20"/>
          <w:szCs w:val="20"/>
        </w:rPr>
        <w:t>ficiently transfer personal data from the EEA/Switzerland to the United States.</w:t>
      </w:r>
    </w:p>
    <w:p w:rsidR="00000000" w:rsidRDefault="00E45DBE">
      <w:pPr>
        <w:ind w:firstLine="1080"/>
        <w:divId w:val="1651516676"/>
        <w:rPr>
          <w:rFonts w:eastAsia="Times New Roman"/>
        </w:rPr>
      </w:pPr>
      <w:r>
        <w:rPr>
          <w:rFonts w:eastAsia="Times New Roman"/>
          <w:color w:val="000000"/>
          <w:sz w:val="20"/>
          <w:szCs w:val="20"/>
        </w:rPr>
        <w:t xml:space="preserve">Following the UK’s departure from the EU (Brexit), the EU GDPR’s data protection obligations continue to apply to the UK in substantially unvaried form under the so-called “UK </w:t>
      </w:r>
      <w:r>
        <w:rPr>
          <w:rFonts w:eastAsia="Times New Roman"/>
          <w:color w:val="000000"/>
          <w:sz w:val="20"/>
          <w:szCs w:val="20"/>
        </w:rPr>
        <w:t>GDPR”. The UK GDPR exists alongside the UK Data Protection Act 2018 which implements certain derogations in the UK GDPR into UK law.</w:t>
      </w:r>
      <w:r>
        <w:rPr>
          <w:rFonts w:eastAsia="Times New Roman"/>
          <w:color w:val="000000"/>
        </w:rPr>
        <w:t xml:space="preserve"> </w:t>
      </w:r>
      <w:r>
        <w:rPr>
          <w:rFonts w:eastAsia="Times New Roman"/>
          <w:color w:val="000000"/>
          <w:sz w:val="20"/>
          <w:szCs w:val="20"/>
        </w:rPr>
        <w:t>Under the UK GDPR, companies not established in the UK but who process personal data in relation to the offering of goods o</w:t>
      </w:r>
      <w:r>
        <w:rPr>
          <w:rFonts w:eastAsia="Times New Roman"/>
          <w:color w:val="000000"/>
          <w:sz w:val="20"/>
          <w:szCs w:val="20"/>
        </w:rPr>
        <w:t>r services to individuals in the UK, or to monitor their behavior will be subject to the UK GDPR – the requirements of which are (at this time) largely aligned with those under the EU GDPR and as such, may lead to similar compliance and operational costs w</w:t>
      </w:r>
      <w:r>
        <w:rPr>
          <w:rFonts w:eastAsia="Times New Roman"/>
          <w:color w:val="000000"/>
          <w:sz w:val="20"/>
          <w:szCs w:val="20"/>
        </w:rPr>
        <w:t xml:space="preserve">ith potential fines of up to £17.5 million or 4% of global turnover. As a result, we are potentially exposed to two parallel data protection regimes, each of which authorizes fines and the potential for divergent enforcement actions. </w:t>
      </w:r>
    </w:p>
    <w:p w:rsidR="00000000" w:rsidRDefault="00E45DBE">
      <w:pPr>
        <w:ind w:firstLine="1080"/>
        <w:divId w:val="793065119"/>
        <w:rPr>
          <w:rFonts w:eastAsia="Times New Roman"/>
        </w:rPr>
      </w:pPr>
      <w:r>
        <w:rPr>
          <w:rFonts w:eastAsia="Times New Roman"/>
          <w:color w:val="000000"/>
          <w:sz w:val="20"/>
          <w:szCs w:val="20"/>
        </w:rPr>
        <w:t>In the event we comme</w:t>
      </w:r>
      <w:r>
        <w:rPr>
          <w:rFonts w:eastAsia="Times New Roman"/>
          <w:color w:val="000000"/>
          <w:sz w:val="20"/>
          <w:szCs w:val="20"/>
        </w:rPr>
        <w:t>nce clinical trials in the EEA, the UK or Switzerland, applicable data protection laws may increase our responsibility and liability in relation to personal data that we process, and we may be required to put in place additional mechanisms and safeguards t</w:t>
      </w:r>
      <w:r>
        <w:rPr>
          <w:rFonts w:eastAsia="Times New Roman"/>
          <w:color w:val="000000"/>
          <w:sz w:val="20"/>
          <w:szCs w:val="20"/>
        </w:rPr>
        <w:t>o ensure compliance, including as implemented by individual countries. Compliance with data protection laws in the EEA, the UK and Switzerland will be a rigorous and time-intensive process that may increase our cost of doing business or require us to chang</w:t>
      </w:r>
      <w:r>
        <w:rPr>
          <w:rFonts w:eastAsia="Times New Roman"/>
          <w:color w:val="000000"/>
          <w:sz w:val="20"/>
          <w:szCs w:val="20"/>
        </w:rPr>
        <w:t>e our business practices, and despite those efforts, there is a risk that we may be subject to fines and penalties, litigation and reputational harm in connection with our European activities. We expect that we will continue to face uncertainty as to wheth</w:t>
      </w:r>
      <w:r>
        <w:rPr>
          <w:rFonts w:eastAsia="Times New Roman"/>
          <w:color w:val="000000"/>
          <w:sz w:val="20"/>
          <w:szCs w:val="20"/>
        </w:rPr>
        <w:t>er our efforts to comply with any obligations under European privacy laws will be sufficient. If we are investigated by a European data protection authority, we may face fines and other penalties. Any such investigation or charges by European data protecti</w:t>
      </w:r>
      <w:r>
        <w:rPr>
          <w:rFonts w:eastAsia="Times New Roman"/>
          <w:color w:val="000000"/>
          <w:sz w:val="20"/>
          <w:szCs w:val="20"/>
        </w:rPr>
        <w:t>on authorities could have a negative effect on our existing business and on our ability to attract and retain new clients or biopharmaceutical partners. We may also experience hesitancy, reluctance, or refusal by European or multi-national clients or bioph</w:t>
      </w:r>
      <w:r>
        <w:rPr>
          <w:rFonts w:eastAsia="Times New Roman"/>
          <w:color w:val="000000"/>
          <w:sz w:val="20"/>
          <w:szCs w:val="20"/>
        </w:rPr>
        <w:t>armaceutical partners to continue to use our products and solutions due to the potential risk exposure as a result of the current (and, in particular, future) data protection obligations imposed on them by certain data protection authorities in interpretat</w:t>
      </w:r>
      <w:r>
        <w:rPr>
          <w:rFonts w:eastAsia="Times New Roman"/>
          <w:color w:val="000000"/>
          <w:sz w:val="20"/>
          <w:szCs w:val="20"/>
        </w:rPr>
        <w:t>ion of current law. Such clients or biopharmaceutical partners may also view any alternative approaches to compliance as being too costly, too burdensome, too legally uncertain, or otherwise objectionable and therefore decide not to do business with us. An</w:t>
      </w:r>
      <w:r>
        <w:rPr>
          <w:rFonts w:eastAsia="Times New Roman"/>
          <w:color w:val="000000"/>
          <w:sz w:val="20"/>
          <w:szCs w:val="20"/>
        </w:rPr>
        <w:t>y of the forgoing could materially harm our business, prospects, financial condition and results of operations.</w:t>
      </w:r>
    </w:p>
    <w:p w:rsidR="00000000" w:rsidRDefault="00E45DBE">
      <w:pPr>
        <w:ind w:firstLine="1080"/>
        <w:divId w:val="229315152"/>
        <w:rPr>
          <w:rFonts w:eastAsia="Times New Roman"/>
        </w:rPr>
      </w:pPr>
      <w:r>
        <w:rPr>
          <w:rFonts w:eastAsia="Times New Roman"/>
          <w:b/>
          <w:bCs/>
          <w:i/>
          <w:iCs/>
          <w:color w:val="231F20"/>
          <w:sz w:val="20"/>
          <w:szCs w:val="20"/>
        </w:rPr>
        <w:t>Following Brexit, legal, political</w:t>
      </w:r>
      <w:r>
        <w:rPr>
          <w:rFonts w:eastAsia="Times New Roman"/>
          <w:b/>
          <w:bCs/>
          <w:i/>
          <w:iCs/>
          <w:color w:val="231F20"/>
        </w:rPr>
        <w:t xml:space="preserve"> </w:t>
      </w:r>
      <w:r>
        <w:rPr>
          <w:rFonts w:eastAsia="Times New Roman"/>
          <w:b/>
          <w:bCs/>
          <w:i/>
          <w:iCs/>
          <w:color w:val="231F20"/>
          <w:sz w:val="20"/>
          <w:szCs w:val="20"/>
        </w:rPr>
        <w:t>and economic</w:t>
      </w:r>
      <w:r>
        <w:rPr>
          <w:rFonts w:eastAsia="Times New Roman"/>
          <w:b/>
          <w:bCs/>
          <w:i/>
          <w:iCs/>
          <w:color w:val="231F20"/>
        </w:rPr>
        <w:t xml:space="preserve"> </w:t>
      </w:r>
      <w:r>
        <w:rPr>
          <w:rFonts w:eastAsia="Times New Roman"/>
          <w:b/>
          <w:bCs/>
          <w:i/>
          <w:iCs/>
          <w:color w:val="231F20"/>
          <w:sz w:val="20"/>
          <w:szCs w:val="20"/>
        </w:rPr>
        <w:t>uncertainty</w:t>
      </w:r>
      <w:r>
        <w:rPr>
          <w:rFonts w:eastAsia="Times New Roman"/>
          <w:b/>
          <w:bCs/>
          <w:i/>
          <w:iCs/>
          <w:color w:val="231F20"/>
        </w:rPr>
        <w:t xml:space="preserve"> </w:t>
      </w:r>
      <w:r>
        <w:rPr>
          <w:rFonts w:eastAsia="Times New Roman"/>
          <w:b/>
          <w:bCs/>
          <w:i/>
          <w:iCs/>
          <w:color w:val="231F20"/>
          <w:sz w:val="20"/>
          <w:szCs w:val="20"/>
        </w:rPr>
        <w:t>surrounding the exit</w:t>
      </w:r>
      <w:r>
        <w:rPr>
          <w:rFonts w:eastAsia="Times New Roman"/>
          <w:b/>
          <w:bCs/>
          <w:i/>
          <w:iCs/>
          <w:color w:val="231F20"/>
        </w:rPr>
        <w:t xml:space="preserve"> </w:t>
      </w:r>
      <w:r>
        <w:rPr>
          <w:rFonts w:eastAsia="Times New Roman"/>
          <w:b/>
          <w:bCs/>
          <w:i/>
          <w:iCs/>
          <w:color w:val="231F20"/>
          <w:sz w:val="20"/>
          <w:szCs w:val="20"/>
        </w:rPr>
        <w:t>of the UK</w:t>
      </w:r>
      <w:r>
        <w:rPr>
          <w:rFonts w:eastAsia="Times New Roman"/>
          <w:b/>
          <w:bCs/>
          <w:i/>
          <w:iCs/>
          <w:color w:val="231F20"/>
        </w:rPr>
        <w:t xml:space="preserve"> </w:t>
      </w:r>
      <w:r>
        <w:rPr>
          <w:rFonts w:eastAsia="Times New Roman"/>
          <w:b/>
          <w:bCs/>
          <w:i/>
          <w:iCs/>
          <w:color w:val="231F20"/>
          <w:sz w:val="20"/>
          <w:szCs w:val="20"/>
        </w:rPr>
        <w:t>from</w:t>
      </w:r>
      <w:r>
        <w:rPr>
          <w:rFonts w:eastAsia="Times New Roman"/>
          <w:b/>
          <w:bCs/>
          <w:i/>
          <w:iCs/>
          <w:color w:val="231F20"/>
        </w:rPr>
        <w:t xml:space="preserve"> </w:t>
      </w:r>
      <w:r>
        <w:rPr>
          <w:rFonts w:eastAsia="Times New Roman"/>
          <w:b/>
          <w:bCs/>
          <w:i/>
          <w:iCs/>
          <w:color w:val="231F20"/>
          <w:sz w:val="20"/>
          <w:szCs w:val="20"/>
        </w:rPr>
        <w:t>the EU</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be a source</w:t>
      </w:r>
      <w:r>
        <w:rPr>
          <w:rFonts w:eastAsia="Times New Roman"/>
          <w:b/>
          <w:bCs/>
          <w:i/>
          <w:iCs/>
          <w:color w:val="231F20"/>
        </w:rPr>
        <w:t xml:space="preserve"> </w:t>
      </w:r>
      <w:r>
        <w:rPr>
          <w:rFonts w:eastAsia="Times New Roman"/>
          <w:b/>
          <w:bCs/>
          <w:i/>
          <w:iCs/>
          <w:color w:val="231F20"/>
          <w:sz w:val="20"/>
          <w:szCs w:val="20"/>
        </w:rPr>
        <w:t>of instability</w:t>
      </w:r>
      <w:r>
        <w:rPr>
          <w:rFonts w:eastAsia="Times New Roman"/>
          <w:b/>
          <w:bCs/>
          <w:i/>
          <w:iCs/>
          <w:color w:val="231F20"/>
        </w:rPr>
        <w:t xml:space="preserve"> </w:t>
      </w:r>
      <w:r>
        <w:rPr>
          <w:rFonts w:eastAsia="Times New Roman"/>
          <w:b/>
          <w:bCs/>
          <w:i/>
          <w:iCs/>
          <w:color w:val="231F20"/>
          <w:sz w:val="20"/>
          <w:szCs w:val="20"/>
        </w:rPr>
        <w:t>in interna</w:t>
      </w:r>
      <w:r>
        <w:rPr>
          <w:rFonts w:eastAsia="Times New Roman"/>
          <w:b/>
          <w:bCs/>
          <w:i/>
          <w:iCs/>
          <w:color w:val="231F20"/>
          <w:sz w:val="20"/>
          <w:szCs w:val="20"/>
        </w:rPr>
        <w:t>tional</w:t>
      </w:r>
      <w:r>
        <w:rPr>
          <w:rFonts w:eastAsia="Times New Roman"/>
          <w:b/>
          <w:bCs/>
          <w:i/>
          <w:iCs/>
          <w:color w:val="231F20"/>
        </w:rPr>
        <w:t xml:space="preserve"> </w:t>
      </w:r>
      <w:r>
        <w:rPr>
          <w:rFonts w:eastAsia="Times New Roman"/>
          <w:b/>
          <w:bCs/>
          <w:i/>
          <w:iCs/>
          <w:color w:val="231F20"/>
          <w:sz w:val="20"/>
          <w:szCs w:val="20"/>
        </w:rPr>
        <w:t>markets,</w:t>
      </w:r>
      <w:r>
        <w:rPr>
          <w:rFonts w:eastAsia="Times New Roman"/>
          <w:b/>
          <w:bCs/>
          <w:i/>
          <w:iCs/>
          <w:color w:val="231F20"/>
        </w:rPr>
        <w:t xml:space="preserve"> </w:t>
      </w:r>
      <w:r>
        <w:rPr>
          <w:rFonts w:eastAsia="Times New Roman"/>
          <w:b/>
          <w:bCs/>
          <w:i/>
          <w:iCs/>
          <w:color w:val="231F20"/>
          <w:sz w:val="20"/>
          <w:szCs w:val="20"/>
        </w:rPr>
        <w:t>create</w:t>
      </w:r>
      <w:r>
        <w:rPr>
          <w:rFonts w:eastAsia="Times New Roman"/>
          <w:b/>
          <w:bCs/>
          <w:i/>
          <w:iCs/>
          <w:color w:val="231F20"/>
        </w:rPr>
        <w:t xml:space="preserve"> </w:t>
      </w:r>
      <w:r>
        <w:rPr>
          <w:rFonts w:eastAsia="Times New Roman"/>
          <w:b/>
          <w:bCs/>
          <w:i/>
          <w:iCs/>
          <w:color w:val="231F20"/>
          <w:sz w:val="20"/>
          <w:szCs w:val="20"/>
        </w:rPr>
        <w:t>significant</w:t>
      </w:r>
      <w:r>
        <w:rPr>
          <w:rFonts w:eastAsia="Times New Roman"/>
          <w:b/>
          <w:bCs/>
          <w:i/>
          <w:iCs/>
          <w:color w:val="231F20"/>
        </w:rPr>
        <w:t xml:space="preserve"> </w:t>
      </w:r>
      <w:r>
        <w:rPr>
          <w:rFonts w:eastAsia="Times New Roman"/>
          <w:b/>
          <w:bCs/>
          <w:i/>
          <w:iCs/>
          <w:color w:val="231F20"/>
          <w:sz w:val="20"/>
          <w:szCs w:val="20"/>
        </w:rPr>
        <w:t>currency</w:t>
      </w:r>
      <w:r>
        <w:rPr>
          <w:rFonts w:eastAsia="Times New Roman"/>
          <w:b/>
          <w:bCs/>
          <w:i/>
          <w:iCs/>
          <w:color w:val="231F20"/>
        </w:rPr>
        <w:t xml:space="preserve"> </w:t>
      </w:r>
      <w:r>
        <w:rPr>
          <w:rFonts w:eastAsia="Times New Roman"/>
          <w:b/>
          <w:bCs/>
          <w:i/>
          <w:iCs/>
          <w:color w:val="231F20"/>
          <w:sz w:val="20"/>
          <w:szCs w:val="20"/>
        </w:rPr>
        <w:t>fluctuations,</w:t>
      </w:r>
      <w:r>
        <w:rPr>
          <w:rFonts w:eastAsia="Times New Roman"/>
          <w:b/>
          <w:bCs/>
          <w:i/>
          <w:iCs/>
          <w:color w:val="231F20"/>
        </w:rPr>
        <w:t xml:space="preserve"> </w:t>
      </w:r>
      <w:r>
        <w:rPr>
          <w:rFonts w:eastAsia="Times New Roman"/>
          <w:b/>
          <w:bCs/>
          <w:i/>
          <w:iCs/>
          <w:color w:val="231F20"/>
          <w:sz w:val="20"/>
          <w:szCs w:val="20"/>
        </w:rPr>
        <w:t>adversely</w:t>
      </w:r>
      <w:r>
        <w:rPr>
          <w:rFonts w:eastAsia="Times New Roman"/>
          <w:b/>
          <w:bCs/>
          <w:i/>
          <w:iCs/>
          <w:color w:val="231F20"/>
        </w:rPr>
        <w:t xml:space="preserve"> </w:t>
      </w:r>
      <w:r>
        <w:rPr>
          <w:rFonts w:eastAsia="Times New Roman"/>
          <w:b/>
          <w:bCs/>
          <w:i/>
          <w:iCs/>
          <w:color w:val="231F20"/>
          <w:sz w:val="20"/>
          <w:szCs w:val="20"/>
        </w:rPr>
        <w:t>affect</w:t>
      </w:r>
      <w:r>
        <w:rPr>
          <w:rFonts w:eastAsia="Times New Roman"/>
          <w:b/>
          <w:bCs/>
          <w:i/>
          <w:iCs/>
          <w:color w:val="231F20"/>
        </w:rPr>
        <w:t xml:space="preserve"> </w:t>
      </w:r>
      <w:r>
        <w:rPr>
          <w:rFonts w:eastAsia="Times New Roman"/>
          <w:b/>
          <w:bCs/>
          <w:i/>
          <w:iCs/>
          <w:color w:val="231F20"/>
          <w:sz w:val="20"/>
          <w:szCs w:val="20"/>
        </w:rPr>
        <w:t>our operations in the UK</w:t>
      </w:r>
      <w:r>
        <w:rPr>
          <w:rFonts w:eastAsia="Times New Roman"/>
          <w:b/>
          <w:bCs/>
          <w:i/>
          <w:iCs/>
          <w:color w:val="231F20"/>
        </w:rPr>
        <w:t xml:space="preserve"> </w:t>
      </w:r>
      <w:r>
        <w:rPr>
          <w:rFonts w:eastAsia="Times New Roman"/>
          <w:b/>
          <w:bCs/>
          <w:i/>
          <w:iCs/>
          <w:color w:val="231F20"/>
          <w:sz w:val="20"/>
          <w:szCs w:val="20"/>
        </w:rPr>
        <w:t>and pose additional</w:t>
      </w:r>
      <w:r>
        <w:rPr>
          <w:rFonts w:eastAsia="Times New Roman"/>
          <w:b/>
          <w:bCs/>
          <w:i/>
          <w:iCs/>
          <w:color w:val="231F20"/>
        </w:rPr>
        <w:t xml:space="preserve"> </w:t>
      </w:r>
      <w:r>
        <w:rPr>
          <w:rFonts w:eastAsia="Times New Roman"/>
          <w:b/>
          <w:bCs/>
          <w:i/>
          <w:iCs/>
          <w:color w:val="231F20"/>
          <w:sz w:val="20"/>
          <w:szCs w:val="20"/>
        </w:rPr>
        <w:t>risks</w:t>
      </w:r>
      <w:r>
        <w:rPr>
          <w:rFonts w:eastAsia="Times New Roman"/>
          <w:b/>
          <w:bCs/>
          <w:i/>
          <w:iCs/>
          <w:color w:val="231F20"/>
        </w:rPr>
        <w:t xml:space="preserve"> </w:t>
      </w:r>
      <w:r>
        <w:rPr>
          <w:rFonts w:eastAsia="Times New Roman"/>
          <w:b/>
          <w:bCs/>
          <w:i/>
          <w:iCs/>
          <w:color w:val="231F20"/>
          <w:sz w:val="20"/>
          <w:szCs w:val="20"/>
        </w:rPr>
        <w:t>to our business,</w:t>
      </w:r>
      <w:r>
        <w:rPr>
          <w:rFonts w:eastAsia="Times New Roman"/>
          <w:b/>
          <w:bCs/>
          <w:i/>
          <w:iCs/>
          <w:color w:val="231F20"/>
        </w:rPr>
        <w:t xml:space="preserve"> </w:t>
      </w:r>
      <w:r>
        <w:rPr>
          <w:rFonts w:eastAsia="Times New Roman"/>
          <w:b/>
          <w:bCs/>
          <w:i/>
          <w:iCs/>
          <w:color w:val="231F20"/>
          <w:sz w:val="20"/>
          <w:szCs w:val="20"/>
        </w:rPr>
        <w:t>revenue,</w:t>
      </w:r>
      <w:r>
        <w:rPr>
          <w:rFonts w:eastAsia="Times New Roman"/>
          <w:b/>
          <w:bCs/>
          <w:i/>
          <w:iCs/>
          <w:color w:val="231F20"/>
        </w:rPr>
        <w:t xml:space="preserve"> </w:t>
      </w:r>
      <w:r>
        <w:rPr>
          <w:rFonts w:eastAsia="Times New Roman"/>
          <w:b/>
          <w:bCs/>
          <w:i/>
          <w:iCs/>
          <w:color w:val="231F20"/>
          <w:sz w:val="20"/>
          <w:szCs w:val="20"/>
        </w:rPr>
        <w:t>financial</w:t>
      </w:r>
      <w:r>
        <w:rPr>
          <w:rFonts w:eastAsia="Times New Roman"/>
          <w:b/>
          <w:bCs/>
          <w:i/>
          <w:iCs/>
          <w:color w:val="231F20"/>
        </w:rPr>
        <w:t xml:space="preserve"> </w:t>
      </w:r>
      <w:r>
        <w:rPr>
          <w:rFonts w:eastAsia="Times New Roman"/>
          <w:b/>
          <w:bCs/>
          <w:i/>
          <w:iCs/>
          <w:color w:val="231F20"/>
          <w:sz w:val="20"/>
          <w:szCs w:val="20"/>
        </w:rPr>
        <w:t>condition</w:t>
      </w:r>
      <w:r>
        <w:rPr>
          <w:rFonts w:eastAsia="Times New Roman"/>
          <w:b/>
          <w:bCs/>
          <w:i/>
          <w:iCs/>
          <w:color w:val="231F20"/>
        </w:rPr>
        <w:t xml:space="preserve"> </w:t>
      </w:r>
      <w:r>
        <w:rPr>
          <w:rFonts w:eastAsia="Times New Roman"/>
          <w:b/>
          <w:bCs/>
          <w:i/>
          <w:iCs/>
          <w:color w:val="231F20"/>
          <w:sz w:val="20"/>
          <w:szCs w:val="20"/>
        </w:rPr>
        <w:t>and results</w:t>
      </w:r>
      <w:r>
        <w:rPr>
          <w:rFonts w:eastAsia="Times New Roman"/>
          <w:b/>
          <w:bCs/>
          <w:i/>
          <w:iCs/>
          <w:color w:val="231F20"/>
        </w:rPr>
        <w:t xml:space="preserve"> </w:t>
      </w:r>
      <w:r>
        <w:rPr>
          <w:rFonts w:eastAsia="Times New Roman"/>
          <w:b/>
          <w:bCs/>
          <w:i/>
          <w:iCs/>
          <w:color w:val="231F20"/>
          <w:sz w:val="20"/>
          <w:szCs w:val="20"/>
        </w:rPr>
        <w:t>of operations.</w:t>
      </w:r>
    </w:p>
    <w:p w:rsidR="00000000" w:rsidRDefault="00E45DBE">
      <w:pPr>
        <w:ind w:firstLine="1080"/>
        <w:divId w:val="339896246"/>
        <w:rPr>
          <w:rFonts w:eastAsia="Times New Roman"/>
        </w:rPr>
      </w:pPr>
      <w:r>
        <w:rPr>
          <w:rFonts w:eastAsia="Times New Roman"/>
          <w:color w:val="000000"/>
          <w:sz w:val="20"/>
          <w:szCs w:val="20"/>
        </w:rPr>
        <w:t>On January 31, 2020, the UK ceased being a Member State o</w:t>
      </w:r>
      <w:r>
        <w:rPr>
          <w:rFonts w:eastAsia="Times New Roman"/>
          <w:color w:val="000000"/>
          <w:sz w:val="20"/>
          <w:szCs w:val="20"/>
        </w:rPr>
        <w:t>f the EU. The UK and the EU signed a EU-UK Trade and Cooperation Agreement, or TCA, which became effective on May 1, 2021. Such a withdrawal from the EU is unprecedented, and it is unclear how the restrictions on the UK’s access to the European single mark</w:t>
      </w:r>
      <w:r>
        <w:rPr>
          <w:rFonts w:eastAsia="Times New Roman"/>
          <w:color w:val="000000"/>
          <w:sz w:val="20"/>
          <w:szCs w:val="20"/>
        </w:rPr>
        <w:t xml:space="preserve">et for goods, capital, services and labor within the EU, or single market, and the wider commercial, legal and regulatory environment, will impact </w:t>
      </w:r>
    </w:p>
    <w:p w:rsidR="00000000" w:rsidRDefault="00E45DBE">
      <w:pPr>
        <w:jc w:val="center"/>
        <w:divId w:val="1401975175"/>
        <w:rPr>
          <w:rFonts w:eastAsia="Times New Roman"/>
        </w:rPr>
      </w:pPr>
      <w:r>
        <w:rPr>
          <w:rFonts w:eastAsia="Times New Roman"/>
          <w:color w:val="000000"/>
          <w:sz w:val="20"/>
          <w:szCs w:val="20"/>
        </w:rPr>
        <w:t>76</w:t>
      </w:r>
    </w:p>
    <w:p w:rsidR="00000000" w:rsidRDefault="00E45DBE">
      <w:pPr>
        <w:rPr>
          <w:rFonts w:eastAsia="Times New Roman"/>
        </w:rPr>
      </w:pPr>
      <w:r>
        <w:rPr>
          <w:rFonts w:eastAsia="Times New Roman"/>
        </w:rPr>
        <w:pict>
          <v:rect id="_x0000_i1100" style="width:0;height:1.5pt" o:hralign="center" o:hrstd="t" o:hr="t" fillcolor="#a0a0a0" stroked="f"/>
        </w:pict>
      </w:r>
    </w:p>
    <w:p w:rsidR="00000000" w:rsidRDefault="00E45DBE">
      <w:pPr>
        <w:divId w:val="1089892738"/>
        <w:rPr>
          <w:rFonts w:eastAsia="Times New Roman"/>
        </w:rPr>
      </w:pPr>
    </w:p>
    <w:p w:rsidR="00000000" w:rsidRDefault="00E45DBE">
      <w:pPr>
        <w:divId w:val="904341082"/>
        <w:rPr>
          <w:rFonts w:eastAsia="Times New Roman"/>
        </w:rPr>
      </w:pPr>
      <w:r>
        <w:rPr>
          <w:rFonts w:eastAsia="Times New Roman"/>
          <w:color w:val="000000"/>
          <w:sz w:val="20"/>
          <w:szCs w:val="20"/>
        </w:rPr>
        <w:t>our current and future operations (including business activities conducted by third parties and contract manufacturers on our behalf) and clinical activities in the UK.</w:t>
      </w:r>
    </w:p>
    <w:p w:rsidR="00000000" w:rsidRDefault="00E45DBE">
      <w:pPr>
        <w:ind w:firstLine="1080"/>
        <w:divId w:val="1746030363"/>
        <w:rPr>
          <w:rFonts w:eastAsia="Times New Roman"/>
        </w:rPr>
      </w:pPr>
      <w:r>
        <w:rPr>
          <w:rFonts w:eastAsia="Times New Roman"/>
          <w:color w:val="000000"/>
          <w:sz w:val="20"/>
          <w:szCs w:val="20"/>
        </w:rPr>
        <w:t xml:space="preserve">We may also face new regulatory costs and challenges that could have an adverse effect </w:t>
      </w:r>
      <w:r>
        <w:rPr>
          <w:rFonts w:eastAsia="Times New Roman"/>
          <w:color w:val="000000"/>
          <w:sz w:val="20"/>
          <w:szCs w:val="20"/>
        </w:rPr>
        <w:t>on our operations. Since the regulatory framework in the UK covering quality, safety and efficacy of pharmaceutical products, clinical trials, marketing authorization, commercial sales and distribution of pharmaceutical products is derived from EU Directiv</w:t>
      </w:r>
      <w:r>
        <w:rPr>
          <w:rFonts w:eastAsia="Times New Roman"/>
          <w:color w:val="000000"/>
          <w:sz w:val="20"/>
          <w:szCs w:val="20"/>
        </w:rPr>
        <w:t>es and Regulations, Brexit could materially impact the future regulatory regime with respect to the approval of our product candidates in the UK, now that UK legislation may depart from EU legislation. For instance, now the transition period has expired, G</w:t>
      </w:r>
      <w:r>
        <w:rPr>
          <w:rFonts w:eastAsia="Times New Roman"/>
          <w:color w:val="000000"/>
          <w:sz w:val="20"/>
          <w:szCs w:val="20"/>
        </w:rPr>
        <w:t>reat Britain will no longer be covered by the centralized procedure for obtaining an EEA-wide marketing authorization from the European Medicines Agency, or EMA, and a separate process for authorization of drug products, including our product candidates an</w:t>
      </w:r>
      <w:r>
        <w:rPr>
          <w:rFonts w:eastAsia="Times New Roman"/>
          <w:color w:val="000000"/>
          <w:sz w:val="20"/>
          <w:szCs w:val="20"/>
        </w:rPr>
        <w:t>d products in the UK, will be required in Great Britain resulting in an authorization covering the UK or Great Britain only. Any delay in obtaining, or an inability to obtain, any regulatory approvals, as a result of Brexit or otherwise, would prevent us f</w:t>
      </w:r>
      <w:r>
        <w:rPr>
          <w:rFonts w:eastAsia="Times New Roman"/>
          <w:color w:val="000000"/>
          <w:sz w:val="20"/>
          <w:szCs w:val="20"/>
        </w:rPr>
        <w:t>rom commercializing our product candidates in the UK and/or the EU and restrict our ability to generate revenue and achieve and sustain profitability. If any of these outcomes occur, we may be forced to restrict or delay efforts to seek regulatory approval</w:t>
      </w:r>
      <w:r>
        <w:rPr>
          <w:rFonts w:eastAsia="Times New Roman"/>
          <w:color w:val="000000"/>
          <w:sz w:val="20"/>
          <w:szCs w:val="20"/>
        </w:rPr>
        <w:t xml:space="preserve"> in the UK and/or EU for our product candidates, which could significantly and materially harm our business. </w:t>
      </w:r>
    </w:p>
    <w:p w:rsidR="00000000" w:rsidRDefault="00E45DBE">
      <w:pPr>
        <w:ind w:firstLine="1080"/>
        <w:divId w:val="1786122593"/>
        <w:rPr>
          <w:rFonts w:eastAsia="Times New Roman"/>
        </w:rPr>
      </w:pPr>
      <w:r>
        <w:rPr>
          <w:rFonts w:eastAsia="Times New Roman"/>
          <w:color w:val="000000"/>
          <w:sz w:val="20"/>
          <w:szCs w:val="20"/>
        </w:rPr>
        <w:t>The UK government is currently trying to renegotiate fundamental aspects of the Northern Ireland Protocol so this is an unpredictable area for com</w:t>
      </w:r>
      <w:r>
        <w:rPr>
          <w:rFonts w:eastAsia="Times New Roman"/>
          <w:color w:val="000000"/>
          <w:sz w:val="20"/>
          <w:szCs w:val="20"/>
        </w:rPr>
        <w:t xml:space="preserve">panies in the near future. Failed attempts to renegotiate the Northern Ireland Protocol have led to media reports of the UK potentially triggering Article 16 of the Northern Ireland Protocol, a safeguarding measure, that may be engaged unilaterally if the </w:t>
      </w:r>
      <w:r>
        <w:rPr>
          <w:rFonts w:eastAsia="Times New Roman"/>
          <w:color w:val="000000"/>
          <w:sz w:val="20"/>
          <w:szCs w:val="20"/>
        </w:rPr>
        <w:t>application of the Protocol leads to serious economic, societal or environmental difficulties that are liable to persist, or to diversion of trade. The TCA allows for future deviation from the current regulatory framework and it is not known if and/or when</w:t>
      </w:r>
      <w:r>
        <w:rPr>
          <w:rFonts w:eastAsia="Times New Roman"/>
          <w:color w:val="000000"/>
          <w:sz w:val="20"/>
          <w:szCs w:val="20"/>
        </w:rPr>
        <w:t xml:space="preserve"> any deviations may occur, which may have an impact on development, manufacture, marketing authorization, commercial sales and distribution of pharmaceutical products.</w:t>
      </w:r>
    </w:p>
    <w:p w:rsidR="00000000" w:rsidRDefault="00E45DBE">
      <w:pPr>
        <w:ind w:firstLine="1320"/>
        <w:divId w:val="1449157048"/>
        <w:rPr>
          <w:rFonts w:eastAsia="Times New Roman"/>
        </w:rPr>
      </w:pPr>
      <w:r>
        <w:rPr>
          <w:rFonts w:eastAsia="Times New Roman"/>
          <w:b/>
          <w:bCs/>
          <w:i/>
          <w:iCs/>
          <w:color w:val="231F20"/>
          <w:sz w:val="20"/>
          <w:szCs w:val="20"/>
        </w:rPr>
        <w:t>Changes in U.S.</w:t>
      </w:r>
      <w:r>
        <w:rPr>
          <w:rFonts w:eastAsia="Times New Roman"/>
          <w:b/>
          <w:bCs/>
          <w:i/>
          <w:iCs/>
          <w:color w:val="231F20"/>
        </w:rPr>
        <w:t xml:space="preserve"> </w:t>
      </w:r>
      <w:r>
        <w:rPr>
          <w:rFonts w:eastAsia="Times New Roman"/>
          <w:b/>
          <w:bCs/>
          <w:i/>
          <w:iCs/>
          <w:color w:val="231F20"/>
          <w:sz w:val="20"/>
          <w:szCs w:val="20"/>
        </w:rPr>
        <w:t>tax law could adversely</w:t>
      </w:r>
      <w:r>
        <w:rPr>
          <w:rFonts w:eastAsia="Times New Roman"/>
          <w:b/>
          <w:bCs/>
          <w:i/>
          <w:iCs/>
          <w:color w:val="231F20"/>
        </w:rPr>
        <w:t xml:space="preserve"> </w:t>
      </w:r>
      <w:r>
        <w:rPr>
          <w:rFonts w:eastAsia="Times New Roman"/>
          <w:b/>
          <w:bCs/>
          <w:i/>
          <w:iCs/>
          <w:color w:val="231F20"/>
          <w:sz w:val="20"/>
          <w:szCs w:val="20"/>
        </w:rPr>
        <w:t>affect</w:t>
      </w:r>
      <w:r>
        <w:rPr>
          <w:rFonts w:eastAsia="Times New Roman"/>
          <w:b/>
          <w:bCs/>
          <w:i/>
          <w:iCs/>
          <w:color w:val="231F20"/>
        </w:rPr>
        <w:t xml:space="preserve"> </w:t>
      </w:r>
      <w:r>
        <w:rPr>
          <w:rFonts w:eastAsia="Times New Roman"/>
          <w:b/>
          <w:bCs/>
          <w:i/>
          <w:iCs/>
          <w:color w:val="231F20"/>
          <w:sz w:val="20"/>
          <w:szCs w:val="20"/>
        </w:rPr>
        <w:t>our financial</w:t>
      </w:r>
      <w:r>
        <w:rPr>
          <w:rFonts w:eastAsia="Times New Roman"/>
          <w:b/>
          <w:bCs/>
          <w:i/>
          <w:iCs/>
          <w:color w:val="231F20"/>
        </w:rPr>
        <w:t xml:space="preserve"> </w:t>
      </w:r>
      <w:r>
        <w:rPr>
          <w:rFonts w:eastAsia="Times New Roman"/>
          <w:b/>
          <w:bCs/>
          <w:i/>
          <w:iCs/>
          <w:color w:val="231F20"/>
          <w:sz w:val="20"/>
          <w:szCs w:val="20"/>
        </w:rPr>
        <w:t>condition</w:t>
      </w:r>
      <w:r>
        <w:rPr>
          <w:rFonts w:eastAsia="Times New Roman"/>
          <w:b/>
          <w:bCs/>
          <w:i/>
          <w:iCs/>
          <w:color w:val="231F20"/>
        </w:rPr>
        <w:t xml:space="preserve"> </w:t>
      </w:r>
      <w:r>
        <w:rPr>
          <w:rFonts w:eastAsia="Times New Roman"/>
          <w:b/>
          <w:bCs/>
          <w:i/>
          <w:iCs/>
          <w:color w:val="231F20"/>
          <w:sz w:val="20"/>
          <w:szCs w:val="20"/>
        </w:rPr>
        <w:t>and results</w:t>
      </w:r>
      <w:r>
        <w:rPr>
          <w:rFonts w:eastAsia="Times New Roman"/>
          <w:b/>
          <w:bCs/>
          <w:i/>
          <w:iCs/>
          <w:color w:val="231F20"/>
        </w:rPr>
        <w:t xml:space="preserve"> </w:t>
      </w:r>
      <w:r>
        <w:rPr>
          <w:rFonts w:eastAsia="Times New Roman"/>
          <w:b/>
          <w:bCs/>
          <w:i/>
          <w:iCs/>
          <w:color w:val="231F20"/>
          <w:sz w:val="20"/>
          <w:szCs w:val="20"/>
        </w:rPr>
        <w:t>of op</w:t>
      </w:r>
      <w:r>
        <w:rPr>
          <w:rFonts w:eastAsia="Times New Roman"/>
          <w:b/>
          <w:bCs/>
          <w:i/>
          <w:iCs/>
          <w:color w:val="231F20"/>
          <w:sz w:val="20"/>
          <w:szCs w:val="20"/>
        </w:rPr>
        <w:t>erations.</w:t>
      </w:r>
    </w:p>
    <w:p w:rsidR="00000000" w:rsidRDefault="00E45DBE">
      <w:pPr>
        <w:ind w:firstLine="1080"/>
        <w:divId w:val="2141878274"/>
        <w:rPr>
          <w:rFonts w:eastAsia="Times New Roman"/>
        </w:rPr>
      </w:pPr>
      <w:r>
        <w:rPr>
          <w:rFonts w:eastAsia="Times New Roman"/>
          <w:color w:val="000000"/>
          <w:sz w:val="20"/>
          <w:szCs w:val="20"/>
        </w:rPr>
        <w:t xml:space="preserve">The rules dealing with U.S. federal, state and local income taxation are constantly under review by persons involved in the legislative process and by the U.S. Internal Revenue Service and the U.S. Treasury Department. Changes to tax laws (which </w:t>
      </w:r>
      <w:r>
        <w:rPr>
          <w:rFonts w:eastAsia="Times New Roman"/>
          <w:color w:val="000000"/>
          <w:sz w:val="20"/>
          <w:szCs w:val="20"/>
        </w:rPr>
        <w:t>changes may have retroactive application) could adversely affect us or holders of our common stock. In recent years, many such changes have been made and changes are likely to continue to occur in the future. Future changes in U.S. tax laws could have a ma</w:t>
      </w:r>
      <w:r>
        <w:rPr>
          <w:rFonts w:eastAsia="Times New Roman"/>
          <w:color w:val="000000"/>
          <w:sz w:val="20"/>
          <w:szCs w:val="20"/>
        </w:rPr>
        <w:t>terial adverse effect on our business, cash flow, financial condition or results of operations. We urge investors to consult with their legal and tax advisors regarding the implications of potential changes in U.S. tax laws on an investment in our common s</w:t>
      </w:r>
      <w:r>
        <w:rPr>
          <w:rFonts w:eastAsia="Times New Roman"/>
          <w:color w:val="000000"/>
          <w:sz w:val="20"/>
          <w:szCs w:val="20"/>
        </w:rPr>
        <w:t>tock.</w:t>
      </w:r>
    </w:p>
    <w:p w:rsidR="00000000" w:rsidRDefault="00E45DBE">
      <w:pPr>
        <w:ind w:firstLine="1080"/>
        <w:divId w:val="145822244"/>
        <w:rPr>
          <w:rFonts w:eastAsia="Times New Roman"/>
        </w:rPr>
      </w:pPr>
      <w:r>
        <w:rPr>
          <w:rFonts w:eastAsia="Times New Roman"/>
          <w:b/>
          <w:bCs/>
          <w:i/>
          <w:iCs/>
          <w:color w:val="231F20"/>
          <w:sz w:val="20"/>
          <w:szCs w:val="20"/>
        </w:rPr>
        <w:t>Our internal</w:t>
      </w:r>
      <w:r>
        <w:rPr>
          <w:rFonts w:eastAsia="Times New Roman"/>
          <w:b/>
          <w:bCs/>
          <w:i/>
          <w:iCs/>
          <w:color w:val="231F20"/>
        </w:rPr>
        <w:t xml:space="preserve"> </w:t>
      </w:r>
      <w:r>
        <w:rPr>
          <w:rFonts w:eastAsia="Times New Roman"/>
          <w:b/>
          <w:bCs/>
          <w:i/>
          <w:iCs/>
          <w:color w:val="231F20"/>
          <w:sz w:val="20"/>
          <w:szCs w:val="20"/>
        </w:rPr>
        <w:t>computer</w:t>
      </w:r>
      <w:r>
        <w:rPr>
          <w:rFonts w:eastAsia="Times New Roman"/>
          <w:b/>
          <w:bCs/>
          <w:i/>
          <w:iCs/>
          <w:color w:val="231F20"/>
        </w:rPr>
        <w:t xml:space="preserve"> </w:t>
      </w:r>
      <w:r>
        <w:rPr>
          <w:rFonts w:eastAsia="Times New Roman"/>
          <w:b/>
          <w:bCs/>
          <w:i/>
          <w:iCs/>
          <w:color w:val="231F20"/>
          <w:sz w:val="20"/>
          <w:szCs w:val="20"/>
        </w:rPr>
        <w:t>systems,</w:t>
      </w:r>
      <w:r>
        <w:rPr>
          <w:rFonts w:eastAsia="Times New Roman"/>
          <w:b/>
          <w:bCs/>
          <w:i/>
          <w:iCs/>
          <w:color w:val="231F20"/>
        </w:rPr>
        <w:t xml:space="preserve"> </w:t>
      </w:r>
      <w:r>
        <w:rPr>
          <w:rFonts w:eastAsia="Times New Roman"/>
          <w:b/>
          <w:bCs/>
          <w:i/>
          <w:iCs/>
          <w:color w:val="231F20"/>
          <w:sz w:val="20"/>
          <w:szCs w:val="20"/>
        </w:rPr>
        <w:t>or those</w:t>
      </w:r>
      <w:r>
        <w:rPr>
          <w:rFonts w:eastAsia="Times New Roman"/>
          <w:b/>
          <w:bCs/>
          <w:i/>
          <w:iCs/>
          <w:color w:val="231F20"/>
        </w:rPr>
        <w:t xml:space="preserve"> </w:t>
      </w:r>
      <w:r>
        <w:rPr>
          <w:rFonts w:eastAsia="Times New Roman"/>
          <w:b/>
          <w:bCs/>
          <w:i/>
          <w:iCs/>
          <w:color w:val="231F20"/>
          <w:sz w:val="20"/>
          <w:szCs w:val="20"/>
        </w:rPr>
        <w:t>of our collaborators</w:t>
      </w:r>
      <w:r>
        <w:rPr>
          <w:rFonts w:eastAsia="Times New Roman"/>
          <w:b/>
          <w:bCs/>
          <w:i/>
          <w:iCs/>
          <w:color w:val="231F20"/>
        </w:rPr>
        <w:t xml:space="preserve"> </w:t>
      </w:r>
      <w:r>
        <w:rPr>
          <w:rFonts w:eastAsia="Times New Roman"/>
          <w:b/>
          <w:bCs/>
          <w:i/>
          <w:iCs/>
          <w:color w:val="231F20"/>
          <w:sz w:val="20"/>
          <w:szCs w:val="20"/>
        </w:rPr>
        <w:t>or other</w:t>
      </w:r>
      <w:r>
        <w:rPr>
          <w:rFonts w:eastAsia="Times New Roman"/>
          <w:b/>
          <w:bCs/>
          <w:i/>
          <w:iCs/>
          <w:color w:val="231F20"/>
        </w:rPr>
        <w:t xml:space="preserve"> </w:t>
      </w:r>
      <w:r>
        <w:rPr>
          <w:rFonts w:eastAsia="Times New Roman"/>
          <w:b/>
          <w:bCs/>
          <w:i/>
          <w:iCs/>
          <w:color w:val="231F20"/>
          <w:sz w:val="20"/>
          <w:szCs w:val="20"/>
        </w:rPr>
        <w:t>contractors</w:t>
      </w:r>
      <w:r>
        <w:rPr>
          <w:rFonts w:eastAsia="Times New Roman"/>
          <w:b/>
          <w:bCs/>
          <w:i/>
          <w:iCs/>
          <w:color w:val="231F20"/>
        </w:rPr>
        <w:t xml:space="preserve"> </w:t>
      </w:r>
      <w:r>
        <w:rPr>
          <w:rFonts w:eastAsia="Times New Roman"/>
          <w:b/>
          <w:bCs/>
          <w:i/>
          <w:iCs/>
          <w:color w:val="231F20"/>
          <w:sz w:val="20"/>
          <w:szCs w:val="20"/>
        </w:rPr>
        <w:t>or consultants,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fail or suffer</w:t>
      </w:r>
      <w:r>
        <w:rPr>
          <w:rFonts w:eastAsia="Times New Roman"/>
          <w:b/>
          <w:bCs/>
          <w:i/>
          <w:iCs/>
          <w:color w:val="231F20"/>
        </w:rPr>
        <w:t xml:space="preserve"> </w:t>
      </w:r>
      <w:r>
        <w:rPr>
          <w:rFonts w:eastAsia="Times New Roman"/>
          <w:b/>
          <w:bCs/>
          <w:i/>
          <w:iCs/>
          <w:color w:val="231F20"/>
          <w:sz w:val="20"/>
          <w:szCs w:val="20"/>
        </w:rPr>
        <w:t>security</w:t>
      </w:r>
      <w:r>
        <w:rPr>
          <w:rFonts w:eastAsia="Times New Roman"/>
          <w:b/>
          <w:bCs/>
          <w:i/>
          <w:iCs/>
          <w:color w:val="231F20"/>
        </w:rPr>
        <w:t xml:space="preserve"> </w:t>
      </w:r>
      <w:r>
        <w:rPr>
          <w:rFonts w:eastAsia="Times New Roman"/>
          <w:b/>
          <w:bCs/>
          <w:i/>
          <w:iCs/>
          <w:color w:val="231F20"/>
          <w:sz w:val="20"/>
          <w:szCs w:val="20"/>
        </w:rPr>
        <w:t>breaches,</w:t>
      </w:r>
      <w:r>
        <w:rPr>
          <w:rFonts w:eastAsia="Times New Roman"/>
          <w:b/>
          <w:bCs/>
          <w:i/>
          <w:iCs/>
          <w:color w:val="231F20"/>
        </w:rPr>
        <w:t xml:space="preserve"> </w:t>
      </w:r>
      <w:r>
        <w:rPr>
          <w:rFonts w:eastAsia="Times New Roman"/>
          <w:b/>
          <w:bCs/>
          <w:i/>
          <w:iCs/>
          <w:color w:val="231F20"/>
          <w:sz w:val="20"/>
          <w:szCs w:val="20"/>
        </w:rPr>
        <w:t>which could result</w:t>
      </w:r>
      <w:r>
        <w:rPr>
          <w:rFonts w:eastAsia="Times New Roman"/>
          <w:b/>
          <w:bCs/>
          <w:i/>
          <w:iCs/>
          <w:color w:val="231F20"/>
        </w:rPr>
        <w:t xml:space="preserve"> </w:t>
      </w:r>
      <w:r>
        <w:rPr>
          <w:rFonts w:eastAsia="Times New Roman"/>
          <w:b/>
          <w:bCs/>
          <w:i/>
          <w:iCs/>
          <w:color w:val="231F20"/>
          <w:sz w:val="20"/>
          <w:szCs w:val="20"/>
        </w:rPr>
        <w:t>in a material</w:t>
      </w:r>
      <w:r>
        <w:rPr>
          <w:rFonts w:eastAsia="Times New Roman"/>
          <w:b/>
          <w:bCs/>
          <w:i/>
          <w:iCs/>
          <w:color w:val="231F20"/>
        </w:rPr>
        <w:t xml:space="preserve"> </w:t>
      </w:r>
      <w:r>
        <w:rPr>
          <w:rFonts w:eastAsia="Times New Roman"/>
          <w:b/>
          <w:bCs/>
          <w:i/>
          <w:iCs/>
          <w:color w:val="231F20"/>
          <w:sz w:val="20"/>
          <w:szCs w:val="20"/>
        </w:rPr>
        <w:t>disruption</w:t>
      </w:r>
      <w:r>
        <w:rPr>
          <w:rFonts w:eastAsia="Times New Roman"/>
          <w:b/>
          <w:bCs/>
          <w:i/>
          <w:iCs/>
          <w:color w:val="231F20"/>
        </w:rPr>
        <w:t xml:space="preserve"> </w:t>
      </w:r>
      <w:r>
        <w:rPr>
          <w:rFonts w:eastAsia="Times New Roman"/>
          <w:b/>
          <w:bCs/>
          <w:i/>
          <w:iCs/>
          <w:color w:val="231F20"/>
          <w:sz w:val="20"/>
          <w:szCs w:val="20"/>
        </w:rPr>
        <w:t>of our product</w:t>
      </w:r>
      <w:r>
        <w:rPr>
          <w:rFonts w:eastAsia="Times New Roman"/>
          <w:b/>
          <w:bCs/>
          <w:i/>
          <w:iCs/>
          <w:color w:val="231F20"/>
        </w:rPr>
        <w:t xml:space="preserve"> </w:t>
      </w:r>
      <w:r>
        <w:rPr>
          <w:rFonts w:eastAsia="Times New Roman"/>
          <w:b/>
          <w:bCs/>
          <w:i/>
          <w:iCs/>
          <w:color w:val="231F20"/>
          <w:sz w:val="20"/>
          <w:szCs w:val="20"/>
        </w:rPr>
        <w:t>development programs.</w:t>
      </w:r>
    </w:p>
    <w:p w:rsidR="00000000" w:rsidRDefault="00E45DBE">
      <w:pPr>
        <w:ind w:firstLine="1080"/>
        <w:divId w:val="6755943"/>
        <w:rPr>
          <w:rFonts w:eastAsia="Times New Roman"/>
        </w:rPr>
      </w:pPr>
      <w:r>
        <w:rPr>
          <w:rFonts w:eastAsia="Times New Roman"/>
          <w:color w:val="000000"/>
          <w:sz w:val="20"/>
          <w:szCs w:val="20"/>
        </w:rPr>
        <w:t>Our internal computer systems and</w:t>
      </w:r>
      <w:r>
        <w:rPr>
          <w:rFonts w:eastAsia="Times New Roman"/>
          <w:color w:val="000000"/>
          <w:sz w:val="20"/>
          <w:szCs w:val="20"/>
        </w:rPr>
        <w:t xml:space="preserve"> those of our current and any future collaborators, other contractors or consultants, and third-party suppliers (i.e. our supply chain) are vulnerable to damage from computer viruses, unauthorized access, natural disasters, terrorism, war and telecommunica</w:t>
      </w:r>
      <w:r>
        <w:rPr>
          <w:rFonts w:eastAsia="Times New Roman"/>
          <w:color w:val="000000"/>
          <w:sz w:val="20"/>
          <w:szCs w:val="20"/>
        </w:rPr>
        <w:t>tion and electrical failures. We exercise little or no direct control over how these third parties operate their networks, which increases our vulnerability to problems with their systems. While we have not experienced any such material system failure, acc</w:t>
      </w:r>
      <w:r>
        <w:rPr>
          <w:rFonts w:eastAsia="Times New Roman"/>
          <w:color w:val="000000"/>
          <w:sz w:val="20"/>
          <w:szCs w:val="20"/>
        </w:rPr>
        <w:t>ident or security breach to date, if such an event were to occur and cause interruptions in our operations, it could result in a disruption of our development programs and our business operations, whether due to a loss of our trade secrets or other proprie</w:t>
      </w:r>
      <w:r>
        <w:rPr>
          <w:rFonts w:eastAsia="Times New Roman"/>
          <w:color w:val="000000"/>
          <w:sz w:val="20"/>
          <w:szCs w:val="20"/>
        </w:rPr>
        <w:t xml:space="preserve">tary information or other similar disruptions. For example, the loss of clinical trial data from future clinical trials could result in delays in our regulatory approval efforts and significantly increase our costs to recover or reproduce the data. To the </w:t>
      </w:r>
      <w:r>
        <w:rPr>
          <w:rFonts w:eastAsia="Times New Roman"/>
          <w:color w:val="000000"/>
          <w:sz w:val="20"/>
          <w:szCs w:val="20"/>
        </w:rPr>
        <w:t>extent that any disruption or security breach were to result in a loss of, or damage to, our data or applications, or inappropriate disclosure of confidential or proprietary information, we could incur liability, our competitive position could be harmed an</w:t>
      </w:r>
      <w:r>
        <w:rPr>
          <w:rFonts w:eastAsia="Times New Roman"/>
          <w:color w:val="000000"/>
          <w:sz w:val="20"/>
          <w:szCs w:val="20"/>
        </w:rPr>
        <w:t>d the further development and commercialization of our product candidates could be delayed.</w:t>
      </w:r>
    </w:p>
    <w:p w:rsidR="00000000" w:rsidRDefault="00E45DBE">
      <w:pPr>
        <w:ind w:firstLine="1080"/>
        <w:divId w:val="1761371262"/>
        <w:rPr>
          <w:rFonts w:eastAsia="Times New Roman"/>
        </w:rPr>
      </w:pPr>
      <w:r>
        <w:rPr>
          <w:rFonts w:eastAsia="Times New Roman"/>
          <w:color w:val="000000"/>
          <w:sz w:val="20"/>
          <w:szCs w:val="20"/>
        </w:rPr>
        <w:t>We could be subject to risks caused by misappropriation, misuse, leakage, falsification or intentional or accidental release, exposure or loss of information mainta</w:t>
      </w:r>
      <w:r>
        <w:rPr>
          <w:rFonts w:eastAsia="Times New Roman"/>
          <w:color w:val="000000"/>
          <w:sz w:val="20"/>
          <w:szCs w:val="20"/>
        </w:rPr>
        <w:t xml:space="preserve">ined in the information systems and networks of our company and our vendors, including personal information of our employees and study subjects, and company and vendor confidential data. In addition, outside parties may attempt to penetrate our systems or </w:t>
      </w:r>
      <w:r>
        <w:rPr>
          <w:rFonts w:eastAsia="Times New Roman"/>
          <w:color w:val="000000"/>
          <w:sz w:val="20"/>
          <w:szCs w:val="20"/>
        </w:rPr>
        <w:t xml:space="preserve">those of our vendors or fraudulently induce our personnel or the personnel of our vendors to disclose sensitive information in order to gain access to our data and/or systems. We may experience threats to our data and systems, including malicious code and </w:t>
      </w:r>
      <w:r>
        <w:rPr>
          <w:rFonts w:eastAsia="Times New Roman"/>
          <w:color w:val="000000"/>
          <w:sz w:val="20"/>
          <w:szCs w:val="20"/>
        </w:rPr>
        <w:t xml:space="preserve">viruses, supply chain attacks, phishing and other cyberattacks. The number and complexity of these threats continue to increase over time. If a material breach of, or accidental or intentional loss of data from, our information technology systems or those </w:t>
      </w:r>
      <w:r>
        <w:rPr>
          <w:rFonts w:eastAsia="Times New Roman"/>
          <w:color w:val="000000"/>
          <w:sz w:val="20"/>
          <w:szCs w:val="20"/>
        </w:rPr>
        <w:t>of our vendors occurs, the market perception of the effectiveness of our security measures could be harmed and our reputation and credibility could be damaged. We could be required to expend significant amounts of money and other resources to repair or rep</w:t>
      </w:r>
      <w:r>
        <w:rPr>
          <w:rFonts w:eastAsia="Times New Roman"/>
          <w:color w:val="000000"/>
          <w:sz w:val="20"/>
          <w:szCs w:val="20"/>
        </w:rPr>
        <w:t>lace information systems or networks.</w:t>
      </w:r>
    </w:p>
    <w:p w:rsidR="00000000" w:rsidRDefault="00E45DBE">
      <w:pPr>
        <w:jc w:val="center"/>
        <w:divId w:val="1698038669"/>
        <w:rPr>
          <w:rFonts w:eastAsia="Times New Roman"/>
        </w:rPr>
      </w:pPr>
      <w:r>
        <w:rPr>
          <w:rFonts w:eastAsia="Times New Roman"/>
          <w:color w:val="000000"/>
          <w:sz w:val="20"/>
          <w:szCs w:val="20"/>
        </w:rPr>
        <w:t>77</w:t>
      </w:r>
    </w:p>
    <w:p w:rsidR="00000000" w:rsidRDefault="00E45DBE">
      <w:pPr>
        <w:rPr>
          <w:rFonts w:eastAsia="Times New Roman"/>
        </w:rPr>
      </w:pPr>
      <w:r>
        <w:rPr>
          <w:rFonts w:eastAsia="Times New Roman"/>
        </w:rPr>
        <w:pict>
          <v:rect id="_x0000_i1101" style="width:0;height:1.5pt" o:hralign="center" o:hrstd="t" o:hr="t" fillcolor="#a0a0a0" stroked="f"/>
        </w:pict>
      </w:r>
    </w:p>
    <w:p w:rsidR="00000000" w:rsidRDefault="00E45DBE">
      <w:pPr>
        <w:divId w:val="1174490895"/>
        <w:rPr>
          <w:rFonts w:eastAsia="Times New Roman"/>
        </w:rPr>
      </w:pPr>
    </w:p>
    <w:p w:rsidR="00000000" w:rsidRDefault="00E45DBE">
      <w:pPr>
        <w:ind w:firstLine="1080"/>
        <w:divId w:val="2137063590"/>
        <w:rPr>
          <w:rFonts w:eastAsia="Times New Roman"/>
        </w:rPr>
      </w:pPr>
      <w:r>
        <w:rPr>
          <w:rFonts w:eastAsia="Times New Roman"/>
          <w:color w:val="000000"/>
          <w:sz w:val="20"/>
          <w:szCs w:val="20"/>
        </w:rPr>
        <w:t>In addition, we could be subject to regulatory actions and/or claims made by individuals and groups in private litigation involving privacy issues related to data collection and use practices and other data privacy law</w:t>
      </w:r>
      <w:r>
        <w:rPr>
          <w:rFonts w:eastAsia="Times New Roman"/>
          <w:color w:val="000000"/>
          <w:sz w:val="20"/>
          <w:szCs w:val="20"/>
        </w:rPr>
        <w:t>s and regulations, including claims for misuse or inappropriate disclosure of data, as well as unfair or deceptive practices. Although we develop and maintain systems and controls designed to prevent these events from occurring, and we have a process to id</w:t>
      </w:r>
      <w:r>
        <w:rPr>
          <w:rFonts w:eastAsia="Times New Roman"/>
          <w:color w:val="000000"/>
          <w:sz w:val="20"/>
          <w:szCs w:val="20"/>
        </w:rPr>
        <w:t>entify and mitigate threats, the development and maintenance of these systems, controls and processes is costly and requires ongoing monitoring and updating as technologies change and efforts to overcome security measures become increasingly sophisticated.</w:t>
      </w:r>
      <w:r>
        <w:rPr>
          <w:rFonts w:eastAsia="Times New Roman"/>
          <w:color w:val="000000"/>
          <w:sz w:val="20"/>
          <w:szCs w:val="20"/>
        </w:rPr>
        <w:t xml:space="preserve"> Moreover, despite our efforts, the possibility of these events occurring cannot be eliminated entirely. As we outsource more of our information systems to vendors, engage in more electronic transactions with payors and patients, and rely more on cloud- ba</w:t>
      </w:r>
      <w:r>
        <w:rPr>
          <w:rFonts w:eastAsia="Times New Roman"/>
          <w:color w:val="000000"/>
          <w:sz w:val="20"/>
          <w:szCs w:val="20"/>
        </w:rPr>
        <w:t>sed information systems, the related security risks will increase and we will need to expend additional resources to protect our technology and information systems.</w:t>
      </w:r>
    </w:p>
    <w:p w:rsidR="00000000" w:rsidRDefault="00E45DBE">
      <w:pPr>
        <w:ind w:firstLine="1080"/>
        <w:divId w:val="1545093502"/>
        <w:rPr>
          <w:rFonts w:eastAsia="Times New Roman"/>
        </w:rPr>
      </w:pPr>
      <w:r>
        <w:rPr>
          <w:rFonts w:eastAsia="Times New Roman"/>
          <w:color w:val="000000"/>
          <w:sz w:val="20"/>
          <w:szCs w:val="20"/>
        </w:rPr>
        <w:t xml:space="preserve">In addition, there can be no assurance that our internal information technology systems or </w:t>
      </w:r>
      <w:r>
        <w:rPr>
          <w:rFonts w:eastAsia="Times New Roman"/>
          <w:color w:val="000000"/>
          <w:sz w:val="20"/>
          <w:szCs w:val="20"/>
        </w:rPr>
        <w:t>those of our third- party contractors, or our consultants’ efforts to implement adequate security and control measures, will be sufficient to protect us against breakdowns, service disruption, data deterioration or loss in the event of a system malfunction</w:t>
      </w:r>
      <w:r>
        <w:rPr>
          <w:rFonts w:eastAsia="Times New Roman"/>
          <w:color w:val="000000"/>
          <w:sz w:val="20"/>
          <w:szCs w:val="20"/>
        </w:rPr>
        <w:t>, or prevent data from being stolen or corrupted in the event of a cyberattack, security breach, industrial espionage attacks or insider threat attacks which could result in financial, legal, business or reputational harm.</w:t>
      </w:r>
    </w:p>
    <w:p w:rsidR="00000000" w:rsidRDefault="00E45DBE">
      <w:pPr>
        <w:ind w:firstLine="1080"/>
        <w:divId w:val="263463700"/>
        <w:rPr>
          <w:rFonts w:eastAsia="Times New Roman"/>
        </w:rPr>
      </w:pPr>
      <w:r>
        <w:rPr>
          <w:rFonts w:eastAsia="Times New Roman"/>
          <w:color w:val="000000"/>
          <w:sz w:val="20"/>
          <w:szCs w:val="20"/>
        </w:rPr>
        <w:t>In addition, while we maintain, i</w:t>
      </w:r>
      <w:r>
        <w:rPr>
          <w:rFonts w:eastAsia="Times New Roman"/>
          <w:color w:val="000000"/>
          <w:sz w:val="20"/>
          <w:szCs w:val="20"/>
        </w:rPr>
        <w:t>nsurance policies that may cover certain liabilities in connection with a cybersecurity incident, we cannot be certain that the insurance coverage will be adequate for liabilities actually incurred, that insurance will continue to be available to us on com</w:t>
      </w:r>
      <w:r>
        <w:rPr>
          <w:rFonts w:eastAsia="Times New Roman"/>
          <w:color w:val="000000"/>
          <w:sz w:val="20"/>
          <w:szCs w:val="20"/>
        </w:rPr>
        <w:t>mercially reasonable terms, or at all, or that any insurer will not deny coverage as to any future claim. The successful assertion of one or more large claims that exceed available insurance coverage, or the occurrence of changes in insurance policies, inc</w:t>
      </w:r>
      <w:r>
        <w:rPr>
          <w:rFonts w:eastAsia="Times New Roman"/>
          <w:color w:val="000000"/>
          <w:sz w:val="20"/>
          <w:szCs w:val="20"/>
        </w:rPr>
        <w:t>luding premium increases or the imposition of large deductible or co-insurance requirements, could have a material adverse effect on our business, including its financial condition, results of operations and reputation.</w:t>
      </w:r>
    </w:p>
    <w:p w:rsidR="00000000" w:rsidRDefault="00E45DBE">
      <w:pPr>
        <w:ind w:firstLine="1080"/>
        <w:divId w:val="1073551097"/>
        <w:rPr>
          <w:rFonts w:eastAsia="Times New Roman"/>
        </w:rPr>
      </w:pPr>
      <w:r>
        <w:rPr>
          <w:rFonts w:eastAsia="Times New Roman"/>
          <w:b/>
          <w:bCs/>
          <w:i/>
          <w:iCs/>
          <w:color w:val="231F20"/>
          <w:sz w:val="20"/>
          <w:szCs w:val="20"/>
        </w:rPr>
        <w:t>Unfavorable global economic conditio</w:t>
      </w:r>
      <w:r>
        <w:rPr>
          <w:rFonts w:eastAsia="Times New Roman"/>
          <w:b/>
          <w:bCs/>
          <w:i/>
          <w:iCs/>
          <w:color w:val="231F20"/>
          <w:sz w:val="20"/>
          <w:szCs w:val="20"/>
        </w:rPr>
        <w:t>ns could adversely affect our business, financial condition or results of operations.</w:t>
      </w:r>
    </w:p>
    <w:p w:rsidR="00000000" w:rsidRDefault="00E45DBE">
      <w:pPr>
        <w:ind w:firstLine="1080"/>
        <w:divId w:val="1698002183"/>
        <w:rPr>
          <w:rFonts w:eastAsia="Times New Roman"/>
        </w:rPr>
      </w:pPr>
      <w:r>
        <w:rPr>
          <w:rFonts w:eastAsia="Times New Roman"/>
          <w:color w:val="000000"/>
          <w:sz w:val="20"/>
          <w:szCs w:val="20"/>
        </w:rPr>
        <w:t>Our results of operations could be adversely affected by general conditions in the global economy and in the global financial markets. Portions of our future clinical tri</w:t>
      </w:r>
      <w:r>
        <w:rPr>
          <w:rFonts w:eastAsia="Times New Roman"/>
          <w:color w:val="000000"/>
          <w:sz w:val="20"/>
          <w:szCs w:val="20"/>
        </w:rPr>
        <w:t>als may be conducted outside of the United States and unfavorable economic conditions resulting in the weakening of the U.S. dollar would make those clinical trials costlier to operate. Furthermore, the most recent global financial crisis caused extreme vo</w:t>
      </w:r>
      <w:r>
        <w:rPr>
          <w:rFonts w:eastAsia="Times New Roman"/>
          <w:color w:val="000000"/>
          <w:sz w:val="20"/>
          <w:szCs w:val="20"/>
        </w:rPr>
        <w:t>latility and disruptions in the capital and credit markets. A severe or prolonged economic downturn, including due to the impact of the COVID-19 pandemic, and rising interest rates could result in a variety of risks to our business, including a reduced abi</w:t>
      </w:r>
      <w:r>
        <w:rPr>
          <w:rFonts w:eastAsia="Times New Roman"/>
          <w:color w:val="000000"/>
          <w:sz w:val="20"/>
          <w:szCs w:val="20"/>
        </w:rPr>
        <w:t>lity to raise additional capital when needed on acceptable terms, if at all. A weak or declining economy or international trade disputes could also strain our suppliers, some of which are located outside of the United States, possibly resulting in supply d</w:t>
      </w:r>
      <w:r>
        <w:rPr>
          <w:rFonts w:eastAsia="Times New Roman"/>
          <w:color w:val="000000"/>
          <w:sz w:val="20"/>
          <w:szCs w:val="20"/>
        </w:rPr>
        <w:t>isruption. Any of the foregoing could harm our business and we cannot anticipate all of the ways in which the current economic climate and financial market conditions could adversely impact our business.</w:t>
      </w:r>
    </w:p>
    <w:p w:rsidR="00000000" w:rsidRDefault="00E45DBE">
      <w:pPr>
        <w:ind w:firstLine="1080"/>
        <w:divId w:val="714279147"/>
        <w:rPr>
          <w:rFonts w:eastAsia="Times New Roman"/>
        </w:rPr>
      </w:pPr>
      <w:r>
        <w:rPr>
          <w:rFonts w:eastAsia="Times New Roman"/>
          <w:b/>
          <w:bCs/>
          <w:i/>
          <w:iCs/>
          <w:color w:val="231F20"/>
          <w:sz w:val="20"/>
          <w:szCs w:val="20"/>
        </w:rPr>
        <w:t>The increasing use of social media platforms present</w:t>
      </w:r>
      <w:r>
        <w:rPr>
          <w:rFonts w:eastAsia="Times New Roman"/>
          <w:b/>
          <w:bCs/>
          <w:i/>
          <w:iCs/>
          <w:color w:val="231F20"/>
          <w:sz w:val="20"/>
          <w:szCs w:val="20"/>
        </w:rPr>
        <w:t>s new risks and challenges.</w:t>
      </w:r>
    </w:p>
    <w:p w:rsidR="00000000" w:rsidRDefault="00E45DBE">
      <w:pPr>
        <w:ind w:firstLine="1080"/>
        <w:divId w:val="508839424"/>
        <w:rPr>
          <w:rFonts w:eastAsia="Times New Roman"/>
        </w:rPr>
      </w:pPr>
      <w:r>
        <w:rPr>
          <w:rFonts w:eastAsia="Times New Roman"/>
          <w:color w:val="000000"/>
          <w:sz w:val="20"/>
          <w:szCs w:val="20"/>
        </w:rPr>
        <w:t xml:space="preserve">Social media is increasingly being used to communicate about our clinical development programs and the diseases our therapeutics are being developed to treat, and we intend to utilize appropriate social media in connection with </w:t>
      </w:r>
      <w:r>
        <w:rPr>
          <w:rFonts w:eastAsia="Times New Roman"/>
          <w:color w:val="000000"/>
          <w:sz w:val="20"/>
          <w:szCs w:val="20"/>
        </w:rPr>
        <w:t xml:space="preserve">our commercialization efforts following approval of our product candidates, if any. Social media practices in the biopharmaceutical industry continue to evolve and regulations and regulatory guidance relating to such use are evolving and not always clear. </w:t>
      </w:r>
      <w:r>
        <w:rPr>
          <w:rFonts w:eastAsia="Times New Roman"/>
          <w:color w:val="000000"/>
          <w:sz w:val="20"/>
          <w:szCs w:val="20"/>
        </w:rPr>
        <w:t>This evolution creates uncertainty and risk of noncompliance with regulations applicable to our business, resulting in potential regulatory actions against us, along with the potential for litigation related to off-label marketing or other prohibited activ</w:t>
      </w:r>
      <w:r>
        <w:rPr>
          <w:rFonts w:eastAsia="Times New Roman"/>
          <w:color w:val="000000"/>
          <w:sz w:val="20"/>
          <w:szCs w:val="20"/>
        </w:rPr>
        <w:t>ities. For example, patients may use social media channels to comment on their experience in an ongoing blinded clinical trial or to report an alleged adverse event. When such disclosures occur, there is a risk that trial enrollment may be adversely impact</w:t>
      </w:r>
      <w:r>
        <w:rPr>
          <w:rFonts w:eastAsia="Times New Roman"/>
          <w:color w:val="000000"/>
          <w:sz w:val="20"/>
          <w:szCs w:val="20"/>
        </w:rPr>
        <w:t>ed, that we may fail to monitor and comply with applicable adverse event reporting obligations or that we may not be able to defend our business or the public’s legitimate interests in the face of the political and market pressures generated by social medi</w:t>
      </w:r>
      <w:r>
        <w:rPr>
          <w:rFonts w:eastAsia="Times New Roman"/>
          <w:color w:val="000000"/>
          <w:sz w:val="20"/>
          <w:szCs w:val="20"/>
        </w:rPr>
        <w:t>a due to restrictions on what we may say about our product candidates. There is also a risk of inappropriate disclosure of sensitive information or negative or inaccurate posts or comments about us on any social networking website. If any of these events w</w:t>
      </w:r>
      <w:r>
        <w:rPr>
          <w:rFonts w:eastAsia="Times New Roman"/>
          <w:color w:val="000000"/>
          <w:sz w:val="20"/>
          <w:szCs w:val="20"/>
        </w:rPr>
        <w:t>ere to occur or we otherwise fail to comply with applicable regulations, we could incur liability, face regulatory actions or incur other harm to our business.</w:t>
      </w:r>
    </w:p>
    <w:p w:rsidR="00000000" w:rsidRDefault="00E45DBE">
      <w:pPr>
        <w:ind w:firstLine="1280"/>
        <w:jc w:val="both"/>
        <w:rPr>
          <w:rFonts w:eastAsia="Times New Roman"/>
        </w:rPr>
      </w:pPr>
      <w:r>
        <w:rPr>
          <w:rFonts w:eastAsia="Times New Roman"/>
          <w:b/>
          <w:bCs/>
          <w:i/>
          <w:iCs/>
          <w:color w:val="231F20"/>
          <w:sz w:val="20"/>
          <w:szCs w:val="20"/>
        </w:rPr>
        <w:t>Our estimates</w:t>
      </w:r>
      <w:r>
        <w:rPr>
          <w:rFonts w:eastAsia="Times New Roman"/>
          <w:b/>
          <w:bCs/>
          <w:i/>
          <w:iCs/>
          <w:color w:val="231F20"/>
        </w:rPr>
        <w:t xml:space="preserve"> </w:t>
      </w:r>
      <w:r>
        <w:rPr>
          <w:rFonts w:eastAsia="Times New Roman"/>
          <w:b/>
          <w:bCs/>
          <w:i/>
          <w:iCs/>
          <w:color w:val="231F20"/>
          <w:sz w:val="20"/>
          <w:szCs w:val="20"/>
        </w:rPr>
        <w:t>of market</w:t>
      </w:r>
      <w:r>
        <w:rPr>
          <w:rFonts w:eastAsia="Times New Roman"/>
          <w:b/>
          <w:bCs/>
          <w:i/>
          <w:iCs/>
          <w:color w:val="231F20"/>
        </w:rPr>
        <w:t xml:space="preserve"> </w:t>
      </w:r>
      <w:r>
        <w:rPr>
          <w:rFonts w:eastAsia="Times New Roman"/>
          <w:b/>
          <w:bCs/>
          <w:i/>
          <w:iCs/>
          <w:color w:val="231F20"/>
          <w:sz w:val="20"/>
          <w:szCs w:val="20"/>
        </w:rPr>
        <w:t>opportunity</w:t>
      </w:r>
      <w:r>
        <w:rPr>
          <w:rFonts w:eastAsia="Times New Roman"/>
          <w:b/>
          <w:bCs/>
          <w:i/>
          <w:iCs/>
          <w:color w:val="231F20"/>
        </w:rPr>
        <w:t xml:space="preserve"> </w:t>
      </w:r>
      <w:r>
        <w:rPr>
          <w:rFonts w:eastAsia="Times New Roman"/>
          <w:b/>
          <w:bCs/>
          <w:i/>
          <w:iCs/>
          <w:color w:val="231F20"/>
          <w:sz w:val="20"/>
          <w:szCs w:val="20"/>
        </w:rPr>
        <w:t>and forecasts</w:t>
      </w:r>
      <w:r>
        <w:rPr>
          <w:rFonts w:eastAsia="Times New Roman"/>
          <w:b/>
          <w:bCs/>
          <w:i/>
          <w:iCs/>
          <w:color w:val="231F20"/>
        </w:rPr>
        <w:t xml:space="preserve"> </w:t>
      </w:r>
      <w:r>
        <w:rPr>
          <w:rFonts w:eastAsia="Times New Roman"/>
          <w:b/>
          <w:bCs/>
          <w:i/>
          <w:iCs/>
          <w:color w:val="231F20"/>
          <w:sz w:val="20"/>
          <w:szCs w:val="20"/>
        </w:rPr>
        <w:t>of market</w:t>
      </w:r>
      <w:r>
        <w:rPr>
          <w:rFonts w:eastAsia="Times New Roman"/>
          <w:b/>
          <w:bCs/>
          <w:i/>
          <w:iCs/>
          <w:color w:val="231F20"/>
        </w:rPr>
        <w:t xml:space="preserve"> </w:t>
      </w:r>
      <w:r>
        <w:rPr>
          <w:rFonts w:eastAsia="Times New Roman"/>
          <w:b/>
          <w:bCs/>
          <w:i/>
          <w:iCs/>
          <w:color w:val="231F20"/>
          <w:sz w:val="20"/>
          <w:szCs w:val="20"/>
        </w:rPr>
        <w:t>growth may</w:t>
      </w:r>
      <w:r>
        <w:rPr>
          <w:rFonts w:eastAsia="Times New Roman"/>
          <w:b/>
          <w:bCs/>
          <w:i/>
          <w:iCs/>
          <w:color w:val="231F20"/>
        </w:rPr>
        <w:t xml:space="preserve"> </w:t>
      </w:r>
      <w:r>
        <w:rPr>
          <w:rFonts w:eastAsia="Times New Roman"/>
          <w:b/>
          <w:bCs/>
          <w:i/>
          <w:iCs/>
          <w:color w:val="231F20"/>
          <w:sz w:val="20"/>
          <w:szCs w:val="20"/>
        </w:rPr>
        <w:t>prove</w:t>
      </w:r>
      <w:r>
        <w:rPr>
          <w:rFonts w:eastAsia="Times New Roman"/>
          <w:b/>
          <w:bCs/>
          <w:i/>
          <w:iCs/>
          <w:color w:val="231F20"/>
        </w:rPr>
        <w:t xml:space="preserve"> </w:t>
      </w:r>
      <w:r>
        <w:rPr>
          <w:rFonts w:eastAsia="Times New Roman"/>
          <w:b/>
          <w:bCs/>
          <w:i/>
          <w:iCs/>
          <w:color w:val="231F20"/>
          <w:sz w:val="20"/>
          <w:szCs w:val="20"/>
        </w:rPr>
        <w:t>to be inaccurate,</w:t>
      </w:r>
      <w:r>
        <w:rPr>
          <w:rFonts w:eastAsia="Times New Roman"/>
          <w:b/>
          <w:bCs/>
          <w:i/>
          <w:iCs/>
          <w:color w:val="231F20"/>
        </w:rPr>
        <w:t xml:space="preserve"> </w:t>
      </w:r>
      <w:r>
        <w:rPr>
          <w:rFonts w:eastAsia="Times New Roman"/>
          <w:b/>
          <w:bCs/>
          <w:i/>
          <w:iCs/>
          <w:color w:val="231F20"/>
          <w:sz w:val="20"/>
          <w:szCs w:val="20"/>
        </w:rPr>
        <w:t>and even if the markets</w:t>
      </w:r>
      <w:r>
        <w:rPr>
          <w:rFonts w:eastAsia="Times New Roman"/>
          <w:b/>
          <w:bCs/>
          <w:i/>
          <w:iCs/>
          <w:color w:val="231F20"/>
        </w:rPr>
        <w:t xml:space="preserve"> </w:t>
      </w:r>
      <w:r>
        <w:rPr>
          <w:rFonts w:eastAsia="Times New Roman"/>
          <w:b/>
          <w:bCs/>
          <w:i/>
          <w:iCs/>
          <w:color w:val="231F20"/>
          <w:sz w:val="20"/>
          <w:szCs w:val="20"/>
        </w:rPr>
        <w:t>in which we compete</w:t>
      </w:r>
      <w:r>
        <w:rPr>
          <w:rFonts w:eastAsia="Times New Roman"/>
          <w:b/>
          <w:bCs/>
          <w:i/>
          <w:iCs/>
          <w:color w:val="231F20"/>
        </w:rPr>
        <w:t xml:space="preserve"> </w:t>
      </w:r>
      <w:r>
        <w:rPr>
          <w:rFonts w:eastAsia="Times New Roman"/>
          <w:b/>
          <w:bCs/>
          <w:i/>
          <w:iCs/>
          <w:color w:val="231F20"/>
          <w:sz w:val="20"/>
          <w:szCs w:val="20"/>
        </w:rPr>
        <w:t>achieve</w:t>
      </w:r>
      <w:r>
        <w:rPr>
          <w:rFonts w:eastAsia="Times New Roman"/>
          <w:b/>
          <w:bCs/>
          <w:i/>
          <w:iCs/>
          <w:color w:val="231F20"/>
        </w:rPr>
        <w:t xml:space="preserve"> </w:t>
      </w:r>
      <w:r>
        <w:rPr>
          <w:rFonts w:eastAsia="Times New Roman"/>
          <w:b/>
          <w:bCs/>
          <w:i/>
          <w:iCs/>
          <w:color w:val="231F20"/>
          <w:sz w:val="20"/>
          <w:szCs w:val="20"/>
        </w:rPr>
        <w:t>the forecasted</w:t>
      </w:r>
      <w:r>
        <w:rPr>
          <w:rFonts w:eastAsia="Times New Roman"/>
          <w:b/>
          <w:bCs/>
          <w:i/>
          <w:iCs/>
          <w:color w:val="231F20"/>
        </w:rPr>
        <w:t xml:space="preserve"> </w:t>
      </w:r>
      <w:r>
        <w:rPr>
          <w:rFonts w:eastAsia="Times New Roman"/>
          <w:b/>
          <w:bCs/>
          <w:i/>
          <w:iCs/>
          <w:color w:val="231F20"/>
          <w:sz w:val="20"/>
          <w:szCs w:val="20"/>
        </w:rPr>
        <w:t>growth, our business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not grow at similar</w:t>
      </w:r>
      <w:r>
        <w:rPr>
          <w:rFonts w:eastAsia="Times New Roman"/>
          <w:b/>
          <w:bCs/>
          <w:i/>
          <w:iCs/>
          <w:color w:val="231F20"/>
        </w:rPr>
        <w:t xml:space="preserve"> </w:t>
      </w:r>
      <w:r>
        <w:rPr>
          <w:rFonts w:eastAsia="Times New Roman"/>
          <w:b/>
          <w:bCs/>
          <w:i/>
          <w:iCs/>
          <w:color w:val="231F20"/>
          <w:sz w:val="20"/>
          <w:szCs w:val="20"/>
        </w:rPr>
        <w:t>rates, or at all.</w:t>
      </w:r>
    </w:p>
    <w:p w:rsidR="00000000" w:rsidRDefault="00E45DBE">
      <w:pPr>
        <w:ind w:firstLine="482"/>
        <w:divId w:val="156388881"/>
        <w:rPr>
          <w:rFonts w:eastAsia="Times New Roman"/>
        </w:rPr>
      </w:pPr>
      <w:r>
        <w:rPr>
          <w:rFonts w:eastAsia="Times New Roman"/>
          <w:color w:val="000000"/>
          <w:sz w:val="20"/>
          <w:szCs w:val="20"/>
        </w:rPr>
        <w:t>Our market opportunity estimates and growth forecasts are subject to significant uncertainty and are based o</w:t>
      </w:r>
      <w:r>
        <w:rPr>
          <w:rFonts w:eastAsia="Times New Roman"/>
          <w:color w:val="000000"/>
          <w:sz w:val="20"/>
          <w:szCs w:val="20"/>
        </w:rPr>
        <w:t>n assumptions and estimates which may not prove to be accurate. Our estimates and forecasts relating to size and expected growth of our target market may prove to be inaccurate. Even if the markets in which we compete meet our size estimates and growth for</w:t>
      </w:r>
      <w:r>
        <w:rPr>
          <w:rFonts w:eastAsia="Times New Roman"/>
          <w:color w:val="000000"/>
          <w:sz w:val="20"/>
          <w:szCs w:val="20"/>
        </w:rPr>
        <w:t>ecasts, our business may not grow at similar rates, or at all. Our growth is subject to many factors, including our success in implementing our business strategy, which is subject to many risks and uncertainties.</w:t>
      </w:r>
    </w:p>
    <w:p w:rsidR="00000000" w:rsidRDefault="00E45DBE">
      <w:pPr>
        <w:jc w:val="center"/>
        <w:divId w:val="1949267410"/>
        <w:rPr>
          <w:rFonts w:eastAsia="Times New Roman"/>
        </w:rPr>
      </w:pPr>
      <w:r>
        <w:rPr>
          <w:rFonts w:eastAsia="Times New Roman"/>
          <w:color w:val="000000"/>
          <w:sz w:val="20"/>
          <w:szCs w:val="20"/>
        </w:rPr>
        <w:t>78</w:t>
      </w:r>
    </w:p>
    <w:p w:rsidR="00000000" w:rsidRDefault="00E45DBE">
      <w:pPr>
        <w:rPr>
          <w:rFonts w:eastAsia="Times New Roman"/>
        </w:rPr>
      </w:pPr>
      <w:r>
        <w:rPr>
          <w:rFonts w:eastAsia="Times New Roman"/>
        </w:rPr>
        <w:pict>
          <v:rect id="_x0000_i1102" style="width:0;height:1.5pt" o:hralign="center" o:hrstd="t" o:hr="t" fillcolor="#a0a0a0" stroked="f"/>
        </w:pict>
      </w:r>
    </w:p>
    <w:p w:rsidR="00000000" w:rsidRDefault="00E45DBE">
      <w:pPr>
        <w:divId w:val="1689065030"/>
        <w:rPr>
          <w:rFonts w:eastAsia="Times New Roman"/>
        </w:rPr>
      </w:pPr>
    </w:p>
    <w:p w:rsidR="00000000" w:rsidRDefault="00E45DBE">
      <w:pPr>
        <w:divId w:val="590118655"/>
        <w:rPr>
          <w:rFonts w:eastAsia="Times New Roman"/>
        </w:rPr>
      </w:pPr>
      <w:r>
        <w:rPr>
          <w:rFonts w:eastAsia="Times New Roman"/>
          <w:b/>
          <w:bCs/>
          <w:color w:val="000000"/>
          <w:sz w:val="20"/>
          <w:szCs w:val="20"/>
        </w:rPr>
        <w:t>It</w:t>
      </w:r>
      <w:r>
        <w:rPr>
          <w:rFonts w:eastAsia="Times New Roman"/>
          <w:b/>
          <w:bCs/>
          <w:color w:val="000000"/>
          <w:sz w:val="20"/>
          <w:szCs w:val="20"/>
        </w:rPr>
        <w:t>em 2. Unregistered Sales of Equity Securities and Use of Proceeds.</w:t>
      </w:r>
    </w:p>
    <w:p w:rsidR="00000000" w:rsidRDefault="00E45DBE">
      <w:pPr>
        <w:ind w:hanging="720"/>
        <w:divId w:val="775100532"/>
        <w:rPr>
          <w:rFonts w:eastAsia="Times New Roman"/>
        </w:rPr>
      </w:pPr>
      <w:r>
        <w:rPr>
          <w:rFonts w:eastAsia="Times New Roman"/>
          <w:b/>
          <w:bCs/>
          <w:color w:val="000000"/>
          <w:sz w:val="20"/>
          <w:szCs w:val="20"/>
        </w:rPr>
        <w:t>(a)     Unregistered Sales of Equity Securities</w:t>
      </w:r>
    </w:p>
    <w:p w:rsidR="00000000" w:rsidRDefault="00E45DBE">
      <w:pPr>
        <w:ind w:firstLine="1260"/>
        <w:divId w:val="736901158"/>
        <w:rPr>
          <w:rFonts w:eastAsia="Times New Roman"/>
        </w:rPr>
      </w:pPr>
      <w:r>
        <w:rPr>
          <w:rFonts w:eastAsia="Times New Roman"/>
          <w:color w:val="000000"/>
          <w:sz w:val="20"/>
          <w:szCs w:val="20"/>
        </w:rPr>
        <w:t>None.</w:t>
      </w:r>
    </w:p>
    <w:p w:rsidR="00000000" w:rsidRDefault="00E45DBE">
      <w:pPr>
        <w:ind w:hanging="720"/>
        <w:divId w:val="662512373"/>
        <w:rPr>
          <w:rFonts w:eastAsia="Times New Roman"/>
        </w:rPr>
      </w:pPr>
      <w:r>
        <w:rPr>
          <w:rFonts w:eastAsia="Times New Roman"/>
          <w:b/>
          <w:bCs/>
          <w:color w:val="000000"/>
          <w:sz w:val="20"/>
          <w:szCs w:val="20"/>
        </w:rPr>
        <w:t>(b)    Use of Proceeds from our Initial Public Offering of Common Stock</w:t>
      </w:r>
    </w:p>
    <w:p w:rsidR="00000000" w:rsidRDefault="00E45DBE">
      <w:pPr>
        <w:ind w:firstLine="1260"/>
        <w:divId w:val="520318832"/>
        <w:rPr>
          <w:rFonts w:eastAsia="Times New Roman"/>
        </w:rPr>
      </w:pPr>
      <w:r>
        <w:rPr>
          <w:rFonts w:eastAsia="Times New Roman"/>
          <w:color w:val="000000"/>
          <w:sz w:val="20"/>
          <w:szCs w:val="20"/>
        </w:rPr>
        <w:t>There has been no material change in the planned use of proceed</w:t>
      </w:r>
      <w:r>
        <w:rPr>
          <w:rFonts w:eastAsia="Times New Roman"/>
          <w:color w:val="000000"/>
          <w:sz w:val="20"/>
          <w:szCs w:val="20"/>
        </w:rPr>
        <w:t xml:space="preserve">s from our initial public offering from that described in our prospectus (File No. 333-238146), effective on June 2, 2020 filed with the SEC on June 3, 2020 in connection with our IPO. </w:t>
      </w:r>
    </w:p>
    <w:p w:rsidR="00000000" w:rsidRDefault="00E45DBE">
      <w:pPr>
        <w:ind w:hanging="720"/>
        <w:divId w:val="901059180"/>
        <w:rPr>
          <w:rFonts w:eastAsia="Times New Roman"/>
        </w:rPr>
      </w:pPr>
      <w:r>
        <w:rPr>
          <w:rFonts w:eastAsia="Times New Roman"/>
          <w:b/>
          <w:bCs/>
          <w:color w:val="000000"/>
          <w:sz w:val="20"/>
          <w:szCs w:val="20"/>
        </w:rPr>
        <w:t>(c)    Repurchase of Shares of Company Equity Securities</w:t>
      </w:r>
    </w:p>
    <w:p w:rsidR="00000000" w:rsidRDefault="00E45DBE">
      <w:pPr>
        <w:ind w:firstLine="1260"/>
        <w:divId w:val="1177889181"/>
        <w:rPr>
          <w:rFonts w:eastAsia="Times New Roman"/>
        </w:rPr>
      </w:pPr>
      <w:r>
        <w:rPr>
          <w:rFonts w:eastAsia="Times New Roman"/>
          <w:color w:val="000000"/>
          <w:sz w:val="20"/>
          <w:szCs w:val="20"/>
        </w:rPr>
        <w:t>None.</w:t>
      </w:r>
    </w:p>
    <w:p w:rsidR="00000000" w:rsidRDefault="00E45DBE">
      <w:pPr>
        <w:divId w:val="181012695"/>
        <w:rPr>
          <w:rFonts w:eastAsia="Times New Roman"/>
        </w:rPr>
      </w:pPr>
      <w:r>
        <w:rPr>
          <w:rFonts w:eastAsia="Times New Roman"/>
          <w:b/>
          <w:bCs/>
          <w:color w:val="000000"/>
          <w:sz w:val="20"/>
          <w:szCs w:val="20"/>
        </w:rPr>
        <w:t>Item 3.</w:t>
      </w:r>
      <w:r>
        <w:rPr>
          <w:rFonts w:eastAsia="Times New Roman"/>
          <w:b/>
          <w:bCs/>
          <w:color w:val="000000"/>
          <w:sz w:val="20"/>
          <w:szCs w:val="20"/>
        </w:rPr>
        <w:t xml:space="preserve"> Defaults Upon Senior Securities.</w:t>
      </w:r>
    </w:p>
    <w:p w:rsidR="00000000" w:rsidRDefault="00E45DBE">
      <w:pPr>
        <w:ind w:firstLine="1260"/>
        <w:divId w:val="964195371"/>
        <w:rPr>
          <w:rFonts w:eastAsia="Times New Roman"/>
        </w:rPr>
      </w:pPr>
      <w:r>
        <w:rPr>
          <w:rFonts w:eastAsia="Times New Roman"/>
          <w:color w:val="000000"/>
          <w:sz w:val="20"/>
          <w:szCs w:val="20"/>
        </w:rPr>
        <w:t>Not applicable.</w:t>
      </w:r>
    </w:p>
    <w:p w:rsidR="00000000" w:rsidRDefault="00E45DBE">
      <w:pPr>
        <w:divId w:val="845288382"/>
        <w:rPr>
          <w:rFonts w:eastAsia="Times New Roman"/>
        </w:rPr>
      </w:pPr>
      <w:r>
        <w:rPr>
          <w:rFonts w:eastAsia="Times New Roman"/>
          <w:b/>
          <w:bCs/>
          <w:color w:val="000000"/>
          <w:sz w:val="20"/>
          <w:szCs w:val="20"/>
        </w:rPr>
        <w:t>Item 4. Mine Safety Disclosures.</w:t>
      </w:r>
    </w:p>
    <w:p w:rsidR="00000000" w:rsidRDefault="00E45DBE">
      <w:pPr>
        <w:ind w:firstLine="1260"/>
        <w:divId w:val="1809398861"/>
        <w:rPr>
          <w:rFonts w:eastAsia="Times New Roman"/>
        </w:rPr>
      </w:pPr>
      <w:r>
        <w:rPr>
          <w:rFonts w:eastAsia="Times New Roman"/>
          <w:color w:val="000000"/>
          <w:sz w:val="20"/>
          <w:szCs w:val="20"/>
        </w:rPr>
        <w:t>Not applicable.</w:t>
      </w:r>
    </w:p>
    <w:p w:rsidR="00000000" w:rsidRDefault="00E45DBE">
      <w:pPr>
        <w:divId w:val="1834639085"/>
        <w:rPr>
          <w:rFonts w:eastAsia="Times New Roman"/>
        </w:rPr>
      </w:pPr>
      <w:r>
        <w:rPr>
          <w:rFonts w:eastAsia="Times New Roman"/>
          <w:b/>
          <w:bCs/>
          <w:color w:val="000000"/>
          <w:sz w:val="20"/>
          <w:szCs w:val="20"/>
        </w:rPr>
        <w:t>Item 5. Other Information.</w:t>
      </w:r>
    </w:p>
    <w:p w:rsidR="00000000" w:rsidRDefault="00E45DBE">
      <w:pPr>
        <w:ind w:firstLine="1260"/>
        <w:divId w:val="1623920182"/>
        <w:rPr>
          <w:rFonts w:eastAsia="Times New Roman"/>
        </w:rPr>
      </w:pPr>
      <w:r>
        <w:rPr>
          <w:rFonts w:eastAsia="Times New Roman"/>
          <w:color w:val="000000"/>
          <w:sz w:val="20"/>
          <w:szCs w:val="20"/>
        </w:rPr>
        <w:t>None.</w:t>
      </w:r>
    </w:p>
    <w:p w:rsidR="00000000" w:rsidRDefault="00E45DBE">
      <w:pPr>
        <w:jc w:val="center"/>
        <w:divId w:val="878519027"/>
        <w:rPr>
          <w:rFonts w:eastAsia="Times New Roman"/>
        </w:rPr>
      </w:pPr>
      <w:r>
        <w:rPr>
          <w:rFonts w:eastAsia="Times New Roman"/>
          <w:color w:val="000000"/>
          <w:sz w:val="20"/>
          <w:szCs w:val="20"/>
        </w:rPr>
        <w:t>79</w:t>
      </w:r>
    </w:p>
    <w:p w:rsidR="00000000" w:rsidRDefault="00E45DBE">
      <w:pPr>
        <w:rPr>
          <w:rFonts w:eastAsia="Times New Roman"/>
        </w:rPr>
      </w:pPr>
      <w:r>
        <w:rPr>
          <w:rFonts w:eastAsia="Times New Roman"/>
        </w:rPr>
        <w:pict>
          <v:rect id="_x0000_i1103" style="width:0;height:1.5pt" o:hralign="center" o:hrstd="t" o:hr="t" fillcolor="#a0a0a0" stroked="f"/>
        </w:pict>
      </w:r>
    </w:p>
    <w:p w:rsidR="00000000" w:rsidRDefault="00E45DBE">
      <w:pPr>
        <w:divId w:val="1023941373"/>
        <w:rPr>
          <w:rFonts w:eastAsia="Times New Roman"/>
        </w:rPr>
      </w:pPr>
    </w:p>
    <w:p w:rsidR="00000000" w:rsidRDefault="00E45DBE">
      <w:pPr>
        <w:divId w:val="2119906736"/>
        <w:rPr>
          <w:rFonts w:eastAsia="Times New Roman"/>
        </w:rPr>
      </w:pPr>
      <w:r>
        <w:rPr>
          <w:rFonts w:eastAsia="Times New Roman"/>
          <w:b/>
          <w:bCs/>
          <w:color w:val="000000"/>
          <w:sz w:val="20"/>
          <w:szCs w:val="20"/>
        </w:rPr>
        <w:t>Item 6. Exhibits.</w:t>
      </w:r>
    </w:p>
    <w:tbl>
      <w:tblPr>
        <w:tblW w:w="4853" w:type="pct"/>
        <w:jc w:val="center"/>
        <w:tblCellMar>
          <w:top w:w="15" w:type="dxa"/>
          <w:left w:w="15" w:type="dxa"/>
          <w:bottom w:w="15" w:type="dxa"/>
          <w:right w:w="15" w:type="dxa"/>
        </w:tblCellMar>
        <w:tblLook w:val="04A0" w:firstRow="1" w:lastRow="0" w:firstColumn="1" w:lastColumn="0" w:noHBand="0" w:noVBand="1"/>
      </w:tblPr>
      <w:tblGrid>
        <w:gridCol w:w="71"/>
        <w:gridCol w:w="883"/>
        <w:gridCol w:w="36"/>
        <w:gridCol w:w="36"/>
        <w:gridCol w:w="36"/>
        <w:gridCol w:w="36"/>
        <w:gridCol w:w="44"/>
        <w:gridCol w:w="6884"/>
        <w:gridCol w:w="36"/>
      </w:tblGrid>
      <w:tr w:rsidR="00000000">
        <w:trPr>
          <w:divId w:val="243301627"/>
          <w:jc w:val="center"/>
        </w:trPr>
        <w:tc>
          <w:tcPr>
            <w:tcW w:w="50" w:type="pct"/>
            <w:vAlign w:val="center"/>
            <w:hideMark/>
          </w:tcPr>
          <w:p w:rsidR="00000000" w:rsidRDefault="00E45DBE">
            <w:pPr>
              <w:rPr>
                <w:rFonts w:eastAsia="Times New Roman"/>
              </w:rPr>
            </w:pPr>
          </w:p>
        </w:tc>
        <w:tc>
          <w:tcPr>
            <w:tcW w:w="570"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27"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4282"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243301627"/>
          <w:jc w:val="center"/>
        </w:trPr>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45DBE">
            <w:pPr>
              <w:spacing w:after="100"/>
              <w:jc w:val="center"/>
              <w:rPr>
                <w:rFonts w:eastAsia="Times New Roman"/>
              </w:rPr>
            </w:pPr>
            <w:r>
              <w:rPr>
                <w:rFonts w:eastAsia="Times New Roman"/>
                <w:b/>
                <w:bCs/>
                <w:color w:val="000000"/>
                <w:sz w:val="16"/>
                <w:szCs w:val="16"/>
              </w:rPr>
              <w:t>Description</w:t>
            </w:r>
          </w:p>
        </w:tc>
      </w:tr>
      <w:tr w:rsidR="00000000">
        <w:trPr>
          <w:divId w:val="243301627"/>
          <w:trHeight w:val="18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E45DB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243301627"/>
          <w:jc w:val="center"/>
        </w:trPr>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30" w:type="dxa"/>
              <w:left w:w="20" w:type="dxa"/>
              <w:bottom w:w="30" w:type="dxa"/>
              <w:right w:w="20" w:type="dxa"/>
            </w:tcMar>
            <w:hideMark/>
          </w:tcPr>
          <w:p w:rsidR="00000000" w:rsidRDefault="00E45DBE">
            <w:pPr>
              <w:spacing w:after="100"/>
              <w:divId w:val="957029857"/>
              <w:rPr>
                <w:rFonts w:eastAsia="Times New Roman"/>
              </w:rPr>
            </w:pPr>
            <w:hyperlink r:id="rId4" w:history="1">
              <w:r>
                <w:rPr>
                  <w:rStyle w:val="a3"/>
                  <w:rFonts w:eastAsia="Times New Roman"/>
                  <w:sz w:val="20"/>
                  <w:szCs w:val="20"/>
                </w:rPr>
                <w:t>Amended and Restated Certificate of Incorporation of the Registrant, as currently in effect (incorporated by reference to Exhibit 3.1 of the Registrant’</w:t>
              </w:r>
              <w:r>
                <w:rPr>
                  <w:rStyle w:val="a3"/>
                  <w:rFonts w:eastAsia="Times New Roman"/>
                  <w:sz w:val="20"/>
                  <w:szCs w:val="20"/>
                </w:rPr>
                <w:t>s quarterly report on Form 10-Q (File No. 001-39303) filed on August 11, 2020).</w:t>
              </w:r>
            </w:hyperlink>
          </w:p>
        </w:tc>
      </w:tr>
      <w:tr w:rsidR="00000000">
        <w:trPr>
          <w:divId w:val="243301627"/>
          <w:trHeight w:val="180"/>
          <w:jc w:val="center"/>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243301627"/>
          <w:jc w:val="center"/>
        </w:trPr>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30" w:type="dxa"/>
              <w:left w:w="20" w:type="dxa"/>
              <w:bottom w:w="30" w:type="dxa"/>
              <w:right w:w="20" w:type="dxa"/>
            </w:tcMar>
            <w:hideMark/>
          </w:tcPr>
          <w:p w:rsidR="00000000" w:rsidRDefault="00E45DBE">
            <w:pPr>
              <w:spacing w:after="100"/>
              <w:divId w:val="1360547972"/>
              <w:rPr>
                <w:rFonts w:eastAsia="Times New Roman"/>
              </w:rPr>
            </w:pPr>
            <w:hyperlink r:id="rId5" w:history="1">
              <w:r>
                <w:rPr>
                  <w:rStyle w:val="a3"/>
                  <w:rFonts w:eastAsia="Times New Roman"/>
                  <w:sz w:val="20"/>
                  <w:szCs w:val="20"/>
                </w:rPr>
                <w:t>Amended and Restated Bylaws of the Registrant, as currently in effect (incorporated by reference to Exhibit 3.1 of the Registrant’s Current Report on Form</w:t>
              </w:r>
              <w:r>
                <w:rPr>
                  <w:rStyle w:val="a3"/>
                  <w:rFonts w:eastAsia="Times New Roman"/>
                  <w:sz w:val="20"/>
                  <w:szCs w:val="20"/>
                </w:rPr>
                <w:t xml:space="preserve"> 8-K (File No. 001-39303) filed on December 15, 2020).</w:t>
              </w:r>
            </w:hyperlink>
          </w:p>
        </w:tc>
      </w:tr>
      <w:tr w:rsidR="00000000">
        <w:trPr>
          <w:divId w:val="243301627"/>
          <w:trHeight w:val="180"/>
          <w:jc w:val="center"/>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243301627"/>
          <w:jc w:val="center"/>
        </w:trPr>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45DBE">
            <w:pPr>
              <w:spacing w:after="100"/>
              <w:divId w:val="97220237"/>
              <w:rPr>
                <w:rFonts w:eastAsia="Times New Roman"/>
              </w:rPr>
            </w:pPr>
            <w:hyperlink r:id="rId6" w:history="1">
              <w:r>
                <w:rPr>
                  <w:rStyle w:val="a3"/>
                  <w:rFonts w:eastAsia="Times New Roman"/>
                  <w:sz w:val="20"/>
                  <w:szCs w:val="20"/>
                </w:rPr>
                <w:t xml:space="preserve">Specimen Common Stock Certificate (incorporated by reference to Exhibit 4.1 of the Registrant’s Registration Statement on Form S-1, as amended (File No. </w:t>
              </w:r>
              <w:r>
                <w:rPr>
                  <w:rStyle w:val="a3"/>
                  <w:rFonts w:eastAsia="Times New Roman"/>
                  <w:sz w:val="20"/>
                  <w:szCs w:val="20"/>
                </w:rPr>
                <w:t xml:space="preserve">333-238146) filed on May 26, 2020). </w:t>
              </w:r>
            </w:hyperlink>
          </w:p>
          <w:p w:rsidR="00000000" w:rsidRDefault="00E45DBE">
            <w:pPr>
              <w:spacing w:after="100"/>
              <w:divId w:val="564149794"/>
              <w:rPr>
                <w:rFonts w:eastAsia="Times New Roman"/>
              </w:rPr>
            </w:pPr>
            <w:r>
              <w:rPr>
                <w:rFonts w:eastAsia="Times New Roman"/>
                <w:color w:val="000000"/>
                <w:sz w:val="12"/>
                <w:szCs w:val="12"/>
              </w:rPr>
              <w:t> </w:t>
            </w:r>
          </w:p>
        </w:tc>
      </w:tr>
      <w:tr w:rsidR="00000000">
        <w:trPr>
          <w:divId w:val="243301627"/>
          <w:trHeight w:val="180"/>
          <w:jc w:val="center"/>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243301627"/>
          <w:jc w:val="center"/>
        </w:trPr>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30" w:type="dxa"/>
              <w:left w:w="20" w:type="dxa"/>
              <w:bottom w:w="30" w:type="dxa"/>
              <w:right w:w="20" w:type="dxa"/>
            </w:tcMar>
            <w:hideMark/>
          </w:tcPr>
          <w:p w:rsidR="00000000" w:rsidRDefault="00E45DBE">
            <w:pPr>
              <w:spacing w:after="100"/>
              <w:divId w:val="1003125448"/>
              <w:rPr>
                <w:rFonts w:eastAsia="Times New Roman"/>
              </w:rPr>
            </w:pPr>
            <w:hyperlink r:id="rId7" w:history="1">
              <w:r>
                <w:rPr>
                  <w:rStyle w:val="a3"/>
                  <w:rFonts w:eastAsia="Times New Roman"/>
                  <w:sz w:val="20"/>
                  <w:szCs w:val="20"/>
                </w:rPr>
                <w:t>Loan and Security Agreement, dated as of May 4, 2022, among Pliant Therapeutics, Inc., as borrower, and Oxford Finance LLC, as collateral agent and lend</w:t>
              </w:r>
              <w:r>
                <w:rPr>
                  <w:rStyle w:val="a3"/>
                  <w:rFonts w:eastAsia="Times New Roman"/>
                  <w:sz w:val="20"/>
                  <w:szCs w:val="20"/>
                </w:rPr>
                <w:t>er (incorporated by reference to Exhibit 10.1 of the Registrant’s Current Report on Form 8-K (File No. 001-39303) filed on May 5, 2022).</w:t>
              </w:r>
            </w:hyperlink>
          </w:p>
        </w:tc>
      </w:tr>
      <w:tr w:rsidR="00000000">
        <w:trPr>
          <w:divId w:val="243301627"/>
          <w:trHeight w:val="180"/>
          <w:jc w:val="center"/>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243301627"/>
          <w:jc w:val="center"/>
        </w:trPr>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30" w:type="dxa"/>
              <w:left w:w="20" w:type="dxa"/>
              <w:bottom w:w="30" w:type="dxa"/>
              <w:right w:w="20" w:type="dxa"/>
            </w:tcMar>
            <w:hideMark/>
          </w:tcPr>
          <w:p w:rsidR="00000000" w:rsidRDefault="00E45DBE">
            <w:pPr>
              <w:spacing w:after="100"/>
              <w:divId w:val="173111124"/>
              <w:rPr>
                <w:rFonts w:eastAsia="Times New Roman"/>
              </w:rPr>
            </w:pPr>
            <w:hyperlink r:id="rId8" w:history="1">
              <w:r>
                <w:rPr>
                  <w:rStyle w:val="a3"/>
                  <w:rFonts w:eastAsia="Times New Roman"/>
                  <w:sz w:val="20"/>
                  <w:szCs w:val="20"/>
                </w:rPr>
                <w:t>Certification of Chief Executive Officer required by Rule 13a-14(a) or Rule 15d-14(a) of the Securities Exchange Act of 1934, as adopted pursuant to Section 302 of the Sarbanes-Oxley Act of 2002.</w:t>
              </w:r>
            </w:hyperlink>
          </w:p>
        </w:tc>
      </w:tr>
      <w:tr w:rsidR="00000000">
        <w:trPr>
          <w:divId w:val="243301627"/>
          <w:trHeight w:val="180"/>
          <w:jc w:val="center"/>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243301627"/>
          <w:jc w:val="center"/>
        </w:trPr>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30" w:type="dxa"/>
              <w:left w:w="20" w:type="dxa"/>
              <w:bottom w:w="30" w:type="dxa"/>
              <w:right w:w="20" w:type="dxa"/>
            </w:tcMar>
            <w:hideMark/>
          </w:tcPr>
          <w:p w:rsidR="00000000" w:rsidRDefault="00E45DBE">
            <w:pPr>
              <w:spacing w:after="100"/>
              <w:divId w:val="1938638203"/>
              <w:rPr>
                <w:rFonts w:eastAsia="Times New Roman"/>
              </w:rPr>
            </w:pPr>
            <w:hyperlink r:id="rId9" w:history="1">
              <w:r>
                <w:rPr>
                  <w:rStyle w:val="a3"/>
                  <w:rFonts w:eastAsia="Times New Roman"/>
                  <w:sz w:val="20"/>
                  <w:szCs w:val="20"/>
                </w:rPr>
                <w:t>Certification of Chief Financial Officer required by Rule 13a-14(a) or Rule 15d-14(a) of the Securities Exchange Act of 1934, as adopted pursuant to Section 302 of the Sarbanes-Oxley Act of 2002.</w:t>
              </w:r>
            </w:hyperlink>
          </w:p>
        </w:tc>
      </w:tr>
      <w:tr w:rsidR="00000000">
        <w:trPr>
          <w:divId w:val="243301627"/>
          <w:trHeight w:val="180"/>
          <w:jc w:val="center"/>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243301627"/>
          <w:jc w:val="center"/>
        </w:trPr>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32.1*(1)</w:t>
            </w: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30" w:type="dxa"/>
              <w:left w:w="20" w:type="dxa"/>
              <w:bottom w:w="30" w:type="dxa"/>
              <w:right w:w="20" w:type="dxa"/>
            </w:tcMar>
            <w:hideMark/>
          </w:tcPr>
          <w:p w:rsidR="00000000" w:rsidRDefault="00E45DBE">
            <w:pPr>
              <w:spacing w:after="100"/>
              <w:divId w:val="242684073"/>
              <w:rPr>
                <w:rFonts w:eastAsia="Times New Roman"/>
              </w:rPr>
            </w:pPr>
            <w:hyperlink r:id="rId10" w:history="1">
              <w:r>
                <w:rPr>
                  <w:rStyle w:val="a3"/>
                  <w:rFonts w:eastAsia="Times New Roman"/>
                  <w:sz w:val="20"/>
                  <w:szCs w:val="20"/>
                </w:rPr>
                <w:t>Certification of Chief Executive Officer and Chief Financial Officer pursuant to 18 U.S.C. Section 1350, as adopted pursuant to Section 906 of the Sarbanes-Oxley Act of 2002.</w:t>
              </w:r>
            </w:hyperlink>
          </w:p>
        </w:tc>
      </w:tr>
      <w:tr w:rsidR="00000000">
        <w:trPr>
          <w:divId w:val="243301627"/>
          <w:trHeight w:val="180"/>
          <w:jc w:val="center"/>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243301627"/>
          <w:jc w:val="center"/>
        </w:trPr>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30" w:type="dxa"/>
              <w:left w:w="20" w:type="dxa"/>
              <w:bottom w:w="30" w:type="dxa"/>
              <w:right w:w="20" w:type="dxa"/>
            </w:tcMar>
            <w:hideMark/>
          </w:tcPr>
          <w:p w:rsidR="00000000" w:rsidRDefault="00E45DBE">
            <w:pPr>
              <w:spacing w:after="100"/>
              <w:divId w:val="1045832180"/>
              <w:rPr>
                <w:rFonts w:eastAsia="Times New Roman"/>
              </w:rPr>
            </w:pPr>
            <w:r>
              <w:rPr>
                <w:rFonts w:eastAsia="Times New Roman"/>
                <w:color w:val="000000"/>
                <w:sz w:val="20"/>
                <w:szCs w:val="20"/>
              </w:rPr>
              <w:t>XBRL Instance Document - the Instance Document does not appear in the Interactive Data File because its XBRL tags are embedded within the Inline XBRL document.</w:t>
            </w:r>
          </w:p>
        </w:tc>
      </w:tr>
      <w:tr w:rsidR="00000000">
        <w:trPr>
          <w:divId w:val="243301627"/>
          <w:trHeight w:val="180"/>
          <w:jc w:val="center"/>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243301627"/>
          <w:jc w:val="center"/>
        </w:trPr>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XBRL Taxonomy Extension Schema Document</w:t>
            </w:r>
          </w:p>
        </w:tc>
      </w:tr>
      <w:tr w:rsidR="00000000">
        <w:trPr>
          <w:divId w:val="243301627"/>
          <w:trHeight w:val="180"/>
          <w:jc w:val="center"/>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243301627"/>
          <w:jc w:val="center"/>
        </w:trPr>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XBRL Taxonomy Calculation Linkbase Document</w:t>
            </w:r>
          </w:p>
        </w:tc>
      </w:tr>
      <w:tr w:rsidR="00000000">
        <w:trPr>
          <w:divId w:val="243301627"/>
          <w:trHeight w:val="180"/>
          <w:jc w:val="center"/>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243301627"/>
          <w:jc w:val="center"/>
        </w:trPr>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XBRL Taxonomy Extension Definition Document</w:t>
            </w:r>
          </w:p>
        </w:tc>
      </w:tr>
      <w:tr w:rsidR="00000000">
        <w:trPr>
          <w:divId w:val="243301627"/>
          <w:trHeight w:val="180"/>
          <w:jc w:val="center"/>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243301627"/>
          <w:jc w:val="center"/>
        </w:trPr>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XBRL Taxonomy Label Linkbase Document</w:t>
            </w:r>
          </w:p>
        </w:tc>
      </w:tr>
      <w:tr w:rsidR="00000000">
        <w:trPr>
          <w:divId w:val="243301627"/>
          <w:trHeight w:val="180"/>
          <w:jc w:val="center"/>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243301627"/>
          <w:jc w:val="center"/>
        </w:trPr>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XBRL Taxonomy Presentation Linkbase Document</w:t>
            </w:r>
          </w:p>
        </w:tc>
      </w:tr>
      <w:tr w:rsidR="00000000">
        <w:trPr>
          <w:divId w:val="243301627"/>
          <w:trHeight w:val="180"/>
          <w:jc w:val="center"/>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243301627"/>
          <w:jc w:val="center"/>
        </w:trPr>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Cover Page Interactive Data File (formatted as Inline XBRL and contained in Exhibit 101).</w:t>
            </w:r>
          </w:p>
        </w:tc>
      </w:tr>
    </w:tbl>
    <w:p w:rsidR="00000000" w:rsidRDefault="00E45DBE">
      <w:pPr>
        <w:divId w:val="1503158923"/>
        <w:rPr>
          <w:rFonts w:eastAsia="Times New Roman"/>
        </w:rPr>
      </w:pPr>
      <w:r>
        <w:rPr>
          <w:rFonts w:eastAsia="Times New Roman"/>
          <w:color w:val="000000"/>
          <w:sz w:val="20"/>
          <w:szCs w:val="20"/>
        </w:rPr>
        <w:t>______________________________</w:t>
      </w:r>
    </w:p>
    <w:p w:rsidR="00000000" w:rsidRDefault="00E45DBE">
      <w:pPr>
        <w:ind w:hanging="1080"/>
        <w:divId w:val="272055220"/>
        <w:rPr>
          <w:rFonts w:eastAsia="Times New Roman"/>
        </w:rPr>
      </w:pPr>
      <w:r>
        <w:rPr>
          <w:rFonts w:eastAsia="Times New Roman"/>
          <w:color w:val="000000"/>
          <w:sz w:val="20"/>
          <w:szCs w:val="20"/>
        </w:rPr>
        <w:t>*    Filed herewith</w:t>
      </w:r>
    </w:p>
    <w:p w:rsidR="00000000" w:rsidRDefault="00E45DBE">
      <w:pPr>
        <w:ind w:hanging="1080"/>
        <w:divId w:val="2123986892"/>
        <w:rPr>
          <w:rFonts w:eastAsia="Times New Roman"/>
        </w:rPr>
      </w:pPr>
      <w:r>
        <w:rPr>
          <w:rFonts w:eastAsia="Times New Roman"/>
          <w:color w:val="000000"/>
          <w:sz w:val="20"/>
          <w:szCs w:val="20"/>
        </w:rPr>
        <w:t>(1)    </w:t>
      </w:r>
      <w:r>
        <w:rPr>
          <w:rFonts w:eastAsia="Times New Roman"/>
          <w:color w:val="000000"/>
          <w:sz w:val="20"/>
          <w:szCs w:val="20"/>
        </w:rPr>
        <w:t xml:space="preserve">The certifications furnished in Exhibit 32.1 hereto are deemed to be furnished with this Quarterly Report on Form 10-Q and will not be deemed to be “filed” for purposes of Section 18 of the Securities Exchange Act of 1934, as amended, except to the extent </w:t>
      </w:r>
      <w:r>
        <w:rPr>
          <w:rFonts w:eastAsia="Times New Roman"/>
          <w:color w:val="000000"/>
          <w:sz w:val="20"/>
          <w:szCs w:val="20"/>
        </w:rPr>
        <w:t>that the Registrant specifically incorporates them by reference</w:t>
      </w:r>
    </w:p>
    <w:p w:rsidR="00000000" w:rsidRDefault="00E45DBE">
      <w:pPr>
        <w:ind w:hanging="1080"/>
        <w:divId w:val="1824733889"/>
        <w:rPr>
          <w:rFonts w:eastAsia="Times New Roman"/>
        </w:rPr>
      </w:pPr>
    </w:p>
    <w:p w:rsidR="00000000" w:rsidRDefault="00E45DBE">
      <w:pPr>
        <w:jc w:val="center"/>
        <w:divId w:val="558714407"/>
        <w:rPr>
          <w:rFonts w:eastAsia="Times New Roman"/>
        </w:rPr>
      </w:pPr>
      <w:r>
        <w:rPr>
          <w:rFonts w:eastAsia="Times New Roman"/>
          <w:color w:val="000000"/>
          <w:sz w:val="20"/>
          <w:szCs w:val="20"/>
        </w:rPr>
        <w:t>80</w:t>
      </w:r>
    </w:p>
    <w:p w:rsidR="00000000" w:rsidRDefault="00E45DBE">
      <w:pPr>
        <w:rPr>
          <w:rFonts w:eastAsia="Times New Roman"/>
        </w:rPr>
      </w:pPr>
      <w:r>
        <w:rPr>
          <w:rFonts w:eastAsia="Times New Roman"/>
        </w:rPr>
        <w:pict>
          <v:rect id="_x0000_i1104" style="width:0;height:1.5pt" o:hralign="center" o:hrstd="t" o:hr="t" fillcolor="#a0a0a0" stroked="f"/>
        </w:pict>
      </w:r>
    </w:p>
    <w:p w:rsidR="00000000" w:rsidRDefault="00E45DBE">
      <w:pPr>
        <w:divId w:val="268661412"/>
        <w:rPr>
          <w:rFonts w:eastAsia="Times New Roman"/>
        </w:rPr>
      </w:pPr>
    </w:p>
    <w:p w:rsidR="00000000" w:rsidRDefault="00E45DBE">
      <w:pPr>
        <w:jc w:val="center"/>
        <w:rPr>
          <w:rFonts w:eastAsia="Times New Roman"/>
        </w:rPr>
      </w:pPr>
      <w:r>
        <w:rPr>
          <w:rFonts w:eastAsia="Times New Roman"/>
          <w:b/>
          <w:bCs/>
          <w:color w:val="000000"/>
          <w:sz w:val="20"/>
          <w:szCs w:val="20"/>
        </w:rPr>
        <w:t>Signatures</w:t>
      </w:r>
    </w:p>
    <w:p w:rsidR="00000000" w:rsidRDefault="00E45DBE">
      <w:pPr>
        <w:ind w:firstLine="540"/>
        <w:divId w:val="1673295784"/>
        <w:rPr>
          <w:rFonts w:eastAsia="Times New Roman"/>
        </w:rPr>
      </w:pPr>
      <w:r>
        <w:rPr>
          <w:rFonts w:eastAsia="Times New Roman"/>
          <w:color w:val="000000"/>
          <w:sz w:val="20"/>
          <w:szCs w:val="20"/>
        </w:rPr>
        <w:t>Pursuant to the requirements of the Securities Act of 1934, the Registrant has duly caused this report to be signed on its behalf by the undersigned, thereunto duly authorized.</w:t>
      </w:r>
    </w:p>
    <w:p w:rsidR="00000000" w:rsidRDefault="00E45DBE">
      <w:pPr>
        <w:ind w:firstLine="540"/>
        <w:divId w:val="36785285"/>
        <w:rPr>
          <w:rFonts w:eastAsia="Times New Roman"/>
        </w:rPr>
      </w:pPr>
      <w:r>
        <w:rPr>
          <w:rFonts w:eastAsia="Times New Roman"/>
          <w:color w:val="000000"/>
          <w:sz w:val="20"/>
          <w:szCs w:val="20"/>
        </w:rPr>
        <w:t xml:space="preserve">Date: August 8, 2022 </w:t>
      </w:r>
    </w:p>
    <w:tbl>
      <w:tblPr>
        <w:tblW w:w="4992" w:type="pct"/>
        <w:tblCellMar>
          <w:top w:w="15" w:type="dxa"/>
          <w:left w:w="15" w:type="dxa"/>
          <w:bottom w:w="15" w:type="dxa"/>
          <w:right w:w="15" w:type="dxa"/>
        </w:tblCellMar>
        <w:tblLook w:val="04A0" w:firstRow="1" w:lastRow="0" w:firstColumn="1" w:lastColumn="0" w:noHBand="0" w:noVBand="1"/>
      </w:tblPr>
      <w:tblGrid>
        <w:gridCol w:w="63"/>
        <w:gridCol w:w="3531"/>
        <w:gridCol w:w="36"/>
        <w:gridCol w:w="63"/>
        <w:gridCol w:w="763"/>
        <w:gridCol w:w="36"/>
        <w:gridCol w:w="37"/>
        <w:gridCol w:w="108"/>
        <w:gridCol w:w="36"/>
        <w:gridCol w:w="64"/>
        <w:gridCol w:w="3520"/>
        <w:gridCol w:w="36"/>
      </w:tblGrid>
      <w:tr w:rsidR="00000000">
        <w:trPr>
          <w:divId w:val="1813207348"/>
        </w:trPr>
        <w:tc>
          <w:tcPr>
            <w:tcW w:w="50" w:type="pct"/>
            <w:vAlign w:val="center"/>
            <w:hideMark/>
          </w:tcPr>
          <w:p w:rsidR="00000000" w:rsidRDefault="00E45DBE">
            <w:pPr>
              <w:ind w:firstLine="540"/>
              <w:rPr>
                <w:rFonts w:eastAsia="Times New Roman"/>
              </w:rPr>
            </w:pPr>
          </w:p>
        </w:tc>
        <w:tc>
          <w:tcPr>
            <w:tcW w:w="2141"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472"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77"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c>
          <w:tcPr>
            <w:tcW w:w="50" w:type="pct"/>
            <w:vAlign w:val="center"/>
            <w:hideMark/>
          </w:tcPr>
          <w:p w:rsidR="00000000" w:rsidRDefault="00E45DBE">
            <w:pPr>
              <w:spacing w:after="100"/>
              <w:rPr>
                <w:rFonts w:eastAsia="Times New Roman"/>
                <w:sz w:val="20"/>
                <w:szCs w:val="20"/>
              </w:rPr>
            </w:pPr>
          </w:p>
        </w:tc>
        <w:tc>
          <w:tcPr>
            <w:tcW w:w="2134" w:type="pct"/>
            <w:vAlign w:val="center"/>
            <w:hideMark/>
          </w:tcPr>
          <w:p w:rsidR="00000000" w:rsidRDefault="00E45DBE">
            <w:pPr>
              <w:spacing w:after="100"/>
              <w:rPr>
                <w:rFonts w:eastAsia="Times New Roman"/>
                <w:sz w:val="20"/>
                <w:szCs w:val="20"/>
              </w:rPr>
            </w:pPr>
          </w:p>
        </w:tc>
        <w:tc>
          <w:tcPr>
            <w:tcW w:w="5" w:type="pct"/>
            <w:vAlign w:val="center"/>
            <w:hideMark/>
          </w:tcPr>
          <w:p w:rsidR="00000000" w:rsidRDefault="00E45DBE">
            <w:pPr>
              <w:spacing w:after="100"/>
              <w:rPr>
                <w:rFonts w:eastAsia="Times New Roman"/>
                <w:sz w:val="20"/>
                <w:szCs w:val="20"/>
              </w:rPr>
            </w:pPr>
          </w:p>
        </w:tc>
      </w:tr>
      <w:tr w:rsidR="00000000">
        <w:trPr>
          <w:divId w:val="1813207348"/>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6"/>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PLIANT THERAPEUTICS, INC.</w:t>
            </w:r>
          </w:p>
        </w:tc>
      </w:tr>
      <w:tr w:rsidR="00000000">
        <w:trPr>
          <w:divId w:val="1813207348"/>
          <w:trHeight w:val="100"/>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1813207348"/>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By:</w:t>
            </w: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/s/ Bernard Coulie </w:t>
            </w:r>
          </w:p>
        </w:tc>
      </w:tr>
      <w:tr w:rsidR="00000000">
        <w:trPr>
          <w:divId w:val="1813207348"/>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Borders>
              <w:top w:val="single" w:sz="8" w:space="0" w:color="000000"/>
            </w:tcBorders>
            <w:tcMar>
              <w:top w:w="30" w:type="dxa"/>
              <w:left w:w="245"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Bernard Coulie, M.D., Ph.D.</w:t>
            </w:r>
          </w:p>
        </w:tc>
      </w:tr>
      <w:tr w:rsidR="00000000">
        <w:trPr>
          <w:divId w:val="1813207348"/>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30" w:type="dxa"/>
              <w:left w:w="245"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President and Chief Executive Officer</w:t>
            </w:r>
          </w:p>
        </w:tc>
      </w:tr>
      <w:tr w:rsidR="00000000">
        <w:trPr>
          <w:divId w:val="1813207348"/>
          <w:trHeight w:val="280"/>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r>
      <w:tr w:rsidR="00000000">
        <w:trPr>
          <w:divId w:val="1813207348"/>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By:</w:t>
            </w: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30" w:type="dxa"/>
              <w:left w:w="20" w:type="dxa"/>
              <w:bottom w:w="30" w:type="dxa"/>
              <w:right w:w="20" w:type="dxa"/>
            </w:tcMar>
            <w:hideMark/>
          </w:tcPr>
          <w:p w:rsidR="00000000" w:rsidRDefault="00E45DBE">
            <w:pPr>
              <w:spacing w:after="100"/>
              <w:rPr>
                <w:rFonts w:eastAsia="Times New Roman"/>
              </w:rPr>
            </w:pPr>
            <w:r>
              <w:rPr>
                <w:rFonts w:eastAsia="Times New Roman"/>
                <w:color w:val="000000"/>
                <w:sz w:val="20"/>
                <w:szCs w:val="20"/>
              </w:rPr>
              <w:t>/s/ Keith Cummings </w:t>
            </w:r>
          </w:p>
        </w:tc>
      </w:tr>
      <w:tr w:rsidR="00000000">
        <w:trPr>
          <w:divId w:val="1813207348"/>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Borders>
              <w:top w:val="single" w:sz="8" w:space="0" w:color="000000"/>
            </w:tcBorders>
            <w:tcMar>
              <w:top w:w="30" w:type="dxa"/>
              <w:left w:w="245" w:type="dxa"/>
              <w:bottom w:w="30" w:type="dxa"/>
              <w:right w:w="20" w:type="dxa"/>
            </w:tcMar>
            <w:vAlign w:val="bottom"/>
            <w:hideMark/>
          </w:tcPr>
          <w:p w:rsidR="00000000" w:rsidRDefault="00E45DBE">
            <w:pPr>
              <w:spacing w:after="100"/>
              <w:rPr>
                <w:rFonts w:eastAsia="Times New Roman"/>
              </w:rPr>
            </w:pPr>
            <w:r>
              <w:rPr>
                <w:rFonts w:eastAsia="Times New Roman"/>
                <w:color w:val="000000"/>
                <w:sz w:val="20"/>
                <w:szCs w:val="20"/>
              </w:rPr>
              <w:t>Keith Cummings, M.D., M.B.A.</w:t>
            </w:r>
          </w:p>
        </w:tc>
      </w:tr>
      <w:tr w:rsidR="00000000">
        <w:trPr>
          <w:divId w:val="1813207348"/>
        </w:trPr>
        <w:tc>
          <w:tcPr>
            <w:tcW w:w="0" w:type="auto"/>
            <w:gridSpan w:val="3"/>
            <w:tcMar>
              <w:top w:w="0" w:type="dxa"/>
              <w:left w:w="20" w:type="dxa"/>
              <w:bottom w:w="0" w:type="dxa"/>
              <w:right w:w="20" w:type="dxa"/>
            </w:tcMar>
            <w:vAlign w:val="center"/>
            <w:hideMark/>
          </w:tcPr>
          <w:p w:rsidR="00000000" w:rsidRDefault="00E45D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45DBE">
            <w:pPr>
              <w:spacing w:after="100"/>
              <w:rPr>
                <w:rFonts w:eastAsia="Times New Roman"/>
                <w:sz w:val="20"/>
                <w:szCs w:val="20"/>
              </w:rPr>
            </w:pPr>
          </w:p>
        </w:tc>
        <w:tc>
          <w:tcPr>
            <w:tcW w:w="0" w:type="auto"/>
            <w:gridSpan w:val="3"/>
            <w:tcMar>
              <w:top w:w="30" w:type="dxa"/>
              <w:left w:w="260" w:type="dxa"/>
              <w:bottom w:w="30" w:type="dxa"/>
              <w:right w:w="20" w:type="dxa"/>
            </w:tcMar>
            <w:vAlign w:val="center"/>
            <w:hideMark/>
          </w:tcPr>
          <w:p w:rsidR="00000000" w:rsidRDefault="00E45DBE">
            <w:pPr>
              <w:spacing w:after="100"/>
              <w:rPr>
                <w:rFonts w:eastAsia="Times New Roman"/>
              </w:rPr>
            </w:pPr>
            <w:r>
              <w:rPr>
                <w:rFonts w:eastAsia="Times New Roman"/>
                <w:color w:val="000000"/>
                <w:sz w:val="20"/>
                <w:szCs w:val="20"/>
              </w:rPr>
              <w:t>Chief Financial Officer (Principal Financial Officer)</w:t>
            </w:r>
          </w:p>
        </w:tc>
      </w:tr>
    </w:tbl>
    <w:p w:rsidR="00000000" w:rsidRDefault="00E45DBE">
      <w:pPr>
        <w:divId w:val="801386001"/>
        <w:rPr>
          <w:rFonts w:eastAsia="Times New Roman"/>
        </w:rPr>
      </w:pPr>
    </w:p>
    <w:p w:rsidR="00E45DBE" w:rsidRDefault="00E45DBE">
      <w:pPr>
        <w:jc w:val="center"/>
        <w:divId w:val="1537742901"/>
        <w:rPr>
          <w:rFonts w:eastAsia="Times New Roman"/>
        </w:rPr>
      </w:pPr>
      <w:r>
        <w:rPr>
          <w:rFonts w:eastAsia="Times New Roman"/>
          <w:color w:val="000000"/>
          <w:sz w:val="20"/>
          <w:szCs w:val="20"/>
        </w:rPr>
        <w:t>81</w:t>
      </w:r>
    </w:p>
    <w:sectPr w:rsidR="00E45DB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45DBE"/>
    <w:rsid w:val="00E45DBE"/>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www.pliantrx.com/20220630"/>
  <w:attachedSchema w:val="http://fasb.org/srt/2022"/>
  <w:attachedSchema w:val="http://fasb.org/us-gaap/2022"/>
  <w:attachedSchema w:val="http://www.xbrl.org/2003/instance"/>
  <w:attachedSchema w:val="http://www.xbrl.org/inlineXBRL/transformation/2020-02-12"/>
  <w:attachedSchema w:val="http://xbrl.sec.gov/stpr/2022"/>
  <w:attachedSchema w:val="http://www.w3.org/1999/xlink"/>
  <w:attachedSchema w:val="http://www.xbrl.org/2003/iso4217"/>
  <w:attachedSchema w:val="http://www.sec.gov/inlineXBRL/transformation/2015-08-31"/>
  <w:attachedSchema w:val="http://www.xbrl.org/2013/inlineXBRL"/>
  <w:attachedSchema w:val="http://www.xbrl.org/2003/linkbase"/>
  <w:attachedSchema w:val="http://xbrl.sec.gov/dei/2022"/>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983">
      <w:marLeft w:val="0"/>
      <w:marRight w:val="0"/>
      <w:marTop w:val="240"/>
      <w:marBottom w:val="0"/>
      <w:divBdr>
        <w:top w:val="none" w:sz="0" w:space="0" w:color="auto"/>
        <w:left w:val="none" w:sz="0" w:space="0" w:color="auto"/>
        <w:bottom w:val="none" w:sz="0" w:space="0" w:color="auto"/>
        <w:right w:val="none" w:sz="0" w:space="0" w:color="auto"/>
      </w:divBdr>
    </w:div>
    <w:div w:id="1595279">
      <w:marLeft w:val="0"/>
      <w:marRight w:val="0"/>
      <w:marTop w:val="120"/>
      <w:marBottom w:val="0"/>
      <w:divBdr>
        <w:top w:val="none" w:sz="0" w:space="0" w:color="auto"/>
        <w:left w:val="none" w:sz="0" w:space="0" w:color="auto"/>
        <w:bottom w:val="none" w:sz="0" w:space="0" w:color="auto"/>
        <w:right w:val="none" w:sz="0" w:space="0" w:color="auto"/>
      </w:divBdr>
    </w:div>
    <w:div w:id="3479447">
      <w:marLeft w:val="0"/>
      <w:marRight w:val="0"/>
      <w:marTop w:val="120"/>
      <w:marBottom w:val="0"/>
      <w:divBdr>
        <w:top w:val="none" w:sz="0" w:space="0" w:color="auto"/>
        <w:left w:val="none" w:sz="0" w:space="0" w:color="auto"/>
        <w:bottom w:val="none" w:sz="0" w:space="0" w:color="auto"/>
        <w:right w:val="none" w:sz="0" w:space="0" w:color="auto"/>
      </w:divBdr>
    </w:div>
    <w:div w:id="6755943">
      <w:marLeft w:val="0"/>
      <w:marRight w:val="0"/>
      <w:marTop w:val="120"/>
      <w:marBottom w:val="0"/>
      <w:divBdr>
        <w:top w:val="none" w:sz="0" w:space="0" w:color="auto"/>
        <w:left w:val="none" w:sz="0" w:space="0" w:color="auto"/>
        <w:bottom w:val="none" w:sz="0" w:space="0" w:color="auto"/>
        <w:right w:val="none" w:sz="0" w:space="0" w:color="auto"/>
      </w:divBdr>
    </w:div>
    <w:div w:id="8072364">
      <w:marLeft w:val="0"/>
      <w:marRight w:val="0"/>
      <w:marTop w:val="120"/>
      <w:marBottom w:val="0"/>
      <w:divBdr>
        <w:top w:val="none" w:sz="0" w:space="0" w:color="auto"/>
        <w:left w:val="none" w:sz="0" w:space="0" w:color="auto"/>
        <w:bottom w:val="none" w:sz="0" w:space="0" w:color="auto"/>
        <w:right w:val="none" w:sz="0" w:space="0" w:color="auto"/>
      </w:divBdr>
    </w:div>
    <w:div w:id="15350281">
      <w:marLeft w:val="0"/>
      <w:marRight w:val="0"/>
      <w:marTop w:val="360"/>
      <w:marBottom w:val="0"/>
      <w:divBdr>
        <w:top w:val="none" w:sz="0" w:space="0" w:color="auto"/>
        <w:left w:val="none" w:sz="0" w:space="0" w:color="auto"/>
        <w:bottom w:val="none" w:sz="0" w:space="0" w:color="auto"/>
        <w:right w:val="none" w:sz="0" w:space="0" w:color="auto"/>
      </w:divBdr>
    </w:div>
    <w:div w:id="15739297">
      <w:marLeft w:val="0"/>
      <w:marRight w:val="0"/>
      <w:marTop w:val="240"/>
      <w:marBottom w:val="0"/>
      <w:divBdr>
        <w:top w:val="none" w:sz="0" w:space="0" w:color="auto"/>
        <w:left w:val="none" w:sz="0" w:space="0" w:color="auto"/>
        <w:bottom w:val="none" w:sz="0" w:space="0" w:color="auto"/>
        <w:right w:val="none" w:sz="0" w:space="0" w:color="auto"/>
      </w:divBdr>
    </w:div>
    <w:div w:id="16855591">
      <w:marLeft w:val="0"/>
      <w:marRight w:val="0"/>
      <w:marTop w:val="120"/>
      <w:marBottom w:val="0"/>
      <w:divBdr>
        <w:top w:val="none" w:sz="0" w:space="0" w:color="auto"/>
        <w:left w:val="none" w:sz="0" w:space="0" w:color="auto"/>
        <w:bottom w:val="none" w:sz="0" w:space="0" w:color="auto"/>
        <w:right w:val="none" w:sz="0" w:space="0" w:color="auto"/>
      </w:divBdr>
    </w:div>
    <w:div w:id="17591049">
      <w:marLeft w:val="0"/>
      <w:marRight w:val="0"/>
      <w:marTop w:val="120"/>
      <w:marBottom w:val="0"/>
      <w:divBdr>
        <w:top w:val="none" w:sz="0" w:space="0" w:color="auto"/>
        <w:left w:val="none" w:sz="0" w:space="0" w:color="auto"/>
        <w:bottom w:val="none" w:sz="0" w:space="0" w:color="auto"/>
        <w:right w:val="none" w:sz="0" w:space="0" w:color="auto"/>
      </w:divBdr>
    </w:div>
    <w:div w:id="18967547">
      <w:marLeft w:val="0"/>
      <w:marRight w:val="0"/>
      <w:marTop w:val="120"/>
      <w:marBottom w:val="0"/>
      <w:divBdr>
        <w:top w:val="none" w:sz="0" w:space="0" w:color="auto"/>
        <w:left w:val="none" w:sz="0" w:space="0" w:color="auto"/>
        <w:bottom w:val="none" w:sz="0" w:space="0" w:color="auto"/>
        <w:right w:val="none" w:sz="0" w:space="0" w:color="auto"/>
      </w:divBdr>
    </w:div>
    <w:div w:id="20084418">
      <w:marLeft w:val="0"/>
      <w:marRight w:val="0"/>
      <w:marTop w:val="0"/>
      <w:marBottom w:val="0"/>
      <w:divBdr>
        <w:top w:val="none" w:sz="0" w:space="0" w:color="auto"/>
        <w:left w:val="none" w:sz="0" w:space="0" w:color="auto"/>
        <w:bottom w:val="none" w:sz="0" w:space="0" w:color="auto"/>
        <w:right w:val="none" w:sz="0" w:space="0" w:color="auto"/>
      </w:divBdr>
      <w:divsChild>
        <w:div w:id="342316762">
          <w:marLeft w:val="0"/>
          <w:marRight w:val="0"/>
          <w:marTop w:val="0"/>
          <w:marBottom w:val="0"/>
          <w:divBdr>
            <w:top w:val="none" w:sz="0" w:space="0" w:color="auto"/>
            <w:left w:val="none" w:sz="0" w:space="0" w:color="auto"/>
            <w:bottom w:val="none" w:sz="0" w:space="0" w:color="auto"/>
            <w:right w:val="none" w:sz="0" w:space="0" w:color="auto"/>
          </w:divBdr>
        </w:div>
      </w:divsChild>
    </w:div>
    <w:div w:id="25328773">
      <w:marLeft w:val="0"/>
      <w:marRight w:val="0"/>
      <w:marTop w:val="120"/>
      <w:marBottom w:val="0"/>
      <w:divBdr>
        <w:top w:val="none" w:sz="0" w:space="0" w:color="auto"/>
        <w:left w:val="none" w:sz="0" w:space="0" w:color="auto"/>
        <w:bottom w:val="none" w:sz="0" w:space="0" w:color="auto"/>
        <w:right w:val="none" w:sz="0" w:space="0" w:color="auto"/>
      </w:divBdr>
    </w:div>
    <w:div w:id="26489265">
      <w:marLeft w:val="0"/>
      <w:marRight w:val="0"/>
      <w:marTop w:val="120"/>
      <w:marBottom w:val="0"/>
      <w:divBdr>
        <w:top w:val="none" w:sz="0" w:space="0" w:color="auto"/>
        <w:left w:val="none" w:sz="0" w:space="0" w:color="auto"/>
        <w:bottom w:val="none" w:sz="0" w:space="0" w:color="auto"/>
        <w:right w:val="none" w:sz="0" w:space="0" w:color="auto"/>
      </w:divBdr>
    </w:div>
    <w:div w:id="27344394">
      <w:marLeft w:val="0"/>
      <w:marRight w:val="0"/>
      <w:marTop w:val="120"/>
      <w:marBottom w:val="0"/>
      <w:divBdr>
        <w:top w:val="none" w:sz="0" w:space="0" w:color="auto"/>
        <w:left w:val="none" w:sz="0" w:space="0" w:color="auto"/>
        <w:bottom w:val="none" w:sz="0" w:space="0" w:color="auto"/>
        <w:right w:val="none" w:sz="0" w:space="0" w:color="auto"/>
      </w:divBdr>
    </w:div>
    <w:div w:id="29844842">
      <w:marLeft w:val="0"/>
      <w:marRight w:val="0"/>
      <w:marTop w:val="100"/>
      <w:marBottom w:val="0"/>
      <w:divBdr>
        <w:top w:val="none" w:sz="0" w:space="0" w:color="auto"/>
        <w:left w:val="none" w:sz="0" w:space="0" w:color="auto"/>
        <w:bottom w:val="none" w:sz="0" w:space="0" w:color="auto"/>
        <w:right w:val="none" w:sz="0" w:space="0" w:color="auto"/>
      </w:divBdr>
    </w:div>
    <w:div w:id="30571208">
      <w:marLeft w:val="0"/>
      <w:marRight w:val="0"/>
      <w:marTop w:val="0"/>
      <w:marBottom w:val="0"/>
      <w:divBdr>
        <w:top w:val="none" w:sz="0" w:space="0" w:color="auto"/>
        <w:left w:val="none" w:sz="0" w:space="0" w:color="auto"/>
        <w:bottom w:val="none" w:sz="0" w:space="0" w:color="auto"/>
        <w:right w:val="none" w:sz="0" w:space="0" w:color="auto"/>
      </w:divBdr>
      <w:divsChild>
        <w:div w:id="1933585257">
          <w:marLeft w:val="0"/>
          <w:marRight w:val="0"/>
          <w:marTop w:val="0"/>
          <w:marBottom w:val="0"/>
          <w:divBdr>
            <w:top w:val="none" w:sz="0" w:space="0" w:color="auto"/>
            <w:left w:val="none" w:sz="0" w:space="0" w:color="auto"/>
            <w:bottom w:val="none" w:sz="0" w:space="0" w:color="auto"/>
            <w:right w:val="none" w:sz="0" w:space="0" w:color="auto"/>
          </w:divBdr>
        </w:div>
      </w:divsChild>
    </w:div>
    <w:div w:id="33312136">
      <w:marLeft w:val="0"/>
      <w:marRight w:val="0"/>
      <w:marTop w:val="120"/>
      <w:marBottom w:val="0"/>
      <w:divBdr>
        <w:top w:val="none" w:sz="0" w:space="0" w:color="auto"/>
        <w:left w:val="none" w:sz="0" w:space="0" w:color="auto"/>
        <w:bottom w:val="none" w:sz="0" w:space="0" w:color="auto"/>
        <w:right w:val="none" w:sz="0" w:space="0" w:color="auto"/>
      </w:divBdr>
    </w:div>
    <w:div w:id="36785285">
      <w:marLeft w:val="0"/>
      <w:marRight w:val="0"/>
      <w:marTop w:val="240"/>
      <w:marBottom w:val="0"/>
      <w:divBdr>
        <w:top w:val="none" w:sz="0" w:space="0" w:color="auto"/>
        <w:left w:val="none" w:sz="0" w:space="0" w:color="auto"/>
        <w:bottom w:val="none" w:sz="0" w:space="0" w:color="auto"/>
        <w:right w:val="none" w:sz="0" w:space="0" w:color="auto"/>
      </w:divBdr>
    </w:div>
    <w:div w:id="36860034">
      <w:marLeft w:val="0"/>
      <w:marRight w:val="0"/>
      <w:marTop w:val="240"/>
      <w:marBottom w:val="0"/>
      <w:divBdr>
        <w:top w:val="none" w:sz="0" w:space="0" w:color="auto"/>
        <w:left w:val="none" w:sz="0" w:space="0" w:color="auto"/>
        <w:bottom w:val="none" w:sz="0" w:space="0" w:color="auto"/>
        <w:right w:val="none" w:sz="0" w:space="0" w:color="auto"/>
      </w:divBdr>
    </w:div>
    <w:div w:id="37976784">
      <w:marLeft w:val="0"/>
      <w:marRight w:val="0"/>
      <w:marTop w:val="120"/>
      <w:marBottom w:val="0"/>
      <w:divBdr>
        <w:top w:val="none" w:sz="0" w:space="0" w:color="auto"/>
        <w:left w:val="none" w:sz="0" w:space="0" w:color="auto"/>
        <w:bottom w:val="none" w:sz="0" w:space="0" w:color="auto"/>
        <w:right w:val="none" w:sz="0" w:space="0" w:color="auto"/>
      </w:divBdr>
    </w:div>
    <w:div w:id="38673202">
      <w:marLeft w:val="0"/>
      <w:marRight w:val="0"/>
      <w:marTop w:val="120"/>
      <w:marBottom w:val="0"/>
      <w:divBdr>
        <w:top w:val="none" w:sz="0" w:space="0" w:color="auto"/>
        <w:left w:val="none" w:sz="0" w:space="0" w:color="auto"/>
        <w:bottom w:val="none" w:sz="0" w:space="0" w:color="auto"/>
        <w:right w:val="none" w:sz="0" w:space="0" w:color="auto"/>
      </w:divBdr>
    </w:div>
    <w:div w:id="43063266">
      <w:marLeft w:val="0"/>
      <w:marRight w:val="0"/>
      <w:marTop w:val="120"/>
      <w:marBottom w:val="0"/>
      <w:divBdr>
        <w:top w:val="none" w:sz="0" w:space="0" w:color="auto"/>
        <w:left w:val="none" w:sz="0" w:space="0" w:color="auto"/>
        <w:bottom w:val="none" w:sz="0" w:space="0" w:color="auto"/>
        <w:right w:val="none" w:sz="0" w:space="0" w:color="auto"/>
      </w:divBdr>
    </w:div>
    <w:div w:id="46032562">
      <w:marLeft w:val="0"/>
      <w:marRight w:val="0"/>
      <w:marTop w:val="0"/>
      <w:marBottom w:val="0"/>
      <w:divBdr>
        <w:top w:val="none" w:sz="0" w:space="0" w:color="auto"/>
        <w:left w:val="none" w:sz="0" w:space="0" w:color="auto"/>
        <w:bottom w:val="none" w:sz="0" w:space="0" w:color="auto"/>
        <w:right w:val="none" w:sz="0" w:space="0" w:color="auto"/>
      </w:divBdr>
      <w:divsChild>
        <w:div w:id="1851331225">
          <w:marLeft w:val="0"/>
          <w:marRight w:val="0"/>
          <w:marTop w:val="0"/>
          <w:marBottom w:val="0"/>
          <w:divBdr>
            <w:top w:val="none" w:sz="0" w:space="0" w:color="auto"/>
            <w:left w:val="none" w:sz="0" w:space="0" w:color="auto"/>
            <w:bottom w:val="none" w:sz="0" w:space="0" w:color="auto"/>
            <w:right w:val="none" w:sz="0" w:space="0" w:color="auto"/>
          </w:divBdr>
        </w:div>
      </w:divsChild>
    </w:div>
    <w:div w:id="48457163">
      <w:marLeft w:val="0"/>
      <w:marRight w:val="0"/>
      <w:marTop w:val="120"/>
      <w:marBottom w:val="0"/>
      <w:divBdr>
        <w:top w:val="none" w:sz="0" w:space="0" w:color="auto"/>
        <w:left w:val="none" w:sz="0" w:space="0" w:color="auto"/>
        <w:bottom w:val="none" w:sz="0" w:space="0" w:color="auto"/>
        <w:right w:val="none" w:sz="0" w:space="0" w:color="auto"/>
      </w:divBdr>
    </w:div>
    <w:div w:id="49304058">
      <w:marLeft w:val="0"/>
      <w:marRight w:val="0"/>
      <w:marTop w:val="120"/>
      <w:marBottom w:val="0"/>
      <w:divBdr>
        <w:top w:val="none" w:sz="0" w:space="0" w:color="auto"/>
        <w:left w:val="none" w:sz="0" w:space="0" w:color="auto"/>
        <w:bottom w:val="none" w:sz="0" w:space="0" w:color="auto"/>
        <w:right w:val="none" w:sz="0" w:space="0" w:color="auto"/>
      </w:divBdr>
    </w:div>
    <w:div w:id="50151676">
      <w:marLeft w:val="0"/>
      <w:marRight w:val="0"/>
      <w:marTop w:val="120"/>
      <w:marBottom w:val="0"/>
      <w:divBdr>
        <w:top w:val="none" w:sz="0" w:space="0" w:color="auto"/>
        <w:left w:val="none" w:sz="0" w:space="0" w:color="auto"/>
        <w:bottom w:val="none" w:sz="0" w:space="0" w:color="auto"/>
        <w:right w:val="none" w:sz="0" w:space="0" w:color="auto"/>
      </w:divBdr>
    </w:div>
    <w:div w:id="51856998">
      <w:marLeft w:val="0"/>
      <w:marRight w:val="0"/>
      <w:marTop w:val="120"/>
      <w:marBottom w:val="0"/>
      <w:divBdr>
        <w:top w:val="none" w:sz="0" w:space="0" w:color="auto"/>
        <w:left w:val="none" w:sz="0" w:space="0" w:color="auto"/>
        <w:bottom w:val="none" w:sz="0" w:space="0" w:color="auto"/>
        <w:right w:val="none" w:sz="0" w:space="0" w:color="auto"/>
      </w:divBdr>
    </w:div>
    <w:div w:id="54479326">
      <w:marLeft w:val="0"/>
      <w:marRight w:val="0"/>
      <w:marTop w:val="240"/>
      <w:marBottom w:val="0"/>
      <w:divBdr>
        <w:top w:val="none" w:sz="0" w:space="0" w:color="auto"/>
        <w:left w:val="none" w:sz="0" w:space="0" w:color="auto"/>
        <w:bottom w:val="none" w:sz="0" w:space="0" w:color="auto"/>
        <w:right w:val="none" w:sz="0" w:space="0" w:color="auto"/>
      </w:divBdr>
    </w:div>
    <w:div w:id="54739917">
      <w:marLeft w:val="0"/>
      <w:marRight w:val="0"/>
      <w:marTop w:val="120"/>
      <w:marBottom w:val="0"/>
      <w:divBdr>
        <w:top w:val="none" w:sz="0" w:space="0" w:color="auto"/>
        <w:left w:val="none" w:sz="0" w:space="0" w:color="auto"/>
        <w:bottom w:val="none" w:sz="0" w:space="0" w:color="auto"/>
        <w:right w:val="none" w:sz="0" w:space="0" w:color="auto"/>
      </w:divBdr>
    </w:div>
    <w:div w:id="56902129">
      <w:marLeft w:val="0"/>
      <w:marRight w:val="0"/>
      <w:marTop w:val="120"/>
      <w:marBottom w:val="0"/>
      <w:divBdr>
        <w:top w:val="none" w:sz="0" w:space="0" w:color="auto"/>
        <w:left w:val="none" w:sz="0" w:space="0" w:color="auto"/>
        <w:bottom w:val="none" w:sz="0" w:space="0" w:color="auto"/>
        <w:right w:val="none" w:sz="0" w:space="0" w:color="auto"/>
      </w:divBdr>
    </w:div>
    <w:div w:id="57288273">
      <w:marLeft w:val="0"/>
      <w:marRight w:val="0"/>
      <w:marTop w:val="120"/>
      <w:marBottom w:val="0"/>
      <w:divBdr>
        <w:top w:val="none" w:sz="0" w:space="0" w:color="auto"/>
        <w:left w:val="none" w:sz="0" w:space="0" w:color="auto"/>
        <w:bottom w:val="none" w:sz="0" w:space="0" w:color="auto"/>
        <w:right w:val="none" w:sz="0" w:space="0" w:color="auto"/>
      </w:divBdr>
    </w:div>
    <w:div w:id="57291661">
      <w:marLeft w:val="0"/>
      <w:marRight w:val="0"/>
      <w:marTop w:val="0"/>
      <w:marBottom w:val="0"/>
      <w:divBdr>
        <w:top w:val="none" w:sz="0" w:space="0" w:color="auto"/>
        <w:left w:val="none" w:sz="0" w:space="0" w:color="auto"/>
        <w:bottom w:val="none" w:sz="0" w:space="0" w:color="auto"/>
        <w:right w:val="none" w:sz="0" w:space="0" w:color="auto"/>
      </w:divBdr>
      <w:divsChild>
        <w:div w:id="1178348070">
          <w:marLeft w:val="0"/>
          <w:marRight w:val="0"/>
          <w:marTop w:val="0"/>
          <w:marBottom w:val="0"/>
          <w:divBdr>
            <w:top w:val="none" w:sz="0" w:space="0" w:color="auto"/>
            <w:left w:val="none" w:sz="0" w:space="0" w:color="auto"/>
            <w:bottom w:val="none" w:sz="0" w:space="0" w:color="auto"/>
            <w:right w:val="none" w:sz="0" w:space="0" w:color="auto"/>
          </w:divBdr>
        </w:div>
      </w:divsChild>
    </w:div>
    <w:div w:id="62259825">
      <w:marLeft w:val="0"/>
      <w:marRight w:val="0"/>
      <w:marTop w:val="120"/>
      <w:marBottom w:val="0"/>
      <w:divBdr>
        <w:top w:val="none" w:sz="0" w:space="0" w:color="auto"/>
        <w:left w:val="none" w:sz="0" w:space="0" w:color="auto"/>
        <w:bottom w:val="none" w:sz="0" w:space="0" w:color="auto"/>
        <w:right w:val="none" w:sz="0" w:space="0" w:color="auto"/>
      </w:divBdr>
    </w:div>
    <w:div w:id="62653875">
      <w:marLeft w:val="0"/>
      <w:marRight w:val="0"/>
      <w:marTop w:val="120"/>
      <w:marBottom w:val="0"/>
      <w:divBdr>
        <w:top w:val="none" w:sz="0" w:space="0" w:color="auto"/>
        <w:left w:val="none" w:sz="0" w:space="0" w:color="auto"/>
        <w:bottom w:val="none" w:sz="0" w:space="0" w:color="auto"/>
        <w:right w:val="none" w:sz="0" w:space="0" w:color="auto"/>
      </w:divBdr>
    </w:div>
    <w:div w:id="65688270">
      <w:marLeft w:val="0"/>
      <w:marRight w:val="0"/>
      <w:marTop w:val="0"/>
      <w:marBottom w:val="0"/>
      <w:divBdr>
        <w:top w:val="none" w:sz="0" w:space="0" w:color="auto"/>
        <w:left w:val="none" w:sz="0" w:space="0" w:color="auto"/>
        <w:bottom w:val="none" w:sz="0" w:space="0" w:color="auto"/>
        <w:right w:val="none" w:sz="0" w:space="0" w:color="auto"/>
      </w:divBdr>
    </w:div>
    <w:div w:id="66152803">
      <w:marLeft w:val="0"/>
      <w:marRight w:val="0"/>
      <w:marTop w:val="120"/>
      <w:marBottom w:val="0"/>
      <w:divBdr>
        <w:top w:val="none" w:sz="0" w:space="0" w:color="auto"/>
        <w:left w:val="none" w:sz="0" w:space="0" w:color="auto"/>
        <w:bottom w:val="none" w:sz="0" w:space="0" w:color="auto"/>
        <w:right w:val="none" w:sz="0" w:space="0" w:color="auto"/>
      </w:divBdr>
    </w:div>
    <w:div w:id="67725868">
      <w:marLeft w:val="0"/>
      <w:marRight w:val="0"/>
      <w:marTop w:val="120"/>
      <w:marBottom w:val="0"/>
      <w:divBdr>
        <w:top w:val="none" w:sz="0" w:space="0" w:color="auto"/>
        <w:left w:val="none" w:sz="0" w:space="0" w:color="auto"/>
        <w:bottom w:val="none" w:sz="0" w:space="0" w:color="auto"/>
        <w:right w:val="none" w:sz="0" w:space="0" w:color="auto"/>
      </w:divBdr>
    </w:div>
    <w:div w:id="68310642">
      <w:marLeft w:val="0"/>
      <w:marRight w:val="0"/>
      <w:marTop w:val="120"/>
      <w:marBottom w:val="0"/>
      <w:divBdr>
        <w:top w:val="none" w:sz="0" w:space="0" w:color="auto"/>
        <w:left w:val="none" w:sz="0" w:space="0" w:color="auto"/>
        <w:bottom w:val="none" w:sz="0" w:space="0" w:color="auto"/>
        <w:right w:val="none" w:sz="0" w:space="0" w:color="auto"/>
      </w:divBdr>
    </w:div>
    <w:div w:id="75440076">
      <w:marLeft w:val="0"/>
      <w:marRight w:val="0"/>
      <w:marTop w:val="120"/>
      <w:marBottom w:val="0"/>
      <w:divBdr>
        <w:top w:val="none" w:sz="0" w:space="0" w:color="auto"/>
        <w:left w:val="none" w:sz="0" w:space="0" w:color="auto"/>
        <w:bottom w:val="none" w:sz="0" w:space="0" w:color="auto"/>
        <w:right w:val="none" w:sz="0" w:space="0" w:color="auto"/>
      </w:divBdr>
    </w:div>
    <w:div w:id="75521415">
      <w:marLeft w:val="0"/>
      <w:marRight w:val="0"/>
      <w:marTop w:val="0"/>
      <w:marBottom w:val="0"/>
      <w:divBdr>
        <w:top w:val="none" w:sz="0" w:space="0" w:color="auto"/>
        <w:left w:val="none" w:sz="0" w:space="0" w:color="auto"/>
        <w:bottom w:val="none" w:sz="0" w:space="0" w:color="auto"/>
        <w:right w:val="none" w:sz="0" w:space="0" w:color="auto"/>
      </w:divBdr>
      <w:divsChild>
        <w:div w:id="2062317133">
          <w:marLeft w:val="0"/>
          <w:marRight w:val="0"/>
          <w:marTop w:val="0"/>
          <w:marBottom w:val="0"/>
          <w:divBdr>
            <w:top w:val="none" w:sz="0" w:space="0" w:color="auto"/>
            <w:left w:val="none" w:sz="0" w:space="0" w:color="auto"/>
            <w:bottom w:val="none" w:sz="0" w:space="0" w:color="auto"/>
            <w:right w:val="none" w:sz="0" w:space="0" w:color="auto"/>
          </w:divBdr>
        </w:div>
      </w:divsChild>
    </w:div>
    <w:div w:id="78185239">
      <w:marLeft w:val="0"/>
      <w:marRight w:val="0"/>
      <w:marTop w:val="120"/>
      <w:marBottom w:val="0"/>
      <w:divBdr>
        <w:top w:val="none" w:sz="0" w:space="0" w:color="auto"/>
        <w:left w:val="none" w:sz="0" w:space="0" w:color="auto"/>
        <w:bottom w:val="none" w:sz="0" w:space="0" w:color="auto"/>
        <w:right w:val="none" w:sz="0" w:space="0" w:color="auto"/>
      </w:divBdr>
    </w:div>
    <w:div w:id="81881873">
      <w:marLeft w:val="0"/>
      <w:marRight w:val="0"/>
      <w:marTop w:val="120"/>
      <w:marBottom w:val="0"/>
      <w:divBdr>
        <w:top w:val="none" w:sz="0" w:space="0" w:color="auto"/>
        <w:left w:val="none" w:sz="0" w:space="0" w:color="auto"/>
        <w:bottom w:val="none" w:sz="0" w:space="0" w:color="auto"/>
        <w:right w:val="none" w:sz="0" w:space="0" w:color="auto"/>
      </w:divBdr>
    </w:div>
    <w:div w:id="82071022">
      <w:marLeft w:val="0"/>
      <w:marRight w:val="0"/>
      <w:marTop w:val="120"/>
      <w:marBottom w:val="0"/>
      <w:divBdr>
        <w:top w:val="none" w:sz="0" w:space="0" w:color="auto"/>
        <w:left w:val="none" w:sz="0" w:space="0" w:color="auto"/>
        <w:bottom w:val="none" w:sz="0" w:space="0" w:color="auto"/>
        <w:right w:val="none" w:sz="0" w:space="0" w:color="auto"/>
      </w:divBdr>
    </w:div>
    <w:div w:id="84615295">
      <w:marLeft w:val="0"/>
      <w:marRight w:val="0"/>
      <w:marTop w:val="120"/>
      <w:marBottom w:val="0"/>
      <w:divBdr>
        <w:top w:val="none" w:sz="0" w:space="0" w:color="auto"/>
        <w:left w:val="none" w:sz="0" w:space="0" w:color="auto"/>
        <w:bottom w:val="none" w:sz="0" w:space="0" w:color="auto"/>
        <w:right w:val="none" w:sz="0" w:space="0" w:color="auto"/>
      </w:divBdr>
    </w:div>
    <w:div w:id="85814079">
      <w:marLeft w:val="0"/>
      <w:marRight w:val="0"/>
      <w:marTop w:val="120"/>
      <w:marBottom w:val="0"/>
      <w:divBdr>
        <w:top w:val="none" w:sz="0" w:space="0" w:color="auto"/>
        <w:left w:val="none" w:sz="0" w:space="0" w:color="auto"/>
        <w:bottom w:val="none" w:sz="0" w:space="0" w:color="auto"/>
        <w:right w:val="none" w:sz="0" w:space="0" w:color="auto"/>
      </w:divBdr>
    </w:div>
    <w:div w:id="87048022">
      <w:marLeft w:val="0"/>
      <w:marRight w:val="0"/>
      <w:marTop w:val="120"/>
      <w:marBottom w:val="0"/>
      <w:divBdr>
        <w:top w:val="none" w:sz="0" w:space="0" w:color="auto"/>
        <w:left w:val="none" w:sz="0" w:space="0" w:color="auto"/>
        <w:bottom w:val="none" w:sz="0" w:space="0" w:color="auto"/>
        <w:right w:val="none" w:sz="0" w:space="0" w:color="auto"/>
      </w:divBdr>
    </w:div>
    <w:div w:id="91125013">
      <w:marLeft w:val="0"/>
      <w:marRight w:val="0"/>
      <w:marTop w:val="240"/>
      <w:marBottom w:val="0"/>
      <w:divBdr>
        <w:top w:val="none" w:sz="0" w:space="0" w:color="auto"/>
        <w:left w:val="none" w:sz="0" w:space="0" w:color="auto"/>
        <w:bottom w:val="none" w:sz="0" w:space="0" w:color="auto"/>
        <w:right w:val="none" w:sz="0" w:space="0" w:color="auto"/>
      </w:divBdr>
    </w:div>
    <w:div w:id="94325824">
      <w:marLeft w:val="0"/>
      <w:marRight w:val="0"/>
      <w:marTop w:val="120"/>
      <w:marBottom w:val="0"/>
      <w:divBdr>
        <w:top w:val="none" w:sz="0" w:space="0" w:color="auto"/>
        <w:left w:val="none" w:sz="0" w:space="0" w:color="auto"/>
        <w:bottom w:val="none" w:sz="0" w:space="0" w:color="auto"/>
        <w:right w:val="none" w:sz="0" w:space="0" w:color="auto"/>
      </w:divBdr>
    </w:div>
    <w:div w:id="97531654">
      <w:marLeft w:val="0"/>
      <w:marRight w:val="0"/>
      <w:marTop w:val="0"/>
      <w:marBottom w:val="0"/>
      <w:divBdr>
        <w:top w:val="none" w:sz="0" w:space="0" w:color="auto"/>
        <w:left w:val="none" w:sz="0" w:space="0" w:color="auto"/>
        <w:bottom w:val="none" w:sz="0" w:space="0" w:color="auto"/>
        <w:right w:val="none" w:sz="0" w:space="0" w:color="auto"/>
      </w:divBdr>
      <w:divsChild>
        <w:div w:id="1816989610">
          <w:marLeft w:val="0"/>
          <w:marRight w:val="0"/>
          <w:marTop w:val="0"/>
          <w:marBottom w:val="0"/>
          <w:divBdr>
            <w:top w:val="none" w:sz="0" w:space="0" w:color="auto"/>
            <w:left w:val="none" w:sz="0" w:space="0" w:color="auto"/>
            <w:bottom w:val="none" w:sz="0" w:space="0" w:color="auto"/>
            <w:right w:val="none" w:sz="0" w:space="0" w:color="auto"/>
          </w:divBdr>
        </w:div>
      </w:divsChild>
    </w:div>
    <w:div w:id="99221896">
      <w:marLeft w:val="0"/>
      <w:marRight w:val="0"/>
      <w:marTop w:val="240"/>
      <w:marBottom w:val="0"/>
      <w:divBdr>
        <w:top w:val="none" w:sz="0" w:space="0" w:color="auto"/>
        <w:left w:val="none" w:sz="0" w:space="0" w:color="auto"/>
        <w:bottom w:val="none" w:sz="0" w:space="0" w:color="auto"/>
        <w:right w:val="none" w:sz="0" w:space="0" w:color="auto"/>
      </w:divBdr>
    </w:div>
    <w:div w:id="101458523">
      <w:marLeft w:val="0"/>
      <w:marRight w:val="0"/>
      <w:marTop w:val="0"/>
      <w:marBottom w:val="0"/>
      <w:divBdr>
        <w:top w:val="none" w:sz="0" w:space="0" w:color="auto"/>
        <w:left w:val="none" w:sz="0" w:space="0" w:color="auto"/>
        <w:bottom w:val="none" w:sz="0" w:space="0" w:color="auto"/>
        <w:right w:val="none" w:sz="0" w:space="0" w:color="auto"/>
      </w:divBdr>
      <w:divsChild>
        <w:div w:id="1674189229">
          <w:marLeft w:val="0"/>
          <w:marRight w:val="0"/>
          <w:marTop w:val="0"/>
          <w:marBottom w:val="0"/>
          <w:divBdr>
            <w:top w:val="none" w:sz="0" w:space="0" w:color="auto"/>
            <w:left w:val="none" w:sz="0" w:space="0" w:color="auto"/>
            <w:bottom w:val="none" w:sz="0" w:space="0" w:color="auto"/>
            <w:right w:val="none" w:sz="0" w:space="0" w:color="auto"/>
          </w:divBdr>
        </w:div>
      </w:divsChild>
    </w:div>
    <w:div w:id="103621567">
      <w:marLeft w:val="0"/>
      <w:marRight w:val="0"/>
      <w:marTop w:val="120"/>
      <w:marBottom w:val="0"/>
      <w:divBdr>
        <w:top w:val="none" w:sz="0" w:space="0" w:color="auto"/>
        <w:left w:val="none" w:sz="0" w:space="0" w:color="auto"/>
        <w:bottom w:val="none" w:sz="0" w:space="0" w:color="auto"/>
        <w:right w:val="none" w:sz="0" w:space="0" w:color="auto"/>
      </w:divBdr>
    </w:div>
    <w:div w:id="103964186">
      <w:marLeft w:val="0"/>
      <w:marRight w:val="0"/>
      <w:marTop w:val="0"/>
      <w:marBottom w:val="0"/>
      <w:divBdr>
        <w:top w:val="none" w:sz="0" w:space="0" w:color="auto"/>
        <w:left w:val="none" w:sz="0" w:space="0" w:color="auto"/>
        <w:bottom w:val="none" w:sz="0" w:space="0" w:color="auto"/>
        <w:right w:val="none" w:sz="0" w:space="0" w:color="auto"/>
      </w:divBdr>
      <w:divsChild>
        <w:div w:id="1150289737">
          <w:marLeft w:val="0"/>
          <w:marRight w:val="0"/>
          <w:marTop w:val="0"/>
          <w:marBottom w:val="0"/>
          <w:divBdr>
            <w:top w:val="none" w:sz="0" w:space="0" w:color="auto"/>
            <w:left w:val="none" w:sz="0" w:space="0" w:color="auto"/>
            <w:bottom w:val="none" w:sz="0" w:space="0" w:color="auto"/>
            <w:right w:val="none" w:sz="0" w:space="0" w:color="auto"/>
          </w:divBdr>
        </w:div>
      </w:divsChild>
    </w:div>
    <w:div w:id="106586504">
      <w:marLeft w:val="0"/>
      <w:marRight w:val="0"/>
      <w:marTop w:val="120"/>
      <w:marBottom w:val="0"/>
      <w:divBdr>
        <w:top w:val="none" w:sz="0" w:space="0" w:color="auto"/>
        <w:left w:val="none" w:sz="0" w:space="0" w:color="auto"/>
        <w:bottom w:val="none" w:sz="0" w:space="0" w:color="auto"/>
        <w:right w:val="none" w:sz="0" w:space="0" w:color="auto"/>
      </w:divBdr>
    </w:div>
    <w:div w:id="107631401">
      <w:marLeft w:val="0"/>
      <w:marRight w:val="0"/>
      <w:marTop w:val="120"/>
      <w:marBottom w:val="0"/>
      <w:divBdr>
        <w:top w:val="none" w:sz="0" w:space="0" w:color="auto"/>
        <w:left w:val="none" w:sz="0" w:space="0" w:color="auto"/>
        <w:bottom w:val="none" w:sz="0" w:space="0" w:color="auto"/>
        <w:right w:val="none" w:sz="0" w:space="0" w:color="auto"/>
      </w:divBdr>
    </w:div>
    <w:div w:id="109277413">
      <w:marLeft w:val="0"/>
      <w:marRight w:val="0"/>
      <w:marTop w:val="240"/>
      <w:marBottom w:val="0"/>
      <w:divBdr>
        <w:top w:val="none" w:sz="0" w:space="0" w:color="auto"/>
        <w:left w:val="none" w:sz="0" w:space="0" w:color="auto"/>
        <w:bottom w:val="none" w:sz="0" w:space="0" w:color="auto"/>
        <w:right w:val="none" w:sz="0" w:space="0" w:color="auto"/>
      </w:divBdr>
    </w:div>
    <w:div w:id="116528316">
      <w:marLeft w:val="0"/>
      <w:marRight w:val="0"/>
      <w:marTop w:val="120"/>
      <w:marBottom w:val="0"/>
      <w:divBdr>
        <w:top w:val="none" w:sz="0" w:space="0" w:color="auto"/>
        <w:left w:val="none" w:sz="0" w:space="0" w:color="auto"/>
        <w:bottom w:val="none" w:sz="0" w:space="0" w:color="auto"/>
        <w:right w:val="none" w:sz="0" w:space="0" w:color="auto"/>
      </w:divBdr>
    </w:div>
    <w:div w:id="116610536">
      <w:marLeft w:val="0"/>
      <w:marRight w:val="0"/>
      <w:marTop w:val="120"/>
      <w:marBottom w:val="0"/>
      <w:divBdr>
        <w:top w:val="none" w:sz="0" w:space="0" w:color="auto"/>
        <w:left w:val="none" w:sz="0" w:space="0" w:color="auto"/>
        <w:bottom w:val="none" w:sz="0" w:space="0" w:color="auto"/>
        <w:right w:val="none" w:sz="0" w:space="0" w:color="auto"/>
      </w:divBdr>
    </w:div>
    <w:div w:id="118620398">
      <w:marLeft w:val="0"/>
      <w:marRight w:val="0"/>
      <w:marTop w:val="120"/>
      <w:marBottom w:val="0"/>
      <w:divBdr>
        <w:top w:val="none" w:sz="0" w:space="0" w:color="auto"/>
        <w:left w:val="none" w:sz="0" w:space="0" w:color="auto"/>
        <w:bottom w:val="none" w:sz="0" w:space="0" w:color="auto"/>
        <w:right w:val="none" w:sz="0" w:space="0" w:color="auto"/>
      </w:divBdr>
    </w:div>
    <w:div w:id="124396180">
      <w:marLeft w:val="0"/>
      <w:marRight w:val="0"/>
      <w:marTop w:val="0"/>
      <w:marBottom w:val="0"/>
      <w:divBdr>
        <w:top w:val="none" w:sz="0" w:space="0" w:color="auto"/>
        <w:left w:val="none" w:sz="0" w:space="0" w:color="auto"/>
        <w:bottom w:val="none" w:sz="0" w:space="0" w:color="auto"/>
        <w:right w:val="none" w:sz="0" w:space="0" w:color="auto"/>
      </w:divBdr>
      <w:divsChild>
        <w:div w:id="1378317340">
          <w:marLeft w:val="0"/>
          <w:marRight w:val="0"/>
          <w:marTop w:val="0"/>
          <w:marBottom w:val="0"/>
          <w:divBdr>
            <w:top w:val="none" w:sz="0" w:space="0" w:color="auto"/>
            <w:left w:val="none" w:sz="0" w:space="0" w:color="auto"/>
            <w:bottom w:val="none" w:sz="0" w:space="0" w:color="auto"/>
            <w:right w:val="none" w:sz="0" w:space="0" w:color="auto"/>
          </w:divBdr>
        </w:div>
      </w:divsChild>
    </w:div>
    <w:div w:id="125584614">
      <w:marLeft w:val="0"/>
      <w:marRight w:val="0"/>
      <w:marTop w:val="120"/>
      <w:marBottom w:val="0"/>
      <w:divBdr>
        <w:top w:val="none" w:sz="0" w:space="0" w:color="auto"/>
        <w:left w:val="none" w:sz="0" w:space="0" w:color="auto"/>
        <w:bottom w:val="none" w:sz="0" w:space="0" w:color="auto"/>
        <w:right w:val="none" w:sz="0" w:space="0" w:color="auto"/>
      </w:divBdr>
    </w:div>
    <w:div w:id="128518042">
      <w:marLeft w:val="0"/>
      <w:marRight w:val="0"/>
      <w:marTop w:val="120"/>
      <w:marBottom w:val="0"/>
      <w:divBdr>
        <w:top w:val="none" w:sz="0" w:space="0" w:color="auto"/>
        <w:left w:val="none" w:sz="0" w:space="0" w:color="auto"/>
        <w:bottom w:val="none" w:sz="0" w:space="0" w:color="auto"/>
        <w:right w:val="none" w:sz="0" w:space="0" w:color="auto"/>
      </w:divBdr>
    </w:div>
    <w:div w:id="129633080">
      <w:marLeft w:val="0"/>
      <w:marRight w:val="0"/>
      <w:marTop w:val="120"/>
      <w:marBottom w:val="0"/>
      <w:divBdr>
        <w:top w:val="none" w:sz="0" w:space="0" w:color="auto"/>
        <w:left w:val="none" w:sz="0" w:space="0" w:color="auto"/>
        <w:bottom w:val="none" w:sz="0" w:space="0" w:color="auto"/>
        <w:right w:val="none" w:sz="0" w:space="0" w:color="auto"/>
      </w:divBdr>
    </w:div>
    <w:div w:id="130943147">
      <w:marLeft w:val="0"/>
      <w:marRight w:val="0"/>
      <w:marTop w:val="220"/>
      <w:marBottom w:val="0"/>
      <w:divBdr>
        <w:top w:val="none" w:sz="0" w:space="0" w:color="auto"/>
        <w:left w:val="none" w:sz="0" w:space="0" w:color="auto"/>
        <w:bottom w:val="none" w:sz="0" w:space="0" w:color="auto"/>
        <w:right w:val="none" w:sz="0" w:space="0" w:color="auto"/>
      </w:divBdr>
    </w:div>
    <w:div w:id="131408704">
      <w:marLeft w:val="0"/>
      <w:marRight w:val="0"/>
      <w:marTop w:val="360"/>
      <w:marBottom w:val="0"/>
      <w:divBdr>
        <w:top w:val="none" w:sz="0" w:space="0" w:color="auto"/>
        <w:left w:val="none" w:sz="0" w:space="0" w:color="auto"/>
        <w:bottom w:val="none" w:sz="0" w:space="0" w:color="auto"/>
        <w:right w:val="none" w:sz="0" w:space="0" w:color="auto"/>
      </w:divBdr>
    </w:div>
    <w:div w:id="131749606">
      <w:marLeft w:val="0"/>
      <w:marRight w:val="0"/>
      <w:marTop w:val="120"/>
      <w:marBottom w:val="0"/>
      <w:divBdr>
        <w:top w:val="none" w:sz="0" w:space="0" w:color="auto"/>
        <w:left w:val="none" w:sz="0" w:space="0" w:color="auto"/>
        <w:bottom w:val="none" w:sz="0" w:space="0" w:color="auto"/>
        <w:right w:val="none" w:sz="0" w:space="0" w:color="auto"/>
      </w:divBdr>
    </w:div>
    <w:div w:id="133917416">
      <w:marLeft w:val="0"/>
      <w:marRight w:val="0"/>
      <w:marTop w:val="120"/>
      <w:marBottom w:val="0"/>
      <w:divBdr>
        <w:top w:val="none" w:sz="0" w:space="0" w:color="auto"/>
        <w:left w:val="none" w:sz="0" w:space="0" w:color="auto"/>
        <w:bottom w:val="none" w:sz="0" w:space="0" w:color="auto"/>
        <w:right w:val="none" w:sz="0" w:space="0" w:color="auto"/>
      </w:divBdr>
    </w:div>
    <w:div w:id="134492417">
      <w:marLeft w:val="0"/>
      <w:marRight w:val="0"/>
      <w:marTop w:val="120"/>
      <w:marBottom w:val="0"/>
      <w:divBdr>
        <w:top w:val="none" w:sz="0" w:space="0" w:color="auto"/>
        <w:left w:val="none" w:sz="0" w:space="0" w:color="auto"/>
        <w:bottom w:val="none" w:sz="0" w:space="0" w:color="auto"/>
        <w:right w:val="none" w:sz="0" w:space="0" w:color="auto"/>
      </w:divBdr>
    </w:div>
    <w:div w:id="139007481">
      <w:marLeft w:val="0"/>
      <w:marRight w:val="0"/>
      <w:marTop w:val="120"/>
      <w:marBottom w:val="0"/>
      <w:divBdr>
        <w:top w:val="none" w:sz="0" w:space="0" w:color="auto"/>
        <w:left w:val="none" w:sz="0" w:space="0" w:color="auto"/>
        <w:bottom w:val="none" w:sz="0" w:space="0" w:color="auto"/>
        <w:right w:val="none" w:sz="0" w:space="0" w:color="auto"/>
      </w:divBdr>
    </w:div>
    <w:div w:id="140118184">
      <w:marLeft w:val="0"/>
      <w:marRight w:val="0"/>
      <w:marTop w:val="120"/>
      <w:marBottom w:val="0"/>
      <w:divBdr>
        <w:top w:val="none" w:sz="0" w:space="0" w:color="auto"/>
        <w:left w:val="none" w:sz="0" w:space="0" w:color="auto"/>
        <w:bottom w:val="none" w:sz="0" w:space="0" w:color="auto"/>
        <w:right w:val="none" w:sz="0" w:space="0" w:color="auto"/>
      </w:divBdr>
    </w:div>
    <w:div w:id="140387048">
      <w:marLeft w:val="0"/>
      <w:marRight w:val="0"/>
      <w:marTop w:val="120"/>
      <w:marBottom w:val="0"/>
      <w:divBdr>
        <w:top w:val="none" w:sz="0" w:space="0" w:color="auto"/>
        <w:left w:val="none" w:sz="0" w:space="0" w:color="auto"/>
        <w:bottom w:val="none" w:sz="0" w:space="0" w:color="auto"/>
        <w:right w:val="none" w:sz="0" w:space="0" w:color="auto"/>
      </w:divBdr>
    </w:div>
    <w:div w:id="145822244">
      <w:marLeft w:val="0"/>
      <w:marRight w:val="0"/>
      <w:marTop w:val="120"/>
      <w:marBottom w:val="0"/>
      <w:divBdr>
        <w:top w:val="none" w:sz="0" w:space="0" w:color="auto"/>
        <w:left w:val="none" w:sz="0" w:space="0" w:color="auto"/>
        <w:bottom w:val="none" w:sz="0" w:space="0" w:color="auto"/>
        <w:right w:val="none" w:sz="0" w:space="0" w:color="auto"/>
      </w:divBdr>
    </w:div>
    <w:div w:id="146097895">
      <w:marLeft w:val="0"/>
      <w:marRight w:val="0"/>
      <w:marTop w:val="0"/>
      <w:marBottom w:val="0"/>
      <w:divBdr>
        <w:top w:val="none" w:sz="0" w:space="0" w:color="auto"/>
        <w:left w:val="none" w:sz="0" w:space="0" w:color="auto"/>
        <w:bottom w:val="none" w:sz="0" w:space="0" w:color="auto"/>
        <w:right w:val="none" w:sz="0" w:space="0" w:color="auto"/>
      </w:divBdr>
      <w:divsChild>
        <w:div w:id="2146042944">
          <w:marLeft w:val="0"/>
          <w:marRight w:val="0"/>
          <w:marTop w:val="0"/>
          <w:marBottom w:val="0"/>
          <w:divBdr>
            <w:top w:val="none" w:sz="0" w:space="0" w:color="auto"/>
            <w:left w:val="none" w:sz="0" w:space="0" w:color="auto"/>
            <w:bottom w:val="none" w:sz="0" w:space="0" w:color="auto"/>
            <w:right w:val="none" w:sz="0" w:space="0" w:color="auto"/>
          </w:divBdr>
          <w:divsChild>
            <w:div w:id="10809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3376">
      <w:marLeft w:val="0"/>
      <w:marRight w:val="0"/>
      <w:marTop w:val="120"/>
      <w:marBottom w:val="0"/>
      <w:divBdr>
        <w:top w:val="none" w:sz="0" w:space="0" w:color="auto"/>
        <w:left w:val="none" w:sz="0" w:space="0" w:color="auto"/>
        <w:bottom w:val="none" w:sz="0" w:space="0" w:color="auto"/>
        <w:right w:val="none" w:sz="0" w:space="0" w:color="auto"/>
      </w:divBdr>
    </w:div>
    <w:div w:id="148448766">
      <w:marLeft w:val="0"/>
      <w:marRight w:val="0"/>
      <w:marTop w:val="120"/>
      <w:marBottom w:val="0"/>
      <w:divBdr>
        <w:top w:val="none" w:sz="0" w:space="0" w:color="auto"/>
        <w:left w:val="none" w:sz="0" w:space="0" w:color="auto"/>
        <w:bottom w:val="none" w:sz="0" w:space="0" w:color="auto"/>
        <w:right w:val="none" w:sz="0" w:space="0" w:color="auto"/>
      </w:divBdr>
    </w:div>
    <w:div w:id="149952834">
      <w:marLeft w:val="0"/>
      <w:marRight w:val="0"/>
      <w:marTop w:val="120"/>
      <w:marBottom w:val="0"/>
      <w:divBdr>
        <w:top w:val="none" w:sz="0" w:space="0" w:color="auto"/>
        <w:left w:val="none" w:sz="0" w:space="0" w:color="auto"/>
        <w:bottom w:val="none" w:sz="0" w:space="0" w:color="auto"/>
        <w:right w:val="none" w:sz="0" w:space="0" w:color="auto"/>
      </w:divBdr>
    </w:div>
    <w:div w:id="152113904">
      <w:marLeft w:val="0"/>
      <w:marRight w:val="0"/>
      <w:marTop w:val="120"/>
      <w:marBottom w:val="0"/>
      <w:divBdr>
        <w:top w:val="none" w:sz="0" w:space="0" w:color="auto"/>
        <w:left w:val="none" w:sz="0" w:space="0" w:color="auto"/>
        <w:bottom w:val="none" w:sz="0" w:space="0" w:color="auto"/>
        <w:right w:val="none" w:sz="0" w:space="0" w:color="auto"/>
      </w:divBdr>
    </w:div>
    <w:div w:id="152572457">
      <w:marLeft w:val="0"/>
      <w:marRight w:val="0"/>
      <w:marTop w:val="0"/>
      <w:marBottom w:val="0"/>
      <w:divBdr>
        <w:top w:val="none" w:sz="0" w:space="0" w:color="auto"/>
        <w:left w:val="none" w:sz="0" w:space="0" w:color="auto"/>
        <w:bottom w:val="none" w:sz="0" w:space="0" w:color="auto"/>
        <w:right w:val="none" w:sz="0" w:space="0" w:color="auto"/>
      </w:divBdr>
      <w:divsChild>
        <w:div w:id="1697808016">
          <w:marLeft w:val="0"/>
          <w:marRight w:val="0"/>
          <w:marTop w:val="0"/>
          <w:marBottom w:val="0"/>
          <w:divBdr>
            <w:top w:val="none" w:sz="0" w:space="0" w:color="auto"/>
            <w:left w:val="none" w:sz="0" w:space="0" w:color="auto"/>
            <w:bottom w:val="none" w:sz="0" w:space="0" w:color="auto"/>
            <w:right w:val="none" w:sz="0" w:space="0" w:color="auto"/>
          </w:divBdr>
        </w:div>
      </w:divsChild>
    </w:div>
    <w:div w:id="154613932">
      <w:marLeft w:val="0"/>
      <w:marRight w:val="0"/>
      <w:marTop w:val="120"/>
      <w:marBottom w:val="0"/>
      <w:divBdr>
        <w:top w:val="none" w:sz="0" w:space="0" w:color="auto"/>
        <w:left w:val="none" w:sz="0" w:space="0" w:color="auto"/>
        <w:bottom w:val="none" w:sz="0" w:space="0" w:color="auto"/>
        <w:right w:val="none" w:sz="0" w:space="0" w:color="auto"/>
      </w:divBdr>
    </w:div>
    <w:div w:id="156388881">
      <w:marLeft w:val="0"/>
      <w:marRight w:val="0"/>
      <w:marTop w:val="0"/>
      <w:marBottom w:val="0"/>
      <w:divBdr>
        <w:top w:val="none" w:sz="0" w:space="0" w:color="auto"/>
        <w:left w:val="none" w:sz="0" w:space="0" w:color="auto"/>
        <w:bottom w:val="none" w:sz="0" w:space="0" w:color="auto"/>
        <w:right w:val="none" w:sz="0" w:space="0" w:color="auto"/>
      </w:divBdr>
    </w:div>
    <w:div w:id="156768764">
      <w:marLeft w:val="0"/>
      <w:marRight w:val="0"/>
      <w:marTop w:val="120"/>
      <w:marBottom w:val="0"/>
      <w:divBdr>
        <w:top w:val="none" w:sz="0" w:space="0" w:color="auto"/>
        <w:left w:val="none" w:sz="0" w:space="0" w:color="auto"/>
        <w:bottom w:val="none" w:sz="0" w:space="0" w:color="auto"/>
        <w:right w:val="none" w:sz="0" w:space="0" w:color="auto"/>
      </w:divBdr>
    </w:div>
    <w:div w:id="156960386">
      <w:marLeft w:val="0"/>
      <w:marRight w:val="0"/>
      <w:marTop w:val="120"/>
      <w:marBottom w:val="0"/>
      <w:divBdr>
        <w:top w:val="none" w:sz="0" w:space="0" w:color="auto"/>
        <w:left w:val="none" w:sz="0" w:space="0" w:color="auto"/>
        <w:bottom w:val="none" w:sz="0" w:space="0" w:color="auto"/>
        <w:right w:val="none" w:sz="0" w:space="0" w:color="auto"/>
      </w:divBdr>
    </w:div>
    <w:div w:id="159128413">
      <w:marLeft w:val="0"/>
      <w:marRight w:val="0"/>
      <w:marTop w:val="120"/>
      <w:marBottom w:val="0"/>
      <w:divBdr>
        <w:top w:val="none" w:sz="0" w:space="0" w:color="auto"/>
        <w:left w:val="none" w:sz="0" w:space="0" w:color="auto"/>
        <w:bottom w:val="none" w:sz="0" w:space="0" w:color="auto"/>
        <w:right w:val="none" w:sz="0" w:space="0" w:color="auto"/>
      </w:divBdr>
    </w:div>
    <w:div w:id="161162237">
      <w:marLeft w:val="0"/>
      <w:marRight w:val="0"/>
      <w:marTop w:val="120"/>
      <w:marBottom w:val="0"/>
      <w:divBdr>
        <w:top w:val="none" w:sz="0" w:space="0" w:color="auto"/>
        <w:left w:val="none" w:sz="0" w:space="0" w:color="auto"/>
        <w:bottom w:val="none" w:sz="0" w:space="0" w:color="auto"/>
        <w:right w:val="none" w:sz="0" w:space="0" w:color="auto"/>
      </w:divBdr>
    </w:div>
    <w:div w:id="161163965">
      <w:marLeft w:val="0"/>
      <w:marRight w:val="0"/>
      <w:marTop w:val="120"/>
      <w:marBottom w:val="0"/>
      <w:divBdr>
        <w:top w:val="none" w:sz="0" w:space="0" w:color="auto"/>
        <w:left w:val="none" w:sz="0" w:space="0" w:color="auto"/>
        <w:bottom w:val="none" w:sz="0" w:space="0" w:color="auto"/>
        <w:right w:val="none" w:sz="0" w:space="0" w:color="auto"/>
      </w:divBdr>
    </w:div>
    <w:div w:id="166528054">
      <w:marLeft w:val="0"/>
      <w:marRight w:val="0"/>
      <w:marTop w:val="120"/>
      <w:marBottom w:val="0"/>
      <w:divBdr>
        <w:top w:val="none" w:sz="0" w:space="0" w:color="auto"/>
        <w:left w:val="none" w:sz="0" w:space="0" w:color="auto"/>
        <w:bottom w:val="none" w:sz="0" w:space="0" w:color="auto"/>
        <w:right w:val="none" w:sz="0" w:space="0" w:color="auto"/>
      </w:divBdr>
    </w:div>
    <w:div w:id="166601540">
      <w:marLeft w:val="0"/>
      <w:marRight w:val="0"/>
      <w:marTop w:val="120"/>
      <w:marBottom w:val="0"/>
      <w:divBdr>
        <w:top w:val="none" w:sz="0" w:space="0" w:color="auto"/>
        <w:left w:val="none" w:sz="0" w:space="0" w:color="auto"/>
        <w:bottom w:val="none" w:sz="0" w:space="0" w:color="auto"/>
        <w:right w:val="none" w:sz="0" w:space="0" w:color="auto"/>
      </w:divBdr>
    </w:div>
    <w:div w:id="167984765">
      <w:marLeft w:val="0"/>
      <w:marRight w:val="0"/>
      <w:marTop w:val="0"/>
      <w:marBottom w:val="0"/>
      <w:divBdr>
        <w:top w:val="none" w:sz="0" w:space="0" w:color="auto"/>
        <w:left w:val="none" w:sz="0" w:space="0" w:color="auto"/>
        <w:bottom w:val="none" w:sz="0" w:space="0" w:color="auto"/>
        <w:right w:val="none" w:sz="0" w:space="0" w:color="auto"/>
      </w:divBdr>
    </w:div>
    <w:div w:id="171068246">
      <w:marLeft w:val="0"/>
      <w:marRight w:val="0"/>
      <w:marTop w:val="0"/>
      <w:marBottom w:val="0"/>
      <w:divBdr>
        <w:top w:val="none" w:sz="0" w:space="0" w:color="auto"/>
        <w:left w:val="none" w:sz="0" w:space="0" w:color="auto"/>
        <w:bottom w:val="none" w:sz="0" w:space="0" w:color="auto"/>
        <w:right w:val="none" w:sz="0" w:space="0" w:color="auto"/>
      </w:divBdr>
      <w:divsChild>
        <w:div w:id="1108813864">
          <w:marLeft w:val="0"/>
          <w:marRight w:val="0"/>
          <w:marTop w:val="0"/>
          <w:marBottom w:val="0"/>
          <w:divBdr>
            <w:top w:val="none" w:sz="0" w:space="0" w:color="auto"/>
            <w:left w:val="none" w:sz="0" w:space="0" w:color="auto"/>
            <w:bottom w:val="none" w:sz="0" w:space="0" w:color="auto"/>
            <w:right w:val="none" w:sz="0" w:space="0" w:color="auto"/>
          </w:divBdr>
        </w:div>
      </w:divsChild>
    </w:div>
    <w:div w:id="176114802">
      <w:marLeft w:val="0"/>
      <w:marRight w:val="0"/>
      <w:marTop w:val="120"/>
      <w:marBottom w:val="0"/>
      <w:divBdr>
        <w:top w:val="none" w:sz="0" w:space="0" w:color="auto"/>
        <w:left w:val="none" w:sz="0" w:space="0" w:color="auto"/>
        <w:bottom w:val="none" w:sz="0" w:space="0" w:color="auto"/>
        <w:right w:val="none" w:sz="0" w:space="0" w:color="auto"/>
      </w:divBdr>
    </w:div>
    <w:div w:id="181012695">
      <w:marLeft w:val="0"/>
      <w:marRight w:val="0"/>
      <w:marTop w:val="360"/>
      <w:marBottom w:val="0"/>
      <w:divBdr>
        <w:top w:val="none" w:sz="0" w:space="0" w:color="auto"/>
        <w:left w:val="none" w:sz="0" w:space="0" w:color="auto"/>
        <w:bottom w:val="none" w:sz="0" w:space="0" w:color="auto"/>
        <w:right w:val="none" w:sz="0" w:space="0" w:color="auto"/>
      </w:divBdr>
    </w:div>
    <w:div w:id="183328478">
      <w:marLeft w:val="0"/>
      <w:marRight w:val="0"/>
      <w:marTop w:val="120"/>
      <w:marBottom w:val="0"/>
      <w:divBdr>
        <w:top w:val="none" w:sz="0" w:space="0" w:color="auto"/>
        <w:left w:val="none" w:sz="0" w:space="0" w:color="auto"/>
        <w:bottom w:val="none" w:sz="0" w:space="0" w:color="auto"/>
        <w:right w:val="none" w:sz="0" w:space="0" w:color="auto"/>
      </w:divBdr>
    </w:div>
    <w:div w:id="184681899">
      <w:marLeft w:val="0"/>
      <w:marRight w:val="0"/>
      <w:marTop w:val="120"/>
      <w:marBottom w:val="0"/>
      <w:divBdr>
        <w:top w:val="none" w:sz="0" w:space="0" w:color="auto"/>
        <w:left w:val="none" w:sz="0" w:space="0" w:color="auto"/>
        <w:bottom w:val="none" w:sz="0" w:space="0" w:color="auto"/>
        <w:right w:val="none" w:sz="0" w:space="0" w:color="auto"/>
      </w:divBdr>
    </w:div>
    <w:div w:id="185563095">
      <w:marLeft w:val="0"/>
      <w:marRight w:val="0"/>
      <w:marTop w:val="120"/>
      <w:marBottom w:val="0"/>
      <w:divBdr>
        <w:top w:val="none" w:sz="0" w:space="0" w:color="auto"/>
        <w:left w:val="none" w:sz="0" w:space="0" w:color="auto"/>
        <w:bottom w:val="none" w:sz="0" w:space="0" w:color="auto"/>
        <w:right w:val="none" w:sz="0" w:space="0" w:color="auto"/>
      </w:divBdr>
    </w:div>
    <w:div w:id="188883670">
      <w:marLeft w:val="0"/>
      <w:marRight w:val="0"/>
      <w:marTop w:val="120"/>
      <w:marBottom w:val="0"/>
      <w:divBdr>
        <w:top w:val="none" w:sz="0" w:space="0" w:color="auto"/>
        <w:left w:val="none" w:sz="0" w:space="0" w:color="auto"/>
        <w:bottom w:val="none" w:sz="0" w:space="0" w:color="auto"/>
        <w:right w:val="none" w:sz="0" w:space="0" w:color="auto"/>
      </w:divBdr>
    </w:div>
    <w:div w:id="189343349">
      <w:marLeft w:val="0"/>
      <w:marRight w:val="0"/>
      <w:marTop w:val="0"/>
      <w:marBottom w:val="0"/>
      <w:divBdr>
        <w:top w:val="none" w:sz="0" w:space="0" w:color="auto"/>
        <w:left w:val="none" w:sz="0" w:space="0" w:color="auto"/>
        <w:bottom w:val="none" w:sz="0" w:space="0" w:color="auto"/>
        <w:right w:val="none" w:sz="0" w:space="0" w:color="auto"/>
      </w:divBdr>
      <w:divsChild>
        <w:div w:id="521630461">
          <w:marLeft w:val="0"/>
          <w:marRight w:val="0"/>
          <w:marTop w:val="0"/>
          <w:marBottom w:val="0"/>
          <w:divBdr>
            <w:top w:val="none" w:sz="0" w:space="0" w:color="auto"/>
            <w:left w:val="none" w:sz="0" w:space="0" w:color="auto"/>
            <w:bottom w:val="none" w:sz="0" w:space="0" w:color="auto"/>
            <w:right w:val="none" w:sz="0" w:space="0" w:color="auto"/>
          </w:divBdr>
        </w:div>
      </w:divsChild>
    </w:div>
    <w:div w:id="189497213">
      <w:marLeft w:val="0"/>
      <w:marRight w:val="0"/>
      <w:marTop w:val="0"/>
      <w:marBottom w:val="0"/>
      <w:divBdr>
        <w:top w:val="none" w:sz="0" w:space="0" w:color="auto"/>
        <w:left w:val="none" w:sz="0" w:space="0" w:color="auto"/>
        <w:bottom w:val="none" w:sz="0" w:space="0" w:color="auto"/>
        <w:right w:val="none" w:sz="0" w:space="0" w:color="auto"/>
      </w:divBdr>
      <w:divsChild>
        <w:div w:id="966937345">
          <w:marLeft w:val="0"/>
          <w:marRight w:val="0"/>
          <w:marTop w:val="0"/>
          <w:marBottom w:val="0"/>
          <w:divBdr>
            <w:top w:val="none" w:sz="0" w:space="0" w:color="auto"/>
            <w:left w:val="none" w:sz="0" w:space="0" w:color="auto"/>
            <w:bottom w:val="none" w:sz="0" w:space="0" w:color="auto"/>
            <w:right w:val="none" w:sz="0" w:space="0" w:color="auto"/>
          </w:divBdr>
        </w:div>
      </w:divsChild>
    </w:div>
    <w:div w:id="198130332">
      <w:marLeft w:val="0"/>
      <w:marRight w:val="0"/>
      <w:marTop w:val="120"/>
      <w:marBottom w:val="0"/>
      <w:divBdr>
        <w:top w:val="none" w:sz="0" w:space="0" w:color="auto"/>
        <w:left w:val="none" w:sz="0" w:space="0" w:color="auto"/>
        <w:bottom w:val="none" w:sz="0" w:space="0" w:color="auto"/>
        <w:right w:val="none" w:sz="0" w:space="0" w:color="auto"/>
      </w:divBdr>
    </w:div>
    <w:div w:id="198931810">
      <w:marLeft w:val="0"/>
      <w:marRight w:val="0"/>
      <w:marTop w:val="120"/>
      <w:marBottom w:val="0"/>
      <w:divBdr>
        <w:top w:val="none" w:sz="0" w:space="0" w:color="auto"/>
        <w:left w:val="none" w:sz="0" w:space="0" w:color="auto"/>
        <w:bottom w:val="none" w:sz="0" w:space="0" w:color="auto"/>
        <w:right w:val="none" w:sz="0" w:space="0" w:color="auto"/>
      </w:divBdr>
    </w:div>
    <w:div w:id="202518069">
      <w:marLeft w:val="0"/>
      <w:marRight w:val="0"/>
      <w:marTop w:val="120"/>
      <w:marBottom w:val="0"/>
      <w:divBdr>
        <w:top w:val="none" w:sz="0" w:space="0" w:color="auto"/>
        <w:left w:val="none" w:sz="0" w:space="0" w:color="auto"/>
        <w:bottom w:val="none" w:sz="0" w:space="0" w:color="auto"/>
        <w:right w:val="none" w:sz="0" w:space="0" w:color="auto"/>
      </w:divBdr>
    </w:div>
    <w:div w:id="209616325">
      <w:marLeft w:val="0"/>
      <w:marRight w:val="0"/>
      <w:marTop w:val="100"/>
      <w:marBottom w:val="0"/>
      <w:divBdr>
        <w:top w:val="none" w:sz="0" w:space="0" w:color="auto"/>
        <w:left w:val="none" w:sz="0" w:space="0" w:color="auto"/>
        <w:bottom w:val="none" w:sz="0" w:space="0" w:color="auto"/>
        <w:right w:val="none" w:sz="0" w:space="0" w:color="auto"/>
      </w:divBdr>
    </w:div>
    <w:div w:id="212084562">
      <w:marLeft w:val="0"/>
      <w:marRight w:val="0"/>
      <w:marTop w:val="120"/>
      <w:marBottom w:val="0"/>
      <w:divBdr>
        <w:top w:val="none" w:sz="0" w:space="0" w:color="auto"/>
        <w:left w:val="none" w:sz="0" w:space="0" w:color="auto"/>
        <w:bottom w:val="none" w:sz="0" w:space="0" w:color="auto"/>
        <w:right w:val="none" w:sz="0" w:space="0" w:color="auto"/>
      </w:divBdr>
    </w:div>
    <w:div w:id="219024126">
      <w:marLeft w:val="0"/>
      <w:marRight w:val="0"/>
      <w:marTop w:val="120"/>
      <w:marBottom w:val="0"/>
      <w:divBdr>
        <w:top w:val="none" w:sz="0" w:space="0" w:color="auto"/>
        <w:left w:val="none" w:sz="0" w:space="0" w:color="auto"/>
        <w:bottom w:val="none" w:sz="0" w:space="0" w:color="auto"/>
        <w:right w:val="none" w:sz="0" w:space="0" w:color="auto"/>
      </w:divBdr>
    </w:div>
    <w:div w:id="219555455">
      <w:marLeft w:val="0"/>
      <w:marRight w:val="0"/>
      <w:marTop w:val="120"/>
      <w:marBottom w:val="0"/>
      <w:divBdr>
        <w:top w:val="none" w:sz="0" w:space="0" w:color="auto"/>
        <w:left w:val="none" w:sz="0" w:space="0" w:color="auto"/>
        <w:bottom w:val="none" w:sz="0" w:space="0" w:color="auto"/>
        <w:right w:val="none" w:sz="0" w:space="0" w:color="auto"/>
      </w:divBdr>
    </w:div>
    <w:div w:id="222370411">
      <w:marLeft w:val="0"/>
      <w:marRight w:val="0"/>
      <w:marTop w:val="120"/>
      <w:marBottom w:val="0"/>
      <w:divBdr>
        <w:top w:val="none" w:sz="0" w:space="0" w:color="auto"/>
        <w:left w:val="none" w:sz="0" w:space="0" w:color="auto"/>
        <w:bottom w:val="none" w:sz="0" w:space="0" w:color="auto"/>
        <w:right w:val="none" w:sz="0" w:space="0" w:color="auto"/>
      </w:divBdr>
    </w:div>
    <w:div w:id="226915052">
      <w:marLeft w:val="0"/>
      <w:marRight w:val="0"/>
      <w:marTop w:val="360"/>
      <w:marBottom w:val="0"/>
      <w:divBdr>
        <w:top w:val="none" w:sz="0" w:space="0" w:color="auto"/>
        <w:left w:val="none" w:sz="0" w:space="0" w:color="auto"/>
        <w:bottom w:val="none" w:sz="0" w:space="0" w:color="auto"/>
        <w:right w:val="none" w:sz="0" w:space="0" w:color="auto"/>
      </w:divBdr>
    </w:div>
    <w:div w:id="228270509">
      <w:marLeft w:val="0"/>
      <w:marRight w:val="0"/>
      <w:marTop w:val="120"/>
      <w:marBottom w:val="0"/>
      <w:divBdr>
        <w:top w:val="none" w:sz="0" w:space="0" w:color="auto"/>
        <w:left w:val="none" w:sz="0" w:space="0" w:color="auto"/>
        <w:bottom w:val="none" w:sz="0" w:space="0" w:color="auto"/>
        <w:right w:val="none" w:sz="0" w:space="0" w:color="auto"/>
      </w:divBdr>
    </w:div>
    <w:div w:id="229315152">
      <w:marLeft w:val="0"/>
      <w:marRight w:val="0"/>
      <w:marTop w:val="120"/>
      <w:marBottom w:val="0"/>
      <w:divBdr>
        <w:top w:val="none" w:sz="0" w:space="0" w:color="auto"/>
        <w:left w:val="none" w:sz="0" w:space="0" w:color="auto"/>
        <w:bottom w:val="none" w:sz="0" w:space="0" w:color="auto"/>
        <w:right w:val="none" w:sz="0" w:space="0" w:color="auto"/>
      </w:divBdr>
    </w:div>
    <w:div w:id="233051070">
      <w:marLeft w:val="0"/>
      <w:marRight w:val="0"/>
      <w:marTop w:val="120"/>
      <w:marBottom w:val="0"/>
      <w:divBdr>
        <w:top w:val="none" w:sz="0" w:space="0" w:color="auto"/>
        <w:left w:val="none" w:sz="0" w:space="0" w:color="auto"/>
        <w:bottom w:val="none" w:sz="0" w:space="0" w:color="auto"/>
        <w:right w:val="none" w:sz="0" w:space="0" w:color="auto"/>
      </w:divBdr>
    </w:div>
    <w:div w:id="234899078">
      <w:marLeft w:val="0"/>
      <w:marRight w:val="0"/>
      <w:marTop w:val="120"/>
      <w:marBottom w:val="0"/>
      <w:divBdr>
        <w:top w:val="none" w:sz="0" w:space="0" w:color="auto"/>
        <w:left w:val="none" w:sz="0" w:space="0" w:color="auto"/>
        <w:bottom w:val="none" w:sz="0" w:space="0" w:color="auto"/>
        <w:right w:val="none" w:sz="0" w:space="0" w:color="auto"/>
      </w:divBdr>
    </w:div>
    <w:div w:id="243301627">
      <w:marLeft w:val="0"/>
      <w:marRight w:val="0"/>
      <w:marTop w:val="100"/>
      <w:marBottom w:val="0"/>
      <w:divBdr>
        <w:top w:val="none" w:sz="0" w:space="0" w:color="auto"/>
        <w:left w:val="none" w:sz="0" w:space="0" w:color="auto"/>
        <w:bottom w:val="none" w:sz="0" w:space="0" w:color="auto"/>
        <w:right w:val="none" w:sz="0" w:space="0" w:color="auto"/>
      </w:divBdr>
      <w:divsChild>
        <w:div w:id="957029857">
          <w:marLeft w:val="0"/>
          <w:marRight w:val="0"/>
          <w:marTop w:val="0"/>
          <w:marBottom w:val="0"/>
          <w:divBdr>
            <w:top w:val="none" w:sz="0" w:space="0" w:color="auto"/>
            <w:left w:val="none" w:sz="0" w:space="0" w:color="auto"/>
            <w:bottom w:val="none" w:sz="0" w:space="0" w:color="auto"/>
            <w:right w:val="none" w:sz="0" w:space="0" w:color="auto"/>
          </w:divBdr>
        </w:div>
        <w:div w:id="1360547972">
          <w:marLeft w:val="0"/>
          <w:marRight w:val="0"/>
          <w:marTop w:val="0"/>
          <w:marBottom w:val="0"/>
          <w:divBdr>
            <w:top w:val="none" w:sz="0" w:space="0" w:color="auto"/>
            <w:left w:val="none" w:sz="0" w:space="0" w:color="auto"/>
            <w:bottom w:val="none" w:sz="0" w:space="0" w:color="auto"/>
            <w:right w:val="none" w:sz="0" w:space="0" w:color="auto"/>
          </w:divBdr>
        </w:div>
        <w:div w:id="97220237">
          <w:marLeft w:val="0"/>
          <w:marRight w:val="0"/>
          <w:marTop w:val="0"/>
          <w:marBottom w:val="0"/>
          <w:divBdr>
            <w:top w:val="none" w:sz="0" w:space="0" w:color="auto"/>
            <w:left w:val="none" w:sz="0" w:space="0" w:color="auto"/>
            <w:bottom w:val="none" w:sz="0" w:space="0" w:color="auto"/>
            <w:right w:val="none" w:sz="0" w:space="0" w:color="auto"/>
          </w:divBdr>
        </w:div>
        <w:div w:id="564149794">
          <w:marLeft w:val="0"/>
          <w:marRight w:val="0"/>
          <w:marTop w:val="0"/>
          <w:marBottom w:val="0"/>
          <w:divBdr>
            <w:top w:val="none" w:sz="0" w:space="0" w:color="auto"/>
            <w:left w:val="none" w:sz="0" w:space="0" w:color="auto"/>
            <w:bottom w:val="none" w:sz="0" w:space="0" w:color="auto"/>
            <w:right w:val="none" w:sz="0" w:space="0" w:color="auto"/>
          </w:divBdr>
        </w:div>
        <w:div w:id="1003125448">
          <w:marLeft w:val="0"/>
          <w:marRight w:val="0"/>
          <w:marTop w:val="0"/>
          <w:marBottom w:val="0"/>
          <w:divBdr>
            <w:top w:val="none" w:sz="0" w:space="0" w:color="auto"/>
            <w:left w:val="none" w:sz="0" w:space="0" w:color="auto"/>
            <w:bottom w:val="none" w:sz="0" w:space="0" w:color="auto"/>
            <w:right w:val="none" w:sz="0" w:space="0" w:color="auto"/>
          </w:divBdr>
        </w:div>
        <w:div w:id="173111124">
          <w:marLeft w:val="0"/>
          <w:marRight w:val="0"/>
          <w:marTop w:val="0"/>
          <w:marBottom w:val="0"/>
          <w:divBdr>
            <w:top w:val="none" w:sz="0" w:space="0" w:color="auto"/>
            <w:left w:val="none" w:sz="0" w:space="0" w:color="auto"/>
            <w:bottom w:val="none" w:sz="0" w:space="0" w:color="auto"/>
            <w:right w:val="none" w:sz="0" w:space="0" w:color="auto"/>
          </w:divBdr>
        </w:div>
        <w:div w:id="1938638203">
          <w:marLeft w:val="0"/>
          <w:marRight w:val="0"/>
          <w:marTop w:val="0"/>
          <w:marBottom w:val="0"/>
          <w:divBdr>
            <w:top w:val="none" w:sz="0" w:space="0" w:color="auto"/>
            <w:left w:val="none" w:sz="0" w:space="0" w:color="auto"/>
            <w:bottom w:val="none" w:sz="0" w:space="0" w:color="auto"/>
            <w:right w:val="none" w:sz="0" w:space="0" w:color="auto"/>
          </w:divBdr>
        </w:div>
        <w:div w:id="242684073">
          <w:marLeft w:val="0"/>
          <w:marRight w:val="0"/>
          <w:marTop w:val="0"/>
          <w:marBottom w:val="0"/>
          <w:divBdr>
            <w:top w:val="none" w:sz="0" w:space="0" w:color="auto"/>
            <w:left w:val="none" w:sz="0" w:space="0" w:color="auto"/>
            <w:bottom w:val="none" w:sz="0" w:space="0" w:color="auto"/>
            <w:right w:val="none" w:sz="0" w:space="0" w:color="auto"/>
          </w:divBdr>
        </w:div>
        <w:div w:id="1045832180">
          <w:marLeft w:val="0"/>
          <w:marRight w:val="0"/>
          <w:marTop w:val="0"/>
          <w:marBottom w:val="0"/>
          <w:divBdr>
            <w:top w:val="none" w:sz="0" w:space="0" w:color="auto"/>
            <w:left w:val="none" w:sz="0" w:space="0" w:color="auto"/>
            <w:bottom w:val="none" w:sz="0" w:space="0" w:color="auto"/>
            <w:right w:val="none" w:sz="0" w:space="0" w:color="auto"/>
          </w:divBdr>
        </w:div>
      </w:divsChild>
    </w:div>
    <w:div w:id="248538343">
      <w:marLeft w:val="0"/>
      <w:marRight w:val="0"/>
      <w:marTop w:val="120"/>
      <w:marBottom w:val="0"/>
      <w:divBdr>
        <w:top w:val="none" w:sz="0" w:space="0" w:color="auto"/>
        <w:left w:val="none" w:sz="0" w:space="0" w:color="auto"/>
        <w:bottom w:val="none" w:sz="0" w:space="0" w:color="auto"/>
        <w:right w:val="none" w:sz="0" w:space="0" w:color="auto"/>
      </w:divBdr>
    </w:div>
    <w:div w:id="250353442">
      <w:marLeft w:val="0"/>
      <w:marRight w:val="0"/>
      <w:marTop w:val="120"/>
      <w:marBottom w:val="0"/>
      <w:divBdr>
        <w:top w:val="none" w:sz="0" w:space="0" w:color="auto"/>
        <w:left w:val="none" w:sz="0" w:space="0" w:color="auto"/>
        <w:bottom w:val="none" w:sz="0" w:space="0" w:color="auto"/>
        <w:right w:val="none" w:sz="0" w:space="0" w:color="auto"/>
      </w:divBdr>
    </w:div>
    <w:div w:id="259220814">
      <w:marLeft w:val="0"/>
      <w:marRight w:val="0"/>
      <w:marTop w:val="120"/>
      <w:marBottom w:val="0"/>
      <w:divBdr>
        <w:top w:val="none" w:sz="0" w:space="0" w:color="auto"/>
        <w:left w:val="none" w:sz="0" w:space="0" w:color="auto"/>
        <w:bottom w:val="none" w:sz="0" w:space="0" w:color="auto"/>
        <w:right w:val="none" w:sz="0" w:space="0" w:color="auto"/>
      </w:divBdr>
    </w:div>
    <w:div w:id="263463700">
      <w:marLeft w:val="0"/>
      <w:marRight w:val="0"/>
      <w:marTop w:val="120"/>
      <w:marBottom w:val="0"/>
      <w:divBdr>
        <w:top w:val="none" w:sz="0" w:space="0" w:color="auto"/>
        <w:left w:val="none" w:sz="0" w:space="0" w:color="auto"/>
        <w:bottom w:val="none" w:sz="0" w:space="0" w:color="auto"/>
        <w:right w:val="none" w:sz="0" w:space="0" w:color="auto"/>
      </w:divBdr>
    </w:div>
    <w:div w:id="263651761">
      <w:marLeft w:val="0"/>
      <w:marRight w:val="0"/>
      <w:marTop w:val="120"/>
      <w:marBottom w:val="0"/>
      <w:divBdr>
        <w:top w:val="none" w:sz="0" w:space="0" w:color="auto"/>
        <w:left w:val="none" w:sz="0" w:space="0" w:color="auto"/>
        <w:bottom w:val="none" w:sz="0" w:space="0" w:color="auto"/>
        <w:right w:val="none" w:sz="0" w:space="0" w:color="auto"/>
      </w:divBdr>
    </w:div>
    <w:div w:id="265233155">
      <w:marLeft w:val="0"/>
      <w:marRight w:val="0"/>
      <w:marTop w:val="120"/>
      <w:marBottom w:val="0"/>
      <w:divBdr>
        <w:top w:val="none" w:sz="0" w:space="0" w:color="auto"/>
        <w:left w:val="none" w:sz="0" w:space="0" w:color="auto"/>
        <w:bottom w:val="none" w:sz="0" w:space="0" w:color="auto"/>
        <w:right w:val="none" w:sz="0" w:space="0" w:color="auto"/>
      </w:divBdr>
    </w:div>
    <w:div w:id="265381843">
      <w:marLeft w:val="0"/>
      <w:marRight w:val="0"/>
      <w:marTop w:val="120"/>
      <w:marBottom w:val="0"/>
      <w:divBdr>
        <w:top w:val="none" w:sz="0" w:space="0" w:color="auto"/>
        <w:left w:val="none" w:sz="0" w:space="0" w:color="auto"/>
        <w:bottom w:val="none" w:sz="0" w:space="0" w:color="auto"/>
        <w:right w:val="none" w:sz="0" w:space="0" w:color="auto"/>
      </w:divBdr>
    </w:div>
    <w:div w:id="266891332">
      <w:marLeft w:val="0"/>
      <w:marRight w:val="0"/>
      <w:marTop w:val="120"/>
      <w:marBottom w:val="0"/>
      <w:divBdr>
        <w:top w:val="none" w:sz="0" w:space="0" w:color="auto"/>
        <w:left w:val="none" w:sz="0" w:space="0" w:color="auto"/>
        <w:bottom w:val="none" w:sz="0" w:space="0" w:color="auto"/>
        <w:right w:val="none" w:sz="0" w:space="0" w:color="auto"/>
      </w:divBdr>
    </w:div>
    <w:div w:id="268851204">
      <w:marLeft w:val="0"/>
      <w:marRight w:val="0"/>
      <w:marTop w:val="120"/>
      <w:marBottom w:val="0"/>
      <w:divBdr>
        <w:top w:val="none" w:sz="0" w:space="0" w:color="auto"/>
        <w:left w:val="none" w:sz="0" w:space="0" w:color="auto"/>
        <w:bottom w:val="none" w:sz="0" w:space="0" w:color="auto"/>
        <w:right w:val="none" w:sz="0" w:space="0" w:color="auto"/>
      </w:divBdr>
    </w:div>
    <w:div w:id="269972345">
      <w:marLeft w:val="0"/>
      <w:marRight w:val="0"/>
      <w:marTop w:val="120"/>
      <w:marBottom w:val="0"/>
      <w:divBdr>
        <w:top w:val="none" w:sz="0" w:space="0" w:color="auto"/>
        <w:left w:val="none" w:sz="0" w:space="0" w:color="auto"/>
        <w:bottom w:val="none" w:sz="0" w:space="0" w:color="auto"/>
        <w:right w:val="none" w:sz="0" w:space="0" w:color="auto"/>
      </w:divBdr>
    </w:div>
    <w:div w:id="270212363">
      <w:marLeft w:val="0"/>
      <w:marRight w:val="0"/>
      <w:marTop w:val="120"/>
      <w:marBottom w:val="0"/>
      <w:divBdr>
        <w:top w:val="none" w:sz="0" w:space="0" w:color="auto"/>
        <w:left w:val="none" w:sz="0" w:space="0" w:color="auto"/>
        <w:bottom w:val="none" w:sz="0" w:space="0" w:color="auto"/>
        <w:right w:val="none" w:sz="0" w:space="0" w:color="auto"/>
      </w:divBdr>
    </w:div>
    <w:div w:id="272055220">
      <w:marLeft w:val="0"/>
      <w:marRight w:val="0"/>
      <w:marTop w:val="0"/>
      <w:marBottom w:val="0"/>
      <w:divBdr>
        <w:top w:val="none" w:sz="0" w:space="0" w:color="auto"/>
        <w:left w:val="none" w:sz="0" w:space="0" w:color="auto"/>
        <w:bottom w:val="none" w:sz="0" w:space="0" w:color="auto"/>
        <w:right w:val="none" w:sz="0" w:space="0" w:color="auto"/>
      </w:divBdr>
    </w:div>
    <w:div w:id="278998247">
      <w:marLeft w:val="0"/>
      <w:marRight w:val="0"/>
      <w:marTop w:val="120"/>
      <w:marBottom w:val="0"/>
      <w:divBdr>
        <w:top w:val="none" w:sz="0" w:space="0" w:color="auto"/>
        <w:left w:val="none" w:sz="0" w:space="0" w:color="auto"/>
        <w:bottom w:val="none" w:sz="0" w:space="0" w:color="auto"/>
        <w:right w:val="none" w:sz="0" w:space="0" w:color="auto"/>
      </w:divBdr>
    </w:div>
    <w:div w:id="285697455">
      <w:marLeft w:val="0"/>
      <w:marRight w:val="0"/>
      <w:marTop w:val="0"/>
      <w:marBottom w:val="0"/>
      <w:divBdr>
        <w:top w:val="none" w:sz="0" w:space="0" w:color="auto"/>
        <w:left w:val="none" w:sz="0" w:space="0" w:color="auto"/>
        <w:bottom w:val="none" w:sz="0" w:space="0" w:color="auto"/>
        <w:right w:val="none" w:sz="0" w:space="0" w:color="auto"/>
      </w:divBdr>
      <w:divsChild>
        <w:div w:id="1074626189">
          <w:marLeft w:val="0"/>
          <w:marRight w:val="0"/>
          <w:marTop w:val="0"/>
          <w:marBottom w:val="0"/>
          <w:divBdr>
            <w:top w:val="none" w:sz="0" w:space="0" w:color="auto"/>
            <w:left w:val="none" w:sz="0" w:space="0" w:color="auto"/>
            <w:bottom w:val="none" w:sz="0" w:space="0" w:color="auto"/>
            <w:right w:val="none" w:sz="0" w:space="0" w:color="auto"/>
          </w:divBdr>
        </w:div>
      </w:divsChild>
    </w:div>
    <w:div w:id="286591811">
      <w:marLeft w:val="0"/>
      <w:marRight w:val="0"/>
      <w:marTop w:val="120"/>
      <w:marBottom w:val="0"/>
      <w:divBdr>
        <w:top w:val="none" w:sz="0" w:space="0" w:color="auto"/>
        <w:left w:val="none" w:sz="0" w:space="0" w:color="auto"/>
        <w:bottom w:val="none" w:sz="0" w:space="0" w:color="auto"/>
        <w:right w:val="none" w:sz="0" w:space="0" w:color="auto"/>
      </w:divBdr>
    </w:div>
    <w:div w:id="287203285">
      <w:marLeft w:val="0"/>
      <w:marRight w:val="0"/>
      <w:marTop w:val="120"/>
      <w:marBottom w:val="0"/>
      <w:divBdr>
        <w:top w:val="none" w:sz="0" w:space="0" w:color="auto"/>
        <w:left w:val="none" w:sz="0" w:space="0" w:color="auto"/>
        <w:bottom w:val="none" w:sz="0" w:space="0" w:color="auto"/>
        <w:right w:val="none" w:sz="0" w:space="0" w:color="auto"/>
      </w:divBdr>
    </w:div>
    <w:div w:id="287247474">
      <w:marLeft w:val="0"/>
      <w:marRight w:val="0"/>
      <w:marTop w:val="0"/>
      <w:marBottom w:val="0"/>
      <w:divBdr>
        <w:top w:val="none" w:sz="0" w:space="0" w:color="auto"/>
        <w:left w:val="none" w:sz="0" w:space="0" w:color="auto"/>
        <w:bottom w:val="none" w:sz="0" w:space="0" w:color="auto"/>
        <w:right w:val="none" w:sz="0" w:space="0" w:color="auto"/>
      </w:divBdr>
    </w:div>
    <w:div w:id="291181320">
      <w:marLeft w:val="0"/>
      <w:marRight w:val="0"/>
      <w:marTop w:val="120"/>
      <w:marBottom w:val="0"/>
      <w:divBdr>
        <w:top w:val="none" w:sz="0" w:space="0" w:color="auto"/>
        <w:left w:val="none" w:sz="0" w:space="0" w:color="auto"/>
        <w:bottom w:val="none" w:sz="0" w:space="0" w:color="auto"/>
        <w:right w:val="none" w:sz="0" w:space="0" w:color="auto"/>
      </w:divBdr>
    </w:div>
    <w:div w:id="291981062">
      <w:marLeft w:val="0"/>
      <w:marRight w:val="0"/>
      <w:marTop w:val="120"/>
      <w:marBottom w:val="0"/>
      <w:divBdr>
        <w:top w:val="none" w:sz="0" w:space="0" w:color="auto"/>
        <w:left w:val="none" w:sz="0" w:space="0" w:color="auto"/>
        <w:bottom w:val="none" w:sz="0" w:space="0" w:color="auto"/>
        <w:right w:val="none" w:sz="0" w:space="0" w:color="auto"/>
      </w:divBdr>
    </w:div>
    <w:div w:id="293028980">
      <w:marLeft w:val="0"/>
      <w:marRight w:val="0"/>
      <w:marTop w:val="120"/>
      <w:marBottom w:val="0"/>
      <w:divBdr>
        <w:top w:val="none" w:sz="0" w:space="0" w:color="auto"/>
        <w:left w:val="none" w:sz="0" w:space="0" w:color="auto"/>
        <w:bottom w:val="none" w:sz="0" w:space="0" w:color="auto"/>
        <w:right w:val="none" w:sz="0" w:space="0" w:color="auto"/>
      </w:divBdr>
    </w:div>
    <w:div w:id="293290143">
      <w:marLeft w:val="0"/>
      <w:marRight w:val="0"/>
      <w:marTop w:val="0"/>
      <w:marBottom w:val="0"/>
      <w:divBdr>
        <w:top w:val="none" w:sz="0" w:space="0" w:color="auto"/>
        <w:left w:val="none" w:sz="0" w:space="0" w:color="auto"/>
        <w:bottom w:val="none" w:sz="0" w:space="0" w:color="auto"/>
        <w:right w:val="none" w:sz="0" w:space="0" w:color="auto"/>
      </w:divBdr>
      <w:divsChild>
        <w:div w:id="1651405562">
          <w:marLeft w:val="0"/>
          <w:marRight w:val="0"/>
          <w:marTop w:val="0"/>
          <w:marBottom w:val="0"/>
          <w:divBdr>
            <w:top w:val="none" w:sz="0" w:space="0" w:color="auto"/>
            <w:left w:val="none" w:sz="0" w:space="0" w:color="auto"/>
            <w:bottom w:val="none" w:sz="0" w:space="0" w:color="auto"/>
            <w:right w:val="none" w:sz="0" w:space="0" w:color="auto"/>
          </w:divBdr>
        </w:div>
      </w:divsChild>
    </w:div>
    <w:div w:id="296106305">
      <w:marLeft w:val="0"/>
      <w:marRight w:val="0"/>
      <w:marTop w:val="0"/>
      <w:marBottom w:val="0"/>
      <w:divBdr>
        <w:top w:val="none" w:sz="0" w:space="0" w:color="auto"/>
        <w:left w:val="none" w:sz="0" w:space="0" w:color="auto"/>
        <w:bottom w:val="none" w:sz="0" w:space="0" w:color="auto"/>
        <w:right w:val="none" w:sz="0" w:space="0" w:color="auto"/>
      </w:divBdr>
      <w:divsChild>
        <w:div w:id="832527547">
          <w:marLeft w:val="0"/>
          <w:marRight w:val="0"/>
          <w:marTop w:val="0"/>
          <w:marBottom w:val="0"/>
          <w:divBdr>
            <w:top w:val="none" w:sz="0" w:space="0" w:color="auto"/>
            <w:left w:val="none" w:sz="0" w:space="0" w:color="auto"/>
            <w:bottom w:val="none" w:sz="0" w:space="0" w:color="auto"/>
            <w:right w:val="none" w:sz="0" w:space="0" w:color="auto"/>
          </w:divBdr>
        </w:div>
      </w:divsChild>
    </w:div>
    <w:div w:id="307782377">
      <w:marLeft w:val="0"/>
      <w:marRight w:val="0"/>
      <w:marTop w:val="0"/>
      <w:marBottom w:val="0"/>
      <w:divBdr>
        <w:top w:val="none" w:sz="0" w:space="0" w:color="auto"/>
        <w:left w:val="none" w:sz="0" w:space="0" w:color="auto"/>
        <w:bottom w:val="none" w:sz="0" w:space="0" w:color="auto"/>
        <w:right w:val="none" w:sz="0" w:space="0" w:color="auto"/>
      </w:divBdr>
      <w:divsChild>
        <w:div w:id="1516075497">
          <w:marLeft w:val="0"/>
          <w:marRight w:val="0"/>
          <w:marTop w:val="0"/>
          <w:marBottom w:val="0"/>
          <w:divBdr>
            <w:top w:val="none" w:sz="0" w:space="0" w:color="auto"/>
            <w:left w:val="none" w:sz="0" w:space="0" w:color="auto"/>
            <w:bottom w:val="none" w:sz="0" w:space="0" w:color="auto"/>
            <w:right w:val="none" w:sz="0" w:space="0" w:color="auto"/>
          </w:divBdr>
        </w:div>
      </w:divsChild>
    </w:div>
    <w:div w:id="309478260">
      <w:marLeft w:val="0"/>
      <w:marRight w:val="0"/>
      <w:marTop w:val="0"/>
      <w:marBottom w:val="0"/>
      <w:divBdr>
        <w:top w:val="none" w:sz="0" w:space="0" w:color="auto"/>
        <w:left w:val="none" w:sz="0" w:space="0" w:color="auto"/>
        <w:bottom w:val="none" w:sz="0" w:space="0" w:color="auto"/>
        <w:right w:val="none" w:sz="0" w:space="0" w:color="auto"/>
      </w:divBdr>
      <w:divsChild>
        <w:div w:id="1215773811">
          <w:marLeft w:val="0"/>
          <w:marRight w:val="0"/>
          <w:marTop w:val="0"/>
          <w:marBottom w:val="0"/>
          <w:divBdr>
            <w:top w:val="none" w:sz="0" w:space="0" w:color="auto"/>
            <w:left w:val="none" w:sz="0" w:space="0" w:color="auto"/>
            <w:bottom w:val="none" w:sz="0" w:space="0" w:color="auto"/>
            <w:right w:val="none" w:sz="0" w:space="0" w:color="auto"/>
          </w:divBdr>
        </w:div>
      </w:divsChild>
    </w:div>
    <w:div w:id="309791764">
      <w:marLeft w:val="0"/>
      <w:marRight w:val="0"/>
      <w:marTop w:val="0"/>
      <w:marBottom w:val="0"/>
      <w:divBdr>
        <w:top w:val="none" w:sz="0" w:space="0" w:color="auto"/>
        <w:left w:val="none" w:sz="0" w:space="0" w:color="auto"/>
        <w:bottom w:val="none" w:sz="0" w:space="0" w:color="auto"/>
        <w:right w:val="none" w:sz="0" w:space="0" w:color="auto"/>
      </w:divBdr>
      <w:divsChild>
        <w:div w:id="1949267410">
          <w:marLeft w:val="0"/>
          <w:marRight w:val="0"/>
          <w:marTop w:val="0"/>
          <w:marBottom w:val="0"/>
          <w:divBdr>
            <w:top w:val="none" w:sz="0" w:space="0" w:color="auto"/>
            <w:left w:val="none" w:sz="0" w:space="0" w:color="auto"/>
            <w:bottom w:val="none" w:sz="0" w:space="0" w:color="auto"/>
            <w:right w:val="none" w:sz="0" w:space="0" w:color="auto"/>
          </w:divBdr>
        </w:div>
      </w:divsChild>
    </w:div>
    <w:div w:id="311980538">
      <w:marLeft w:val="0"/>
      <w:marRight w:val="0"/>
      <w:marTop w:val="0"/>
      <w:marBottom w:val="0"/>
      <w:divBdr>
        <w:top w:val="none" w:sz="0" w:space="0" w:color="auto"/>
        <w:left w:val="none" w:sz="0" w:space="0" w:color="auto"/>
        <w:bottom w:val="none" w:sz="0" w:space="0" w:color="auto"/>
        <w:right w:val="none" w:sz="0" w:space="0" w:color="auto"/>
      </w:divBdr>
    </w:div>
    <w:div w:id="315375062">
      <w:marLeft w:val="0"/>
      <w:marRight w:val="0"/>
      <w:marTop w:val="120"/>
      <w:marBottom w:val="0"/>
      <w:divBdr>
        <w:top w:val="none" w:sz="0" w:space="0" w:color="auto"/>
        <w:left w:val="none" w:sz="0" w:space="0" w:color="auto"/>
        <w:bottom w:val="none" w:sz="0" w:space="0" w:color="auto"/>
        <w:right w:val="none" w:sz="0" w:space="0" w:color="auto"/>
      </w:divBdr>
    </w:div>
    <w:div w:id="315497565">
      <w:marLeft w:val="0"/>
      <w:marRight w:val="0"/>
      <w:marTop w:val="120"/>
      <w:marBottom w:val="0"/>
      <w:divBdr>
        <w:top w:val="none" w:sz="0" w:space="0" w:color="auto"/>
        <w:left w:val="none" w:sz="0" w:space="0" w:color="auto"/>
        <w:bottom w:val="none" w:sz="0" w:space="0" w:color="auto"/>
        <w:right w:val="none" w:sz="0" w:space="0" w:color="auto"/>
      </w:divBdr>
    </w:div>
    <w:div w:id="316342845">
      <w:marLeft w:val="0"/>
      <w:marRight w:val="0"/>
      <w:marTop w:val="120"/>
      <w:marBottom w:val="0"/>
      <w:divBdr>
        <w:top w:val="none" w:sz="0" w:space="0" w:color="auto"/>
        <w:left w:val="none" w:sz="0" w:space="0" w:color="auto"/>
        <w:bottom w:val="none" w:sz="0" w:space="0" w:color="auto"/>
        <w:right w:val="none" w:sz="0" w:space="0" w:color="auto"/>
      </w:divBdr>
    </w:div>
    <w:div w:id="317073802">
      <w:marLeft w:val="0"/>
      <w:marRight w:val="0"/>
      <w:marTop w:val="120"/>
      <w:marBottom w:val="0"/>
      <w:divBdr>
        <w:top w:val="none" w:sz="0" w:space="0" w:color="auto"/>
        <w:left w:val="none" w:sz="0" w:space="0" w:color="auto"/>
        <w:bottom w:val="none" w:sz="0" w:space="0" w:color="auto"/>
        <w:right w:val="none" w:sz="0" w:space="0" w:color="auto"/>
      </w:divBdr>
    </w:div>
    <w:div w:id="317659781">
      <w:marLeft w:val="0"/>
      <w:marRight w:val="0"/>
      <w:marTop w:val="0"/>
      <w:marBottom w:val="0"/>
      <w:divBdr>
        <w:top w:val="none" w:sz="0" w:space="0" w:color="auto"/>
        <w:left w:val="none" w:sz="0" w:space="0" w:color="auto"/>
        <w:bottom w:val="none" w:sz="0" w:space="0" w:color="auto"/>
        <w:right w:val="none" w:sz="0" w:space="0" w:color="auto"/>
      </w:divBdr>
      <w:divsChild>
        <w:div w:id="1174490895">
          <w:marLeft w:val="0"/>
          <w:marRight w:val="0"/>
          <w:marTop w:val="0"/>
          <w:marBottom w:val="0"/>
          <w:divBdr>
            <w:top w:val="none" w:sz="0" w:space="0" w:color="auto"/>
            <w:left w:val="none" w:sz="0" w:space="0" w:color="auto"/>
            <w:bottom w:val="none" w:sz="0" w:space="0" w:color="auto"/>
            <w:right w:val="none" w:sz="0" w:space="0" w:color="auto"/>
          </w:divBdr>
        </w:div>
      </w:divsChild>
    </w:div>
    <w:div w:id="318656827">
      <w:marLeft w:val="0"/>
      <w:marRight w:val="0"/>
      <w:marTop w:val="120"/>
      <w:marBottom w:val="0"/>
      <w:divBdr>
        <w:top w:val="none" w:sz="0" w:space="0" w:color="auto"/>
        <w:left w:val="none" w:sz="0" w:space="0" w:color="auto"/>
        <w:bottom w:val="none" w:sz="0" w:space="0" w:color="auto"/>
        <w:right w:val="none" w:sz="0" w:space="0" w:color="auto"/>
      </w:divBdr>
    </w:div>
    <w:div w:id="321544489">
      <w:marLeft w:val="0"/>
      <w:marRight w:val="0"/>
      <w:marTop w:val="120"/>
      <w:marBottom w:val="0"/>
      <w:divBdr>
        <w:top w:val="none" w:sz="0" w:space="0" w:color="auto"/>
        <w:left w:val="none" w:sz="0" w:space="0" w:color="auto"/>
        <w:bottom w:val="none" w:sz="0" w:space="0" w:color="auto"/>
        <w:right w:val="none" w:sz="0" w:space="0" w:color="auto"/>
      </w:divBdr>
    </w:div>
    <w:div w:id="321853240">
      <w:marLeft w:val="0"/>
      <w:marRight w:val="0"/>
      <w:marTop w:val="120"/>
      <w:marBottom w:val="0"/>
      <w:divBdr>
        <w:top w:val="none" w:sz="0" w:space="0" w:color="auto"/>
        <w:left w:val="none" w:sz="0" w:space="0" w:color="auto"/>
        <w:bottom w:val="none" w:sz="0" w:space="0" w:color="auto"/>
        <w:right w:val="none" w:sz="0" w:space="0" w:color="auto"/>
      </w:divBdr>
    </w:div>
    <w:div w:id="322317880">
      <w:marLeft w:val="0"/>
      <w:marRight w:val="0"/>
      <w:marTop w:val="0"/>
      <w:marBottom w:val="0"/>
      <w:divBdr>
        <w:top w:val="none" w:sz="0" w:space="0" w:color="auto"/>
        <w:left w:val="none" w:sz="0" w:space="0" w:color="auto"/>
        <w:bottom w:val="none" w:sz="0" w:space="0" w:color="auto"/>
        <w:right w:val="none" w:sz="0" w:space="0" w:color="auto"/>
      </w:divBdr>
      <w:divsChild>
        <w:div w:id="566958542">
          <w:marLeft w:val="0"/>
          <w:marRight w:val="0"/>
          <w:marTop w:val="0"/>
          <w:marBottom w:val="0"/>
          <w:divBdr>
            <w:top w:val="none" w:sz="0" w:space="0" w:color="auto"/>
            <w:left w:val="none" w:sz="0" w:space="0" w:color="auto"/>
            <w:bottom w:val="none" w:sz="0" w:space="0" w:color="auto"/>
            <w:right w:val="none" w:sz="0" w:space="0" w:color="auto"/>
          </w:divBdr>
        </w:div>
      </w:divsChild>
    </w:div>
    <w:div w:id="324674464">
      <w:marLeft w:val="0"/>
      <w:marRight w:val="0"/>
      <w:marTop w:val="120"/>
      <w:marBottom w:val="0"/>
      <w:divBdr>
        <w:top w:val="none" w:sz="0" w:space="0" w:color="auto"/>
        <w:left w:val="none" w:sz="0" w:space="0" w:color="auto"/>
        <w:bottom w:val="none" w:sz="0" w:space="0" w:color="auto"/>
        <w:right w:val="none" w:sz="0" w:space="0" w:color="auto"/>
      </w:divBdr>
    </w:div>
    <w:div w:id="325667613">
      <w:marLeft w:val="0"/>
      <w:marRight w:val="0"/>
      <w:marTop w:val="120"/>
      <w:marBottom w:val="0"/>
      <w:divBdr>
        <w:top w:val="none" w:sz="0" w:space="0" w:color="auto"/>
        <w:left w:val="none" w:sz="0" w:space="0" w:color="auto"/>
        <w:bottom w:val="none" w:sz="0" w:space="0" w:color="auto"/>
        <w:right w:val="none" w:sz="0" w:space="0" w:color="auto"/>
      </w:divBdr>
    </w:div>
    <w:div w:id="325742411">
      <w:marLeft w:val="0"/>
      <w:marRight w:val="0"/>
      <w:marTop w:val="120"/>
      <w:marBottom w:val="0"/>
      <w:divBdr>
        <w:top w:val="none" w:sz="0" w:space="0" w:color="auto"/>
        <w:left w:val="none" w:sz="0" w:space="0" w:color="auto"/>
        <w:bottom w:val="none" w:sz="0" w:space="0" w:color="auto"/>
        <w:right w:val="none" w:sz="0" w:space="0" w:color="auto"/>
      </w:divBdr>
    </w:div>
    <w:div w:id="325788504">
      <w:marLeft w:val="0"/>
      <w:marRight w:val="0"/>
      <w:marTop w:val="0"/>
      <w:marBottom w:val="0"/>
      <w:divBdr>
        <w:top w:val="none" w:sz="0" w:space="0" w:color="auto"/>
        <w:left w:val="none" w:sz="0" w:space="0" w:color="auto"/>
        <w:bottom w:val="none" w:sz="0" w:space="0" w:color="auto"/>
        <w:right w:val="none" w:sz="0" w:space="0" w:color="auto"/>
      </w:divBdr>
      <w:divsChild>
        <w:div w:id="849946677">
          <w:marLeft w:val="0"/>
          <w:marRight w:val="0"/>
          <w:marTop w:val="0"/>
          <w:marBottom w:val="0"/>
          <w:divBdr>
            <w:top w:val="none" w:sz="0" w:space="0" w:color="auto"/>
            <w:left w:val="none" w:sz="0" w:space="0" w:color="auto"/>
            <w:bottom w:val="none" w:sz="0" w:space="0" w:color="auto"/>
            <w:right w:val="none" w:sz="0" w:space="0" w:color="auto"/>
          </w:divBdr>
        </w:div>
      </w:divsChild>
    </w:div>
    <w:div w:id="325860689">
      <w:marLeft w:val="0"/>
      <w:marRight w:val="0"/>
      <w:marTop w:val="120"/>
      <w:marBottom w:val="0"/>
      <w:divBdr>
        <w:top w:val="none" w:sz="0" w:space="0" w:color="auto"/>
        <w:left w:val="none" w:sz="0" w:space="0" w:color="auto"/>
        <w:bottom w:val="none" w:sz="0" w:space="0" w:color="auto"/>
        <w:right w:val="none" w:sz="0" w:space="0" w:color="auto"/>
      </w:divBdr>
    </w:div>
    <w:div w:id="326641432">
      <w:marLeft w:val="0"/>
      <w:marRight w:val="0"/>
      <w:marTop w:val="120"/>
      <w:marBottom w:val="0"/>
      <w:divBdr>
        <w:top w:val="none" w:sz="0" w:space="0" w:color="auto"/>
        <w:left w:val="none" w:sz="0" w:space="0" w:color="auto"/>
        <w:bottom w:val="none" w:sz="0" w:space="0" w:color="auto"/>
        <w:right w:val="none" w:sz="0" w:space="0" w:color="auto"/>
      </w:divBdr>
    </w:div>
    <w:div w:id="328946183">
      <w:marLeft w:val="0"/>
      <w:marRight w:val="0"/>
      <w:marTop w:val="360"/>
      <w:marBottom w:val="0"/>
      <w:divBdr>
        <w:top w:val="none" w:sz="0" w:space="0" w:color="auto"/>
        <w:left w:val="none" w:sz="0" w:space="0" w:color="auto"/>
        <w:bottom w:val="none" w:sz="0" w:space="0" w:color="auto"/>
        <w:right w:val="none" w:sz="0" w:space="0" w:color="auto"/>
      </w:divBdr>
    </w:div>
    <w:div w:id="329412138">
      <w:marLeft w:val="0"/>
      <w:marRight w:val="0"/>
      <w:marTop w:val="0"/>
      <w:marBottom w:val="0"/>
      <w:divBdr>
        <w:top w:val="none" w:sz="0" w:space="0" w:color="auto"/>
        <w:left w:val="none" w:sz="0" w:space="0" w:color="auto"/>
        <w:bottom w:val="none" w:sz="0" w:space="0" w:color="auto"/>
        <w:right w:val="none" w:sz="0" w:space="0" w:color="auto"/>
      </w:divBdr>
      <w:divsChild>
        <w:div w:id="1065184631">
          <w:marLeft w:val="0"/>
          <w:marRight w:val="0"/>
          <w:marTop w:val="0"/>
          <w:marBottom w:val="0"/>
          <w:divBdr>
            <w:top w:val="none" w:sz="0" w:space="0" w:color="auto"/>
            <w:left w:val="none" w:sz="0" w:space="0" w:color="auto"/>
            <w:bottom w:val="none" w:sz="0" w:space="0" w:color="auto"/>
            <w:right w:val="none" w:sz="0" w:space="0" w:color="auto"/>
          </w:divBdr>
        </w:div>
      </w:divsChild>
    </w:div>
    <w:div w:id="331875227">
      <w:marLeft w:val="0"/>
      <w:marRight w:val="0"/>
      <w:marTop w:val="120"/>
      <w:marBottom w:val="0"/>
      <w:divBdr>
        <w:top w:val="none" w:sz="0" w:space="0" w:color="auto"/>
        <w:left w:val="none" w:sz="0" w:space="0" w:color="auto"/>
        <w:bottom w:val="none" w:sz="0" w:space="0" w:color="auto"/>
        <w:right w:val="none" w:sz="0" w:space="0" w:color="auto"/>
      </w:divBdr>
    </w:div>
    <w:div w:id="333386097">
      <w:marLeft w:val="0"/>
      <w:marRight w:val="0"/>
      <w:marTop w:val="120"/>
      <w:marBottom w:val="0"/>
      <w:divBdr>
        <w:top w:val="none" w:sz="0" w:space="0" w:color="auto"/>
        <w:left w:val="none" w:sz="0" w:space="0" w:color="auto"/>
        <w:bottom w:val="none" w:sz="0" w:space="0" w:color="auto"/>
        <w:right w:val="none" w:sz="0" w:space="0" w:color="auto"/>
      </w:divBdr>
    </w:div>
    <w:div w:id="333920357">
      <w:marLeft w:val="0"/>
      <w:marRight w:val="0"/>
      <w:marTop w:val="240"/>
      <w:marBottom w:val="0"/>
      <w:divBdr>
        <w:top w:val="none" w:sz="0" w:space="0" w:color="auto"/>
        <w:left w:val="none" w:sz="0" w:space="0" w:color="auto"/>
        <w:bottom w:val="none" w:sz="0" w:space="0" w:color="auto"/>
        <w:right w:val="none" w:sz="0" w:space="0" w:color="auto"/>
      </w:divBdr>
    </w:div>
    <w:div w:id="336228067">
      <w:marLeft w:val="0"/>
      <w:marRight w:val="0"/>
      <w:marTop w:val="240"/>
      <w:marBottom w:val="0"/>
      <w:divBdr>
        <w:top w:val="none" w:sz="0" w:space="0" w:color="auto"/>
        <w:left w:val="none" w:sz="0" w:space="0" w:color="auto"/>
        <w:bottom w:val="none" w:sz="0" w:space="0" w:color="auto"/>
        <w:right w:val="none" w:sz="0" w:space="0" w:color="auto"/>
      </w:divBdr>
    </w:div>
    <w:div w:id="336470302">
      <w:marLeft w:val="0"/>
      <w:marRight w:val="0"/>
      <w:marTop w:val="120"/>
      <w:marBottom w:val="0"/>
      <w:divBdr>
        <w:top w:val="none" w:sz="0" w:space="0" w:color="auto"/>
        <w:left w:val="none" w:sz="0" w:space="0" w:color="auto"/>
        <w:bottom w:val="none" w:sz="0" w:space="0" w:color="auto"/>
        <w:right w:val="none" w:sz="0" w:space="0" w:color="auto"/>
      </w:divBdr>
    </w:div>
    <w:div w:id="339549756">
      <w:marLeft w:val="0"/>
      <w:marRight w:val="0"/>
      <w:marTop w:val="100"/>
      <w:marBottom w:val="0"/>
      <w:divBdr>
        <w:top w:val="none" w:sz="0" w:space="0" w:color="auto"/>
        <w:left w:val="none" w:sz="0" w:space="0" w:color="auto"/>
        <w:bottom w:val="none" w:sz="0" w:space="0" w:color="auto"/>
        <w:right w:val="none" w:sz="0" w:space="0" w:color="auto"/>
      </w:divBdr>
    </w:div>
    <w:div w:id="339896246">
      <w:marLeft w:val="0"/>
      <w:marRight w:val="0"/>
      <w:marTop w:val="120"/>
      <w:marBottom w:val="0"/>
      <w:divBdr>
        <w:top w:val="none" w:sz="0" w:space="0" w:color="auto"/>
        <w:left w:val="none" w:sz="0" w:space="0" w:color="auto"/>
        <w:bottom w:val="none" w:sz="0" w:space="0" w:color="auto"/>
        <w:right w:val="none" w:sz="0" w:space="0" w:color="auto"/>
      </w:divBdr>
    </w:div>
    <w:div w:id="343751997">
      <w:marLeft w:val="0"/>
      <w:marRight w:val="0"/>
      <w:marTop w:val="120"/>
      <w:marBottom w:val="0"/>
      <w:divBdr>
        <w:top w:val="none" w:sz="0" w:space="0" w:color="auto"/>
        <w:left w:val="none" w:sz="0" w:space="0" w:color="auto"/>
        <w:bottom w:val="none" w:sz="0" w:space="0" w:color="auto"/>
        <w:right w:val="none" w:sz="0" w:space="0" w:color="auto"/>
      </w:divBdr>
    </w:div>
    <w:div w:id="347831282">
      <w:marLeft w:val="0"/>
      <w:marRight w:val="0"/>
      <w:marTop w:val="0"/>
      <w:marBottom w:val="0"/>
      <w:divBdr>
        <w:top w:val="none" w:sz="0" w:space="0" w:color="auto"/>
        <w:left w:val="none" w:sz="0" w:space="0" w:color="auto"/>
        <w:bottom w:val="none" w:sz="0" w:space="0" w:color="auto"/>
        <w:right w:val="none" w:sz="0" w:space="0" w:color="auto"/>
      </w:divBdr>
      <w:divsChild>
        <w:div w:id="862671838">
          <w:marLeft w:val="0"/>
          <w:marRight w:val="0"/>
          <w:marTop w:val="0"/>
          <w:marBottom w:val="0"/>
          <w:divBdr>
            <w:top w:val="none" w:sz="0" w:space="0" w:color="auto"/>
            <w:left w:val="none" w:sz="0" w:space="0" w:color="auto"/>
            <w:bottom w:val="none" w:sz="0" w:space="0" w:color="auto"/>
            <w:right w:val="none" w:sz="0" w:space="0" w:color="auto"/>
          </w:divBdr>
        </w:div>
      </w:divsChild>
    </w:div>
    <w:div w:id="348218884">
      <w:marLeft w:val="0"/>
      <w:marRight w:val="0"/>
      <w:marTop w:val="120"/>
      <w:marBottom w:val="0"/>
      <w:divBdr>
        <w:top w:val="none" w:sz="0" w:space="0" w:color="auto"/>
        <w:left w:val="none" w:sz="0" w:space="0" w:color="auto"/>
        <w:bottom w:val="none" w:sz="0" w:space="0" w:color="auto"/>
        <w:right w:val="none" w:sz="0" w:space="0" w:color="auto"/>
      </w:divBdr>
    </w:div>
    <w:div w:id="349069556">
      <w:marLeft w:val="0"/>
      <w:marRight w:val="0"/>
      <w:marTop w:val="0"/>
      <w:marBottom w:val="0"/>
      <w:divBdr>
        <w:top w:val="none" w:sz="0" w:space="0" w:color="auto"/>
        <w:left w:val="none" w:sz="0" w:space="0" w:color="auto"/>
        <w:bottom w:val="none" w:sz="0" w:space="0" w:color="auto"/>
        <w:right w:val="none" w:sz="0" w:space="0" w:color="auto"/>
      </w:divBdr>
      <w:divsChild>
        <w:div w:id="1689065030">
          <w:marLeft w:val="0"/>
          <w:marRight w:val="0"/>
          <w:marTop w:val="0"/>
          <w:marBottom w:val="0"/>
          <w:divBdr>
            <w:top w:val="none" w:sz="0" w:space="0" w:color="auto"/>
            <w:left w:val="none" w:sz="0" w:space="0" w:color="auto"/>
            <w:bottom w:val="none" w:sz="0" w:space="0" w:color="auto"/>
            <w:right w:val="none" w:sz="0" w:space="0" w:color="auto"/>
          </w:divBdr>
        </w:div>
      </w:divsChild>
    </w:div>
    <w:div w:id="349914920">
      <w:marLeft w:val="0"/>
      <w:marRight w:val="0"/>
      <w:marTop w:val="120"/>
      <w:marBottom w:val="0"/>
      <w:divBdr>
        <w:top w:val="none" w:sz="0" w:space="0" w:color="auto"/>
        <w:left w:val="none" w:sz="0" w:space="0" w:color="auto"/>
        <w:bottom w:val="none" w:sz="0" w:space="0" w:color="auto"/>
        <w:right w:val="none" w:sz="0" w:space="0" w:color="auto"/>
      </w:divBdr>
    </w:div>
    <w:div w:id="359014462">
      <w:marLeft w:val="0"/>
      <w:marRight w:val="0"/>
      <w:marTop w:val="120"/>
      <w:marBottom w:val="0"/>
      <w:divBdr>
        <w:top w:val="none" w:sz="0" w:space="0" w:color="auto"/>
        <w:left w:val="none" w:sz="0" w:space="0" w:color="auto"/>
        <w:bottom w:val="none" w:sz="0" w:space="0" w:color="auto"/>
        <w:right w:val="none" w:sz="0" w:space="0" w:color="auto"/>
      </w:divBdr>
    </w:div>
    <w:div w:id="359668179">
      <w:marLeft w:val="0"/>
      <w:marRight w:val="0"/>
      <w:marTop w:val="120"/>
      <w:marBottom w:val="0"/>
      <w:divBdr>
        <w:top w:val="none" w:sz="0" w:space="0" w:color="auto"/>
        <w:left w:val="none" w:sz="0" w:space="0" w:color="auto"/>
        <w:bottom w:val="none" w:sz="0" w:space="0" w:color="auto"/>
        <w:right w:val="none" w:sz="0" w:space="0" w:color="auto"/>
      </w:divBdr>
    </w:div>
    <w:div w:id="361249133">
      <w:marLeft w:val="0"/>
      <w:marRight w:val="0"/>
      <w:marTop w:val="120"/>
      <w:marBottom w:val="0"/>
      <w:divBdr>
        <w:top w:val="none" w:sz="0" w:space="0" w:color="auto"/>
        <w:left w:val="none" w:sz="0" w:space="0" w:color="auto"/>
        <w:bottom w:val="none" w:sz="0" w:space="0" w:color="auto"/>
        <w:right w:val="none" w:sz="0" w:space="0" w:color="auto"/>
      </w:divBdr>
    </w:div>
    <w:div w:id="361520144">
      <w:marLeft w:val="0"/>
      <w:marRight w:val="0"/>
      <w:marTop w:val="120"/>
      <w:marBottom w:val="0"/>
      <w:divBdr>
        <w:top w:val="none" w:sz="0" w:space="0" w:color="auto"/>
        <w:left w:val="none" w:sz="0" w:space="0" w:color="auto"/>
        <w:bottom w:val="none" w:sz="0" w:space="0" w:color="auto"/>
        <w:right w:val="none" w:sz="0" w:space="0" w:color="auto"/>
      </w:divBdr>
    </w:div>
    <w:div w:id="362288129">
      <w:marLeft w:val="0"/>
      <w:marRight w:val="0"/>
      <w:marTop w:val="360"/>
      <w:marBottom w:val="0"/>
      <w:divBdr>
        <w:top w:val="none" w:sz="0" w:space="0" w:color="auto"/>
        <w:left w:val="none" w:sz="0" w:space="0" w:color="auto"/>
        <w:bottom w:val="none" w:sz="0" w:space="0" w:color="auto"/>
        <w:right w:val="none" w:sz="0" w:space="0" w:color="auto"/>
      </w:divBdr>
    </w:div>
    <w:div w:id="363407136">
      <w:marLeft w:val="0"/>
      <w:marRight w:val="0"/>
      <w:marTop w:val="0"/>
      <w:marBottom w:val="0"/>
      <w:divBdr>
        <w:top w:val="none" w:sz="0" w:space="0" w:color="auto"/>
        <w:left w:val="none" w:sz="0" w:space="0" w:color="auto"/>
        <w:bottom w:val="none" w:sz="0" w:space="0" w:color="auto"/>
        <w:right w:val="none" w:sz="0" w:space="0" w:color="auto"/>
      </w:divBdr>
      <w:divsChild>
        <w:div w:id="414474567">
          <w:marLeft w:val="0"/>
          <w:marRight w:val="0"/>
          <w:marTop w:val="0"/>
          <w:marBottom w:val="0"/>
          <w:divBdr>
            <w:top w:val="none" w:sz="0" w:space="0" w:color="auto"/>
            <w:left w:val="none" w:sz="0" w:space="0" w:color="auto"/>
            <w:bottom w:val="none" w:sz="0" w:space="0" w:color="auto"/>
            <w:right w:val="none" w:sz="0" w:space="0" w:color="auto"/>
          </w:divBdr>
        </w:div>
      </w:divsChild>
    </w:div>
    <w:div w:id="363555765">
      <w:marLeft w:val="0"/>
      <w:marRight w:val="0"/>
      <w:marTop w:val="120"/>
      <w:marBottom w:val="0"/>
      <w:divBdr>
        <w:top w:val="none" w:sz="0" w:space="0" w:color="auto"/>
        <w:left w:val="none" w:sz="0" w:space="0" w:color="auto"/>
        <w:bottom w:val="none" w:sz="0" w:space="0" w:color="auto"/>
        <w:right w:val="none" w:sz="0" w:space="0" w:color="auto"/>
      </w:divBdr>
    </w:div>
    <w:div w:id="364333741">
      <w:marLeft w:val="0"/>
      <w:marRight w:val="0"/>
      <w:marTop w:val="360"/>
      <w:marBottom w:val="0"/>
      <w:divBdr>
        <w:top w:val="none" w:sz="0" w:space="0" w:color="auto"/>
        <w:left w:val="none" w:sz="0" w:space="0" w:color="auto"/>
        <w:bottom w:val="none" w:sz="0" w:space="0" w:color="auto"/>
        <w:right w:val="none" w:sz="0" w:space="0" w:color="auto"/>
      </w:divBdr>
    </w:div>
    <w:div w:id="370308469">
      <w:marLeft w:val="0"/>
      <w:marRight w:val="0"/>
      <w:marTop w:val="120"/>
      <w:marBottom w:val="0"/>
      <w:divBdr>
        <w:top w:val="none" w:sz="0" w:space="0" w:color="auto"/>
        <w:left w:val="none" w:sz="0" w:space="0" w:color="auto"/>
        <w:bottom w:val="none" w:sz="0" w:space="0" w:color="auto"/>
        <w:right w:val="none" w:sz="0" w:space="0" w:color="auto"/>
      </w:divBdr>
    </w:div>
    <w:div w:id="373316014">
      <w:marLeft w:val="0"/>
      <w:marRight w:val="0"/>
      <w:marTop w:val="120"/>
      <w:marBottom w:val="0"/>
      <w:divBdr>
        <w:top w:val="none" w:sz="0" w:space="0" w:color="auto"/>
        <w:left w:val="none" w:sz="0" w:space="0" w:color="auto"/>
        <w:bottom w:val="none" w:sz="0" w:space="0" w:color="auto"/>
        <w:right w:val="none" w:sz="0" w:space="0" w:color="auto"/>
      </w:divBdr>
    </w:div>
    <w:div w:id="377047284">
      <w:marLeft w:val="0"/>
      <w:marRight w:val="0"/>
      <w:marTop w:val="0"/>
      <w:marBottom w:val="0"/>
      <w:divBdr>
        <w:top w:val="none" w:sz="0" w:space="0" w:color="auto"/>
        <w:left w:val="none" w:sz="0" w:space="0" w:color="auto"/>
        <w:bottom w:val="none" w:sz="0" w:space="0" w:color="auto"/>
        <w:right w:val="none" w:sz="0" w:space="0" w:color="auto"/>
      </w:divBdr>
    </w:div>
    <w:div w:id="377165433">
      <w:marLeft w:val="0"/>
      <w:marRight w:val="0"/>
      <w:marTop w:val="120"/>
      <w:marBottom w:val="0"/>
      <w:divBdr>
        <w:top w:val="none" w:sz="0" w:space="0" w:color="auto"/>
        <w:left w:val="none" w:sz="0" w:space="0" w:color="auto"/>
        <w:bottom w:val="none" w:sz="0" w:space="0" w:color="auto"/>
        <w:right w:val="none" w:sz="0" w:space="0" w:color="auto"/>
      </w:divBdr>
    </w:div>
    <w:div w:id="381368382">
      <w:marLeft w:val="0"/>
      <w:marRight w:val="0"/>
      <w:marTop w:val="120"/>
      <w:marBottom w:val="0"/>
      <w:divBdr>
        <w:top w:val="none" w:sz="0" w:space="0" w:color="auto"/>
        <w:left w:val="none" w:sz="0" w:space="0" w:color="auto"/>
        <w:bottom w:val="none" w:sz="0" w:space="0" w:color="auto"/>
        <w:right w:val="none" w:sz="0" w:space="0" w:color="auto"/>
      </w:divBdr>
    </w:div>
    <w:div w:id="384451073">
      <w:marLeft w:val="0"/>
      <w:marRight w:val="0"/>
      <w:marTop w:val="0"/>
      <w:marBottom w:val="0"/>
      <w:divBdr>
        <w:top w:val="none" w:sz="0" w:space="0" w:color="auto"/>
        <w:left w:val="none" w:sz="0" w:space="0" w:color="auto"/>
        <w:bottom w:val="none" w:sz="0" w:space="0" w:color="auto"/>
        <w:right w:val="none" w:sz="0" w:space="0" w:color="auto"/>
      </w:divBdr>
      <w:divsChild>
        <w:div w:id="1353721125">
          <w:marLeft w:val="0"/>
          <w:marRight w:val="0"/>
          <w:marTop w:val="0"/>
          <w:marBottom w:val="0"/>
          <w:divBdr>
            <w:top w:val="none" w:sz="0" w:space="0" w:color="auto"/>
            <w:left w:val="none" w:sz="0" w:space="0" w:color="auto"/>
            <w:bottom w:val="none" w:sz="0" w:space="0" w:color="auto"/>
            <w:right w:val="none" w:sz="0" w:space="0" w:color="auto"/>
          </w:divBdr>
        </w:div>
      </w:divsChild>
    </w:div>
    <w:div w:id="386227667">
      <w:marLeft w:val="0"/>
      <w:marRight w:val="0"/>
      <w:marTop w:val="120"/>
      <w:marBottom w:val="0"/>
      <w:divBdr>
        <w:top w:val="none" w:sz="0" w:space="0" w:color="auto"/>
        <w:left w:val="none" w:sz="0" w:space="0" w:color="auto"/>
        <w:bottom w:val="none" w:sz="0" w:space="0" w:color="auto"/>
        <w:right w:val="none" w:sz="0" w:space="0" w:color="auto"/>
      </w:divBdr>
    </w:div>
    <w:div w:id="386999958">
      <w:marLeft w:val="0"/>
      <w:marRight w:val="0"/>
      <w:marTop w:val="120"/>
      <w:marBottom w:val="0"/>
      <w:divBdr>
        <w:top w:val="none" w:sz="0" w:space="0" w:color="auto"/>
        <w:left w:val="none" w:sz="0" w:space="0" w:color="auto"/>
        <w:bottom w:val="none" w:sz="0" w:space="0" w:color="auto"/>
        <w:right w:val="none" w:sz="0" w:space="0" w:color="auto"/>
      </w:divBdr>
    </w:div>
    <w:div w:id="387261258">
      <w:marLeft w:val="0"/>
      <w:marRight w:val="0"/>
      <w:marTop w:val="120"/>
      <w:marBottom w:val="0"/>
      <w:divBdr>
        <w:top w:val="none" w:sz="0" w:space="0" w:color="auto"/>
        <w:left w:val="none" w:sz="0" w:space="0" w:color="auto"/>
        <w:bottom w:val="none" w:sz="0" w:space="0" w:color="auto"/>
        <w:right w:val="none" w:sz="0" w:space="0" w:color="auto"/>
      </w:divBdr>
    </w:div>
    <w:div w:id="390347584">
      <w:marLeft w:val="0"/>
      <w:marRight w:val="0"/>
      <w:marTop w:val="120"/>
      <w:marBottom w:val="0"/>
      <w:divBdr>
        <w:top w:val="none" w:sz="0" w:space="0" w:color="auto"/>
        <w:left w:val="none" w:sz="0" w:space="0" w:color="auto"/>
        <w:bottom w:val="none" w:sz="0" w:space="0" w:color="auto"/>
        <w:right w:val="none" w:sz="0" w:space="0" w:color="auto"/>
      </w:divBdr>
    </w:div>
    <w:div w:id="392893468">
      <w:marLeft w:val="0"/>
      <w:marRight w:val="0"/>
      <w:marTop w:val="120"/>
      <w:marBottom w:val="0"/>
      <w:divBdr>
        <w:top w:val="none" w:sz="0" w:space="0" w:color="auto"/>
        <w:left w:val="none" w:sz="0" w:space="0" w:color="auto"/>
        <w:bottom w:val="none" w:sz="0" w:space="0" w:color="auto"/>
        <w:right w:val="none" w:sz="0" w:space="0" w:color="auto"/>
      </w:divBdr>
    </w:div>
    <w:div w:id="393967559">
      <w:marLeft w:val="0"/>
      <w:marRight w:val="0"/>
      <w:marTop w:val="100"/>
      <w:marBottom w:val="0"/>
      <w:divBdr>
        <w:top w:val="none" w:sz="0" w:space="0" w:color="auto"/>
        <w:left w:val="none" w:sz="0" w:space="0" w:color="auto"/>
        <w:bottom w:val="none" w:sz="0" w:space="0" w:color="auto"/>
        <w:right w:val="none" w:sz="0" w:space="0" w:color="auto"/>
      </w:divBdr>
    </w:div>
    <w:div w:id="396972213">
      <w:marLeft w:val="0"/>
      <w:marRight w:val="0"/>
      <w:marTop w:val="120"/>
      <w:marBottom w:val="0"/>
      <w:divBdr>
        <w:top w:val="none" w:sz="0" w:space="0" w:color="auto"/>
        <w:left w:val="none" w:sz="0" w:space="0" w:color="auto"/>
        <w:bottom w:val="none" w:sz="0" w:space="0" w:color="auto"/>
        <w:right w:val="none" w:sz="0" w:space="0" w:color="auto"/>
      </w:divBdr>
    </w:div>
    <w:div w:id="396981773">
      <w:marLeft w:val="0"/>
      <w:marRight w:val="0"/>
      <w:marTop w:val="120"/>
      <w:marBottom w:val="0"/>
      <w:divBdr>
        <w:top w:val="none" w:sz="0" w:space="0" w:color="auto"/>
        <w:left w:val="none" w:sz="0" w:space="0" w:color="auto"/>
        <w:bottom w:val="none" w:sz="0" w:space="0" w:color="auto"/>
        <w:right w:val="none" w:sz="0" w:space="0" w:color="auto"/>
      </w:divBdr>
    </w:div>
    <w:div w:id="397555603">
      <w:marLeft w:val="0"/>
      <w:marRight w:val="0"/>
      <w:marTop w:val="120"/>
      <w:marBottom w:val="0"/>
      <w:divBdr>
        <w:top w:val="none" w:sz="0" w:space="0" w:color="auto"/>
        <w:left w:val="none" w:sz="0" w:space="0" w:color="auto"/>
        <w:bottom w:val="none" w:sz="0" w:space="0" w:color="auto"/>
        <w:right w:val="none" w:sz="0" w:space="0" w:color="auto"/>
      </w:divBdr>
    </w:div>
    <w:div w:id="398016150">
      <w:marLeft w:val="0"/>
      <w:marRight w:val="0"/>
      <w:marTop w:val="120"/>
      <w:marBottom w:val="0"/>
      <w:divBdr>
        <w:top w:val="none" w:sz="0" w:space="0" w:color="auto"/>
        <w:left w:val="none" w:sz="0" w:space="0" w:color="auto"/>
        <w:bottom w:val="none" w:sz="0" w:space="0" w:color="auto"/>
        <w:right w:val="none" w:sz="0" w:space="0" w:color="auto"/>
      </w:divBdr>
    </w:div>
    <w:div w:id="403071331">
      <w:marLeft w:val="0"/>
      <w:marRight w:val="0"/>
      <w:marTop w:val="0"/>
      <w:marBottom w:val="0"/>
      <w:divBdr>
        <w:top w:val="none" w:sz="0" w:space="0" w:color="auto"/>
        <w:left w:val="none" w:sz="0" w:space="0" w:color="auto"/>
        <w:bottom w:val="none" w:sz="0" w:space="0" w:color="auto"/>
        <w:right w:val="none" w:sz="0" w:space="0" w:color="auto"/>
      </w:divBdr>
      <w:divsChild>
        <w:div w:id="1991016344">
          <w:marLeft w:val="0"/>
          <w:marRight w:val="0"/>
          <w:marTop w:val="0"/>
          <w:marBottom w:val="0"/>
          <w:divBdr>
            <w:top w:val="none" w:sz="0" w:space="0" w:color="auto"/>
            <w:left w:val="none" w:sz="0" w:space="0" w:color="auto"/>
            <w:bottom w:val="none" w:sz="0" w:space="0" w:color="auto"/>
            <w:right w:val="none" w:sz="0" w:space="0" w:color="auto"/>
          </w:divBdr>
        </w:div>
      </w:divsChild>
    </w:div>
    <w:div w:id="403602774">
      <w:marLeft w:val="0"/>
      <w:marRight w:val="0"/>
      <w:marTop w:val="220"/>
      <w:marBottom w:val="0"/>
      <w:divBdr>
        <w:top w:val="none" w:sz="0" w:space="0" w:color="auto"/>
        <w:left w:val="none" w:sz="0" w:space="0" w:color="auto"/>
        <w:bottom w:val="none" w:sz="0" w:space="0" w:color="auto"/>
        <w:right w:val="none" w:sz="0" w:space="0" w:color="auto"/>
      </w:divBdr>
    </w:div>
    <w:div w:id="405345797">
      <w:marLeft w:val="0"/>
      <w:marRight w:val="0"/>
      <w:marTop w:val="120"/>
      <w:marBottom w:val="0"/>
      <w:divBdr>
        <w:top w:val="none" w:sz="0" w:space="0" w:color="auto"/>
        <w:left w:val="none" w:sz="0" w:space="0" w:color="auto"/>
        <w:bottom w:val="none" w:sz="0" w:space="0" w:color="auto"/>
        <w:right w:val="none" w:sz="0" w:space="0" w:color="auto"/>
      </w:divBdr>
    </w:div>
    <w:div w:id="406463388">
      <w:marLeft w:val="0"/>
      <w:marRight w:val="0"/>
      <w:marTop w:val="0"/>
      <w:marBottom w:val="0"/>
      <w:divBdr>
        <w:top w:val="none" w:sz="0" w:space="0" w:color="auto"/>
        <w:left w:val="none" w:sz="0" w:space="0" w:color="auto"/>
        <w:bottom w:val="none" w:sz="0" w:space="0" w:color="auto"/>
        <w:right w:val="none" w:sz="0" w:space="0" w:color="auto"/>
      </w:divBdr>
      <w:divsChild>
        <w:div w:id="1934118758">
          <w:marLeft w:val="0"/>
          <w:marRight w:val="0"/>
          <w:marTop w:val="0"/>
          <w:marBottom w:val="0"/>
          <w:divBdr>
            <w:top w:val="none" w:sz="0" w:space="0" w:color="auto"/>
            <w:left w:val="none" w:sz="0" w:space="0" w:color="auto"/>
            <w:bottom w:val="none" w:sz="0" w:space="0" w:color="auto"/>
            <w:right w:val="none" w:sz="0" w:space="0" w:color="auto"/>
          </w:divBdr>
        </w:div>
      </w:divsChild>
    </w:div>
    <w:div w:id="407777083">
      <w:marLeft w:val="0"/>
      <w:marRight w:val="0"/>
      <w:marTop w:val="0"/>
      <w:marBottom w:val="0"/>
      <w:divBdr>
        <w:top w:val="none" w:sz="0" w:space="0" w:color="auto"/>
        <w:left w:val="none" w:sz="0" w:space="0" w:color="auto"/>
        <w:bottom w:val="none" w:sz="0" w:space="0" w:color="auto"/>
        <w:right w:val="none" w:sz="0" w:space="0" w:color="auto"/>
      </w:divBdr>
      <w:divsChild>
        <w:div w:id="209922035">
          <w:marLeft w:val="0"/>
          <w:marRight w:val="0"/>
          <w:marTop w:val="0"/>
          <w:marBottom w:val="0"/>
          <w:divBdr>
            <w:top w:val="none" w:sz="0" w:space="0" w:color="auto"/>
            <w:left w:val="none" w:sz="0" w:space="0" w:color="auto"/>
            <w:bottom w:val="none" w:sz="0" w:space="0" w:color="auto"/>
            <w:right w:val="none" w:sz="0" w:space="0" w:color="auto"/>
          </w:divBdr>
        </w:div>
      </w:divsChild>
    </w:div>
    <w:div w:id="410471088">
      <w:marLeft w:val="0"/>
      <w:marRight w:val="0"/>
      <w:marTop w:val="120"/>
      <w:marBottom w:val="0"/>
      <w:divBdr>
        <w:top w:val="none" w:sz="0" w:space="0" w:color="auto"/>
        <w:left w:val="none" w:sz="0" w:space="0" w:color="auto"/>
        <w:bottom w:val="none" w:sz="0" w:space="0" w:color="auto"/>
        <w:right w:val="none" w:sz="0" w:space="0" w:color="auto"/>
      </w:divBdr>
    </w:div>
    <w:div w:id="414515355">
      <w:marLeft w:val="0"/>
      <w:marRight w:val="0"/>
      <w:marTop w:val="120"/>
      <w:marBottom w:val="0"/>
      <w:divBdr>
        <w:top w:val="none" w:sz="0" w:space="0" w:color="auto"/>
        <w:left w:val="none" w:sz="0" w:space="0" w:color="auto"/>
        <w:bottom w:val="none" w:sz="0" w:space="0" w:color="auto"/>
        <w:right w:val="none" w:sz="0" w:space="0" w:color="auto"/>
      </w:divBdr>
    </w:div>
    <w:div w:id="421529263">
      <w:marLeft w:val="0"/>
      <w:marRight w:val="0"/>
      <w:marTop w:val="120"/>
      <w:marBottom w:val="0"/>
      <w:divBdr>
        <w:top w:val="none" w:sz="0" w:space="0" w:color="auto"/>
        <w:left w:val="none" w:sz="0" w:space="0" w:color="auto"/>
        <w:bottom w:val="none" w:sz="0" w:space="0" w:color="auto"/>
        <w:right w:val="none" w:sz="0" w:space="0" w:color="auto"/>
      </w:divBdr>
    </w:div>
    <w:div w:id="421683726">
      <w:marLeft w:val="0"/>
      <w:marRight w:val="0"/>
      <w:marTop w:val="120"/>
      <w:marBottom w:val="0"/>
      <w:divBdr>
        <w:top w:val="none" w:sz="0" w:space="0" w:color="auto"/>
        <w:left w:val="none" w:sz="0" w:space="0" w:color="auto"/>
        <w:bottom w:val="none" w:sz="0" w:space="0" w:color="auto"/>
        <w:right w:val="none" w:sz="0" w:space="0" w:color="auto"/>
      </w:divBdr>
    </w:div>
    <w:div w:id="424808514">
      <w:marLeft w:val="0"/>
      <w:marRight w:val="0"/>
      <w:marTop w:val="120"/>
      <w:marBottom w:val="0"/>
      <w:divBdr>
        <w:top w:val="none" w:sz="0" w:space="0" w:color="auto"/>
        <w:left w:val="none" w:sz="0" w:space="0" w:color="auto"/>
        <w:bottom w:val="none" w:sz="0" w:space="0" w:color="auto"/>
        <w:right w:val="none" w:sz="0" w:space="0" w:color="auto"/>
      </w:divBdr>
    </w:div>
    <w:div w:id="425807019">
      <w:marLeft w:val="0"/>
      <w:marRight w:val="0"/>
      <w:marTop w:val="120"/>
      <w:marBottom w:val="0"/>
      <w:divBdr>
        <w:top w:val="none" w:sz="0" w:space="0" w:color="auto"/>
        <w:left w:val="none" w:sz="0" w:space="0" w:color="auto"/>
        <w:bottom w:val="none" w:sz="0" w:space="0" w:color="auto"/>
        <w:right w:val="none" w:sz="0" w:space="0" w:color="auto"/>
      </w:divBdr>
    </w:div>
    <w:div w:id="427165164">
      <w:marLeft w:val="0"/>
      <w:marRight w:val="0"/>
      <w:marTop w:val="120"/>
      <w:marBottom w:val="0"/>
      <w:divBdr>
        <w:top w:val="none" w:sz="0" w:space="0" w:color="auto"/>
        <w:left w:val="none" w:sz="0" w:space="0" w:color="auto"/>
        <w:bottom w:val="none" w:sz="0" w:space="0" w:color="auto"/>
        <w:right w:val="none" w:sz="0" w:space="0" w:color="auto"/>
      </w:divBdr>
    </w:div>
    <w:div w:id="427773573">
      <w:marLeft w:val="0"/>
      <w:marRight w:val="0"/>
      <w:marTop w:val="120"/>
      <w:marBottom w:val="0"/>
      <w:divBdr>
        <w:top w:val="none" w:sz="0" w:space="0" w:color="auto"/>
        <w:left w:val="none" w:sz="0" w:space="0" w:color="auto"/>
        <w:bottom w:val="none" w:sz="0" w:space="0" w:color="auto"/>
        <w:right w:val="none" w:sz="0" w:space="0" w:color="auto"/>
      </w:divBdr>
    </w:div>
    <w:div w:id="428433584">
      <w:marLeft w:val="0"/>
      <w:marRight w:val="0"/>
      <w:marTop w:val="240"/>
      <w:marBottom w:val="0"/>
      <w:divBdr>
        <w:top w:val="none" w:sz="0" w:space="0" w:color="auto"/>
        <w:left w:val="none" w:sz="0" w:space="0" w:color="auto"/>
        <w:bottom w:val="none" w:sz="0" w:space="0" w:color="auto"/>
        <w:right w:val="none" w:sz="0" w:space="0" w:color="auto"/>
      </w:divBdr>
    </w:div>
    <w:div w:id="428962551">
      <w:marLeft w:val="0"/>
      <w:marRight w:val="0"/>
      <w:marTop w:val="120"/>
      <w:marBottom w:val="0"/>
      <w:divBdr>
        <w:top w:val="none" w:sz="0" w:space="0" w:color="auto"/>
        <w:left w:val="none" w:sz="0" w:space="0" w:color="auto"/>
        <w:bottom w:val="none" w:sz="0" w:space="0" w:color="auto"/>
        <w:right w:val="none" w:sz="0" w:space="0" w:color="auto"/>
      </w:divBdr>
    </w:div>
    <w:div w:id="429861850">
      <w:marLeft w:val="0"/>
      <w:marRight w:val="0"/>
      <w:marTop w:val="120"/>
      <w:marBottom w:val="0"/>
      <w:divBdr>
        <w:top w:val="none" w:sz="0" w:space="0" w:color="auto"/>
        <w:left w:val="none" w:sz="0" w:space="0" w:color="auto"/>
        <w:bottom w:val="none" w:sz="0" w:space="0" w:color="auto"/>
        <w:right w:val="none" w:sz="0" w:space="0" w:color="auto"/>
      </w:divBdr>
    </w:div>
    <w:div w:id="431171436">
      <w:marLeft w:val="0"/>
      <w:marRight w:val="0"/>
      <w:marTop w:val="200"/>
      <w:marBottom w:val="0"/>
      <w:divBdr>
        <w:top w:val="none" w:sz="0" w:space="0" w:color="auto"/>
        <w:left w:val="none" w:sz="0" w:space="0" w:color="auto"/>
        <w:bottom w:val="none" w:sz="0" w:space="0" w:color="auto"/>
        <w:right w:val="none" w:sz="0" w:space="0" w:color="auto"/>
      </w:divBdr>
    </w:div>
    <w:div w:id="432017672">
      <w:marLeft w:val="0"/>
      <w:marRight w:val="0"/>
      <w:marTop w:val="0"/>
      <w:marBottom w:val="0"/>
      <w:divBdr>
        <w:top w:val="none" w:sz="0" w:space="0" w:color="auto"/>
        <w:left w:val="none" w:sz="0" w:space="0" w:color="auto"/>
        <w:bottom w:val="none" w:sz="0" w:space="0" w:color="auto"/>
        <w:right w:val="none" w:sz="0" w:space="0" w:color="auto"/>
      </w:divBdr>
    </w:div>
    <w:div w:id="436364385">
      <w:marLeft w:val="0"/>
      <w:marRight w:val="0"/>
      <w:marTop w:val="120"/>
      <w:marBottom w:val="0"/>
      <w:divBdr>
        <w:top w:val="none" w:sz="0" w:space="0" w:color="auto"/>
        <w:left w:val="none" w:sz="0" w:space="0" w:color="auto"/>
        <w:bottom w:val="none" w:sz="0" w:space="0" w:color="auto"/>
        <w:right w:val="none" w:sz="0" w:space="0" w:color="auto"/>
      </w:divBdr>
    </w:div>
    <w:div w:id="439766595">
      <w:marLeft w:val="0"/>
      <w:marRight w:val="0"/>
      <w:marTop w:val="240"/>
      <w:marBottom w:val="0"/>
      <w:divBdr>
        <w:top w:val="none" w:sz="0" w:space="0" w:color="auto"/>
        <w:left w:val="none" w:sz="0" w:space="0" w:color="auto"/>
        <w:bottom w:val="none" w:sz="0" w:space="0" w:color="auto"/>
        <w:right w:val="none" w:sz="0" w:space="0" w:color="auto"/>
      </w:divBdr>
    </w:div>
    <w:div w:id="439951446">
      <w:marLeft w:val="0"/>
      <w:marRight w:val="0"/>
      <w:marTop w:val="120"/>
      <w:marBottom w:val="0"/>
      <w:divBdr>
        <w:top w:val="none" w:sz="0" w:space="0" w:color="auto"/>
        <w:left w:val="none" w:sz="0" w:space="0" w:color="auto"/>
        <w:bottom w:val="none" w:sz="0" w:space="0" w:color="auto"/>
        <w:right w:val="none" w:sz="0" w:space="0" w:color="auto"/>
      </w:divBdr>
    </w:div>
    <w:div w:id="440997932">
      <w:marLeft w:val="0"/>
      <w:marRight w:val="0"/>
      <w:marTop w:val="120"/>
      <w:marBottom w:val="0"/>
      <w:divBdr>
        <w:top w:val="none" w:sz="0" w:space="0" w:color="auto"/>
        <w:left w:val="none" w:sz="0" w:space="0" w:color="auto"/>
        <w:bottom w:val="none" w:sz="0" w:space="0" w:color="auto"/>
        <w:right w:val="none" w:sz="0" w:space="0" w:color="auto"/>
      </w:divBdr>
    </w:div>
    <w:div w:id="442114199">
      <w:marLeft w:val="0"/>
      <w:marRight w:val="0"/>
      <w:marTop w:val="0"/>
      <w:marBottom w:val="0"/>
      <w:divBdr>
        <w:top w:val="none" w:sz="0" w:space="0" w:color="auto"/>
        <w:left w:val="none" w:sz="0" w:space="0" w:color="auto"/>
        <w:bottom w:val="none" w:sz="0" w:space="0" w:color="auto"/>
        <w:right w:val="none" w:sz="0" w:space="0" w:color="auto"/>
      </w:divBdr>
      <w:divsChild>
        <w:div w:id="478379771">
          <w:marLeft w:val="0"/>
          <w:marRight w:val="0"/>
          <w:marTop w:val="0"/>
          <w:marBottom w:val="0"/>
          <w:divBdr>
            <w:top w:val="none" w:sz="0" w:space="0" w:color="auto"/>
            <w:left w:val="none" w:sz="0" w:space="0" w:color="auto"/>
            <w:bottom w:val="none" w:sz="0" w:space="0" w:color="auto"/>
            <w:right w:val="none" w:sz="0" w:space="0" w:color="auto"/>
          </w:divBdr>
        </w:div>
      </w:divsChild>
    </w:div>
    <w:div w:id="443310088">
      <w:marLeft w:val="0"/>
      <w:marRight w:val="0"/>
      <w:marTop w:val="120"/>
      <w:marBottom w:val="0"/>
      <w:divBdr>
        <w:top w:val="none" w:sz="0" w:space="0" w:color="auto"/>
        <w:left w:val="none" w:sz="0" w:space="0" w:color="auto"/>
        <w:bottom w:val="none" w:sz="0" w:space="0" w:color="auto"/>
        <w:right w:val="none" w:sz="0" w:space="0" w:color="auto"/>
      </w:divBdr>
    </w:div>
    <w:div w:id="444737130">
      <w:marLeft w:val="0"/>
      <w:marRight w:val="0"/>
      <w:marTop w:val="240"/>
      <w:marBottom w:val="0"/>
      <w:divBdr>
        <w:top w:val="none" w:sz="0" w:space="0" w:color="auto"/>
        <w:left w:val="none" w:sz="0" w:space="0" w:color="auto"/>
        <w:bottom w:val="none" w:sz="0" w:space="0" w:color="auto"/>
        <w:right w:val="none" w:sz="0" w:space="0" w:color="auto"/>
      </w:divBdr>
    </w:div>
    <w:div w:id="444887889">
      <w:marLeft w:val="0"/>
      <w:marRight w:val="0"/>
      <w:marTop w:val="0"/>
      <w:marBottom w:val="0"/>
      <w:divBdr>
        <w:top w:val="none" w:sz="0" w:space="0" w:color="auto"/>
        <w:left w:val="none" w:sz="0" w:space="0" w:color="auto"/>
        <w:bottom w:val="none" w:sz="0" w:space="0" w:color="auto"/>
        <w:right w:val="none" w:sz="0" w:space="0" w:color="auto"/>
      </w:divBdr>
      <w:divsChild>
        <w:div w:id="361977526">
          <w:marLeft w:val="0"/>
          <w:marRight w:val="0"/>
          <w:marTop w:val="0"/>
          <w:marBottom w:val="0"/>
          <w:divBdr>
            <w:top w:val="none" w:sz="0" w:space="0" w:color="auto"/>
            <w:left w:val="none" w:sz="0" w:space="0" w:color="auto"/>
            <w:bottom w:val="none" w:sz="0" w:space="0" w:color="auto"/>
            <w:right w:val="none" w:sz="0" w:space="0" w:color="auto"/>
          </w:divBdr>
        </w:div>
      </w:divsChild>
    </w:div>
    <w:div w:id="450443284">
      <w:marLeft w:val="0"/>
      <w:marRight w:val="0"/>
      <w:marTop w:val="120"/>
      <w:marBottom w:val="0"/>
      <w:divBdr>
        <w:top w:val="none" w:sz="0" w:space="0" w:color="auto"/>
        <w:left w:val="none" w:sz="0" w:space="0" w:color="auto"/>
        <w:bottom w:val="none" w:sz="0" w:space="0" w:color="auto"/>
        <w:right w:val="none" w:sz="0" w:space="0" w:color="auto"/>
      </w:divBdr>
    </w:div>
    <w:div w:id="451441458">
      <w:marLeft w:val="0"/>
      <w:marRight w:val="0"/>
      <w:marTop w:val="360"/>
      <w:marBottom w:val="0"/>
      <w:divBdr>
        <w:top w:val="none" w:sz="0" w:space="0" w:color="auto"/>
        <w:left w:val="none" w:sz="0" w:space="0" w:color="auto"/>
        <w:bottom w:val="none" w:sz="0" w:space="0" w:color="auto"/>
        <w:right w:val="none" w:sz="0" w:space="0" w:color="auto"/>
      </w:divBdr>
    </w:div>
    <w:div w:id="452138529">
      <w:marLeft w:val="0"/>
      <w:marRight w:val="0"/>
      <w:marTop w:val="120"/>
      <w:marBottom w:val="0"/>
      <w:divBdr>
        <w:top w:val="none" w:sz="0" w:space="0" w:color="auto"/>
        <w:left w:val="none" w:sz="0" w:space="0" w:color="auto"/>
        <w:bottom w:val="none" w:sz="0" w:space="0" w:color="auto"/>
        <w:right w:val="none" w:sz="0" w:space="0" w:color="auto"/>
      </w:divBdr>
    </w:div>
    <w:div w:id="453444888">
      <w:marLeft w:val="0"/>
      <w:marRight w:val="0"/>
      <w:marTop w:val="120"/>
      <w:marBottom w:val="0"/>
      <w:divBdr>
        <w:top w:val="none" w:sz="0" w:space="0" w:color="auto"/>
        <w:left w:val="none" w:sz="0" w:space="0" w:color="auto"/>
        <w:bottom w:val="none" w:sz="0" w:space="0" w:color="auto"/>
        <w:right w:val="none" w:sz="0" w:space="0" w:color="auto"/>
      </w:divBdr>
    </w:div>
    <w:div w:id="455561398">
      <w:marLeft w:val="0"/>
      <w:marRight w:val="0"/>
      <w:marTop w:val="240"/>
      <w:marBottom w:val="0"/>
      <w:divBdr>
        <w:top w:val="none" w:sz="0" w:space="0" w:color="auto"/>
        <w:left w:val="none" w:sz="0" w:space="0" w:color="auto"/>
        <w:bottom w:val="none" w:sz="0" w:space="0" w:color="auto"/>
        <w:right w:val="none" w:sz="0" w:space="0" w:color="auto"/>
      </w:divBdr>
    </w:div>
    <w:div w:id="455876899">
      <w:marLeft w:val="0"/>
      <w:marRight w:val="0"/>
      <w:marTop w:val="120"/>
      <w:marBottom w:val="0"/>
      <w:divBdr>
        <w:top w:val="none" w:sz="0" w:space="0" w:color="auto"/>
        <w:left w:val="none" w:sz="0" w:space="0" w:color="auto"/>
        <w:bottom w:val="none" w:sz="0" w:space="0" w:color="auto"/>
        <w:right w:val="none" w:sz="0" w:space="0" w:color="auto"/>
      </w:divBdr>
    </w:div>
    <w:div w:id="456066988">
      <w:marLeft w:val="0"/>
      <w:marRight w:val="0"/>
      <w:marTop w:val="0"/>
      <w:marBottom w:val="0"/>
      <w:divBdr>
        <w:top w:val="none" w:sz="0" w:space="0" w:color="auto"/>
        <w:left w:val="none" w:sz="0" w:space="0" w:color="auto"/>
        <w:bottom w:val="none" w:sz="0" w:space="0" w:color="auto"/>
        <w:right w:val="none" w:sz="0" w:space="0" w:color="auto"/>
      </w:divBdr>
      <w:divsChild>
        <w:div w:id="130900302">
          <w:marLeft w:val="0"/>
          <w:marRight w:val="0"/>
          <w:marTop w:val="0"/>
          <w:marBottom w:val="0"/>
          <w:divBdr>
            <w:top w:val="none" w:sz="0" w:space="0" w:color="auto"/>
            <w:left w:val="none" w:sz="0" w:space="0" w:color="auto"/>
            <w:bottom w:val="none" w:sz="0" w:space="0" w:color="auto"/>
            <w:right w:val="none" w:sz="0" w:space="0" w:color="auto"/>
          </w:divBdr>
        </w:div>
      </w:divsChild>
    </w:div>
    <w:div w:id="456409414">
      <w:marLeft w:val="0"/>
      <w:marRight w:val="0"/>
      <w:marTop w:val="240"/>
      <w:marBottom w:val="0"/>
      <w:divBdr>
        <w:top w:val="none" w:sz="0" w:space="0" w:color="auto"/>
        <w:left w:val="none" w:sz="0" w:space="0" w:color="auto"/>
        <w:bottom w:val="none" w:sz="0" w:space="0" w:color="auto"/>
        <w:right w:val="none" w:sz="0" w:space="0" w:color="auto"/>
      </w:divBdr>
    </w:div>
    <w:div w:id="457333913">
      <w:marLeft w:val="0"/>
      <w:marRight w:val="0"/>
      <w:marTop w:val="120"/>
      <w:marBottom w:val="0"/>
      <w:divBdr>
        <w:top w:val="none" w:sz="0" w:space="0" w:color="auto"/>
        <w:left w:val="none" w:sz="0" w:space="0" w:color="auto"/>
        <w:bottom w:val="none" w:sz="0" w:space="0" w:color="auto"/>
        <w:right w:val="none" w:sz="0" w:space="0" w:color="auto"/>
      </w:divBdr>
    </w:div>
    <w:div w:id="457912745">
      <w:marLeft w:val="0"/>
      <w:marRight w:val="0"/>
      <w:marTop w:val="240"/>
      <w:marBottom w:val="0"/>
      <w:divBdr>
        <w:top w:val="none" w:sz="0" w:space="0" w:color="auto"/>
        <w:left w:val="none" w:sz="0" w:space="0" w:color="auto"/>
        <w:bottom w:val="none" w:sz="0" w:space="0" w:color="auto"/>
        <w:right w:val="none" w:sz="0" w:space="0" w:color="auto"/>
      </w:divBdr>
    </w:div>
    <w:div w:id="458456164">
      <w:marLeft w:val="0"/>
      <w:marRight w:val="0"/>
      <w:marTop w:val="120"/>
      <w:marBottom w:val="0"/>
      <w:divBdr>
        <w:top w:val="none" w:sz="0" w:space="0" w:color="auto"/>
        <w:left w:val="none" w:sz="0" w:space="0" w:color="auto"/>
        <w:bottom w:val="none" w:sz="0" w:space="0" w:color="auto"/>
        <w:right w:val="none" w:sz="0" w:space="0" w:color="auto"/>
      </w:divBdr>
    </w:div>
    <w:div w:id="459765750">
      <w:marLeft w:val="0"/>
      <w:marRight w:val="0"/>
      <w:marTop w:val="360"/>
      <w:marBottom w:val="0"/>
      <w:divBdr>
        <w:top w:val="none" w:sz="0" w:space="0" w:color="auto"/>
        <w:left w:val="none" w:sz="0" w:space="0" w:color="auto"/>
        <w:bottom w:val="none" w:sz="0" w:space="0" w:color="auto"/>
        <w:right w:val="none" w:sz="0" w:space="0" w:color="auto"/>
      </w:divBdr>
    </w:div>
    <w:div w:id="460995429">
      <w:marLeft w:val="0"/>
      <w:marRight w:val="0"/>
      <w:marTop w:val="120"/>
      <w:marBottom w:val="0"/>
      <w:divBdr>
        <w:top w:val="none" w:sz="0" w:space="0" w:color="auto"/>
        <w:left w:val="none" w:sz="0" w:space="0" w:color="auto"/>
        <w:bottom w:val="none" w:sz="0" w:space="0" w:color="auto"/>
        <w:right w:val="none" w:sz="0" w:space="0" w:color="auto"/>
      </w:divBdr>
    </w:div>
    <w:div w:id="465201822">
      <w:marLeft w:val="0"/>
      <w:marRight w:val="0"/>
      <w:marTop w:val="120"/>
      <w:marBottom w:val="0"/>
      <w:divBdr>
        <w:top w:val="none" w:sz="0" w:space="0" w:color="auto"/>
        <w:left w:val="none" w:sz="0" w:space="0" w:color="auto"/>
        <w:bottom w:val="none" w:sz="0" w:space="0" w:color="auto"/>
        <w:right w:val="none" w:sz="0" w:space="0" w:color="auto"/>
      </w:divBdr>
    </w:div>
    <w:div w:id="470637065">
      <w:marLeft w:val="0"/>
      <w:marRight w:val="0"/>
      <w:marTop w:val="120"/>
      <w:marBottom w:val="0"/>
      <w:divBdr>
        <w:top w:val="none" w:sz="0" w:space="0" w:color="auto"/>
        <w:left w:val="none" w:sz="0" w:space="0" w:color="auto"/>
        <w:bottom w:val="none" w:sz="0" w:space="0" w:color="auto"/>
        <w:right w:val="none" w:sz="0" w:space="0" w:color="auto"/>
      </w:divBdr>
    </w:div>
    <w:div w:id="470947644">
      <w:marLeft w:val="0"/>
      <w:marRight w:val="0"/>
      <w:marTop w:val="120"/>
      <w:marBottom w:val="0"/>
      <w:divBdr>
        <w:top w:val="none" w:sz="0" w:space="0" w:color="auto"/>
        <w:left w:val="none" w:sz="0" w:space="0" w:color="auto"/>
        <w:bottom w:val="none" w:sz="0" w:space="0" w:color="auto"/>
        <w:right w:val="none" w:sz="0" w:space="0" w:color="auto"/>
      </w:divBdr>
    </w:div>
    <w:div w:id="474563593">
      <w:marLeft w:val="0"/>
      <w:marRight w:val="0"/>
      <w:marTop w:val="120"/>
      <w:marBottom w:val="0"/>
      <w:divBdr>
        <w:top w:val="none" w:sz="0" w:space="0" w:color="auto"/>
        <w:left w:val="none" w:sz="0" w:space="0" w:color="auto"/>
        <w:bottom w:val="none" w:sz="0" w:space="0" w:color="auto"/>
        <w:right w:val="none" w:sz="0" w:space="0" w:color="auto"/>
      </w:divBdr>
    </w:div>
    <w:div w:id="476533370">
      <w:marLeft w:val="0"/>
      <w:marRight w:val="0"/>
      <w:marTop w:val="120"/>
      <w:marBottom w:val="0"/>
      <w:divBdr>
        <w:top w:val="none" w:sz="0" w:space="0" w:color="auto"/>
        <w:left w:val="none" w:sz="0" w:space="0" w:color="auto"/>
        <w:bottom w:val="none" w:sz="0" w:space="0" w:color="auto"/>
        <w:right w:val="none" w:sz="0" w:space="0" w:color="auto"/>
      </w:divBdr>
    </w:div>
    <w:div w:id="478501029">
      <w:marLeft w:val="0"/>
      <w:marRight w:val="0"/>
      <w:marTop w:val="120"/>
      <w:marBottom w:val="0"/>
      <w:divBdr>
        <w:top w:val="none" w:sz="0" w:space="0" w:color="auto"/>
        <w:left w:val="none" w:sz="0" w:space="0" w:color="auto"/>
        <w:bottom w:val="none" w:sz="0" w:space="0" w:color="auto"/>
        <w:right w:val="none" w:sz="0" w:space="0" w:color="auto"/>
      </w:divBdr>
    </w:div>
    <w:div w:id="478766381">
      <w:marLeft w:val="0"/>
      <w:marRight w:val="0"/>
      <w:marTop w:val="120"/>
      <w:marBottom w:val="0"/>
      <w:divBdr>
        <w:top w:val="none" w:sz="0" w:space="0" w:color="auto"/>
        <w:left w:val="none" w:sz="0" w:space="0" w:color="auto"/>
        <w:bottom w:val="none" w:sz="0" w:space="0" w:color="auto"/>
        <w:right w:val="none" w:sz="0" w:space="0" w:color="auto"/>
      </w:divBdr>
    </w:div>
    <w:div w:id="478814133">
      <w:marLeft w:val="0"/>
      <w:marRight w:val="0"/>
      <w:marTop w:val="120"/>
      <w:marBottom w:val="0"/>
      <w:divBdr>
        <w:top w:val="none" w:sz="0" w:space="0" w:color="auto"/>
        <w:left w:val="none" w:sz="0" w:space="0" w:color="auto"/>
        <w:bottom w:val="none" w:sz="0" w:space="0" w:color="auto"/>
        <w:right w:val="none" w:sz="0" w:space="0" w:color="auto"/>
      </w:divBdr>
    </w:div>
    <w:div w:id="481123621">
      <w:marLeft w:val="0"/>
      <w:marRight w:val="0"/>
      <w:marTop w:val="120"/>
      <w:marBottom w:val="0"/>
      <w:divBdr>
        <w:top w:val="none" w:sz="0" w:space="0" w:color="auto"/>
        <w:left w:val="none" w:sz="0" w:space="0" w:color="auto"/>
        <w:bottom w:val="none" w:sz="0" w:space="0" w:color="auto"/>
        <w:right w:val="none" w:sz="0" w:space="0" w:color="auto"/>
      </w:divBdr>
    </w:div>
    <w:div w:id="481585833">
      <w:marLeft w:val="0"/>
      <w:marRight w:val="0"/>
      <w:marTop w:val="0"/>
      <w:marBottom w:val="0"/>
      <w:divBdr>
        <w:top w:val="none" w:sz="0" w:space="0" w:color="auto"/>
        <w:left w:val="none" w:sz="0" w:space="0" w:color="auto"/>
        <w:bottom w:val="none" w:sz="0" w:space="0" w:color="auto"/>
        <w:right w:val="none" w:sz="0" w:space="0" w:color="auto"/>
      </w:divBdr>
    </w:div>
    <w:div w:id="481625204">
      <w:marLeft w:val="0"/>
      <w:marRight w:val="0"/>
      <w:marTop w:val="0"/>
      <w:marBottom w:val="0"/>
      <w:divBdr>
        <w:top w:val="none" w:sz="0" w:space="0" w:color="auto"/>
        <w:left w:val="none" w:sz="0" w:space="0" w:color="auto"/>
        <w:bottom w:val="none" w:sz="0" w:space="0" w:color="auto"/>
        <w:right w:val="none" w:sz="0" w:space="0" w:color="auto"/>
      </w:divBdr>
      <w:divsChild>
        <w:div w:id="1300916182">
          <w:marLeft w:val="0"/>
          <w:marRight w:val="0"/>
          <w:marTop w:val="0"/>
          <w:marBottom w:val="0"/>
          <w:divBdr>
            <w:top w:val="none" w:sz="0" w:space="0" w:color="auto"/>
            <w:left w:val="none" w:sz="0" w:space="0" w:color="auto"/>
            <w:bottom w:val="none" w:sz="0" w:space="0" w:color="auto"/>
            <w:right w:val="none" w:sz="0" w:space="0" w:color="auto"/>
          </w:divBdr>
        </w:div>
      </w:divsChild>
    </w:div>
    <w:div w:id="485170380">
      <w:marLeft w:val="0"/>
      <w:marRight w:val="0"/>
      <w:marTop w:val="120"/>
      <w:marBottom w:val="0"/>
      <w:divBdr>
        <w:top w:val="none" w:sz="0" w:space="0" w:color="auto"/>
        <w:left w:val="none" w:sz="0" w:space="0" w:color="auto"/>
        <w:bottom w:val="none" w:sz="0" w:space="0" w:color="auto"/>
        <w:right w:val="none" w:sz="0" w:space="0" w:color="auto"/>
      </w:divBdr>
    </w:div>
    <w:div w:id="487094869">
      <w:marLeft w:val="0"/>
      <w:marRight w:val="0"/>
      <w:marTop w:val="120"/>
      <w:marBottom w:val="0"/>
      <w:divBdr>
        <w:top w:val="none" w:sz="0" w:space="0" w:color="auto"/>
        <w:left w:val="none" w:sz="0" w:space="0" w:color="auto"/>
        <w:bottom w:val="none" w:sz="0" w:space="0" w:color="auto"/>
        <w:right w:val="none" w:sz="0" w:space="0" w:color="auto"/>
      </w:divBdr>
    </w:div>
    <w:div w:id="490603015">
      <w:marLeft w:val="0"/>
      <w:marRight w:val="0"/>
      <w:marTop w:val="120"/>
      <w:marBottom w:val="0"/>
      <w:divBdr>
        <w:top w:val="none" w:sz="0" w:space="0" w:color="auto"/>
        <w:left w:val="none" w:sz="0" w:space="0" w:color="auto"/>
        <w:bottom w:val="none" w:sz="0" w:space="0" w:color="auto"/>
        <w:right w:val="none" w:sz="0" w:space="0" w:color="auto"/>
      </w:divBdr>
    </w:div>
    <w:div w:id="492261491">
      <w:marLeft w:val="0"/>
      <w:marRight w:val="0"/>
      <w:marTop w:val="240"/>
      <w:marBottom w:val="0"/>
      <w:divBdr>
        <w:top w:val="none" w:sz="0" w:space="0" w:color="auto"/>
        <w:left w:val="none" w:sz="0" w:space="0" w:color="auto"/>
        <w:bottom w:val="none" w:sz="0" w:space="0" w:color="auto"/>
        <w:right w:val="none" w:sz="0" w:space="0" w:color="auto"/>
      </w:divBdr>
    </w:div>
    <w:div w:id="492377091">
      <w:marLeft w:val="0"/>
      <w:marRight w:val="0"/>
      <w:marTop w:val="120"/>
      <w:marBottom w:val="0"/>
      <w:divBdr>
        <w:top w:val="none" w:sz="0" w:space="0" w:color="auto"/>
        <w:left w:val="none" w:sz="0" w:space="0" w:color="auto"/>
        <w:bottom w:val="none" w:sz="0" w:space="0" w:color="auto"/>
        <w:right w:val="none" w:sz="0" w:space="0" w:color="auto"/>
      </w:divBdr>
    </w:div>
    <w:div w:id="493109950">
      <w:marLeft w:val="0"/>
      <w:marRight w:val="0"/>
      <w:marTop w:val="120"/>
      <w:marBottom w:val="0"/>
      <w:divBdr>
        <w:top w:val="none" w:sz="0" w:space="0" w:color="auto"/>
        <w:left w:val="none" w:sz="0" w:space="0" w:color="auto"/>
        <w:bottom w:val="none" w:sz="0" w:space="0" w:color="auto"/>
        <w:right w:val="none" w:sz="0" w:space="0" w:color="auto"/>
      </w:divBdr>
    </w:div>
    <w:div w:id="496306019">
      <w:marLeft w:val="0"/>
      <w:marRight w:val="0"/>
      <w:marTop w:val="120"/>
      <w:marBottom w:val="0"/>
      <w:divBdr>
        <w:top w:val="none" w:sz="0" w:space="0" w:color="auto"/>
        <w:left w:val="none" w:sz="0" w:space="0" w:color="auto"/>
        <w:bottom w:val="none" w:sz="0" w:space="0" w:color="auto"/>
        <w:right w:val="none" w:sz="0" w:space="0" w:color="auto"/>
      </w:divBdr>
    </w:div>
    <w:div w:id="496849910">
      <w:marLeft w:val="0"/>
      <w:marRight w:val="0"/>
      <w:marTop w:val="120"/>
      <w:marBottom w:val="0"/>
      <w:divBdr>
        <w:top w:val="none" w:sz="0" w:space="0" w:color="auto"/>
        <w:left w:val="none" w:sz="0" w:space="0" w:color="auto"/>
        <w:bottom w:val="none" w:sz="0" w:space="0" w:color="auto"/>
        <w:right w:val="none" w:sz="0" w:space="0" w:color="auto"/>
      </w:divBdr>
    </w:div>
    <w:div w:id="496920843">
      <w:marLeft w:val="0"/>
      <w:marRight w:val="0"/>
      <w:marTop w:val="120"/>
      <w:marBottom w:val="0"/>
      <w:divBdr>
        <w:top w:val="none" w:sz="0" w:space="0" w:color="auto"/>
        <w:left w:val="none" w:sz="0" w:space="0" w:color="auto"/>
        <w:bottom w:val="none" w:sz="0" w:space="0" w:color="auto"/>
        <w:right w:val="none" w:sz="0" w:space="0" w:color="auto"/>
      </w:divBdr>
    </w:div>
    <w:div w:id="497425231">
      <w:marLeft w:val="0"/>
      <w:marRight w:val="0"/>
      <w:marTop w:val="120"/>
      <w:marBottom w:val="0"/>
      <w:divBdr>
        <w:top w:val="none" w:sz="0" w:space="0" w:color="auto"/>
        <w:left w:val="none" w:sz="0" w:space="0" w:color="auto"/>
        <w:bottom w:val="none" w:sz="0" w:space="0" w:color="auto"/>
        <w:right w:val="none" w:sz="0" w:space="0" w:color="auto"/>
      </w:divBdr>
    </w:div>
    <w:div w:id="499662153">
      <w:marLeft w:val="0"/>
      <w:marRight w:val="0"/>
      <w:marTop w:val="120"/>
      <w:marBottom w:val="0"/>
      <w:divBdr>
        <w:top w:val="none" w:sz="0" w:space="0" w:color="auto"/>
        <w:left w:val="none" w:sz="0" w:space="0" w:color="auto"/>
        <w:bottom w:val="none" w:sz="0" w:space="0" w:color="auto"/>
        <w:right w:val="none" w:sz="0" w:space="0" w:color="auto"/>
      </w:divBdr>
    </w:div>
    <w:div w:id="501238814">
      <w:marLeft w:val="0"/>
      <w:marRight w:val="0"/>
      <w:marTop w:val="120"/>
      <w:marBottom w:val="0"/>
      <w:divBdr>
        <w:top w:val="none" w:sz="0" w:space="0" w:color="auto"/>
        <w:left w:val="none" w:sz="0" w:space="0" w:color="auto"/>
        <w:bottom w:val="none" w:sz="0" w:space="0" w:color="auto"/>
        <w:right w:val="none" w:sz="0" w:space="0" w:color="auto"/>
      </w:divBdr>
    </w:div>
    <w:div w:id="502089601">
      <w:marLeft w:val="0"/>
      <w:marRight w:val="0"/>
      <w:marTop w:val="120"/>
      <w:marBottom w:val="0"/>
      <w:divBdr>
        <w:top w:val="none" w:sz="0" w:space="0" w:color="auto"/>
        <w:left w:val="none" w:sz="0" w:space="0" w:color="auto"/>
        <w:bottom w:val="none" w:sz="0" w:space="0" w:color="auto"/>
        <w:right w:val="none" w:sz="0" w:space="0" w:color="auto"/>
      </w:divBdr>
    </w:div>
    <w:div w:id="503864415">
      <w:marLeft w:val="0"/>
      <w:marRight w:val="0"/>
      <w:marTop w:val="120"/>
      <w:marBottom w:val="0"/>
      <w:divBdr>
        <w:top w:val="none" w:sz="0" w:space="0" w:color="auto"/>
        <w:left w:val="none" w:sz="0" w:space="0" w:color="auto"/>
        <w:bottom w:val="none" w:sz="0" w:space="0" w:color="auto"/>
        <w:right w:val="none" w:sz="0" w:space="0" w:color="auto"/>
      </w:divBdr>
    </w:div>
    <w:div w:id="508839424">
      <w:marLeft w:val="0"/>
      <w:marRight w:val="0"/>
      <w:marTop w:val="120"/>
      <w:marBottom w:val="0"/>
      <w:divBdr>
        <w:top w:val="none" w:sz="0" w:space="0" w:color="auto"/>
        <w:left w:val="none" w:sz="0" w:space="0" w:color="auto"/>
        <w:bottom w:val="none" w:sz="0" w:space="0" w:color="auto"/>
        <w:right w:val="none" w:sz="0" w:space="0" w:color="auto"/>
      </w:divBdr>
    </w:div>
    <w:div w:id="509293274">
      <w:marLeft w:val="0"/>
      <w:marRight w:val="0"/>
      <w:marTop w:val="120"/>
      <w:marBottom w:val="0"/>
      <w:divBdr>
        <w:top w:val="none" w:sz="0" w:space="0" w:color="auto"/>
        <w:left w:val="none" w:sz="0" w:space="0" w:color="auto"/>
        <w:bottom w:val="none" w:sz="0" w:space="0" w:color="auto"/>
        <w:right w:val="none" w:sz="0" w:space="0" w:color="auto"/>
      </w:divBdr>
    </w:div>
    <w:div w:id="512182518">
      <w:marLeft w:val="0"/>
      <w:marRight w:val="0"/>
      <w:marTop w:val="0"/>
      <w:marBottom w:val="0"/>
      <w:divBdr>
        <w:top w:val="none" w:sz="0" w:space="0" w:color="auto"/>
        <w:left w:val="none" w:sz="0" w:space="0" w:color="auto"/>
        <w:bottom w:val="none" w:sz="0" w:space="0" w:color="auto"/>
        <w:right w:val="none" w:sz="0" w:space="0" w:color="auto"/>
      </w:divBdr>
      <w:divsChild>
        <w:div w:id="740368113">
          <w:marLeft w:val="0"/>
          <w:marRight w:val="0"/>
          <w:marTop w:val="0"/>
          <w:marBottom w:val="0"/>
          <w:divBdr>
            <w:top w:val="none" w:sz="0" w:space="0" w:color="auto"/>
            <w:left w:val="none" w:sz="0" w:space="0" w:color="auto"/>
            <w:bottom w:val="none" w:sz="0" w:space="0" w:color="auto"/>
            <w:right w:val="none" w:sz="0" w:space="0" w:color="auto"/>
          </w:divBdr>
        </w:div>
      </w:divsChild>
    </w:div>
    <w:div w:id="514078861">
      <w:marLeft w:val="0"/>
      <w:marRight w:val="0"/>
      <w:marTop w:val="120"/>
      <w:marBottom w:val="0"/>
      <w:divBdr>
        <w:top w:val="none" w:sz="0" w:space="0" w:color="auto"/>
        <w:left w:val="none" w:sz="0" w:space="0" w:color="auto"/>
        <w:bottom w:val="none" w:sz="0" w:space="0" w:color="auto"/>
        <w:right w:val="none" w:sz="0" w:space="0" w:color="auto"/>
      </w:divBdr>
    </w:div>
    <w:div w:id="517736702">
      <w:marLeft w:val="0"/>
      <w:marRight w:val="0"/>
      <w:marTop w:val="120"/>
      <w:marBottom w:val="0"/>
      <w:divBdr>
        <w:top w:val="none" w:sz="0" w:space="0" w:color="auto"/>
        <w:left w:val="none" w:sz="0" w:space="0" w:color="auto"/>
        <w:bottom w:val="none" w:sz="0" w:space="0" w:color="auto"/>
        <w:right w:val="none" w:sz="0" w:space="0" w:color="auto"/>
      </w:divBdr>
    </w:div>
    <w:div w:id="520318832">
      <w:marLeft w:val="0"/>
      <w:marRight w:val="0"/>
      <w:marTop w:val="0"/>
      <w:marBottom w:val="0"/>
      <w:divBdr>
        <w:top w:val="none" w:sz="0" w:space="0" w:color="auto"/>
        <w:left w:val="none" w:sz="0" w:space="0" w:color="auto"/>
        <w:bottom w:val="none" w:sz="0" w:space="0" w:color="auto"/>
        <w:right w:val="none" w:sz="0" w:space="0" w:color="auto"/>
      </w:divBdr>
    </w:div>
    <w:div w:id="522397686">
      <w:marLeft w:val="0"/>
      <w:marRight w:val="0"/>
      <w:marTop w:val="120"/>
      <w:marBottom w:val="0"/>
      <w:divBdr>
        <w:top w:val="none" w:sz="0" w:space="0" w:color="auto"/>
        <w:left w:val="none" w:sz="0" w:space="0" w:color="auto"/>
        <w:bottom w:val="none" w:sz="0" w:space="0" w:color="auto"/>
        <w:right w:val="none" w:sz="0" w:space="0" w:color="auto"/>
      </w:divBdr>
    </w:div>
    <w:div w:id="525872861">
      <w:marLeft w:val="0"/>
      <w:marRight w:val="0"/>
      <w:marTop w:val="120"/>
      <w:marBottom w:val="0"/>
      <w:divBdr>
        <w:top w:val="none" w:sz="0" w:space="0" w:color="auto"/>
        <w:left w:val="none" w:sz="0" w:space="0" w:color="auto"/>
        <w:bottom w:val="none" w:sz="0" w:space="0" w:color="auto"/>
        <w:right w:val="none" w:sz="0" w:space="0" w:color="auto"/>
      </w:divBdr>
    </w:div>
    <w:div w:id="528102663">
      <w:marLeft w:val="0"/>
      <w:marRight w:val="0"/>
      <w:marTop w:val="0"/>
      <w:marBottom w:val="0"/>
      <w:divBdr>
        <w:top w:val="none" w:sz="0" w:space="0" w:color="auto"/>
        <w:left w:val="none" w:sz="0" w:space="0" w:color="auto"/>
        <w:bottom w:val="none" w:sz="0" w:space="0" w:color="auto"/>
        <w:right w:val="none" w:sz="0" w:space="0" w:color="auto"/>
      </w:divBdr>
      <w:divsChild>
        <w:div w:id="1964923104">
          <w:marLeft w:val="0"/>
          <w:marRight w:val="0"/>
          <w:marTop w:val="0"/>
          <w:marBottom w:val="0"/>
          <w:divBdr>
            <w:top w:val="none" w:sz="0" w:space="0" w:color="auto"/>
            <w:left w:val="none" w:sz="0" w:space="0" w:color="auto"/>
            <w:bottom w:val="none" w:sz="0" w:space="0" w:color="auto"/>
            <w:right w:val="none" w:sz="0" w:space="0" w:color="auto"/>
          </w:divBdr>
        </w:div>
      </w:divsChild>
    </w:div>
    <w:div w:id="529687477">
      <w:marLeft w:val="0"/>
      <w:marRight w:val="0"/>
      <w:marTop w:val="120"/>
      <w:marBottom w:val="0"/>
      <w:divBdr>
        <w:top w:val="none" w:sz="0" w:space="0" w:color="auto"/>
        <w:left w:val="none" w:sz="0" w:space="0" w:color="auto"/>
        <w:bottom w:val="none" w:sz="0" w:space="0" w:color="auto"/>
        <w:right w:val="none" w:sz="0" w:space="0" w:color="auto"/>
      </w:divBdr>
    </w:div>
    <w:div w:id="530534917">
      <w:marLeft w:val="0"/>
      <w:marRight w:val="0"/>
      <w:marTop w:val="120"/>
      <w:marBottom w:val="0"/>
      <w:divBdr>
        <w:top w:val="none" w:sz="0" w:space="0" w:color="auto"/>
        <w:left w:val="none" w:sz="0" w:space="0" w:color="auto"/>
        <w:bottom w:val="none" w:sz="0" w:space="0" w:color="auto"/>
        <w:right w:val="none" w:sz="0" w:space="0" w:color="auto"/>
      </w:divBdr>
    </w:div>
    <w:div w:id="533998954">
      <w:marLeft w:val="0"/>
      <w:marRight w:val="0"/>
      <w:marTop w:val="120"/>
      <w:marBottom w:val="0"/>
      <w:divBdr>
        <w:top w:val="none" w:sz="0" w:space="0" w:color="auto"/>
        <w:left w:val="none" w:sz="0" w:space="0" w:color="auto"/>
        <w:bottom w:val="none" w:sz="0" w:space="0" w:color="auto"/>
        <w:right w:val="none" w:sz="0" w:space="0" w:color="auto"/>
      </w:divBdr>
    </w:div>
    <w:div w:id="534392362">
      <w:marLeft w:val="0"/>
      <w:marRight w:val="0"/>
      <w:marTop w:val="120"/>
      <w:marBottom w:val="0"/>
      <w:divBdr>
        <w:top w:val="none" w:sz="0" w:space="0" w:color="auto"/>
        <w:left w:val="none" w:sz="0" w:space="0" w:color="auto"/>
        <w:bottom w:val="none" w:sz="0" w:space="0" w:color="auto"/>
        <w:right w:val="none" w:sz="0" w:space="0" w:color="auto"/>
      </w:divBdr>
    </w:div>
    <w:div w:id="537931105">
      <w:marLeft w:val="0"/>
      <w:marRight w:val="0"/>
      <w:marTop w:val="0"/>
      <w:marBottom w:val="0"/>
      <w:divBdr>
        <w:top w:val="none" w:sz="0" w:space="0" w:color="auto"/>
        <w:left w:val="none" w:sz="0" w:space="0" w:color="auto"/>
        <w:bottom w:val="none" w:sz="0" w:space="0" w:color="auto"/>
        <w:right w:val="none" w:sz="0" w:space="0" w:color="auto"/>
      </w:divBdr>
      <w:divsChild>
        <w:div w:id="1263152452">
          <w:marLeft w:val="0"/>
          <w:marRight w:val="0"/>
          <w:marTop w:val="0"/>
          <w:marBottom w:val="0"/>
          <w:divBdr>
            <w:top w:val="none" w:sz="0" w:space="0" w:color="auto"/>
            <w:left w:val="none" w:sz="0" w:space="0" w:color="auto"/>
            <w:bottom w:val="none" w:sz="0" w:space="0" w:color="auto"/>
            <w:right w:val="none" w:sz="0" w:space="0" w:color="auto"/>
          </w:divBdr>
        </w:div>
      </w:divsChild>
    </w:div>
    <w:div w:id="538736574">
      <w:marLeft w:val="0"/>
      <w:marRight w:val="0"/>
      <w:marTop w:val="120"/>
      <w:marBottom w:val="0"/>
      <w:divBdr>
        <w:top w:val="none" w:sz="0" w:space="0" w:color="auto"/>
        <w:left w:val="none" w:sz="0" w:space="0" w:color="auto"/>
        <w:bottom w:val="none" w:sz="0" w:space="0" w:color="auto"/>
        <w:right w:val="none" w:sz="0" w:space="0" w:color="auto"/>
      </w:divBdr>
    </w:div>
    <w:div w:id="539125178">
      <w:marLeft w:val="0"/>
      <w:marRight w:val="0"/>
      <w:marTop w:val="120"/>
      <w:marBottom w:val="0"/>
      <w:divBdr>
        <w:top w:val="none" w:sz="0" w:space="0" w:color="auto"/>
        <w:left w:val="none" w:sz="0" w:space="0" w:color="auto"/>
        <w:bottom w:val="none" w:sz="0" w:space="0" w:color="auto"/>
        <w:right w:val="none" w:sz="0" w:space="0" w:color="auto"/>
      </w:divBdr>
    </w:div>
    <w:div w:id="539434335">
      <w:marLeft w:val="0"/>
      <w:marRight w:val="0"/>
      <w:marTop w:val="120"/>
      <w:marBottom w:val="0"/>
      <w:divBdr>
        <w:top w:val="none" w:sz="0" w:space="0" w:color="auto"/>
        <w:left w:val="none" w:sz="0" w:space="0" w:color="auto"/>
        <w:bottom w:val="none" w:sz="0" w:space="0" w:color="auto"/>
        <w:right w:val="none" w:sz="0" w:space="0" w:color="auto"/>
      </w:divBdr>
    </w:div>
    <w:div w:id="545722451">
      <w:marLeft w:val="0"/>
      <w:marRight w:val="0"/>
      <w:marTop w:val="120"/>
      <w:marBottom w:val="0"/>
      <w:divBdr>
        <w:top w:val="none" w:sz="0" w:space="0" w:color="auto"/>
        <w:left w:val="none" w:sz="0" w:space="0" w:color="auto"/>
        <w:bottom w:val="none" w:sz="0" w:space="0" w:color="auto"/>
        <w:right w:val="none" w:sz="0" w:space="0" w:color="auto"/>
      </w:divBdr>
    </w:div>
    <w:div w:id="547304591">
      <w:marLeft w:val="0"/>
      <w:marRight w:val="0"/>
      <w:marTop w:val="120"/>
      <w:marBottom w:val="0"/>
      <w:divBdr>
        <w:top w:val="none" w:sz="0" w:space="0" w:color="auto"/>
        <w:left w:val="none" w:sz="0" w:space="0" w:color="auto"/>
        <w:bottom w:val="none" w:sz="0" w:space="0" w:color="auto"/>
        <w:right w:val="none" w:sz="0" w:space="0" w:color="auto"/>
      </w:divBdr>
    </w:div>
    <w:div w:id="547842408">
      <w:marLeft w:val="0"/>
      <w:marRight w:val="0"/>
      <w:marTop w:val="120"/>
      <w:marBottom w:val="0"/>
      <w:divBdr>
        <w:top w:val="none" w:sz="0" w:space="0" w:color="auto"/>
        <w:left w:val="none" w:sz="0" w:space="0" w:color="auto"/>
        <w:bottom w:val="none" w:sz="0" w:space="0" w:color="auto"/>
        <w:right w:val="none" w:sz="0" w:space="0" w:color="auto"/>
      </w:divBdr>
    </w:div>
    <w:div w:id="553274223">
      <w:marLeft w:val="0"/>
      <w:marRight w:val="0"/>
      <w:marTop w:val="120"/>
      <w:marBottom w:val="0"/>
      <w:divBdr>
        <w:top w:val="none" w:sz="0" w:space="0" w:color="auto"/>
        <w:left w:val="none" w:sz="0" w:space="0" w:color="auto"/>
        <w:bottom w:val="none" w:sz="0" w:space="0" w:color="auto"/>
        <w:right w:val="none" w:sz="0" w:space="0" w:color="auto"/>
      </w:divBdr>
    </w:div>
    <w:div w:id="557519746">
      <w:marLeft w:val="0"/>
      <w:marRight w:val="0"/>
      <w:marTop w:val="120"/>
      <w:marBottom w:val="0"/>
      <w:divBdr>
        <w:top w:val="none" w:sz="0" w:space="0" w:color="auto"/>
        <w:left w:val="none" w:sz="0" w:space="0" w:color="auto"/>
        <w:bottom w:val="none" w:sz="0" w:space="0" w:color="auto"/>
        <w:right w:val="none" w:sz="0" w:space="0" w:color="auto"/>
      </w:divBdr>
    </w:div>
    <w:div w:id="561796605">
      <w:marLeft w:val="0"/>
      <w:marRight w:val="0"/>
      <w:marTop w:val="0"/>
      <w:marBottom w:val="0"/>
      <w:divBdr>
        <w:top w:val="none" w:sz="0" w:space="0" w:color="auto"/>
        <w:left w:val="none" w:sz="0" w:space="0" w:color="auto"/>
        <w:bottom w:val="none" w:sz="0" w:space="0" w:color="auto"/>
        <w:right w:val="none" w:sz="0" w:space="0" w:color="auto"/>
      </w:divBdr>
      <w:divsChild>
        <w:div w:id="268661412">
          <w:marLeft w:val="0"/>
          <w:marRight w:val="0"/>
          <w:marTop w:val="0"/>
          <w:marBottom w:val="0"/>
          <w:divBdr>
            <w:top w:val="none" w:sz="0" w:space="0" w:color="auto"/>
            <w:left w:val="none" w:sz="0" w:space="0" w:color="auto"/>
            <w:bottom w:val="none" w:sz="0" w:space="0" w:color="auto"/>
            <w:right w:val="none" w:sz="0" w:space="0" w:color="auto"/>
          </w:divBdr>
        </w:div>
      </w:divsChild>
    </w:div>
    <w:div w:id="565720664">
      <w:marLeft w:val="0"/>
      <w:marRight w:val="0"/>
      <w:marTop w:val="120"/>
      <w:marBottom w:val="0"/>
      <w:divBdr>
        <w:top w:val="none" w:sz="0" w:space="0" w:color="auto"/>
        <w:left w:val="none" w:sz="0" w:space="0" w:color="auto"/>
        <w:bottom w:val="none" w:sz="0" w:space="0" w:color="auto"/>
        <w:right w:val="none" w:sz="0" w:space="0" w:color="auto"/>
      </w:divBdr>
    </w:div>
    <w:div w:id="570164852">
      <w:marLeft w:val="0"/>
      <w:marRight w:val="0"/>
      <w:marTop w:val="0"/>
      <w:marBottom w:val="0"/>
      <w:divBdr>
        <w:top w:val="none" w:sz="0" w:space="0" w:color="auto"/>
        <w:left w:val="none" w:sz="0" w:space="0" w:color="auto"/>
        <w:bottom w:val="none" w:sz="0" w:space="0" w:color="auto"/>
        <w:right w:val="none" w:sz="0" w:space="0" w:color="auto"/>
      </w:divBdr>
      <w:divsChild>
        <w:div w:id="1579710213">
          <w:marLeft w:val="0"/>
          <w:marRight w:val="0"/>
          <w:marTop w:val="0"/>
          <w:marBottom w:val="0"/>
          <w:divBdr>
            <w:top w:val="none" w:sz="0" w:space="0" w:color="auto"/>
            <w:left w:val="none" w:sz="0" w:space="0" w:color="auto"/>
            <w:bottom w:val="none" w:sz="0" w:space="0" w:color="auto"/>
            <w:right w:val="none" w:sz="0" w:space="0" w:color="auto"/>
          </w:divBdr>
        </w:div>
      </w:divsChild>
    </w:div>
    <w:div w:id="573707177">
      <w:marLeft w:val="0"/>
      <w:marRight w:val="0"/>
      <w:marTop w:val="120"/>
      <w:marBottom w:val="0"/>
      <w:divBdr>
        <w:top w:val="none" w:sz="0" w:space="0" w:color="auto"/>
        <w:left w:val="none" w:sz="0" w:space="0" w:color="auto"/>
        <w:bottom w:val="none" w:sz="0" w:space="0" w:color="auto"/>
        <w:right w:val="none" w:sz="0" w:space="0" w:color="auto"/>
      </w:divBdr>
    </w:div>
    <w:div w:id="574314893">
      <w:marLeft w:val="0"/>
      <w:marRight w:val="0"/>
      <w:marTop w:val="0"/>
      <w:marBottom w:val="0"/>
      <w:divBdr>
        <w:top w:val="none" w:sz="0" w:space="0" w:color="auto"/>
        <w:left w:val="none" w:sz="0" w:space="0" w:color="auto"/>
        <w:bottom w:val="none" w:sz="0" w:space="0" w:color="auto"/>
        <w:right w:val="none" w:sz="0" w:space="0" w:color="auto"/>
      </w:divBdr>
    </w:div>
    <w:div w:id="577400493">
      <w:marLeft w:val="0"/>
      <w:marRight w:val="0"/>
      <w:marTop w:val="120"/>
      <w:marBottom w:val="0"/>
      <w:divBdr>
        <w:top w:val="none" w:sz="0" w:space="0" w:color="auto"/>
        <w:left w:val="none" w:sz="0" w:space="0" w:color="auto"/>
        <w:bottom w:val="none" w:sz="0" w:space="0" w:color="auto"/>
        <w:right w:val="none" w:sz="0" w:space="0" w:color="auto"/>
      </w:divBdr>
    </w:div>
    <w:div w:id="581379755">
      <w:marLeft w:val="0"/>
      <w:marRight w:val="0"/>
      <w:marTop w:val="120"/>
      <w:marBottom w:val="0"/>
      <w:divBdr>
        <w:top w:val="none" w:sz="0" w:space="0" w:color="auto"/>
        <w:left w:val="none" w:sz="0" w:space="0" w:color="auto"/>
        <w:bottom w:val="none" w:sz="0" w:space="0" w:color="auto"/>
        <w:right w:val="none" w:sz="0" w:space="0" w:color="auto"/>
      </w:divBdr>
    </w:div>
    <w:div w:id="583220269">
      <w:marLeft w:val="0"/>
      <w:marRight w:val="0"/>
      <w:marTop w:val="120"/>
      <w:marBottom w:val="0"/>
      <w:divBdr>
        <w:top w:val="none" w:sz="0" w:space="0" w:color="auto"/>
        <w:left w:val="none" w:sz="0" w:space="0" w:color="auto"/>
        <w:bottom w:val="none" w:sz="0" w:space="0" w:color="auto"/>
        <w:right w:val="none" w:sz="0" w:space="0" w:color="auto"/>
      </w:divBdr>
    </w:div>
    <w:div w:id="587228896">
      <w:marLeft w:val="0"/>
      <w:marRight w:val="0"/>
      <w:marTop w:val="120"/>
      <w:marBottom w:val="0"/>
      <w:divBdr>
        <w:top w:val="none" w:sz="0" w:space="0" w:color="auto"/>
        <w:left w:val="none" w:sz="0" w:space="0" w:color="auto"/>
        <w:bottom w:val="none" w:sz="0" w:space="0" w:color="auto"/>
        <w:right w:val="none" w:sz="0" w:space="0" w:color="auto"/>
      </w:divBdr>
    </w:div>
    <w:div w:id="589702698">
      <w:marLeft w:val="0"/>
      <w:marRight w:val="0"/>
      <w:marTop w:val="120"/>
      <w:marBottom w:val="0"/>
      <w:divBdr>
        <w:top w:val="none" w:sz="0" w:space="0" w:color="auto"/>
        <w:left w:val="none" w:sz="0" w:space="0" w:color="auto"/>
        <w:bottom w:val="none" w:sz="0" w:space="0" w:color="auto"/>
        <w:right w:val="none" w:sz="0" w:space="0" w:color="auto"/>
      </w:divBdr>
    </w:div>
    <w:div w:id="590118655">
      <w:marLeft w:val="0"/>
      <w:marRight w:val="0"/>
      <w:marTop w:val="360"/>
      <w:marBottom w:val="0"/>
      <w:divBdr>
        <w:top w:val="none" w:sz="0" w:space="0" w:color="auto"/>
        <w:left w:val="none" w:sz="0" w:space="0" w:color="auto"/>
        <w:bottom w:val="none" w:sz="0" w:space="0" w:color="auto"/>
        <w:right w:val="none" w:sz="0" w:space="0" w:color="auto"/>
      </w:divBdr>
    </w:div>
    <w:div w:id="591090285">
      <w:marLeft w:val="0"/>
      <w:marRight w:val="0"/>
      <w:marTop w:val="120"/>
      <w:marBottom w:val="0"/>
      <w:divBdr>
        <w:top w:val="none" w:sz="0" w:space="0" w:color="auto"/>
        <w:left w:val="none" w:sz="0" w:space="0" w:color="auto"/>
        <w:bottom w:val="none" w:sz="0" w:space="0" w:color="auto"/>
        <w:right w:val="none" w:sz="0" w:space="0" w:color="auto"/>
      </w:divBdr>
    </w:div>
    <w:div w:id="593246171">
      <w:marLeft w:val="0"/>
      <w:marRight w:val="0"/>
      <w:marTop w:val="100"/>
      <w:marBottom w:val="0"/>
      <w:divBdr>
        <w:top w:val="none" w:sz="0" w:space="0" w:color="auto"/>
        <w:left w:val="none" w:sz="0" w:space="0" w:color="auto"/>
        <w:bottom w:val="none" w:sz="0" w:space="0" w:color="auto"/>
        <w:right w:val="none" w:sz="0" w:space="0" w:color="auto"/>
      </w:divBdr>
      <w:divsChild>
        <w:div w:id="965115403">
          <w:marLeft w:val="0"/>
          <w:marRight w:val="0"/>
          <w:marTop w:val="0"/>
          <w:marBottom w:val="0"/>
          <w:divBdr>
            <w:top w:val="none" w:sz="0" w:space="0" w:color="auto"/>
            <w:left w:val="none" w:sz="0" w:space="0" w:color="auto"/>
            <w:bottom w:val="none" w:sz="0" w:space="0" w:color="auto"/>
            <w:right w:val="none" w:sz="0" w:space="0" w:color="auto"/>
          </w:divBdr>
        </w:div>
      </w:divsChild>
    </w:div>
    <w:div w:id="599336763">
      <w:marLeft w:val="0"/>
      <w:marRight w:val="0"/>
      <w:marTop w:val="120"/>
      <w:marBottom w:val="0"/>
      <w:divBdr>
        <w:top w:val="none" w:sz="0" w:space="0" w:color="auto"/>
        <w:left w:val="none" w:sz="0" w:space="0" w:color="auto"/>
        <w:bottom w:val="none" w:sz="0" w:space="0" w:color="auto"/>
        <w:right w:val="none" w:sz="0" w:space="0" w:color="auto"/>
      </w:divBdr>
    </w:div>
    <w:div w:id="600845075">
      <w:marLeft w:val="0"/>
      <w:marRight w:val="0"/>
      <w:marTop w:val="120"/>
      <w:marBottom w:val="0"/>
      <w:divBdr>
        <w:top w:val="none" w:sz="0" w:space="0" w:color="auto"/>
        <w:left w:val="none" w:sz="0" w:space="0" w:color="auto"/>
        <w:bottom w:val="none" w:sz="0" w:space="0" w:color="auto"/>
        <w:right w:val="none" w:sz="0" w:space="0" w:color="auto"/>
      </w:divBdr>
    </w:div>
    <w:div w:id="604533537">
      <w:marLeft w:val="0"/>
      <w:marRight w:val="0"/>
      <w:marTop w:val="360"/>
      <w:marBottom w:val="0"/>
      <w:divBdr>
        <w:top w:val="none" w:sz="0" w:space="0" w:color="auto"/>
        <w:left w:val="none" w:sz="0" w:space="0" w:color="auto"/>
        <w:bottom w:val="none" w:sz="0" w:space="0" w:color="auto"/>
        <w:right w:val="none" w:sz="0" w:space="0" w:color="auto"/>
      </w:divBdr>
    </w:div>
    <w:div w:id="606549510">
      <w:marLeft w:val="0"/>
      <w:marRight w:val="0"/>
      <w:marTop w:val="0"/>
      <w:marBottom w:val="0"/>
      <w:divBdr>
        <w:top w:val="none" w:sz="0" w:space="0" w:color="auto"/>
        <w:left w:val="none" w:sz="0" w:space="0" w:color="auto"/>
        <w:bottom w:val="none" w:sz="0" w:space="0" w:color="auto"/>
        <w:right w:val="none" w:sz="0" w:space="0" w:color="auto"/>
      </w:divBdr>
    </w:div>
    <w:div w:id="608511002">
      <w:marLeft w:val="0"/>
      <w:marRight w:val="0"/>
      <w:marTop w:val="120"/>
      <w:marBottom w:val="0"/>
      <w:divBdr>
        <w:top w:val="none" w:sz="0" w:space="0" w:color="auto"/>
        <w:left w:val="none" w:sz="0" w:space="0" w:color="auto"/>
        <w:bottom w:val="none" w:sz="0" w:space="0" w:color="auto"/>
        <w:right w:val="none" w:sz="0" w:space="0" w:color="auto"/>
      </w:divBdr>
    </w:div>
    <w:div w:id="611088173">
      <w:marLeft w:val="0"/>
      <w:marRight w:val="0"/>
      <w:marTop w:val="120"/>
      <w:marBottom w:val="0"/>
      <w:divBdr>
        <w:top w:val="none" w:sz="0" w:space="0" w:color="auto"/>
        <w:left w:val="none" w:sz="0" w:space="0" w:color="auto"/>
        <w:bottom w:val="none" w:sz="0" w:space="0" w:color="auto"/>
        <w:right w:val="none" w:sz="0" w:space="0" w:color="auto"/>
      </w:divBdr>
    </w:div>
    <w:div w:id="611326864">
      <w:marLeft w:val="0"/>
      <w:marRight w:val="0"/>
      <w:marTop w:val="120"/>
      <w:marBottom w:val="0"/>
      <w:divBdr>
        <w:top w:val="none" w:sz="0" w:space="0" w:color="auto"/>
        <w:left w:val="none" w:sz="0" w:space="0" w:color="auto"/>
        <w:bottom w:val="none" w:sz="0" w:space="0" w:color="auto"/>
        <w:right w:val="none" w:sz="0" w:space="0" w:color="auto"/>
      </w:divBdr>
    </w:div>
    <w:div w:id="612131399">
      <w:marLeft w:val="0"/>
      <w:marRight w:val="0"/>
      <w:marTop w:val="240"/>
      <w:marBottom w:val="0"/>
      <w:divBdr>
        <w:top w:val="none" w:sz="0" w:space="0" w:color="auto"/>
        <w:left w:val="none" w:sz="0" w:space="0" w:color="auto"/>
        <w:bottom w:val="none" w:sz="0" w:space="0" w:color="auto"/>
        <w:right w:val="none" w:sz="0" w:space="0" w:color="auto"/>
      </w:divBdr>
    </w:div>
    <w:div w:id="614287598">
      <w:marLeft w:val="0"/>
      <w:marRight w:val="0"/>
      <w:marTop w:val="0"/>
      <w:marBottom w:val="0"/>
      <w:divBdr>
        <w:top w:val="none" w:sz="0" w:space="0" w:color="auto"/>
        <w:left w:val="none" w:sz="0" w:space="0" w:color="auto"/>
        <w:bottom w:val="none" w:sz="0" w:space="0" w:color="auto"/>
        <w:right w:val="none" w:sz="0" w:space="0" w:color="auto"/>
      </w:divBdr>
      <w:divsChild>
        <w:div w:id="800660019">
          <w:marLeft w:val="0"/>
          <w:marRight w:val="0"/>
          <w:marTop w:val="0"/>
          <w:marBottom w:val="0"/>
          <w:divBdr>
            <w:top w:val="none" w:sz="0" w:space="0" w:color="auto"/>
            <w:left w:val="none" w:sz="0" w:space="0" w:color="auto"/>
            <w:bottom w:val="none" w:sz="0" w:space="0" w:color="auto"/>
            <w:right w:val="none" w:sz="0" w:space="0" w:color="auto"/>
          </w:divBdr>
        </w:div>
      </w:divsChild>
    </w:div>
    <w:div w:id="615255698">
      <w:marLeft w:val="0"/>
      <w:marRight w:val="0"/>
      <w:marTop w:val="120"/>
      <w:marBottom w:val="0"/>
      <w:divBdr>
        <w:top w:val="none" w:sz="0" w:space="0" w:color="auto"/>
        <w:left w:val="none" w:sz="0" w:space="0" w:color="auto"/>
        <w:bottom w:val="none" w:sz="0" w:space="0" w:color="auto"/>
        <w:right w:val="none" w:sz="0" w:space="0" w:color="auto"/>
      </w:divBdr>
    </w:div>
    <w:div w:id="621494395">
      <w:marLeft w:val="0"/>
      <w:marRight w:val="0"/>
      <w:marTop w:val="120"/>
      <w:marBottom w:val="0"/>
      <w:divBdr>
        <w:top w:val="none" w:sz="0" w:space="0" w:color="auto"/>
        <w:left w:val="none" w:sz="0" w:space="0" w:color="auto"/>
        <w:bottom w:val="none" w:sz="0" w:space="0" w:color="auto"/>
        <w:right w:val="none" w:sz="0" w:space="0" w:color="auto"/>
      </w:divBdr>
    </w:div>
    <w:div w:id="625115040">
      <w:marLeft w:val="0"/>
      <w:marRight w:val="0"/>
      <w:marTop w:val="120"/>
      <w:marBottom w:val="0"/>
      <w:divBdr>
        <w:top w:val="none" w:sz="0" w:space="0" w:color="auto"/>
        <w:left w:val="none" w:sz="0" w:space="0" w:color="auto"/>
        <w:bottom w:val="none" w:sz="0" w:space="0" w:color="auto"/>
        <w:right w:val="none" w:sz="0" w:space="0" w:color="auto"/>
      </w:divBdr>
    </w:div>
    <w:div w:id="629436942">
      <w:marLeft w:val="0"/>
      <w:marRight w:val="0"/>
      <w:marTop w:val="120"/>
      <w:marBottom w:val="0"/>
      <w:divBdr>
        <w:top w:val="none" w:sz="0" w:space="0" w:color="auto"/>
        <w:left w:val="none" w:sz="0" w:space="0" w:color="auto"/>
        <w:bottom w:val="none" w:sz="0" w:space="0" w:color="auto"/>
        <w:right w:val="none" w:sz="0" w:space="0" w:color="auto"/>
      </w:divBdr>
    </w:div>
    <w:div w:id="632636390">
      <w:marLeft w:val="0"/>
      <w:marRight w:val="0"/>
      <w:marTop w:val="240"/>
      <w:marBottom w:val="0"/>
      <w:divBdr>
        <w:top w:val="none" w:sz="0" w:space="0" w:color="auto"/>
        <w:left w:val="none" w:sz="0" w:space="0" w:color="auto"/>
        <w:bottom w:val="none" w:sz="0" w:space="0" w:color="auto"/>
        <w:right w:val="none" w:sz="0" w:space="0" w:color="auto"/>
      </w:divBdr>
    </w:div>
    <w:div w:id="632950065">
      <w:marLeft w:val="0"/>
      <w:marRight w:val="0"/>
      <w:marTop w:val="120"/>
      <w:marBottom w:val="0"/>
      <w:divBdr>
        <w:top w:val="none" w:sz="0" w:space="0" w:color="auto"/>
        <w:left w:val="none" w:sz="0" w:space="0" w:color="auto"/>
        <w:bottom w:val="none" w:sz="0" w:space="0" w:color="auto"/>
        <w:right w:val="none" w:sz="0" w:space="0" w:color="auto"/>
      </w:divBdr>
    </w:div>
    <w:div w:id="633103786">
      <w:marLeft w:val="0"/>
      <w:marRight w:val="0"/>
      <w:marTop w:val="120"/>
      <w:marBottom w:val="0"/>
      <w:divBdr>
        <w:top w:val="none" w:sz="0" w:space="0" w:color="auto"/>
        <w:left w:val="none" w:sz="0" w:space="0" w:color="auto"/>
        <w:bottom w:val="none" w:sz="0" w:space="0" w:color="auto"/>
        <w:right w:val="none" w:sz="0" w:space="0" w:color="auto"/>
      </w:divBdr>
    </w:div>
    <w:div w:id="633485892">
      <w:marLeft w:val="0"/>
      <w:marRight w:val="0"/>
      <w:marTop w:val="120"/>
      <w:marBottom w:val="0"/>
      <w:divBdr>
        <w:top w:val="none" w:sz="0" w:space="0" w:color="auto"/>
        <w:left w:val="none" w:sz="0" w:space="0" w:color="auto"/>
        <w:bottom w:val="none" w:sz="0" w:space="0" w:color="auto"/>
        <w:right w:val="none" w:sz="0" w:space="0" w:color="auto"/>
      </w:divBdr>
    </w:div>
    <w:div w:id="635380001">
      <w:marLeft w:val="0"/>
      <w:marRight w:val="0"/>
      <w:marTop w:val="120"/>
      <w:marBottom w:val="0"/>
      <w:divBdr>
        <w:top w:val="none" w:sz="0" w:space="0" w:color="auto"/>
        <w:left w:val="none" w:sz="0" w:space="0" w:color="auto"/>
        <w:bottom w:val="none" w:sz="0" w:space="0" w:color="auto"/>
        <w:right w:val="none" w:sz="0" w:space="0" w:color="auto"/>
      </w:divBdr>
    </w:div>
    <w:div w:id="635644387">
      <w:marLeft w:val="0"/>
      <w:marRight w:val="0"/>
      <w:marTop w:val="0"/>
      <w:marBottom w:val="0"/>
      <w:divBdr>
        <w:top w:val="none" w:sz="0" w:space="0" w:color="auto"/>
        <w:left w:val="none" w:sz="0" w:space="0" w:color="auto"/>
        <w:bottom w:val="none" w:sz="0" w:space="0" w:color="auto"/>
        <w:right w:val="none" w:sz="0" w:space="0" w:color="auto"/>
      </w:divBdr>
      <w:divsChild>
        <w:div w:id="416948868">
          <w:marLeft w:val="0"/>
          <w:marRight w:val="0"/>
          <w:marTop w:val="0"/>
          <w:marBottom w:val="0"/>
          <w:divBdr>
            <w:top w:val="none" w:sz="0" w:space="0" w:color="auto"/>
            <w:left w:val="none" w:sz="0" w:space="0" w:color="auto"/>
            <w:bottom w:val="none" w:sz="0" w:space="0" w:color="auto"/>
            <w:right w:val="none" w:sz="0" w:space="0" w:color="auto"/>
          </w:divBdr>
        </w:div>
      </w:divsChild>
    </w:div>
    <w:div w:id="636378651">
      <w:marLeft w:val="0"/>
      <w:marRight w:val="0"/>
      <w:marTop w:val="0"/>
      <w:marBottom w:val="0"/>
      <w:divBdr>
        <w:top w:val="none" w:sz="0" w:space="0" w:color="auto"/>
        <w:left w:val="none" w:sz="0" w:space="0" w:color="auto"/>
        <w:bottom w:val="none" w:sz="0" w:space="0" w:color="auto"/>
        <w:right w:val="none" w:sz="0" w:space="0" w:color="auto"/>
      </w:divBdr>
      <w:divsChild>
        <w:div w:id="1863855558">
          <w:marLeft w:val="0"/>
          <w:marRight w:val="0"/>
          <w:marTop w:val="0"/>
          <w:marBottom w:val="0"/>
          <w:divBdr>
            <w:top w:val="none" w:sz="0" w:space="0" w:color="auto"/>
            <w:left w:val="none" w:sz="0" w:space="0" w:color="auto"/>
            <w:bottom w:val="none" w:sz="0" w:space="0" w:color="auto"/>
            <w:right w:val="none" w:sz="0" w:space="0" w:color="auto"/>
          </w:divBdr>
        </w:div>
      </w:divsChild>
    </w:div>
    <w:div w:id="637495377">
      <w:marLeft w:val="0"/>
      <w:marRight w:val="0"/>
      <w:marTop w:val="120"/>
      <w:marBottom w:val="0"/>
      <w:divBdr>
        <w:top w:val="none" w:sz="0" w:space="0" w:color="auto"/>
        <w:left w:val="none" w:sz="0" w:space="0" w:color="auto"/>
        <w:bottom w:val="none" w:sz="0" w:space="0" w:color="auto"/>
        <w:right w:val="none" w:sz="0" w:space="0" w:color="auto"/>
      </w:divBdr>
    </w:div>
    <w:div w:id="640312445">
      <w:marLeft w:val="0"/>
      <w:marRight w:val="0"/>
      <w:marTop w:val="120"/>
      <w:marBottom w:val="0"/>
      <w:divBdr>
        <w:top w:val="none" w:sz="0" w:space="0" w:color="auto"/>
        <w:left w:val="none" w:sz="0" w:space="0" w:color="auto"/>
        <w:bottom w:val="none" w:sz="0" w:space="0" w:color="auto"/>
        <w:right w:val="none" w:sz="0" w:space="0" w:color="auto"/>
      </w:divBdr>
    </w:div>
    <w:div w:id="644745849">
      <w:marLeft w:val="0"/>
      <w:marRight w:val="0"/>
      <w:marTop w:val="120"/>
      <w:marBottom w:val="0"/>
      <w:divBdr>
        <w:top w:val="none" w:sz="0" w:space="0" w:color="auto"/>
        <w:left w:val="none" w:sz="0" w:space="0" w:color="auto"/>
        <w:bottom w:val="none" w:sz="0" w:space="0" w:color="auto"/>
        <w:right w:val="none" w:sz="0" w:space="0" w:color="auto"/>
      </w:divBdr>
    </w:div>
    <w:div w:id="646204476">
      <w:marLeft w:val="0"/>
      <w:marRight w:val="0"/>
      <w:marTop w:val="120"/>
      <w:marBottom w:val="0"/>
      <w:divBdr>
        <w:top w:val="none" w:sz="0" w:space="0" w:color="auto"/>
        <w:left w:val="none" w:sz="0" w:space="0" w:color="auto"/>
        <w:bottom w:val="none" w:sz="0" w:space="0" w:color="auto"/>
        <w:right w:val="none" w:sz="0" w:space="0" w:color="auto"/>
      </w:divBdr>
    </w:div>
    <w:div w:id="646785038">
      <w:marLeft w:val="0"/>
      <w:marRight w:val="0"/>
      <w:marTop w:val="120"/>
      <w:marBottom w:val="0"/>
      <w:divBdr>
        <w:top w:val="none" w:sz="0" w:space="0" w:color="auto"/>
        <w:left w:val="none" w:sz="0" w:space="0" w:color="auto"/>
        <w:bottom w:val="none" w:sz="0" w:space="0" w:color="auto"/>
        <w:right w:val="none" w:sz="0" w:space="0" w:color="auto"/>
      </w:divBdr>
    </w:div>
    <w:div w:id="651177287">
      <w:marLeft w:val="0"/>
      <w:marRight w:val="0"/>
      <w:marTop w:val="120"/>
      <w:marBottom w:val="0"/>
      <w:divBdr>
        <w:top w:val="none" w:sz="0" w:space="0" w:color="auto"/>
        <w:left w:val="none" w:sz="0" w:space="0" w:color="auto"/>
        <w:bottom w:val="none" w:sz="0" w:space="0" w:color="auto"/>
        <w:right w:val="none" w:sz="0" w:space="0" w:color="auto"/>
      </w:divBdr>
    </w:div>
    <w:div w:id="652687309">
      <w:marLeft w:val="0"/>
      <w:marRight w:val="0"/>
      <w:marTop w:val="240"/>
      <w:marBottom w:val="0"/>
      <w:divBdr>
        <w:top w:val="none" w:sz="0" w:space="0" w:color="auto"/>
        <w:left w:val="none" w:sz="0" w:space="0" w:color="auto"/>
        <w:bottom w:val="none" w:sz="0" w:space="0" w:color="auto"/>
        <w:right w:val="none" w:sz="0" w:space="0" w:color="auto"/>
      </w:divBdr>
    </w:div>
    <w:div w:id="655960243">
      <w:marLeft w:val="0"/>
      <w:marRight w:val="0"/>
      <w:marTop w:val="120"/>
      <w:marBottom w:val="0"/>
      <w:divBdr>
        <w:top w:val="none" w:sz="0" w:space="0" w:color="auto"/>
        <w:left w:val="none" w:sz="0" w:space="0" w:color="auto"/>
        <w:bottom w:val="none" w:sz="0" w:space="0" w:color="auto"/>
        <w:right w:val="none" w:sz="0" w:space="0" w:color="auto"/>
      </w:divBdr>
    </w:div>
    <w:div w:id="656039054">
      <w:marLeft w:val="0"/>
      <w:marRight w:val="0"/>
      <w:marTop w:val="120"/>
      <w:marBottom w:val="0"/>
      <w:divBdr>
        <w:top w:val="none" w:sz="0" w:space="0" w:color="auto"/>
        <w:left w:val="none" w:sz="0" w:space="0" w:color="auto"/>
        <w:bottom w:val="none" w:sz="0" w:space="0" w:color="auto"/>
        <w:right w:val="none" w:sz="0" w:space="0" w:color="auto"/>
      </w:divBdr>
    </w:div>
    <w:div w:id="657196411">
      <w:marLeft w:val="0"/>
      <w:marRight w:val="0"/>
      <w:marTop w:val="120"/>
      <w:marBottom w:val="0"/>
      <w:divBdr>
        <w:top w:val="none" w:sz="0" w:space="0" w:color="auto"/>
        <w:left w:val="none" w:sz="0" w:space="0" w:color="auto"/>
        <w:bottom w:val="none" w:sz="0" w:space="0" w:color="auto"/>
        <w:right w:val="none" w:sz="0" w:space="0" w:color="auto"/>
      </w:divBdr>
    </w:div>
    <w:div w:id="658966677">
      <w:marLeft w:val="0"/>
      <w:marRight w:val="0"/>
      <w:marTop w:val="100"/>
      <w:marBottom w:val="0"/>
      <w:divBdr>
        <w:top w:val="none" w:sz="0" w:space="0" w:color="auto"/>
        <w:left w:val="none" w:sz="0" w:space="0" w:color="auto"/>
        <w:bottom w:val="none" w:sz="0" w:space="0" w:color="auto"/>
        <w:right w:val="none" w:sz="0" w:space="0" w:color="auto"/>
      </w:divBdr>
      <w:divsChild>
        <w:div w:id="2073036281">
          <w:marLeft w:val="0"/>
          <w:marRight w:val="0"/>
          <w:marTop w:val="0"/>
          <w:marBottom w:val="0"/>
          <w:divBdr>
            <w:top w:val="none" w:sz="0" w:space="0" w:color="auto"/>
            <w:left w:val="none" w:sz="0" w:space="0" w:color="auto"/>
            <w:bottom w:val="none" w:sz="0" w:space="0" w:color="auto"/>
            <w:right w:val="none" w:sz="0" w:space="0" w:color="auto"/>
          </w:divBdr>
        </w:div>
      </w:divsChild>
    </w:div>
    <w:div w:id="659696266">
      <w:marLeft w:val="0"/>
      <w:marRight w:val="0"/>
      <w:marTop w:val="120"/>
      <w:marBottom w:val="0"/>
      <w:divBdr>
        <w:top w:val="none" w:sz="0" w:space="0" w:color="auto"/>
        <w:left w:val="none" w:sz="0" w:space="0" w:color="auto"/>
        <w:bottom w:val="none" w:sz="0" w:space="0" w:color="auto"/>
        <w:right w:val="none" w:sz="0" w:space="0" w:color="auto"/>
      </w:divBdr>
    </w:div>
    <w:div w:id="660231683">
      <w:marLeft w:val="0"/>
      <w:marRight w:val="0"/>
      <w:marTop w:val="120"/>
      <w:marBottom w:val="0"/>
      <w:divBdr>
        <w:top w:val="none" w:sz="0" w:space="0" w:color="auto"/>
        <w:left w:val="none" w:sz="0" w:space="0" w:color="auto"/>
        <w:bottom w:val="none" w:sz="0" w:space="0" w:color="auto"/>
        <w:right w:val="none" w:sz="0" w:space="0" w:color="auto"/>
      </w:divBdr>
    </w:div>
    <w:div w:id="662512373">
      <w:marLeft w:val="0"/>
      <w:marRight w:val="0"/>
      <w:marTop w:val="360"/>
      <w:marBottom w:val="0"/>
      <w:divBdr>
        <w:top w:val="none" w:sz="0" w:space="0" w:color="auto"/>
        <w:left w:val="none" w:sz="0" w:space="0" w:color="auto"/>
        <w:bottom w:val="none" w:sz="0" w:space="0" w:color="auto"/>
        <w:right w:val="none" w:sz="0" w:space="0" w:color="auto"/>
      </w:divBdr>
    </w:div>
    <w:div w:id="663357348">
      <w:marLeft w:val="0"/>
      <w:marRight w:val="0"/>
      <w:marTop w:val="120"/>
      <w:marBottom w:val="0"/>
      <w:divBdr>
        <w:top w:val="none" w:sz="0" w:space="0" w:color="auto"/>
        <w:left w:val="none" w:sz="0" w:space="0" w:color="auto"/>
        <w:bottom w:val="none" w:sz="0" w:space="0" w:color="auto"/>
        <w:right w:val="none" w:sz="0" w:space="0" w:color="auto"/>
      </w:divBdr>
    </w:div>
    <w:div w:id="664094661">
      <w:marLeft w:val="0"/>
      <w:marRight w:val="0"/>
      <w:marTop w:val="120"/>
      <w:marBottom w:val="0"/>
      <w:divBdr>
        <w:top w:val="none" w:sz="0" w:space="0" w:color="auto"/>
        <w:left w:val="none" w:sz="0" w:space="0" w:color="auto"/>
        <w:bottom w:val="none" w:sz="0" w:space="0" w:color="auto"/>
        <w:right w:val="none" w:sz="0" w:space="0" w:color="auto"/>
      </w:divBdr>
    </w:div>
    <w:div w:id="665742167">
      <w:marLeft w:val="0"/>
      <w:marRight w:val="0"/>
      <w:marTop w:val="120"/>
      <w:marBottom w:val="0"/>
      <w:divBdr>
        <w:top w:val="none" w:sz="0" w:space="0" w:color="auto"/>
        <w:left w:val="none" w:sz="0" w:space="0" w:color="auto"/>
        <w:bottom w:val="none" w:sz="0" w:space="0" w:color="auto"/>
        <w:right w:val="none" w:sz="0" w:space="0" w:color="auto"/>
      </w:divBdr>
    </w:div>
    <w:div w:id="672339276">
      <w:marLeft w:val="0"/>
      <w:marRight w:val="0"/>
      <w:marTop w:val="0"/>
      <w:marBottom w:val="0"/>
      <w:divBdr>
        <w:top w:val="none" w:sz="0" w:space="0" w:color="auto"/>
        <w:left w:val="none" w:sz="0" w:space="0" w:color="auto"/>
        <w:bottom w:val="none" w:sz="0" w:space="0" w:color="auto"/>
        <w:right w:val="none" w:sz="0" w:space="0" w:color="auto"/>
      </w:divBdr>
      <w:divsChild>
        <w:div w:id="561867297">
          <w:marLeft w:val="0"/>
          <w:marRight w:val="0"/>
          <w:marTop w:val="0"/>
          <w:marBottom w:val="0"/>
          <w:divBdr>
            <w:top w:val="none" w:sz="0" w:space="0" w:color="auto"/>
            <w:left w:val="none" w:sz="0" w:space="0" w:color="auto"/>
            <w:bottom w:val="none" w:sz="0" w:space="0" w:color="auto"/>
            <w:right w:val="none" w:sz="0" w:space="0" w:color="auto"/>
          </w:divBdr>
        </w:div>
      </w:divsChild>
    </w:div>
    <w:div w:id="672344656">
      <w:marLeft w:val="0"/>
      <w:marRight w:val="0"/>
      <w:marTop w:val="120"/>
      <w:marBottom w:val="0"/>
      <w:divBdr>
        <w:top w:val="none" w:sz="0" w:space="0" w:color="auto"/>
        <w:left w:val="none" w:sz="0" w:space="0" w:color="auto"/>
        <w:bottom w:val="none" w:sz="0" w:space="0" w:color="auto"/>
        <w:right w:val="none" w:sz="0" w:space="0" w:color="auto"/>
      </w:divBdr>
    </w:div>
    <w:div w:id="674189878">
      <w:marLeft w:val="0"/>
      <w:marRight w:val="0"/>
      <w:marTop w:val="120"/>
      <w:marBottom w:val="0"/>
      <w:divBdr>
        <w:top w:val="none" w:sz="0" w:space="0" w:color="auto"/>
        <w:left w:val="none" w:sz="0" w:space="0" w:color="auto"/>
        <w:bottom w:val="none" w:sz="0" w:space="0" w:color="auto"/>
        <w:right w:val="none" w:sz="0" w:space="0" w:color="auto"/>
      </w:divBdr>
    </w:div>
    <w:div w:id="674453368">
      <w:marLeft w:val="0"/>
      <w:marRight w:val="0"/>
      <w:marTop w:val="120"/>
      <w:marBottom w:val="0"/>
      <w:divBdr>
        <w:top w:val="none" w:sz="0" w:space="0" w:color="auto"/>
        <w:left w:val="none" w:sz="0" w:space="0" w:color="auto"/>
        <w:bottom w:val="none" w:sz="0" w:space="0" w:color="auto"/>
        <w:right w:val="none" w:sz="0" w:space="0" w:color="auto"/>
      </w:divBdr>
    </w:div>
    <w:div w:id="674696489">
      <w:marLeft w:val="0"/>
      <w:marRight w:val="0"/>
      <w:marTop w:val="120"/>
      <w:marBottom w:val="0"/>
      <w:divBdr>
        <w:top w:val="none" w:sz="0" w:space="0" w:color="auto"/>
        <w:left w:val="none" w:sz="0" w:space="0" w:color="auto"/>
        <w:bottom w:val="none" w:sz="0" w:space="0" w:color="auto"/>
        <w:right w:val="none" w:sz="0" w:space="0" w:color="auto"/>
      </w:divBdr>
    </w:div>
    <w:div w:id="675379537">
      <w:marLeft w:val="0"/>
      <w:marRight w:val="0"/>
      <w:marTop w:val="0"/>
      <w:marBottom w:val="0"/>
      <w:divBdr>
        <w:top w:val="none" w:sz="0" w:space="0" w:color="auto"/>
        <w:left w:val="none" w:sz="0" w:space="0" w:color="auto"/>
        <w:bottom w:val="none" w:sz="0" w:space="0" w:color="auto"/>
        <w:right w:val="none" w:sz="0" w:space="0" w:color="auto"/>
      </w:divBdr>
    </w:div>
    <w:div w:id="678967899">
      <w:marLeft w:val="0"/>
      <w:marRight w:val="0"/>
      <w:marTop w:val="100"/>
      <w:marBottom w:val="0"/>
      <w:divBdr>
        <w:top w:val="none" w:sz="0" w:space="0" w:color="auto"/>
        <w:left w:val="none" w:sz="0" w:space="0" w:color="auto"/>
        <w:bottom w:val="none" w:sz="0" w:space="0" w:color="auto"/>
        <w:right w:val="none" w:sz="0" w:space="0" w:color="auto"/>
      </w:divBdr>
    </w:div>
    <w:div w:id="680012477">
      <w:marLeft w:val="0"/>
      <w:marRight w:val="0"/>
      <w:marTop w:val="240"/>
      <w:marBottom w:val="0"/>
      <w:divBdr>
        <w:top w:val="none" w:sz="0" w:space="0" w:color="auto"/>
        <w:left w:val="none" w:sz="0" w:space="0" w:color="auto"/>
        <w:bottom w:val="none" w:sz="0" w:space="0" w:color="auto"/>
        <w:right w:val="none" w:sz="0" w:space="0" w:color="auto"/>
      </w:divBdr>
    </w:div>
    <w:div w:id="681781030">
      <w:marLeft w:val="0"/>
      <w:marRight w:val="0"/>
      <w:marTop w:val="100"/>
      <w:marBottom w:val="0"/>
      <w:divBdr>
        <w:top w:val="none" w:sz="0" w:space="0" w:color="auto"/>
        <w:left w:val="none" w:sz="0" w:space="0" w:color="auto"/>
        <w:bottom w:val="none" w:sz="0" w:space="0" w:color="auto"/>
        <w:right w:val="none" w:sz="0" w:space="0" w:color="auto"/>
      </w:divBdr>
      <w:divsChild>
        <w:div w:id="1656646545">
          <w:marLeft w:val="0"/>
          <w:marRight w:val="0"/>
          <w:marTop w:val="120"/>
          <w:marBottom w:val="0"/>
          <w:divBdr>
            <w:top w:val="none" w:sz="0" w:space="0" w:color="auto"/>
            <w:left w:val="none" w:sz="0" w:space="0" w:color="auto"/>
            <w:bottom w:val="none" w:sz="0" w:space="0" w:color="auto"/>
            <w:right w:val="none" w:sz="0" w:space="0" w:color="auto"/>
          </w:divBdr>
        </w:div>
        <w:div w:id="1365130771">
          <w:marLeft w:val="0"/>
          <w:marRight w:val="0"/>
          <w:marTop w:val="120"/>
          <w:marBottom w:val="0"/>
          <w:divBdr>
            <w:top w:val="none" w:sz="0" w:space="0" w:color="auto"/>
            <w:left w:val="none" w:sz="0" w:space="0" w:color="auto"/>
            <w:bottom w:val="none" w:sz="0" w:space="0" w:color="auto"/>
            <w:right w:val="none" w:sz="0" w:space="0" w:color="auto"/>
          </w:divBdr>
        </w:div>
        <w:div w:id="176193177">
          <w:marLeft w:val="0"/>
          <w:marRight w:val="0"/>
          <w:marTop w:val="120"/>
          <w:marBottom w:val="0"/>
          <w:divBdr>
            <w:top w:val="none" w:sz="0" w:space="0" w:color="auto"/>
            <w:left w:val="none" w:sz="0" w:space="0" w:color="auto"/>
            <w:bottom w:val="none" w:sz="0" w:space="0" w:color="auto"/>
            <w:right w:val="none" w:sz="0" w:space="0" w:color="auto"/>
          </w:divBdr>
        </w:div>
        <w:div w:id="1843474193">
          <w:marLeft w:val="0"/>
          <w:marRight w:val="0"/>
          <w:marTop w:val="120"/>
          <w:marBottom w:val="0"/>
          <w:divBdr>
            <w:top w:val="none" w:sz="0" w:space="0" w:color="auto"/>
            <w:left w:val="none" w:sz="0" w:space="0" w:color="auto"/>
            <w:bottom w:val="none" w:sz="0" w:space="0" w:color="auto"/>
            <w:right w:val="none" w:sz="0" w:space="0" w:color="auto"/>
          </w:divBdr>
        </w:div>
        <w:div w:id="639071827">
          <w:marLeft w:val="0"/>
          <w:marRight w:val="0"/>
          <w:marTop w:val="120"/>
          <w:marBottom w:val="0"/>
          <w:divBdr>
            <w:top w:val="none" w:sz="0" w:space="0" w:color="auto"/>
            <w:left w:val="none" w:sz="0" w:space="0" w:color="auto"/>
            <w:bottom w:val="none" w:sz="0" w:space="0" w:color="auto"/>
            <w:right w:val="none" w:sz="0" w:space="0" w:color="auto"/>
          </w:divBdr>
        </w:div>
      </w:divsChild>
    </w:div>
    <w:div w:id="684288645">
      <w:marLeft w:val="0"/>
      <w:marRight w:val="0"/>
      <w:marTop w:val="120"/>
      <w:marBottom w:val="0"/>
      <w:divBdr>
        <w:top w:val="none" w:sz="0" w:space="0" w:color="auto"/>
        <w:left w:val="none" w:sz="0" w:space="0" w:color="auto"/>
        <w:bottom w:val="none" w:sz="0" w:space="0" w:color="auto"/>
        <w:right w:val="none" w:sz="0" w:space="0" w:color="auto"/>
      </w:divBdr>
    </w:div>
    <w:div w:id="684944922">
      <w:marLeft w:val="0"/>
      <w:marRight w:val="0"/>
      <w:marTop w:val="120"/>
      <w:marBottom w:val="0"/>
      <w:divBdr>
        <w:top w:val="none" w:sz="0" w:space="0" w:color="auto"/>
        <w:left w:val="none" w:sz="0" w:space="0" w:color="auto"/>
        <w:bottom w:val="none" w:sz="0" w:space="0" w:color="auto"/>
        <w:right w:val="none" w:sz="0" w:space="0" w:color="auto"/>
      </w:divBdr>
    </w:div>
    <w:div w:id="687145488">
      <w:marLeft w:val="0"/>
      <w:marRight w:val="0"/>
      <w:marTop w:val="120"/>
      <w:marBottom w:val="0"/>
      <w:divBdr>
        <w:top w:val="none" w:sz="0" w:space="0" w:color="auto"/>
        <w:left w:val="none" w:sz="0" w:space="0" w:color="auto"/>
        <w:bottom w:val="none" w:sz="0" w:space="0" w:color="auto"/>
        <w:right w:val="none" w:sz="0" w:space="0" w:color="auto"/>
      </w:divBdr>
    </w:div>
    <w:div w:id="687878266">
      <w:marLeft w:val="0"/>
      <w:marRight w:val="0"/>
      <w:marTop w:val="120"/>
      <w:marBottom w:val="0"/>
      <w:divBdr>
        <w:top w:val="none" w:sz="0" w:space="0" w:color="auto"/>
        <w:left w:val="none" w:sz="0" w:space="0" w:color="auto"/>
        <w:bottom w:val="none" w:sz="0" w:space="0" w:color="auto"/>
        <w:right w:val="none" w:sz="0" w:space="0" w:color="auto"/>
      </w:divBdr>
    </w:div>
    <w:div w:id="688916891">
      <w:marLeft w:val="0"/>
      <w:marRight w:val="0"/>
      <w:marTop w:val="120"/>
      <w:marBottom w:val="0"/>
      <w:divBdr>
        <w:top w:val="none" w:sz="0" w:space="0" w:color="auto"/>
        <w:left w:val="none" w:sz="0" w:space="0" w:color="auto"/>
        <w:bottom w:val="none" w:sz="0" w:space="0" w:color="auto"/>
        <w:right w:val="none" w:sz="0" w:space="0" w:color="auto"/>
      </w:divBdr>
    </w:div>
    <w:div w:id="691301254">
      <w:marLeft w:val="0"/>
      <w:marRight w:val="0"/>
      <w:marTop w:val="120"/>
      <w:marBottom w:val="0"/>
      <w:divBdr>
        <w:top w:val="none" w:sz="0" w:space="0" w:color="auto"/>
        <w:left w:val="none" w:sz="0" w:space="0" w:color="auto"/>
        <w:bottom w:val="none" w:sz="0" w:space="0" w:color="auto"/>
        <w:right w:val="none" w:sz="0" w:space="0" w:color="auto"/>
      </w:divBdr>
    </w:div>
    <w:div w:id="692463368">
      <w:marLeft w:val="0"/>
      <w:marRight w:val="0"/>
      <w:marTop w:val="120"/>
      <w:marBottom w:val="0"/>
      <w:divBdr>
        <w:top w:val="none" w:sz="0" w:space="0" w:color="auto"/>
        <w:left w:val="none" w:sz="0" w:space="0" w:color="auto"/>
        <w:bottom w:val="none" w:sz="0" w:space="0" w:color="auto"/>
        <w:right w:val="none" w:sz="0" w:space="0" w:color="auto"/>
      </w:divBdr>
    </w:div>
    <w:div w:id="695157196">
      <w:marLeft w:val="0"/>
      <w:marRight w:val="0"/>
      <w:marTop w:val="120"/>
      <w:marBottom w:val="0"/>
      <w:divBdr>
        <w:top w:val="none" w:sz="0" w:space="0" w:color="auto"/>
        <w:left w:val="none" w:sz="0" w:space="0" w:color="auto"/>
        <w:bottom w:val="none" w:sz="0" w:space="0" w:color="auto"/>
        <w:right w:val="none" w:sz="0" w:space="0" w:color="auto"/>
      </w:divBdr>
    </w:div>
    <w:div w:id="702249335">
      <w:marLeft w:val="0"/>
      <w:marRight w:val="0"/>
      <w:marTop w:val="120"/>
      <w:marBottom w:val="0"/>
      <w:divBdr>
        <w:top w:val="none" w:sz="0" w:space="0" w:color="auto"/>
        <w:left w:val="none" w:sz="0" w:space="0" w:color="auto"/>
        <w:bottom w:val="none" w:sz="0" w:space="0" w:color="auto"/>
        <w:right w:val="none" w:sz="0" w:space="0" w:color="auto"/>
      </w:divBdr>
    </w:div>
    <w:div w:id="703555669">
      <w:marLeft w:val="0"/>
      <w:marRight w:val="0"/>
      <w:marTop w:val="120"/>
      <w:marBottom w:val="0"/>
      <w:divBdr>
        <w:top w:val="none" w:sz="0" w:space="0" w:color="auto"/>
        <w:left w:val="none" w:sz="0" w:space="0" w:color="auto"/>
        <w:bottom w:val="none" w:sz="0" w:space="0" w:color="auto"/>
        <w:right w:val="none" w:sz="0" w:space="0" w:color="auto"/>
      </w:divBdr>
    </w:div>
    <w:div w:id="704793190">
      <w:marLeft w:val="0"/>
      <w:marRight w:val="0"/>
      <w:marTop w:val="100"/>
      <w:marBottom w:val="0"/>
      <w:divBdr>
        <w:top w:val="none" w:sz="0" w:space="0" w:color="auto"/>
        <w:left w:val="none" w:sz="0" w:space="0" w:color="auto"/>
        <w:bottom w:val="none" w:sz="0" w:space="0" w:color="auto"/>
        <w:right w:val="none" w:sz="0" w:space="0" w:color="auto"/>
      </w:divBdr>
    </w:div>
    <w:div w:id="705368828">
      <w:marLeft w:val="0"/>
      <w:marRight w:val="0"/>
      <w:marTop w:val="100"/>
      <w:marBottom w:val="0"/>
      <w:divBdr>
        <w:top w:val="none" w:sz="0" w:space="0" w:color="auto"/>
        <w:left w:val="none" w:sz="0" w:space="0" w:color="auto"/>
        <w:bottom w:val="none" w:sz="0" w:space="0" w:color="auto"/>
        <w:right w:val="none" w:sz="0" w:space="0" w:color="auto"/>
      </w:divBdr>
      <w:divsChild>
        <w:div w:id="1500652092">
          <w:marLeft w:val="0"/>
          <w:marRight w:val="0"/>
          <w:marTop w:val="0"/>
          <w:marBottom w:val="0"/>
          <w:divBdr>
            <w:top w:val="none" w:sz="0" w:space="0" w:color="auto"/>
            <w:left w:val="none" w:sz="0" w:space="0" w:color="auto"/>
            <w:bottom w:val="none" w:sz="0" w:space="0" w:color="auto"/>
            <w:right w:val="none" w:sz="0" w:space="0" w:color="auto"/>
          </w:divBdr>
        </w:div>
      </w:divsChild>
    </w:div>
    <w:div w:id="707678534">
      <w:marLeft w:val="0"/>
      <w:marRight w:val="0"/>
      <w:marTop w:val="120"/>
      <w:marBottom w:val="0"/>
      <w:divBdr>
        <w:top w:val="none" w:sz="0" w:space="0" w:color="auto"/>
        <w:left w:val="none" w:sz="0" w:space="0" w:color="auto"/>
        <w:bottom w:val="none" w:sz="0" w:space="0" w:color="auto"/>
        <w:right w:val="none" w:sz="0" w:space="0" w:color="auto"/>
      </w:divBdr>
    </w:div>
    <w:div w:id="709114085">
      <w:marLeft w:val="0"/>
      <w:marRight w:val="0"/>
      <w:marTop w:val="120"/>
      <w:marBottom w:val="0"/>
      <w:divBdr>
        <w:top w:val="none" w:sz="0" w:space="0" w:color="auto"/>
        <w:left w:val="none" w:sz="0" w:space="0" w:color="auto"/>
        <w:bottom w:val="none" w:sz="0" w:space="0" w:color="auto"/>
        <w:right w:val="none" w:sz="0" w:space="0" w:color="auto"/>
      </w:divBdr>
    </w:div>
    <w:div w:id="709301576">
      <w:marLeft w:val="0"/>
      <w:marRight w:val="0"/>
      <w:marTop w:val="120"/>
      <w:marBottom w:val="0"/>
      <w:divBdr>
        <w:top w:val="none" w:sz="0" w:space="0" w:color="auto"/>
        <w:left w:val="none" w:sz="0" w:space="0" w:color="auto"/>
        <w:bottom w:val="none" w:sz="0" w:space="0" w:color="auto"/>
        <w:right w:val="none" w:sz="0" w:space="0" w:color="auto"/>
      </w:divBdr>
    </w:div>
    <w:div w:id="711539678">
      <w:marLeft w:val="0"/>
      <w:marRight w:val="0"/>
      <w:marTop w:val="120"/>
      <w:marBottom w:val="0"/>
      <w:divBdr>
        <w:top w:val="none" w:sz="0" w:space="0" w:color="auto"/>
        <w:left w:val="none" w:sz="0" w:space="0" w:color="auto"/>
        <w:bottom w:val="none" w:sz="0" w:space="0" w:color="auto"/>
        <w:right w:val="none" w:sz="0" w:space="0" w:color="auto"/>
      </w:divBdr>
    </w:div>
    <w:div w:id="713310771">
      <w:marLeft w:val="0"/>
      <w:marRight w:val="0"/>
      <w:marTop w:val="120"/>
      <w:marBottom w:val="0"/>
      <w:divBdr>
        <w:top w:val="none" w:sz="0" w:space="0" w:color="auto"/>
        <w:left w:val="none" w:sz="0" w:space="0" w:color="auto"/>
        <w:bottom w:val="none" w:sz="0" w:space="0" w:color="auto"/>
        <w:right w:val="none" w:sz="0" w:space="0" w:color="auto"/>
      </w:divBdr>
    </w:div>
    <w:div w:id="714279147">
      <w:marLeft w:val="0"/>
      <w:marRight w:val="0"/>
      <w:marTop w:val="120"/>
      <w:marBottom w:val="0"/>
      <w:divBdr>
        <w:top w:val="none" w:sz="0" w:space="0" w:color="auto"/>
        <w:left w:val="none" w:sz="0" w:space="0" w:color="auto"/>
        <w:bottom w:val="none" w:sz="0" w:space="0" w:color="auto"/>
        <w:right w:val="none" w:sz="0" w:space="0" w:color="auto"/>
      </w:divBdr>
    </w:div>
    <w:div w:id="715662431">
      <w:marLeft w:val="0"/>
      <w:marRight w:val="0"/>
      <w:marTop w:val="120"/>
      <w:marBottom w:val="0"/>
      <w:divBdr>
        <w:top w:val="none" w:sz="0" w:space="0" w:color="auto"/>
        <w:left w:val="none" w:sz="0" w:space="0" w:color="auto"/>
        <w:bottom w:val="none" w:sz="0" w:space="0" w:color="auto"/>
        <w:right w:val="none" w:sz="0" w:space="0" w:color="auto"/>
      </w:divBdr>
    </w:div>
    <w:div w:id="717165316">
      <w:marLeft w:val="0"/>
      <w:marRight w:val="0"/>
      <w:marTop w:val="360"/>
      <w:marBottom w:val="0"/>
      <w:divBdr>
        <w:top w:val="none" w:sz="0" w:space="0" w:color="auto"/>
        <w:left w:val="none" w:sz="0" w:space="0" w:color="auto"/>
        <w:bottom w:val="none" w:sz="0" w:space="0" w:color="auto"/>
        <w:right w:val="none" w:sz="0" w:space="0" w:color="auto"/>
      </w:divBdr>
    </w:div>
    <w:div w:id="717898219">
      <w:marLeft w:val="0"/>
      <w:marRight w:val="0"/>
      <w:marTop w:val="120"/>
      <w:marBottom w:val="0"/>
      <w:divBdr>
        <w:top w:val="none" w:sz="0" w:space="0" w:color="auto"/>
        <w:left w:val="none" w:sz="0" w:space="0" w:color="auto"/>
        <w:bottom w:val="none" w:sz="0" w:space="0" w:color="auto"/>
        <w:right w:val="none" w:sz="0" w:space="0" w:color="auto"/>
      </w:divBdr>
    </w:div>
    <w:div w:id="719868984">
      <w:marLeft w:val="0"/>
      <w:marRight w:val="0"/>
      <w:marTop w:val="120"/>
      <w:marBottom w:val="0"/>
      <w:divBdr>
        <w:top w:val="none" w:sz="0" w:space="0" w:color="auto"/>
        <w:left w:val="none" w:sz="0" w:space="0" w:color="auto"/>
        <w:bottom w:val="none" w:sz="0" w:space="0" w:color="auto"/>
        <w:right w:val="none" w:sz="0" w:space="0" w:color="auto"/>
      </w:divBdr>
    </w:div>
    <w:div w:id="720441291">
      <w:marLeft w:val="0"/>
      <w:marRight w:val="0"/>
      <w:marTop w:val="0"/>
      <w:marBottom w:val="0"/>
      <w:divBdr>
        <w:top w:val="none" w:sz="0" w:space="0" w:color="auto"/>
        <w:left w:val="none" w:sz="0" w:space="0" w:color="auto"/>
        <w:bottom w:val="none" w:sz="0" w:space="0" w:color="auto"/>
        <w:right w:val="none" w:sz="0" w:space="0" w:color="auto"/>
      </w:divBdr>
      <w:divsChild>
        <w:div w:id="1982615929">
          <w:marLeft w:val="0"/>
          <w:marRight w:val="0"/>
          <w:marTop w:val="0"/>
          <w:marBottom w:val="0"/>
          <w:divBdr>
            <w:top w:val="none" w:sz="0" w:space="0" w:color="auto"/>
            <w:left w:val="none" w:sz="0" w:space="0" w:color="auto"/>
            <w:bottom w:val="none" w:sz="0" w:space="0" w:color="auto"/>
            <w:right w:val="none" w:sz="0" w:space="0" w:color="auto"/>
          </w:divBdr>
        </w:div>
      </w:divsChild>
    </w:div>
    <w:div w:id="720708850">
      <w:marLeft w:val="0"/>
      <w:marRight w:val="0"/>
      <w:marTop w:val="120"/>
      <w:marBottom w:val="0"/>
      <w:divBdr>
        <w:top w:val="none" w:sz="0" w:space="0" w:color="auto"/>
        <w:left w:val="none" w:sz="0" w:space="0" w:color="auto"/>
        <w:bottom w:val="none" w:sz="0" w:space="0" w:color="auto"/>
        <w:right w:val="none" w:sz="0" w:space="0" w:color="auto"/>
      </w:divBdr>
    </w:div>
    <w:div w:id="725031389">
      <w:marLeft w:val="0"/>
      <w:marRight w:val="0"/>
      <w:marTop w:val="120"/>
      <w:marBottom w:val="0"/>
      <w:divBdr>
        <w:top w:val="none" w:sz="0" w:space="0" w:color="auto"/>
        <w:left w:val="none" w:sz="0" w:space="0" w:color="auto"/>
        <w:bottom w:val="none" w:sz="0" w:space="0" w:color="auto"/>
        <w:right w:val="none" w:sz="0" w:space="0" w:color="auto"/>
      </w:divBdr>
    </w:div>
    <w:div w:id="726729657">
      <w:marLeft w:val="0"/>
      <w:marRight w:val="0"/>
      <w:marTop w:val="120"/>
      <w:marBottom w:val="0"/>
      <w:divBdr>
        <w:top w:val="none" w:sz="0" w:space="0" w:color="auto"/>
        <w:left w:val="none" w:sz="0" w:space="0" w:color="auto"/>
        <w:bottom w:val="none" w:sz="0" w:space="0" w:color="auto"/>
        <w:right w:val="none" w:sz="0" w:space="0" w:color="auto"/>
      </w:divBdr>
    </w:div>
    <w:div w:id="728770316">
      <w:marLeft w:val="0"/>
      <w:marRight w:val="0"/>
      <w:marTop w:val="120"/>
      <w:marBottom w:val="0"/>
      <w:divBdr>
        <w:top w:val="none" w:sz="0" w:space="0" w:color="auto"/>
        <w:left w:val="none" w:sz="0" w:space="0" w:color="auto"/>
        <w:bottom w:val="none" w:sz="0" w:space="0" w:color="auto"/>
        <w:right w:val="none" w:sz="0" w:space="0" w:color="auto"/>
      </w:divBdr>
    </w:div>
    <w:div w:id="731926481">
      <w:marLeft w:val="0"/>
      <w:marRight w:val="0"/>
      <w:marTop w:val="120"/>
      <w:marBottom w:val="0"/>
      <w:divBdr>
        <w:top w:val="none" w:sz="0" w:space="0" w:color="auto"/>
        <w:left w:val="none" w:sz="0" w:space="0" w:color="auto"/>
        <w:bottom w:val="none" w:sz="0" w:space="0" w:color="auto"/>
        <w:right w:val="none" w:sz="0" w:space="0" w:color="auto"/>
      </w:divBdr>
    </w:div>
    <w:div w:id="736901158">
      <w:marLeft w:val="0"/>
      <w:marRight w:val="0"/>
      <w:marTop w:val="120"/>
      <w:marBottom w:val="0"/>
      <w:divBdr>
        <w:top w:val="none" w:sz="0" w:space="0" w:color="auto"/>
        <w:left w:val="none" w:sz="0" w:space="0" w:color="auto"/>
        <w:bottom w:val="none" w:sz="0" w:space="0" w:color="auto"/>
        <w:right w:val="none" w:sz="0" w:space="0" w:color="auto"/>
      </w:divBdr>
    </w:div>
    <w:div w:id="739475419">
      <w:marLeft w:val="0"/>
      <w:marRight w:val="0"/>
      <w:marTop w:val="120"/>
      <w:marBottom w:val="0"/>
      <w:divBdr>
        <w:top w:val="none" w:sz="0" w:space="0" w:color="auto"/>
        <w:left w:val="none" w:sz="0" w:space="0" w:color="auto"/>
        <w:bottom w:val="none" w:sz="0" w:space="0" w:color="auto"/>
        <w:right w:val="none" w:sz="0" w:space="0" w:color="auto"/>
      </w:divBdr>
    </w:div>
    <w:div w:id="744454173">
      <w:marLeft w:val="0"/>
      <w:marRight w:val="0"/>
      <w:marTop w:val="0"/>
      <w:marBottom w:val="0"/>
      <w:divBdr>
        <w:top w:val="none" w:sz="0" w:space="0" w:color="auto"/>
        <w:left w:val="none" w:sz="0" w:space="0" w:color="auto"/>
        <w:bottom w:val="none" w:sz="0" w:space="0" w:color="auto"/>
        <w:right w:val="none" w:sz="0" w:space="0" w:color="auto"/>
      </w:divBdr>
      <w:divsChild>
        <w:div w:id="1380007665">
          <w:marLeft w:val="0"/>
          <w:marRight w:val="0"/>
          <w:marTop w:val="0"/>
          <w:marBottom w:val="0"/>
          <w:divBdr>
            <w:top w:val="none" w:sz="0" w:space="0" w:color="auto"/>
            <w:left w:val="none" w:sz="0" w:space="0" w:color="auto"/>
            <w:bottom w:val="none" w:sz="0" w:space="0" w:color="auto"/>
            <w:right w:val="none" w:sz="0" w:space="0" w:color="auto"/>
          </w:divBdr>
        </w:div>
      </w:divsChild>
    </w:div>
    <w:div w:id="745033061">
      <w:marLeft w:val="0"/>
      <w:marRight w:val="0"/>
      <w:marTop w:val="240"/>
      <w:marBottom w:val="0"/>
      <w:divBdr>
        <w:top w:val="none" w:sz="0" w:space="0" w:color="auto"/>
        <w:left w:val="none" w:sz="0" w:space="0" w:color="auto"/>
        <w:bottom w:val="none" w:sz="0" w:space="0" w:color="auto"/>
        <w:right w:val="none" w:sz="0" w:space="0" w:color="auto"/>
      </w:divBdr>
    </w:div>
    <w:div w:id="746148827">
      <w:marLeft w:val="0"/>
      <w:marRight w:val="0"/>
      <w:marTop w:val="0"/>
      <w:marBottom w:val="0"/>
      <w:divBdr>
        <w:top w:val="none" w:sz="0" w:space="0" w:color="auto"/>
        <w:left w:val="none" w:sz="0" w:space="0" w:color="auto"/>
        <w:bottom w:val="none" w:sz="0" w:space="0" w:color="auto"/>
        <w:right w:val="none" w:sz="0" w:space="0" w:color="auto"/>
      </w:divBdr>
    </w:div>
    <w:div w:id="746611772">
      <w:marLeft w:val="0"/>
      <w:marRight w:val="0"/>
      <w:marTop w:val="120"/>
      <w:marBottom w:val="0"/>
      <w:divBdr>
        <w:top w:val="none" w:sz="0" w:space="0" w:color="auto"/>
        <w:left w:val="none" w:sz="0" w:space="0" w:color="auto"/>
        <w:bottom w:val="none" w:sz="0" w:space="0" w:color="auto"/>
        <w:right w:val="none" w:sz="0" w:space="0" w:color="auto"/>
      </w:divBdr>
    </w:div>
    <w:div w:id="747771674">
      <w:marLeft w:val="0"/>
      <w:marRight w:val="0"/>
      <w:marTop w:val="120"/>
      <w:marBottom w:val="0"/>
      <w:divBdr>
        <w:top w:val="none" w:sz="0" w:space="0" w:color="auto"/>
        <w:left w:val="none" w:sz="0" w:space="0" w:color="auto"/>
        <w:bottom w:val="none" w:sz="0" w:space="0" w:color="auto"/>
        <w:right w:val="none" w:sz="0" w:space="0" w:color="auto"/>
      </w:divBdr>
    </w:div>
    <w:div w:id="751971428">
      <w:marLeft w:val="0"/>
      <w:marRight w:val="0"/>
      <w:marTop w:val="240"/>
      <w:marBottom w:val="0"/>
      <w:divBdr>
        <w:top w:val="none" w:sz="0" w:space="0" w:color="auto"/>
        <w:left w:val="none" w:sz="0" w:space="0" w:color="auto"/>
        <w:bottom w:val="none" w:sz="0" w:space="0" w:color="auto"/>
        <w:right w:val="none" w:sz="0" w:space="0" w:color="auto"/>
      </w:divBdr>
    </w:div>
    <w:div w:id="752513988">
      <w:marLeft w:val="0"/>
      <w:marRight w:val="0"/>
      <w:marTop w:val="120"/>
      <w:marBottom w:val="0"/>
      <w:divBdr>
        <w:top w:val="none" w:sz="0" w:space="0" w:color="auto"/>
        <w:left w:val="none" w:sz="0" w:space="0" w:color="auto"/>
        <w:bottom w:val="none" w:sz="0" w:space="0" w:color="auto"/>
        <w:right w:val="none" w:sz="0" w:space="0" w:color="auto"/>
      </w:divBdr>
    </w:div>
    <w:div w:id="756631896">
      <w:marLeft w:val="0"/>
      <w:marRight w:val="0"/>
      <w:marTop w:val="0"/>
      <w:marBottom w:val="0"/>
      <w:divBdr>
        <w:top w:val="none" w:sz="0" w:space="0" w:color="auto"/>
        <w:left w:val="none" w:sz="0" w:space="0" w:color="auto"/>
        <w:bottom w:val="none" w:sz="0" w:space="0" w:color="auto"/>
        <w:right w:val="none" w:sz="0" w:space="0" w:color="auto"/>
      </w:divBdr>
      <w:divsChild>
        <w:div w:id="1497919373">
          <w:marLeft w:val="0"/>
          <w:marRight w:val="0"/>
          <w:marTop w:val="0"/>
          <w:marBottom w:val="0"/>
          <w:divBdr>
            <w:top w:val="none" w:sz="0" w:space="0" w:color="auto"/>
            <w:left w:val="none" w:sz="0" w:space="0" w:color="auto"/>
            <w:bottom w:val="none" w:sz="0" w:space="0" w:color="auto"/>
            <w:right w:val="none" w:sz="0" w:space="0" w:color="auto"/>
          </w:divBdr>
        </w:div>
      </w:divsChild>
    </w:div>
    <w:div w:id="757336567">
      <w:marLeft w:val="0"/>
      <w:marRight w:val="0"/>
      <w:marTop w:val="120"/>
      <w:marBottom w:val="0"/>
      <w:divBdr>
        <w:top w:val="none" w:sz="0" w:space="0" w:color="auto"/>
        <w:left w:val="none" w:sz="0" w:space="0" w:color="auto"/>
        <w:bottom w:val="none" w:sz="0" w:space="0" w:color="auto"/>
        <w:right w:val="none" w:sz="0" w:space="0" w:color="auto"/>
      </w:divBdr>
    </w:div>
    <w:div w:id="762914891">
      <w:marLeft w:val="0"/>
      <w:marRight w:val="0"/>
      <w:marTop w:val="120"/>
      <w:marBottom w:val="0"/>
      <w:divBdr>
        <w:top w:val="none" w:sz="0" w:space="0" w:color="auto"/>
        <w:left w:val="none" w:sz="0" w:space="0" w:color="auto"/>
        <w:bottom w:val="none" w:sz="0" w:space="0" w:color="auto"/>
        <w:right w:val="none" w:sz="0" w:space="0" w:color="auto"/>
      </w:divBdr>
    </w:div>
    <w:div w:id="763460421">
      <w:marLeft w:val="0"/>
      <w:marRight w:val="0"/>
      <w:marTop w:val="360"/>
      <w:marBottom w:val="0"/>
      <w:divBdr>
        <w:top w:val="none" w:sz="0" w:space="0" w:color="auto"/>
        <w:left w:val="none" w:sz="0" w:space="0" w:color="auto"/>
        <w:bottom w:val="none" w:sz="0" w:space="0" w:color="auto"/>
        <w:right w:val="none" w:sz="0" w:space="0" w:color="auto"/>
      </w:divBdr>
    </w:div>
    <w:div w:id="766735045">
      <w:marLeft w:val="0"/>
      <w:marRight w:val="0"/>
      <w:marTop w:val="100"/>
      <w:marBottom w:val="0"/>
      <w:divBdr>
        <w:top w:val="none" w:sz="0" w:space="0" w:color="auto"/>
        <w:left w:val="none" w:sz="0" w:space="0" w:color="auto"/>
        <w:bottom w:val="none" w:sz="0" w:space="0" w:color="auto"/>
        <w:right w:val="none" w:sz="0" w:space="0" w:color="auto"/>
      </w:divBdr>
    </w:div>
    <w:div w:id="766852958">
      <w:marLeft w:val="0"/>
      <w:marRight w:val="0"/>
      <w:marTop w:val="0"/>
      <w:marBottom w:val="0"/>
      <w:divBdr>
        <w:top w:val="none" w:sz="0" w:space="0" w:color="auto"/>
        <w:left w:val="none" w:sz="0" w:space="0" w:color="auto"/>
        <w:bottom w:val="none" w:sz="0" w:space="0" w:color="auto"/>
        <w:right w:val="none" w:sz="0" w:space="0" w:color="auto"/>
      </w:divBdr>
      <w:divsChild>
        <w:div w:id="536088688">
          <w:marLeft w:val="0"/>
          <w:marRight w:val="0"/>
          <w:marTop w:val="0"/>
          <w:marBottom w:val="0"/>
          <w:divBdr>
            <w:top w:val="none" w:sz="0" w:space="0" w:color="auto"/>
            <w:left w:val="none" w:sz="0" w:space="0" w:color="auto"/>
            <w:bottom w:val="none" w:sz="0" w:space="0" w:color="auto"/>
            <w:right w:val="none" w:sz="0" w:space="0" w:color="auto"/>
          </w:divBdr>
        </w:div>
      </w:divsChild>
    </w:div>
    <w:div w:id="767653687">
      <w:marLeft w:val="0"/>
      <w:marRight w:val="0"/>
      <w:marTop w:val="120"/>
      <w:marBottom w:val="0"/>
      <w:divBdr>
        <w:top w:val="none" w:sz="0" w:space="0" w:color="auto"/>
        <w:left w:val="none" w:sz="0" w:space="0" w:color="auto"/>
        <w:bottom w:val="none" w:sz="0" w:space="0" w:color="auto"/>
        <w:right w:val="none" w:sz="0" w:space="0" w:color="auto"/>
      </w:divBdr>
    </w:div>
    <w:div w:id="771825904">
      <w:marLeft w:val="0"/>
      <w:marRight w:val="0"/>
      <w:marTop w:val="120"/>
      <w:marBottom w:val="0"/>
      <w:divBdr>
        <w:top w:val="none" w:sz="0" w:space="0" w:color="auto"/>
        <w:left w:val="none" w:sz="0" w:space="0" w:color="auto"/>
        <w:bottom w:val="none" w:sz="0" w:space="0" w:color="auto"/>
        <w:right w:val="none" w:sz="0" w:space="0" w:color="auto"/>
      </w:divBdr>
    </w:div>
    <w:div w:id="773088810">
      <w:marLeft w:val="0"/>
      <w:marRight w:val="0"/>
      <w:marTop w:val="120"/>
      <w:marBottom w:val="0"/>
      <w:divBdr>
        <w:top w:val="none" w:sz="0" w:space="0" w:color="auto"/>
        <w:left w:val="none" w:sz="0" w:space="0" w:color="auto"/>
        <w:bottom w:val="none" w:sz="0" w:space="0" w:color="auto"/>
        <w:right w:val="none" w:sz="0" w:space="0" w:color="auto"/>
      </w:divBdr>
    </w:div>
    <w:div w:id="775100532">
      <w:marLeft w:val="0"/>
      <w:marRight w:val="0"/>
      <w:marTop w:val="360"/>
      <w:marBottom w:val="0"/>
      <w:divBdr>
        <w:top w:val="none" w:sz="0" w:space="0" w:color="auto"/>
        <w:left w:val="none" w:sz="0" w:space="0" w:color="auto"/>
        <w:bottom w:val="none" w:sz="0" w:space="0" w:color="auto"/>
        <w:right w:val="none" w:sz="0" w:space="0" w:color="auto"/>
      </w:divBdr>
    </w:div>
    <w:div w:id="775757414">
      <w:marLeft w:val="0"/>
      <w:marRight w:val="0"/>
      <w:marTop w:val="120"/>
      <w:marBottom w:val="0"/>
      <w:divBdr>
        <w:top w:val="none" w:sz="0" w:space="0" w:color="auto"/>
        <w:left w:val="none" w:sz="0" w:space="0" w:color="auto"/>
        <w:bottom w:val="none" w:sz="0" w:space="0" w:color="auto"/>
        <w:right w:val="none" w:sz="0" w:space="0" w:color="auto"/>
      </w:divBdr>
    </w:div>
    <w:div w:id="776021657">
      <w:marLeft w:val="0"/>
      <w:marRight w:val="0"/>
      <w:marTop w:val="120"/>
      <w:marBottom w:val="0"/>
      <w:divBdr>
        <w:top w:val="none" w:sz="0" w:space="0" w:color="auto"/>
        <w:left w:val="none" w:sz="0" w:space="0" w:color="auto"/>
        <w:bottom w:val="none" w:sz="0" w:space="0" w:color="auto"/>
        <w:right w:val="none" w:sz="0" w:space="0" w:color="auto"/>
      </w:divBdr>
    </w:div>
    <w:div w:id="776952106">
      <w:marLeft w:val="0"/>
      <w:marRight w:val="0"/>
      <w:marTop w:val="0"/>
      <w:marBottom w:val="0"/>
      <w:divBdr>
        <w:top w:val="none" w:sz="0" w:space="0" w:color="auto"/>
        <w:left w:val="none" w:sz="0" w:space="0" w:color="auto"/>
        <w:bottom w:val="none" w:sz="0" w:space="0" w:color="auto"/>
        <w:right w:val="none" w:sz="0" w:space="0" w:color="auto"/>
      </w:divBdr>
      <w:divsChild>
        <w:div w:id="1534657491">
          <w:marLeft w:val="0"/>
          <w:marRight w:val="0"/>
          <w:marTop w:val="0"/>
          <w:marBottom w:val="0"/>
          <w:divBdr>
            <w:top w:val="none" w:sz="0" w:space="0" w:color="auto"/>
            <w:left w:val="none" w:sz="0" w:space="0" w:color="auto"/>
            <w:bottom w:val="none" w:sz="0" w:space="0" w:color="auto"/>
            <w:right w:val="none" w:sz="0" w:space="0" w:color="auto"/>
          </w:divBdr>
        </w:div>
      </w:divsChild>
    </w:div>
    <w:div w:id="778917694">
      <w:marLeft w:val="0"/>
      <w:marRight w:val="0"/>
      <w:marTop w:val="0"/>
      <w:marBottom w:val="0"/>
      <w:divBdr>
        <w:top w:val="none" w:sz="0" w:space="0" w:color="auto"/>
        <w:left w:val="none" w:sz="0" w:space="0" w:color="auto"/>
        <w:bottom w:val="none" w:sz="0" w:space="0" w:color="auto"/>
        <w:right w:val="none" w:sz="0" w:space="0" w:color="auto"/>
      </w:divBdr>
      <w:divsChild>
        <w:div w:id="456921207">
          <w:marLeft w:val="0"/>
          <w:marRight w:val="0"/>
          <w:marTop w:val="0"/>
          <w:marBottom w:val="0"/>
          <w:divBdr>
            <w:top w:val="none" w:sz="0" w:space="0" w:color="auto"/>
            <w:left w:val="none" w:sz="0" w:space="0" w:color="auto"/>
            <w:bottom w:val="none" w:sz="0" w:space="0" w:color="auto"/>
            <w:right w:val="none" w:sz="0" w:space="0" w:color="auto"/>
          </w:divBdr>
        </w:div>
      </w:divsChild>
    </w:div>
    <w:div w:id="783891415">
      <w:marLeft w:val="0"/>
      <w:marRight w:val="0"/>
      <w:marTop w:val="360"/>
      <w:marBottom w:val="0"/>
      <w:divBdr>
        <w:top w:val="none" w:sz="0" w:space="0" w:color="auto"/>
        <w:left w:val="none" w:sz="0" w:space="0" w:color="auto"/>
        <w:bottom w:val="none" w:sz="0" w:space="0" w:color="auto"/>
        <w:right w:val="none" w:sz="0" w:space="0" w:color="auto"/>
      </w:divBdr>
    </w:div>
    <w:div w:id="784689760">
      <w:marLeft w:val="0"/>
      <w:marRight w:val="0"/>
      <w:marTop w:val="120"/>
      <w:marBottom w:val="0"/>
      <w:divBdr>
        <w:top w:val="none" w:sz="0" w:space="0" w:color="auto"/>
        <w:left w:val="none" w:sz="0" w:space="0" w:color="auto"/>
        <w:bottom w:val="none" w:sz="0" w:space="0" w:color="auto"/>
        <w:right w:val="none" w:sz="0" w:space="0" w:color="auto"/>
      </w:divBdr>
    </w:div>
    <w:div w:id="785739313">
      <w:marLeft w:val="0"/>
      <w:marRight w:val="0"/>
      <w:marTop w:val="120"/>
      <w:marBottom w:val="0"/>
      <w:divBdr>
        <w:top w:val="none" w:sz="0" w:space="0" w:color="auto"/>
        <w:left w:val="none" w:sz="0" w:space="0" w:color="auto"/>
        <w:bottom w:val="none" w:sz="0" w:space="0" w:color="auto"/>
        <w:right w:val="none" w:sz="0" w:space="0" w:color="auto"/>
      </w:divBdr>
    </w:div>
    <w:div w:id="786120991">
      <w:marLeft w:val="0"/>
      <w:marRight w:val="0"/>
      <w:marTop w:val="120"/>
      <w:marBottom w:val="0"/>
      <w:divBdr>
        <w:top w:val="none" w:sz="0" w:space="0" w:color="auto"/>
        <w:left w:val="none" w:sz="0" w:space="0" w:color="auto"/>
        <w:bottom w:val="none" w:sz="0" w:space="0" w:color="auto"/>
        <w:right w:val="none" w:sz="0" w:space="0" w:color="auto"/>
      </w:divBdr>
    </w:div>
    <w:div w:id="786389945">
      <w:marLeft w:val="0"/>
      <w:marRight w:val="0"/>
      <w:marTop w:val="120"/>
      <w:marBottom w:val="0"/>
      <w:divBdr>
        <w:top w:val="none" w:sz="0" w:space="0" w:color="auto"/>
        <w:left w:val="none" w:sz="0" w:space="0" w:color="auto"/>
        <w:bottom w:val="none" w:sz="0" w:space="0" w:color="auto"/>
        <w:right w:val="none" w:sz="0" w:space="0" w:color="auto"/>
      </w:divBdr>
    </w:div>
    <w:div w:id="787310462">
      <w:marLeft w:val="0"/>
      <w:marRight w:val="0"/>
      <w:marTop w:val="120"/>
      <w:marBottom w:val="0"/>
      <w:divBdr>
        <w:top w:val="none" w:sz="0" w:space="0" w:color="auto"/>
        <w:left w:val="none" w:sz="0" w:space="0" w:color="auto"/>
        <w:bottom w:val="none" w:sz="0" w:space="0" w:color="auto"/>
        <w:right w:val="none" w:sz="0" w:space="0" w:color="auto"/>
      </w:divBdr>
    </w:div>
    <w:div w:id="789785824">
      <w:marLeft w:val="0"/>
      <w:marRight w:val="0"/>
      <w:marTop w:val="0"/>
      <w:marBottom w:val="0"/>
      <w:divBdr>
        <w:top w:val="none" w:sz="0" w:space="0" w:color="auto"/>
        <w:left w:val="none" w:sz="0" w:space="0" w:color="auto"/>
        <w:bottom w:val="none" w:sz="0" w:space="0" w:color="auto"/>
        <w:right w:val="none" w:sz="0" w:space="0" w:color="auto"/>
      </w:divBdr>
      <w:divsChild>
        <w:div w:id="854924434">
          <w:marLeft w:val="0"/>
          <w:marRight w:val="0"/>
          <w:marTop w:val="0"/>
          <w:marBottom w:val="0"/>
          <w:divBdr>
            <w:top w:val="none" w:sz="0" w:space="0" w:color="auto"/>
            <w:left w:val="none" w:sz="0" w:space="0" w:color="auto"/>
            <w:bottom w:val="none" w:sz="0" w:space="0" w:color="auto"/>
            <w:right w:val="none" w:sz="0" w:space="0" w:color="auto"/>
          </w:divBdr>
        </w:div>
      </w:divsChild>
    </w:div>
    <w:div w:id="790242716">
      <w:marLeft w:val="0"/>
      <w:marRight w:val="0"/>
      <w:marTop w:val="100"/>
      <w:marBottom w:val="0"/>
      <w:divBdr>
        <w:top w:val="none" w:sz="0" w:space="0" w:color="auto"/>
        <w:left w:val="none" w:sz="0" w:space="0" w:color="auto"/>
        <w:bottom w:val="none" w:sz="0" w:space="0" w:color="auto"/>
        <w:right w:val="none" w:sz="0" w:space="0" w:color="auto"/>
      </w:divBdr>
    </w:div>
    <w:div w:id="793065119">
      <w:marLeft w:val="0"/>
      <w:marRight w:val="0"/>
      <w:marTop w:val="120"/>
      <w:marBottom w:val="0"/>
      <w:divBdr>
        <w:top w:val="none" w:sz="0" w:space="0" w:color="auto"/>
        <w:left w:val="none" w:sz="0" w:space="0" w:color="auto"/>
        <w:bottom w:val="none" w:sz="0" w:space="0" w:color="auto"/>
        <w:right w:val="none" w:sz="0" w:space="0" w:color="auto"/>
      </w:divBdr>
    </w:div>
    <w:div w:id="794100822">
      <w:marLeft w:val="0"/>
      <w:marRight w:val="0"/>
      <w:marTop w:val="120"/>
      <w:marBottom w:val="0"/>
      <w:divBdr>
        <w:top w:val="none" w:sz="0" w:space="0" w:color="auto"/>
        <w:left w:val="none" w:sz="0" w:space="0" w:color="auto"/>
        <w:bottom w:val="none" w:sz="0" w:space="0" w:color="auto"/>
        <w:right w:val="none" w:sz="0" w:space="0" w:color="auto"/>
      </w:divBdr>
    </w:div>
    <w:div w:id="795148962">
      <w:marLeft w:val="0"/>
      <w:marRight w:val="0"/>
      <w:marTop w:val="360"/>
      <w:marBottom w:val="0"/>
      <w:divBdr>
        <w:top w:val="none" w:sz="0" w:space="0" w:color="auto"/>
        <w:left w:val="none" w:sz="0" w:space="0" w:color="auto"/>
        <w:bottom w:val="none" w:sz="0" w:space="0" w:color="auto"/>
        <w:right w:val="none" w:sz="0" w:space="0" w:color="auto"/>
      </w:divBdr>
    </w:div>
    <w:div w:id="798187696">
      <w:marLeft w:val="0"/>
      <w:marRight w:val="0"/>
      <w:marTop w:val="120"/>
      <w:marBottom w:val="0"/>
      <w:divBdr>
        <w:top w:val="none" w:sz="0" w:space="0" w:color="auto"/>
        <w:left w:val="none" w:sz="0" w:space="0" w:color="auto"/>
        <w:bottom w:val="none" w:sz="0" w:space="0" w:color="auto"/>
        <w:right w:val="none" w:sz="0" w:space="0" w:color="auto"/>
      </w:divBdr>
    </w:div>
    <w:div w:id="798913003">
      <w:marLeft w:val="0"/>
      <w:marRight w:val="0"/>
      <w:marTop w:val="120"/>
      <w:marBottom w:val="0"/>
      <w:divBdr>
        <w:top w:val="none" w:sz="0" w:space="0" w:color="auto"/>
        <w:left w:val="none" w:sz="0" w:space="0" w:color="auto"/>
        <w:bottom w:val="none" w:sz="0" w:space="0" w:color="auto"/>
        <w:right w:val="none" w:sz="0" w:space="0" w:color="auto"/>
      </w:divBdr>
    </w:div>
    <w:div w:id="799961492">
      <w:marLeft w:val="0"/>
      <w:marRight w:val="0"/>
      <w:marTop w:val="360"/>
      <w:marBottom w:val="0"/>
      <w:divBdr>
        <w:top w:val="none" w:sz="0" w:space="0" w:color="auto"/>
        <w:left w:val="none" w:sz="0" w:space="0" w:color="auto"/>
        <w:bottom w:val="none" w:sz="0" w:space="0" w:color="auto"/>
        <w:right w:val="none" w:sz="0" w:space="0" w:color="auto"/>
      </w:divBdr>
    </w:div>
    <w:div w:id="801386001">
      <w:marLeft w:val="0"/>
      <w:marRight w:val="0"/>
      <w:marTop w:val="0"/>
      <w:marBottom w:val="0"/>
      <w:divBdr>
        <w:top w:val="none" w:sz="0" w:space="0" w:color="auto"/>
        <w:left w:val="none" w:sz="0" w:space="0" w:color="auto"/>
        <w:bottom w:val="none" w:sz="0" w:space="0" w:color="auto"/>
        <w:right w:val="none" w:sz="0" w:space="0" w:color="auto"/>
      </w:divBdr>
    </w:div>
    <w:div w:id="804275930">
      <w:marLeft w:val="0"/>
      <w:marRight w:val="0"/>
      <w:marTop w:val="120"/>
      <w:marBottom w:val="0"/>
      <w:divBdr>
        <w:top w:val="none" w:sz="0" w:space="0" w:color="auto"/>
        <w:left w:val="none" w:sz="0" w:space="0" w:color="auto"/>
        <w:bottom w:val="none" w:sz="0" w:space="0" w:color="auto"/>
        <w:right w:val="none" w:sz="0" w:space="0" w:color="auto"/>
      </w:divBdr>
    </w:div>
    <w:div w:id="804591223">
      <w:marLeft w:val="0"/>
      <w:marRight w:val="0"/>
      <w:marTop w:val="0"/>
      <w:marBottom w:val="0"/>
      <w:divBdr>
        <w:top w:val="none" w:sz="0" w:space="0" w:color="auto"/>
        <w:left w:val="none" w:sz="0" w:space="0" w:color="auto"/>
        <w:bottom w:val="none" w:sz="0" w:space="0" w:color="auto"/>
        <w:right w:val="none" w:sz="0" w:space="0" w:color="auto"/>
      </w:divBdr>
    </w:div>
    <w:div w:id="804857577">
      <w:marLeft w:val="0"/>
      <w:marRight w:val="0"/>
      <w:marTop w:val="0"/>
      <w:marBottom w:val="0"/>
      <w:divBdr>
        <w:top w:val="none" w:sz="0" w:space="0" w:color="auto"/>
        <w:left w:val="none" w:sz="0" w:space="0" w:color="auto"/>
        <w:bottom w:val="none" w:sz="0" w:space="0" w:color="auto"/>
        <w:right w:val="none" w:sz="0" w:space="0" w:color="auto"/>
      </w:divBdr>
      <w:divsChild>
        <w:div w:id="2053458490">
          <w:marLeft w:val="0"/>
          <w:marRight w:val="0"/>
          <w:marTop w:val="0"/>
          <w:marBottom w:val="0"/>
          <w:divBdr>
            <w:top w:val="none" w:sz="0" w:space="0" w:color="auto"/>
            <w:left w:val="none" w:sz="0" w:space="0" w:color="auto"/>
            <w:bottom w:val="none" w:sz="0" w:space="0" w:color="auto"/>
            <w:right w:val="none" w:sz="0" w:space="0" w:color="auto"/>
          </w:divBdr>
        </w:div>
      </w:divsChild>
    </w:div>
    <w:div w:id="804860389">
      <w:marLeft w:val="0"/>
      <w:marRight w:val="0"/>
      <w:marTop w:val="120"/>
      <w:marBottom w:val="0"/>
      <w:divBdr>
        <w:top w:val="none" w:sz="0" w:space="0" w:color="auto"/>
        <w:left w:val="none" w:sz="0" w:space="0" w:color="auto"/>
        <w:bottom w:val="none" w:sz="0" w:space="0" w:color="auto"/>
        <w:right w:val="none" w:sz="0" w:space="0" w:color="auto"/>
      </w:divBdr>
    </w:div>
    <w:div w:id="806045235">
      <w:marLeft w:val="0"/>
      <w:marRight w:val="0"/>
      <w:marTop w:val="240"/>
      <w:marBottom w:val="0"/>
      <w:divBdr>
        <w:top w:val="none" w:sz="0" w:space="0" w:color="auto"/>
        <w:left w:val="none" w:sz="0" w:space="0" w:color="auto"/>
        <w:bottom w:val="none" w:sz="0" w:space="0" w:color="auto"/>
        <w:right w:val="none" w:sz="0" w:space="0" w:color="auto"/>
      </w:divBdr>
    </w:div>
    <w:div w:id="806705653">
      <w:marLeft w:val="0"/>
      <w:marRight w:val="0"/>
      <w:marTop w:val="120"/>
      <w:marBottom w:val="0"/>
      <w:divBdr>
        <w:top w:val="none" w:sz="0" w:space="0" w:color="auto"/>
        <w:left w:val="none" w:sz="0" w:space="0" w:color="auto"/>
        <w:bottom w:val="none" w:sz="0" w:space="0" w:color="auto"/>
        <w:right w:val="none" w:sz="0" w:space="0" w:color="auto"/>
      </w:divBdr>
    </w:div>
    <w:div w:id="807631603">
      <w:marLeft w:val="0"/>
      <w:marRight w:val="0"/>
      <w:marTop w:val="120"/>
      <w:marBottom w:val="0"/>
      <w:divBdr>
        <w:top w:val="none" w:sz="0" w:space="0" w:color="auto"/>
        <w:left w:val="none" w:sz="0" w:space="0" w:color="auto"/>
        <w:bottom w:val="none" w:sz="0" w:space="0" w:color="auto"/>
        <w:right w:val="none" w:sz="0" w:space="0" w:color="auto"/>
      </w:divBdr>
    </w:div>
    <w:div w:id="809785544">
      <w:marLeft w:val="0"/>
      <w:marRight w:val="0"/>
      <w:marTop w:val="120"/>
      <w:marBottom w:val="0"/>
      <w:divBdr>
        <w:top w:val="none" w:sz="0" w:space="0" w:color="auto"/>
        <w:left w:val="none" w:sz="0" w:space="0" w:color="auto"/>
        <w:bottom w:val="none" w:sz="0" w:space="0" w:color="auto"/>
        <w:right w:val="none" w:sz="0" w:space="0" w:color="auto"/>
      </w:divBdr>
    </w:div>
    <w:div w:id="810557238">
      <w:marLeft w:val="0"/>
      <w:marRight w:val="0"/>
      <w:marTop w:val="120"/>
      <w:marBottom w:val="0"/>
      <w:divBdr>
        <w:top w:val="none" w:sz="0" w:space="0" w:color="auto"/>
        <w:left w:val="none" w:sz="0" w:space="0" w:color="auto"/>
        <w:bottom w:val="none" w:sz="0" w:space="0" w:color="auto"/>
        <w:right w:val="none" w:sz="0" w:space="0" w:color="auto"/>
      </w:divBdr>
    </w:div>
    <w:div w:id="811099253">
      <w:marLeft w:val="0"/>
      <w:marRight w:val="0"/>
      <w:marTop w:val="120"/>
      <w:marBottom w:val="0"/>
      <w:divBdr>
        <w:top w:val="none" w:sz="0" w:space="0" w:color="auto"/>
        <w:left w:val="none" w:sz="0" w:space="0" w:color="auto"/>
        <w:bottom w:val="none" w:sz="0" w:space="0" w:color="auto"/>
        <w:right w:val="none" w:sz="0" w:space="0" w:color="auto"/>
      </w:divBdr>
    </w:div>
    <w:div w:id="814493372">
      <w:marLeft w:val="0"/>
      <w:marRight w:val="0"/>
      <w:marTop w:val="0"/>
      <w:marBottom w:val="0"/>
      <w:divBdr>
        <w:top w:val="none" w:sz="0" w:space="0" w:color="auto"/>
        <w:left w:val="none" w:sz="0" w:space="0" w:color="auto"/>
        <w:bottom w:val="none" w:sz="0" w:space="0" w:color="auto"/>
        <w:right w:val="none" w:sz="0" w:space="0" w:color="auto"/>
      </w:divBdr>
      <w:divsChild>
        <w:div w:id="1389066787">
          <w:marLeft w:val="0"/>
          <w:marRight w:val="0"/>
          <w:marTop w:val="0"/>
          <w:marBottom w:val="0"/>
          <w:divBdr>
            <w:top w:val="none" w:sz="0" w:space="0" w:color="auto"/>
            <w:left w:val="none" w:sz="0" w:space="0" w:color="auto"/>
            <w:bottom w:val="none" w:sz="0" w:space="0" w:color="auto"/>
            <w:right w:val="none" w:sz="0" w:space="0" w:color="auto"/>
          </w:divBdr>
        </w:div>
      </w:divsChild>
    </w:div>
    <w:div w:id="815608639">
      <w:marLeft w:val="0"/>
      <w:marRight w:val="0"/>
      <w:marTop w:val="0"/>
      <w:marBottom w:val="0"/>
      <w:divBdr>
        <w:top w:val="none" w:sz="0" w:space="0" w:color="auto"/>
        <w:left w:val="none" w:sz="0" w:space="0" w:color="auto"/>
        <w:bottom w:val="none" w:sz="0" w:space="0" w:color="auto"/>
        <w:right w:val="none" w:sz="0" w:space="0" w:color="auto"/>
      </w:divBdr>
      <w:divsChild>
        <w:div w:id="1909922489">
          <w:marLeft w:val="0"/>
          <w:marRight w:val="0"/>
          <w:marTop w:val="0"/>
          <w:marBottom w:val="0"/>
          <w:divBdr>
            <w:top w:val="none" w:sz="0" w:space="0" w:color="auto"/>
            <w:left w:val="none" w:sz="0" w:space="0" w:color="auto"/>
            <w:bottom w:val="none" w:sz="0" w:space="0" w:color="auto"/>
            <w:right w:val="none" w:sz="0" w:space="0" w:color="auto"/>
          </w:divBdr>
        </w:div>
      </w:divsChild>
    </w:div>
    <w:div w:id="821584522">
      <w:marLeft w:val="0"/>
      <w:marRight w:val="0"/>
      <w:marTop w:val="120"/>
      <w:marBottom w:val="0"/>
      <w:divBdr>
        <w:top w:val="none" w:sz="0" w:space="0" w:color="auto"/>
        <w:left w:val="none" w:sz="0" w:space="0" w:color="auto"/>
        <w:bottom w:val="none" w:sz="0" w:space="0" w:color="auto"/>
        <w:right w:val="none" w:sz="0" w:space="0" w:color="auto"/>
      </w:divBdr>
    </w:div>
    <w:div w:id="823468060">
      <w:marLeft w:val="0"/>
      <w:marRight w:val="0"/>
      <w:marTop w:val="120"/>
      <w:marBottom w:val="0"/>
      <w:divBdr>
        <w:top w:val="none" w:sz="0" w:space="0" w:color="auto"/>
        <w:left w:val="none" w:sz="0" w:space="0" w:color="auto"/>
        <w:bottom w:val="none" w:sz="0" w:space="0" w:color="auto"/>
        <w:right w:val="none" w:sz="0" w:space="0" w:color="auto"/>
      </w:divBdr>
    </w:div>
    <w:div w:id="828715896">
      <w:marLeft w:val="0"/>
      <w:marRight w:val="0"/>
      <w:marTop w:val="120"/>
      <w:marBottom w:val="0"/>
      <w:divBdr>
        <w:top w:val="none" w:sz="0" w:space="0" w:color="auto"/>
        <w:left w:val="none" w:sz="0" w:space="0" w:color="auto"/>
        <w:bottom w:val="none" w:sz="0" w:space="0" w:color="auto"/>
        <w:right w:val="none" w:sz="0" w:space="0" w:color="auto"/>
      </w:divBdr>
    </w:div>
    <w:div w:id="832836421">
      <w:marLeft w:val="0"/>
      <w:marRight w:val="0"/>
      <w:marTop w:val="120"/>
      <w:marBottom w:val="0"/>
      <w:divBdr>
        <w:top w:val="none" w:sz="0" w:space="0" w:color="auto"/>
        <w:left w:val="none" w:sz="0" w:space="0" w:color="auto"/>
        <w:bottom w:val="none" w:sz="0" w:space="0" w:color="auto"/>
        <w:right w:val="none" w:sz="0" w:space="0" w:color="auto"/>
      </w:divBdr>
    </w:div>
    <w:div w:id="835658255">
      <w:marLeft w:val="0"/>
      <w:marRight w:val="0"/>
      <w:marTop w:val="120"/>
      <w:marBottom w:val="0"/>
      <w:divBdr>
        <w:top w:val="none" w:sz="0" w:space="0" w:color="auto"/>
        <w:left w:val="none" w:sz="0" w:space="0" w:color="auto"/>
        <w:bottom w:val="none" w:sz="0" w:space="0" w:color="auto"/>
        <w:right w:val="none" w:sz="0" w:space="0" w:color="auto"/>
      </w:divBdr>
    </w:div>
    <w:div w:id="836307672">
      <w:marLeft w:val="0"/>
      <w:marRight w:val="0"/>
      <w:marTop w:val="120"/>
      <w:marBottom w:val="0"/>
      <w:divBdr>
        <w:top w:val="none" w:sz="0" w:space="0" w:color="auto"/>
        <w:left w:val="none" w:sz="0" w:space="0" w:color="auto"/>
        <w:bottom w:val="none" w:sz="0" w:space="0" w:color="auto"/>
        <w:right w:val="none" w:sz="0" w:space="0" w:color="auto"/>
      </w:divBdr>
    </w:div>
    <w:div w:id="837041197">
      <w:marLeft w:val="0"/>
      <w:marRight w:val="0"/>
      <w:marTop w:val="120"/>
      <w:marBottom w:val="0"/>
      <w:divBdr>
        <w:top w:val="none" w:sz="0" w:space="0" w:color="auto"/>
        <w:left w:val="none" w:sz="0" w:space="0" w:color="auto"/>
        <w:bottom w:val="none" w:sz="0" w:space="0" w:color="auto"/>
        <w:right w:val="none" w:sz="0" w:space="0" w:color="auto"/>
      </w:divBdr>
    </w:div>
    <w:div w:id="837693524">
      <w:marLeft w:val="0"/>
      <w:marRight w:val="0"/>
      <w:marTop w:val="120"/>
      <w:marBottom w:val="0"/>
      <w:divBdr>
        <w:top w:val="none" w:sz="0" w:space="0" w:color="auto"/>
        <w:left w:val="none" w:sz="0" w:space="0" w:color="auto"/>
        <w:bottom w:val="none" w:sz="0" w:space="0" w:color="auto"/>
        <w:right w:val="none" w:sz="0" w:space="0" w:color="auto"/>
      </w:divBdr>
    </w:div>
    <w:div w:id="838010356">
      <w:marLeft w:val="0"/>
      <w:marRight w:val="0"/>
      <w:marTop w:val="0"/>
      <w:marBottom w:val="0"/>
      <w:divBdr>
        <w:top w:val="none" w:sz="0" w:space="0" w:color="auto"/>
        <w:left w:val="none" w:sz="0" w:space="0" w:color="auto"/>
        <w:bottom w:val="none" w:sz="0" w:space="0" w:color="auto"/>
        <w:right w:val="none" w:sz="0" w:space="0" w:color="auto"/>
      </w:divBdr>
      <w:divsChild>
        <w:div w:id="1451121271">
          <w:marLeft w:val="0"/>
          <w:marRight w:val="0"/>
          <w:marTop w:val="0"/>
          <w:marBottom w:val="0"/>
          <w:divBdr>
            <w:top w:val="none" w:sz="0" w:space="0" w:color="auto"/>
            <w:left w:val="none" w:sz="0" w:space="0" w:color="auto"/>
            <w:bottom w:val="none" w:sz="0" w:space="0" w:color="auto"/>
            <w:right w:val="none" w:sz="0" w:space="0" w:color="auto"/>
          </w:divBdr>
        </w:div>
      </w:divsChild>
    </w:div>
    <w:div w:id="838036829">
      <w:marLeft w:val="0"/>
      <w:marRight w:val="0"/>
      <w:marTop w:val="120"/>
      <w:marBottom w:val="0"/>
      <w:divBdr>
        <w:top w:val="none" w:sz="0" w:space="0" w:color="auto"/>
        <w:left w:val="none" w:sz="0" w:space="0" w:color="auto"/>
        <w:bottom w:val="none" w:sz="0" w:space="0" w:color="auto"/>
        <w:right w:val="none" w:sz="0" w:space="0" w:color="auto"/>
      </w:divBdr>
    </w:div>
    <w:div w:id="839658031">
      <w:marLeft w:val="0"/>
      <w:marRight w:val="0"/>
      <w:marTop w:val="360"/>
      <w:marBottom w:val="0"/>
      <w:divBdr>
        <w:top w:val="none" w:sz="0" w:space="0" w:color="auto"/>
        <w:left w:val="none" w:sz="0" w:space="0" w:color="auto"/>
        <w:bottom w:val="none" w:sz="0" w:space="0" w:color="auto"/>
        <w:right w:val="none" w:sz="0" w:space="0" w:color="auto"/>
      </w:divBdr>
    </w:div>
    <w:div w:id="840631408">
      <w:marLeft w:val="0"/>
      <w:marRight w:val="0"/>
      <w:marTop w:val="120"/>
      <w:marBottom w:val="0"/>
      <w:divBdr>
        <w:top w:val="none" w:sz="0" w:space="0" w:color="auto"/>
        <w:left w:val="none" w:sz="0" w:space="0" w:color="auto"/>
        <w:bottom w:val="none" w:sz="0" w:space="0" w:color="auto"/>
        <w:right w:val="none" w:sz="0" w:space="0" w:color="auto"/>
      </w:divBdr>
    </w:div>
    <w:div w:id="841702347">
      <w:marLeft w:val="0"/>
      <w:marRight w:val="0"/>
      <w:marTop w:val="120"/>
      <w:marBottom w:val="0"/>
      <w:divBdr>
        <w:top w:val="none" w:sz="0" w:space="0" w:color="auto"/>
        <w:left w:val="none" w:sz="0" w:space="0" w:color="auto"/>
        <w:bottom w:val="none" w:sz="0" w:space="0" w:color="auto"/>
        <w:right w:val="none" w:sz="0" w:space="0" w:color="auto"/>
      </w:divBdr>
    </w:div>
    <w:div w:id="842091863">
      <w:marLeft w:val="0"/>
      <w:marRight w:val="0"/>
      <w:marTop w:val="120"/>
      <w:marBottom w:val="0"/>
      <w:divBdr>
        <w:top w:val="none" w:sz="0" w:space="0" w:color="auto"/>
        <w:left w:val="none" w:sz="0" w:space="0" w:color="auto"/>
        <w:bottom w:val="none" w:sz="0" w:space="0" w:color="auto"/>
        <w:right w:val="none" w:sz="0" w:space="0" w:color="auto"/>
      </w:divBdr>
    </w:div>
    <w:div w:id="845285948">
      <w:marLeft w:val="0"/>
      <w:marRight w:val="0"/>
      <w:marTop w:val="120"/>
      <w:marBottom w:val="0"/>
      <w:divBdr>
        <w:top w:val="none" w:sz="0" w:space="0" w:color="auto"/>
        <w:left w:val="none" w:sz="0" w:space="0" w:color="auto"/>
        <w:bottom w:val="none" w:sz="0" w:space="0" w:color="auto"/>
        <w:right w:val="none" w:sz="0" w:space="0" w:color="auto"/>
      </w:divBdr>
    </w:div>
    <w:div w:id="845288382">
      <w:marLeft w:val="0"/>
      <w:marRight w:val="0"/>
      <w:marTop w:val="360"/>
      <w:marBottom w:val="0"/>
      <w:divBdr>
        <w:top w:val="none" w:sz="0" w:space="0" w:color="auto"/>
        <w:left w:val="none" w:sz="0" w:space="0" w:color="auto"/>
        <w:bottom w:val="none" w:sz="0" w:space="0" w:color="auto"/>
        <w:right w:val="none" w:sz="0" w:space="0" w:color="auto"/>
      </w:divBdr>
    </w:div>
    <w:div w:id="845288872">
      <w:marLeft w:val="0"/>
      <w:marRight w:val="0"/>
      <w:marTop w:val="360"/>
      <w:marBottom w:val="0"/>
      <w:divBdr>
        <w:top w:val="none" w:sz="0" w:space="0" w:color="auto"/>
        <w:left w:val="none" w:sz="0" w:space="0" w:color="auto"/>
        <w:bottom w:val="none" w:sz="0" w:space="0" w:color="auto"/>
        <w:right w:val="none" w:sz="0" w:space="0" w:color="auto"/>
      </w:divBdr>
    </w:div>
    <w:div w:id="846096594">
      <w:marLeft w:val="0"/>
      <w:marRight w:val="0"/>
      <w:marTop w:val="120"/>
      <w:marBottom w:val="0"/>
      <w:divBdr>
        <w:top w:val="none" w:sz="0" w:space="0" w:color="auto"/>
        <w:left w:val="none" w:sz="0" w:space="0" w:color="auto"/>
        <w:bottom w:val="none" w:sz="0" w:space="0" w:color="auto"/>
        <w:right w:val="none" w:sz="0" w:space="0" w:color="auto"/>
      </w:divBdr>
    </w:div>
    <w:div w:id="847214246">
      <w:marLeft w:val="0"/>
      <w:marRight w:val="0"/>
      <w:marTop w:val="0"/>
      <w:marBottom w:val="0"/>
      <w:divBdr>
        <w:top w:val="none" w:sz="0" w:space="0" w:color="auto"/>
        <w:left w:val="none" w:sz="0" w:space="0" w:color="auto"/>
        <w:bottom w:val="none" w:sz="0" w:space="0" w:color="auto"/>
        <w:right w:val="none" w:sz="0" w:space="0" w:color="auto"/>
      </w:divBdr>
      <w:divsChild>
        <w:div w:id="601573292">
          <w:marLeft w:val="0"/>
          <w:marRight w:val="0"/>
          <w:marTop w:val="0"/>
          <w:marBottom w:val="0"/>
          <w:divBdr>
            <w:top w:val="none" w:sz="0" w:space="0" w:color="auto"/>
            <w:left w:val="none" w:sz="0" w:space="0" w:color="auto"/>
            <w:bottom w:val="none" w:sz="0" w:space="0" w:color="auto"/>
            <w:right w:val="none" w:sz="0" w:space="0" w:color="auto"/>
          </w:divBdr>
        </w:div>
      </w:divsChild>
    </w:div>
    <w:div w:id="847214566">
      <w:marLeft w:val="0"/>
      <w:marRight w:val="0"/>
      <w:marTop w:val="120"/>
      <w:marBottom w:val="0"/>
      <w:divBdr>
        <w:top w:val="none" w:sz="0" w:space="0" w:color="auto"/>
        <w:left w:val="none" w:sz="0" w:space="0" w:color="auto"/>
        <w:bottom w:val="none" w:sz="0" w:space="0" w:color="auto"/>
        <w:right w:val="none" w:sz="0" w:space="0" w:color="auto"/>
      </w:divBdr>
    </w:div>
    <w:div w:id="848909972">
      <w:marLeft w:val="0"/>
      <w:marRight w:val="0"/>
      <w:marTop w:val="120"/>
      <w:marBottom w:val="0"/>
      <w:divBdr>
        <w:top w:val="none" w:sz="0" w:space="0" w:color="auto"/>
        <w:left w:val="none" w:sz="0" w:space="0" w:color="auto"/>
        <w:bottom w:val="none" w:sz="0" w:space="0" w:color="auto"/>
        <w:right w:val="none" w:sz="0" w:space="0" w:color="auto"/>
      </w:divBdr>
    </w:div>
    <w:div w:id="849568397">
      <w:marLeft w:val="0"/>
      <w:marRight w:val="0"/>
      <w:marTop w:val="0"/>
      <w:marBottom w:val="0"/>
      <w:divBdr>
        <w:top w:val="none" w:sz="0" w:space="0" w:color="auto"/>
        <w:left w:val="none" w:sz="0" w:space="0" w:color="auto"/>
        <w:bottom w:val="none" w:sz="0" w:space="0" w:color="auto"/>
        <w:right w:val="none" w:sz="0" w:space="0" w:color="auto"/>
      </w:divBdr>
      <w:divsChild>
        <w:div w:id="1689136262">
          <w:marLeft w:val="0"/>
          <w:marRight w:val="0"/>
          <w:marTop w:val="0"/>
          <w:marBottom w:val="0"/>
          <w:divBdr>
            <w:top w:val="none" w:sz="0" w:space="0" w:color="auto"/>
            <w:left w:val="none" w:sz="0" w:space="0" w:color="auto"/>
            <w:bottom w:val="none" w:sz="0" w:space="0" w:color="auto"/>
            <w:right w:val="none" w:sz="0" w:space="0" w:color="auto"/>
          </w:divBdr>
        </w:div>
      </w:divsChild>
    </w:div>
    <w:div w:id="849611291">
      <w:marLeft w:val="0"/>
      <w:marRight w:val="0"/>
      <w:marTop w:val="120"/>
      <w:marBottom w:val="0"/>
      <w:divBdr>
        <w:top w:val="none" w:sz="0" w:space="0" w:color="auto"/>
        <w:left w:val="none" w:sz="0" w:space="0" w:color="auto"/>
        <w:bottom w:val="none" w:sz="0" w:space="0" w:color="auto"/>
        <w:right w:val="none" w:sz="0" w:space="0" w:color="auto"/>
      </w:divBdr>
    </w:div>
    <w:div w:id="852188339">
      <w:marLeft w:val="0"/>
      <w:marRight w:val="0"/>
      <w:marTop w:val="120"/>
      <w:marBottom w:val="0"/>
      <w:divBdr>
        <w:top w:val="none" w:sz="0" w:space="0" w:color="auto"/>
        <w:left w:val="none" w:sz="0" w:space="0" w:color="auto"/>
        <w:bottom w:val="none" w:sz="0" w:space="0" w:color="auto"/>
        <w:right w:val="none" w:sz="0" w:space="0" w:color="auto"/>
      </w:divBdr>
    </w:div>
    <w:div w:id="853762122">
      <w:marLeft w:val="0"/>
      <w:marRight w:val="0"/>
      <w:marTop w:val="0"/>
      <w:marBottom w:val="0"/>
      <w:divBdr>
        <w:top w:val="none" w:sz="0" w:space="0" w:color="auto"/>
        <w:left w:val="none" w:sz="0" w:space="0" w:color="auto"/>
        <w:bottom w:val="none" w:sz="0" w:space="0" w:color="auto"/>
        <w:right w:val="none" w:sz="0" w:space="0" w:color="auto"/>
      </w:divBdr>
      <w:divsChild>
        <w:div w:id="1507330984">
          <w:marLeft w:val="0"/>
          <w:marRight w:val="0"/>
          <w:marTop w:val="0"/>
          <w:marBottom w:val="0"/>
          <w:divBdr>
            <w:top w:val="none" w:sz="0" w:space="0" w:color="auto"/>
            <w:left w:val="none" w:sz="0" w:space="0" w:color="auto"/>
            <w:bottom w:val="none" w:sz="0" w:space="0" w:color="auto"/>
            <w:right w:val="none" w:sz="0" w:space="0" w:color="auto"/>
          </w:divBdr>
        </w:div>
      </w:divsChild>
    </w:div>
    <w:div w:id="854076062">
      <w:marLeft w:val="0"/>
      <w:marRight w:val="0"/>
      <w:marTop w:val="0"/>
      <w:marBottom w:val="0"/>
      <w:divBdr>
        <w:top w:val="none" w:sz="0" w:space="0" w:color="auto"/>
        <w:left w:val="none" w:sz="0" w:space="0" w:color="auto"/>
        <w:bottom w:val="none" w:sz="0" w:space="0" w:color="auto"/>
        <w:right w:val="none" w:sz="0" w:space="0" w:color="auto"/>
      </w:divBdr>
      <w:divsChild>
        <w:div w:id="852453414">
          <w:marLeft w:val="0"/>
          <w:marRight w:val="0"/>
          <w:marTop w:val="0"/>
          <w:marBottom w:val="0"/>
          <w:divBdr>
            <w:top w:val="none" w:sz="0" w:space="0" w:color="auto"/>
            <w:left w:val="none" w:sz="0" w:space="0" w:color="auto"/>
            <w:bottom w:val="none" w:sz="0" w:space="0" w:color="auto"/>
            <w:right w:val="none" w:sz="0" w:space="0" w:color="auto"/>
          </w:divBdr>
        </w:div>
      </w:divsChild>
    </w:div>
    <w:div w:id="855922429">
      <w:marLeft w:val="0"/>
      <w:marRight w:val="0"/>
      <w:marTop w:val="120"/>
      <w:marBottom w:val="0"/>
      <w:divBdr>
        <w:top w:val="none" w:sz="0" w:space="0" w:color="auto"/>
        <w:left w:val="none" w:sz="0" w:space="0" w:color="auto"/>
        <w:bottom w:val="none" w:sz="0" w:space="0" w:color="auto"/>
        <w:right w:val="none" w:sz="0" w:space="0" w:color="auto"/>
      </w:divBdr>
    </w:div>
    <w:div w:id="857426220">
      <w:marLeft w:val="0"/>
      <w:marRight w:val="0"/>
      <w:marTop w:val="120"/>
      <w:marBottom w:val="0"/>
      <w:divBdr>
        <w:top w:val="none" w:sz="0" w:space="0" w:color="auto"/>
        <w:left w:val="none" w:sz="0" w:space="0" w:color="auto"/>
        <w:bottom w:val="none" w:sz="0" w:space="0" w:color="auto"/>
        <w:right w:val="none" w:sz="0" w:space="0" w:color="auto"/>
      </w:divBdr>
    </w:div>
    <w:div w:id="857697977">
      <w:marLeft w:val="0"/>
      <w:marRight w:val="0"/>
      <w:marTop w:val="240"/>
      <w:marBottom w:val="0"/>
      <w:divBdr>
        <w:top w:val="none" w:sz="0" w:space="0" w:color="auto"/>
        <w:left w:val="none" w:sz="0" w:space="0" w:color="auto"/>
        <w:bottom w:val="none" w:sz="0" w:space="0" w:color="auto"/>
        <w:right w:val="none" w:sz="0" w:space="0" w:color="auto"/>
      </w:divBdr>
    </w:div>
    <w:div w:id="857890187">
      <w:marLeft w:val="0"/>
      <w:marRight w:val="0"/>
      <w:marTop w:val="120"/>
      <w:marBottom w:val="0"/>
      <w:divBdr>
        <w:top w:val="none" w:sz="0" w:space="0" w:color="auto"/>
        <w:left w:val="none" w:sz="0" w:space="0" w:color="auto"/>
        <w:bottom w:val="none" w:sz="0" w:space="0" w:color="auto"/>
        <w:right w:val="none" w:sz="0" w:space="0" w:color="auto"/>
      </w:divBdr>
    </w:div>
    <w:div w:id="866144285">
      <w:marLeft w:val="0"/>
      <w:marRight w:val="0"/>
      <w:marTop w:val="0"/>
      <w:marBottom w:val="0"/>
      <w:divBdr>
        <w:top w:val="none" w:sz="0" w:space="0" w:color="auto"/>
        <w:left w:val="none" w:sz="0" w:space="0" w:color="auto"/>
        <w:bottom w:val="none" w:sz="0" w:space="0" w:color="auto"/>
        <w:right w:val="none" w:sz="0" w:space="0" w:color="auto"/>
      </w:divBdr>
      <w:divsChild>
        <w:div w:id="424233623">
          <w:marLeft w:val="0"/>
          <w:marRight w:val="0"/>
          <w:marTop w:val="0"/>
          <w:marBottom w:val="0"/>
          <w:divBdr>
            <w:top w:val="none" w:sz="0" w:space="0" w:color="auto"/>
            <w:left w:val="none" w:sz="0" w:space="0" w:color="auto"/>
            <w:bottom w:val="none" w:sz="0" w:space="0" w:color="auto"/>
            <w:right w:val="none" w:sz="0" w:space="0" w:color="auto"/>
          </w:divBdr>
        </w:div>
      </w:divsChild>
    </w:div>
    <w:div w:id="866455636">
      <w:marLeft w:val="0"/>
      <w:marRight w:val="0"/>
      <w:marTop w:val="120"/>
      <w:marBottom w:val="0"/>
      <w:divBdr>
        <w:top w:val="none" w:sz="0" w:space="0" w:color="auto"/>
        <w:left w:val="none" w:sz="0" w:space="0" w:color="auto"/>
        <w:bottom w:val="none" w:sz="0" w:space="0" w:color="auto"/>
        <w:right w:val="none" w:sz="0" w:space="0" w:color="auto"/>
      </w:divBdr>
    </w:div>
    <w:div w:id="877816595">
      <w:marLeft w:val="0"/>
      <w:marRight w:val="0"/>
      <w:marTop w:val="0"/>
      <w:marBottom w:val="0"/>
      <w:divBdr>
        <w:top w:val="none" w:sz="0" w:space="0" w:color="auto"/>
        <w:left w:val="none" w:sz="0" w:space="0" w:color="auto"/>
        <w:bottom w:val="none" w:sz="0" w:space="0" w:color="auto"/>
        <w:right w:val="none" w:sz="0" w:space="0" w:color="auto"/>
      </w:divBdr>
    </w:div>
    <w:div w:id="879440163">
      <w:marLeft w:val="0"/>
      <w:marRight w:val="0"/>
      <w:marTop w:val="120"/>
      <w:marBottom w:val="0"/>
      <w:divBdr>
        <w:top w:val="none" w:sz="0" w:space="0" w:color="auto"/>
        <w:left w:val="none" w:sz="0" w:space="0" w:color="auto"/>
        <w:bottom w:val="none" w:sz="0" w:space="0" w:color="auto"/>
        <w:right w:val="none" w:sz="0" w:space="0" w:color="auto"/>
      </w:divBdr>
    </w:div>
    <w:div w:id="879828838">
      <w:marLeft w:val="0"/>
      <w:marRight w:val="0"/>
      <w:marTop w:val="120"/>
      <w:marBottom w:val="0"/>
      <w:divBdr>
        <w:top w:val="none" w:sz="0" w:space="0" w:color="auto"/>
        <w:left w:val="none" w:sz="0" w:space="0" w:color="auto"/>
        <w:bottom w:val="none" w:sz="0" w:space="0" w:color="auto"/>
        <w:right w:val="none" w:sz="0" w:space="0" w:color="auto"/>
      </w:divBdr>
    </w:div>
    <w:div w:id="881478294">
      <w:marLeft w:val="0"/>
      <w:marRight w:val="0"/>
      <w:marTop w:val="360"/>
      <w:marBottom w:val="0"/>
      <w:divBdr>
        <w:top w:val="none" w:sz="0" w:space="0" w:color="auto"/>
        <w:left w:val="none" w:sz="0" w:space="0" w:color="auto"/>
        <w:bottom w:val="none" w:sz="0" w:space="0" w:color="auto"/>
        <w:right w:val="none" w:sz="0" w:space="0" w:color="auto"/>
      </w:divBdr>
    </w:div>
    <w:div w:id="884410681">
      <w:marLeft w:val="0"/>
      <w:marRight w:val="0"/>
      <w:marTop w:val="240"/>
      <w:marBottom w:val="0"/>
      <w:divBdr>
        <w:top w:val="none" w:sz="0" w:space="0" w:color="auto"/>
        <w:left w:val="none" w:sz="0" w:space="0" w:color="auto"/>
        <w:bottom w:val="none" w:sz="0" w:space="0" w:color="auto"/>
        <w:right w:val="none" w:sz="0" w:space="0" w:color="auto"/>
      </w:divBdr>
    </w:div>
    <w:div w:id="884567153">
      <w:marLeft w:val="0"/>
      <w:marRight w:val="0"/>
      <w:marTop w:val="120"/>
      <w:marBottom w:val="0"/>
      <w:divBdr>
        <w:top w:val="none" w:sz="0" w:space="0" w:color="auto"/>
        <w:left w:val="none" w:sz="0" w:space="0" w:color="auto"/>
        <w:bottom w:val="none" w:sz="0" w:space="0" w:color="auto"/>
        <w:right w:val="none" w:sz="0" w:space="0" w:color="auto"/>
      </w:divBdr>
    </w:div>
    <w:div w:id="887566666">
      <w:marLeft w:val="0"/>
      <w:marRight w:val="0"/>
      <w:marTop w:val="360"/>
      <w:marBottom w:val="0"/>
      <w:divBdr>
        <w:top w:val="none" w:sz="0" w:space="0" w:color="auto"/>
        <w:left w:val="none" w:sz="0" w:space="0" w:color="auto"/>
        <w:bottom w:val="none" w:sz="0" w:space="0" w:color="auto"/>
        <w:right w:val="none" w:sz="0" w:space="0" w:color="auto"/>
      </w:divBdr>
    </w:div>
    <w:div w:id="891770157">
      <w:marLeft w:val="0"/>
      <w:marRight w:val="0"/>
      <w:marTop w:val="120"/>
      <w:marBottom w:val="0"/>
      <w:divBdr>
        <w:top w:val="none" w:sz="0" w:space="0" w:color="auto"/>
        <w:left w:val="none" w:sz="0" w:space="0" w:color="auto"/>
        <w:bottom w:val="none" w:sz="0" w:space="0" w:color="auto"/>
        <w:right w:val="none" w:sz="0" w:space="0" w:color="auto"/>
      </w:divBdr>
    </w:div>
    <w:div w:id="892691531">
      <w:marLeft w:val="0"/>
      <w:marRight w:val="0"/>
      <w:marTop w:val="0"/>
      <w:marBottom w:val="0"/>
      <w:divBdr>
        <w:top w:val="none" w:sz="0" w:space="0" w:color="auto"/>
        <w:left w:val="none" w:sz="0" w:space="0" w:color="auto"/>
        <w:bottom w:val="none" w:sz="0" w:space="0" w:color="auto"/>
        <w:right w:val="none" w:sz="0" w:space="0" w:color="auto"/>
      </w:divBdr>
      <w:divsChild>
        <w:div w:id="375543919">
          <w:marLeft w:val="0"/>
          <w:marRight w:val="0"/>
          <w:marTop w:val="0"/>
          <w:marBottom w:val="0"/>
          <w:divBdr>
            <w:top w:val="none" w:sz="0" w:space="0" w:color="auto"/>
            <w:left w:val="none" w:sz="0" w:space="0" w:color="auto"/>
            <w:bottom w:val="none" w:sz="0" w:space="0" w:color="auto"/>
            <w:right w:val="none" w:sz="0" w:space="0" w:color="auto"/>
          </w:divBdr>
        </w:div>
      </w:divsChild>
    </w:div>
    <w:div w:id="892892771">
      <w:marLeft w:val="0"/>
      <w:marRight w:val="0"/>
      <w:marTop w:val="0"/>
      <w:marBottom w:val="0"/>
      <w:divBdr>
        <w:top w:val="none" w:sz="0" w:space="0" w:color="auto"/>
        <w:left w:val="none" w:sz="0" w:space="0" w:color="auto"/>
        <w:bottom w:val="none" w:sz="0" w:space="0" w:color="auto"/>
        <w:right w:val="none" w:sz="0" w:space="0" w:color="auto"/>
      </w:divBdr>
      <w:divsChild>
        <w:div w:id="348802825">
          <w:marLeft w:val="0"/>
          <w:marRight w:val="0"/>
          <w:marTop w:val="0"/>
          <w:marBottom w:val="0"/>
          <w:divBdr>
            <w:top w:val="none" w:sz="0" w:space="0" w:color="auto"/>
            <w:left w:val="none" w:sz="0" w:space="0" w:color="auto"/>
            <w:bottom w:val="none" w:sz="0" w:space="0" w:color="auto"/>
            <w:right w:val="none" w:sz="0" w:space="0" w:color="auto"/>
          </w:divBdr>
        </w:div>
      </w:divsChild>
    </w:div>
    <w:div w:id="894239153">
      <w:marLeft w:val="0"/>
      <w:marRight w:val="0"/>
      <w:marTop w:val="120"/>
      <w:marBottom w:val="0"/>
      <w:divBdr>
        <w:top w:val="none" w:sz="0" w:space="0" w:color="auto"/>
        <w:left w:val="none" w:sz="0" w:space="0" w:color="auto"/>
        <w:bottom w:val="none" w:sz="0" w:space="0" w:color="auto"/>
        <w:right w:val="none" w:sz="0" w:space="0" w:color="auto"/>
      </w:divBdr>
    </w:div>
    <w:div w:id="894241539">
      <w:marLeft w:val="0"/>
      <w:marRight w:val="0"/>
      <w:marTop w:val="120"/>
      <w:marBottom w:val="0"/>
      <w:divBdr>
        <w:top w:val="none" w:sz="0" w:space="0" w:color="auto"/>
        <w:left w:val="none" w:sz="0" w:space="0" w:color="auto"/>
        <w:bottom w:val="none" w:sz="0" w:space="0" w:color="auto"/>
        <w:right w:val="none" w:sz="0" w:space="0" w:color="auto"/>
      </w:divBdr>
    </w:div>
    <w:div w:id="894438879">
      <w:marLeft w:val="0"/>
      <w:marRight w:val="0"/>
      <w:marTop w:val="120"/>
      <w:marBottom w:val="0"/>
      <w:divBdr>
        <w:top w:val="none" w:sz="0" w:space="0" w:color="auto"/>
        <w:left w:val="none" w:sz="0" w:space="0" w:color="auto"/>
        <w:bottom w:val="none" w:sz="0" w:space="0" w:color="auto"/>
        <w:right w:val="none" w:sz="0" w:space="0" w:color="auto"/>
      </w:divBdr>
    </w:div>
    <w:div w:id="894660151">
      <w:marLeft w:val="0"/>
      <w:marRight w:val="0"/>
      <w:marTop w:val="120"/>
      <w:marBottom w:val="0"/>
      <w:divBdr>
        <w:top w:val="none" w:sz="0" w:space="0" w:color="auto"/>
        <w:left w:val="none" w:sz="0" w:space="0" w:color="auto"/>
        <w:bottom w:val="none" w:sz="0" w:space="0" w:color="auto"/>
        <w:right w:val="none" w:sz="0" w:space="0" w:color="auto"/>
      </w:divBdr>
    </w:div>
    <w:div w:id="894776787">
      <w:marLeft w:val="0"/>
      <w:marRight w:val="0"/>
      <w:marTop w:val="120"/>
      <w:marBottom w:val="0"/>
      <w:divBdr>
        <w:top w:val="none" w:sz="0" w:space="0" w:color="auto"/>
        <w:left w:val="none" w:sz="0" w:space="0" w:color="auto"/>
        <w:bottom w:val="none" w:sz="0" w:space="0" w:color="auto"/>
        <w:right w:val="none" w:sz="0" w:space="0" w:color="auto"/>
      </w:divBdr>
    </w:div>
    <w:div w:id="901059180">
      <w:marLeft w:val="0"/>
      <w:marRight w:val="0"/>
      <w:marTop w:val="360"/>
      <w:marBottom w:val="0"/>
      <w:divBdr>
        <w:top w:val="none" w:sz="0" w:space="0" w:color="auto"/>
        <w:left w:val="none" w:sz="0" w:space="0" w:color="auto"/>
        <w:bottom w:val="none" w:sz="0" w:space="0" w:color="auto"/>
        <w:right w:val="none" w:sz="0" w:space="0" w:color="auto"/>
      </w:divBdr>
    </w:div>
    <w:div w:id="901602981">
      <w:marLeft w:val="0"/>
      <w:marRight w:val="0"/>
      <w:marTop w:val="120"/>
      <w:marBottom w:val="0"/>
      <w:divBdr>
        <w:top w:val="none" w:sz="0" w:space="0" w:color="auto"/>
        <w:left w:val="none" w:sz="0" w:space="0" w:color="auto"/>
        <w:bottom w:val="none" w:sz="0" w:space="0" w:color="auto"/>
        <w:right w:val="none" w:sz="0" w:space="0" w:color="auto"/>
      </w:divBdr>
    </w:div>
    <w:div w:id="901865808">
      <w:marLeft w:val="0"/>
      <w:marRight w:val="0"/>
      <w:marTop w:val="120"/>
      <w:marBottom w:val="0"/>
      <w:divBdr>
        <w:top w:val="none" w:sz="0" w:space="0" w:color="auto"/>
        <w:left w:val="none" w:sz="0" w:space="0" w:color="auto"/>
        <w:bottom w:val="none" w:sz="0" w:space="0" w:color="auto"/>
        <w:right w:val="none" w:sz="0" w:space="0" w:color="auto"/>
      </w:divBdr>
    </w:div>
    <w:div w:id="904101192">
      <w:marLeft w:val="0"/>
      <w:marRight w:val="0"/>
      <w:marTop w:val="120"/>
      <w:marBottom w:val="0"/>
      <w:divBdr>
        <w:top w:val="none" w:sz="0" w:space="0" w:color="auto"/>
        <w:left w:val="none" w:sz="0" w:space="0" w:color="auto"/>
        <w:bottom w:val="none" w:sz="0" w:space="0" w:color="auto"/>
        <w:right w:val="none" w:sz="0" w:space="0" w:color="auto"/>
      </w:divBdr>
    </w:div>
    <w:div w:id="904341082">
      <w:marLeft w:val="0"/>
      <w:marRight w:val="0"/>
      <w:marTop w:val="120"/>
      <w:marBottom w:val="0"/>
      <w:divBdr>
        <w:top w:val="none" w:sz="0" w:space="0" w:color="auto"/>
        <w:left w:val="none" w:sz="0" w:space="0" w:color="auto"/>
        <w:bottom w:val="none" w:sz="0" w:space="0" w:color="auto"/>
        <w:right w:val="none" w:sz="0" w:space="0" w:color="auto"/>
      </w:divBdr>
    </w:div>
    <w:div w:id="905382648">
      <w:marLeft w:val="0"/>
      <w:marRight w:val="0"/>
      <w:marTop w:val="240"/>
      <w:marBottom w:val="0"/>
      <w:divBdr>
        <w:top w:val="none" w:sz="0" w:space="0" w:color="auto"/>
        <w:left w:val="none" w:sz="0" w:space="0" w:color="auto"/>
        <w:bottom w:val="none" w:sz="0" w:space="0" w:color="auto"/>
        <w:right w:val="none" w:sz="0" w:space="0" w:color="auto"/>
      </w:divBdr>
    </w:div>
    <w:div w:id="906040452">
      <w:marLeft w:val="0"/>
      <w:marRight w:val="0"/>
      <w:marTop w:val="0"/>
      <w:marBottom w:val="0"/>
      <w:divBdr>
        <w:top w:val="none" w:sz="0" w:space="0" w:color="auto"/>
        <w:left w:val="none" w:sz="0" w:space="0" w:color="auto"/>
        <w:bottom w:val="none" w:sz="0" w:space="0" w:color="auto"/>
        <w:right w:val="none" w:sz="0" w:space="0" w:color="auto"/>
      </w:divBdr>
      <w:divsChild>
        <w:div w:id="388308305">
          <w:marLeft w:val="0"/>
          <w:marRight w:val="0"/>
          <w:marTop w:val="0"/>
          <w:marBottom w:val="0"/>
          <w:divBdr>
            <w:top w:val="none" w:sz="0" w:space="0" w:color="auto"/>
            <w:left w:val="none" w:sz="0" w:space="0" w:color="auto"/>
            <w:bottom w:val="none" w:sz="0" w:space="0" w:color="auto"/>
            <w:right w:val="none" w:sz="0" w:space="0" w:color="auto"/>
          </w:divBdr>
        </w:div>
      </w:divsChild>
    </w:div>
    <w:div w:id="906189696">
      <w:marLeft w:val="0"/>
      <w:marRight w:val="0"/>
      <w:marTop w:val="120"/>
      <w:marBottom w:val="0"/>
      <w:divBdr>
        <w:top w:val="none" w:sz="0" w:space="0" w:color="auto"/>
        <w:left w:val="none" w:sz="0" w:space="0" w:color="auto"/>
        <w:bottom w:val="none" w:sz="0" w:space="0" w:color="auto"/>
        <w:right w:val="none" w:sz="0" w:space="0" w:color="auto"/>
      </w:divBdr>
    </w:div>
    <w:div w:id="906692127">
      <w:marLeft w:val="0"/>
      <w:marRight w:val="0"/>
      <w:marTop w:val="120"/>
      <w:marBottom w:val="0"/>
      <w:divBdr>
        <w:top w:val="none" w:sz="0" w:space="0" w:color="auto"/>
        <w:left w:val="none" w:sz="0" w:space="0" w:color="auto"/>
        <w:bottom w:val="none" w:sz="0" w:space="0" w:color="auto"/>
        <w:right w:val="none" w:sz="0" w:space="0" w:color="auto"/>
      </w:divBdr>
    </w:div>
    <w:div w:id="910652754">
      <w:marLeft w:val="0"/>
      <w:marRight w:val="0"/>
      <w:marTop w:val="120"/>
      <w:marBottom w:val="0"/>
      <w:divBdr>
        <w:top w:val="none" w:sz="0" w:space="0" w:color="auto"/>
        <w:left w:val="none" w:sz="0" w:space="0" w:color="auto"/>
        <w:bottom w:val="none" w:sz="0" w:space="0" w:color="auto"/>
        <w:right w:val="none" w:sz="0" w:space="0" w:color="auto"/>
      </w:divBdr>
    </w:div>
    <w:div w:id="913317765">
      <w:marLeft w:val="0"/>
      <w:marRight w:val="0"/>
      <w:marTop w:val="0"/>
      <w:marBottom w:val="0"/>
      <w:divBdr>
        <w:top w:val="none" w:sz="0" w:space="0" w:color="auto"/>
        <w:left w:val="none" w:sz="0" w:space="0" w:color="auto"/>
        <w:bottom w:val="none" w:sz="0" w:space="0" w:color="auto"/>
        <w:right w:val="none" w:sz="0" w:space="0" w:color="auto"/>
      </w:divBdr>
      <w:divsChild>
        <w:div w:id="565920931">
          <w:marLeft w:val="0"/>
          <w:marRight w:val="0"/>
          <w:marTop w:val="0"/>
          <w:marBottom w:val="0"/>
          <w:divBdr>
            <w:top w:val="none" w:sz="0" w:space="0" w:color="auto"/>
            <w:left w:val="none" w:sz="0" w:space="0" w:color="auto"/>
            <w:bottom w:val="none" w:sz="0" w:space="0" w:color="auto"/>
            <w:right w:val="none" w:sz="0" w:space="0" w:color="auto"/>
          </w:divBdr>
        </w:div>
      </w:divsChild>
    </w:div>
    <w:div w:id="916010843">
      <w:marLeft w:val="0"/>
      <w:marRight w:val="0"/>
      <w:marTop w:val="120"/>
      <w:marBottom w:val="0"/>
      <w:divBdr>
        <w:top w:val="none" w:sz="0" w:space="0" w:color="auto"/>
        <w:left w:val="none" w:sz="0" w:space="0" w:color="auto"/>
        <w:bottom w:val="none" w:sz="0" w:space="0" w:color="auto"/>
        <w:right w:val="none" w:sz="0" w:space="0" w:color="auto"/>
      </w:divBdr>
    </w:div>
    <w:div w:id="917708917">
      <w:marLeft w:val="0"/>
      <w:marRight w:val="0"/>
      <w:marTop w:val="120"/>
      <w:marBottom w:val="0"/>
      <w:divBdr>
        <w:top w:val="none" w:sz="0" w:space="0" w:color="auto"/>
        <w:left w:val="none" w:sz="0" w:space="0" w:color="auto"/>
        <w:bottom w:val="none" w:sz="0" w:space="0" w:color="auto"/>
        <w:right w:val="none" w:sz="0" w:space="0" w:color="auto"/>
      </w:divBdr>
    </w:div>
    <w:div w:id="926158468">
      <w:marLeft w:val="0"/>
      <w:marRight w:val="0"/>
      <w:marTop w:val="120"/>
      <w:marBottom w:val="0"/>
      <w:divBdr>
        <w:top w:val="none" w:sz="0" w:space="0" w:color="auto"/>
        <w:left w:val="none" w:sz="0" w:space="0" w:color="auto"/>
        <w:bottom w:val="none" w:sz="0" w:space="0" w:color="auto"/>
        <w:right w:val="none" w:sz="0" w:space="0" w:color="auto"/>
      </w:divBdr>
    </w:div>
    <w:div w:id="928464296">
      <w:marLeft w:val="0"/>
      <w:marRight w:val="0"/>
      <w:marTop w:val="0"/>
      <w:marBottom w:val="0"/>
      <w:divBdr>
        <w:top w:val="none" w:sz="0" w:space="0" w:color="auto"/>
        <w:left w:val="none" w:sz="0" w:space="0" w:color="auto"/>
        <w:bottom w:val="none" w:sz="0" w:space="0" w:color="auto"/>
        <w:right w:val="none" w:sz="0" w:space="0" w:color="auto"/>
      </w:divBdr>
      <w:divsChild>
        <w:div w:id="319768642">
          <w:marLeft w:val="0"/>
          <w:marRight w:val="0"/>
          <w:marTop w:val="0"/>
          <w:marBottom w:val="0"/>
          <w:divBdr>
            <w:top w:val="none" w:sz="0" w:space="0" w:color="auto"/>
            <w:left w:val="none" w:sz="0" w:space="0" w:color="auto"/>
            <w:bottom w:val="none" w:sz="0" w:space="0" w:color="auto"/>
            <w:right w:val="none" w:sz="0" w:space="0" w:color="auto"/>
          </w:divBdr>
        </w:div>
      </w:divsChild>
    </w:div>
    <w:div w:id="928738253">
      <w:marLeft w:val="0"/>
      <w:marRight w:val="0"/>
      <w:marTop w:val="120"/>
      <w:marBottom w:val="0"/>
      <w:divBdr>
        <w:top w:val="none" w:sz="0" w:space="0" w:color="auto"/>
        <w:left w:val="none" w:sz="0" w:space="0" w:color="auto"/>
        <w:bottom w:val="none" w:sz="0" w:space="0" w:color="auto"/>
        <w:right w:val="none" w:sz="0" w:space="0" w:color="auto"/>
      </w:divBdr>
    </w:div>
    <w:div w:id="934292222">
      <w:marLeft w:val="0"/>
      <w:marRight w:val="0"/>
      <w:marTop w:val="120"/>
      <w:marBottom w:val="0"/>
      <w:divBdr>
        <w:top w:val="none" w:sz="0" w:space="0" w:color="auto"/>
        <w:left w:val="none" w:sz="0" w:space="0" w:color="auto"/>
        <w:bottom w:val="none" w:sz="0" w:space="0" w:color="auto"/>
        <w:right w:val="none" w:sz="0" w:space="0" w:color="auto"/>
      </w:divBdr>
    </w:div>
    <w:div w:id="939413789">
      <w:marLeft w:val="0"/>
      <w:marRight w:val="0"/>
      <w:marTop w:val="120"/>
      <w:marBottom w:val="0"/>
      <w:divBdr>
        <w:top w:val="none" w:sz="0" w:space="0" w:color="auto"/>
        <w:left w:val="none" w:sz="0" w:space="0" w:color="auto"/>
        <w:bottom w:val="none" w:sz="0" w:space="0" w:color="auto"/>
        <w:right w:val="none" w:sz="0" w:space="0" w:color="auto"/>
      </w:divBdr>
    </w:div>
    <w:div w:id="941840483">
      <w:marLeft w:val="0"/>
      <w:marRight w:val="0"/>
      <w:marTop w:val="120"/>
      <w:marBottom w:val="0"/>
      <w:divBdr>
        <w:top w:val="none" w:sz="0" w:space="0" w:color="auto"/>
        <w:left w:val="none" w:sz="0" w:space="0" w:color="auto"/>
        <w:bottom w:val="none" w:sz="0" w:space="0" w:color="auto"/>
        <w:right w:val="none" w:sz="0" w:space="0" w:color="auto"/>
      </w:divBdr>
    </w:div>
    <w:div w:id="942037099">
      <w:marLeft w:val="0"/>
      <w:marRight w:val="0"/>
      <w:marTop w:val="0"/>
      <w:marBottom w:val="0"/>
      <w:divBdr>
        <w:top w:val="none" w:sz="0" w:space="0" w:color="auto"/>
        <w:left w:val="none" w:sz="0" w:space="0" w:color="auto"/>
        <w:bottom w:val="none" w:sz="0" w:space="0" w:color="auto"/>
        <w:right w:val="none" w:sz="0" w:space="0" w:color="auto"/>
      </w:divBdr>
      <w:divsChild>
        <w:div w:id="260265131">
          <w:marLeft w:val="0"/>
          <w:marRight w:val="0"/>
          <w:marTop w:val="0"/>
          <w:marBottom w:val="0"/>
          <w:divBdr>
            <w:top w:val="none" w:sz="0" w:space="0" w:color="auto"/>
            <w:left w:val="none" w:sz="0" w:space="0" w:color="auto"/>
            <w:bottom w:val="none" w:sz="0" w:space="0" w:color="auto"/>
            <w:right w:val="none" w:sz="0" w:space="0" w:color="auto"/>
          </w:divBdr>
        </w:div>
      </w:divsChild>
    </w:div>
    <w:div w:id="942080284">
      <w:marLeft w:val="0"/>
      <w:marRight w:val="0"/>
      <w:marTop w:val="120"/>
      <w:marBottom w:val="0"/>
      <w:divBdr>
        <w:top w:val="none" w:sz="0" w:space="0" w:color="auto"/>
        <w:left w:val="none" w:sz="0" w:space="0" w:color="auto"/>
        <w:bottom w:val="none" w:sz="0" w:space="0" w:color="auto"/>
        <w:right w:val="none" w:sz="0" w:space="0" w:color="auto"/>
      </w:divBdr>
    </w:div>
    <w:div w:id="943725645">
      <w:marLeft w:val="0"/>
      <w:marRight w:val="0"/>
      <w:marTop w:val="120"/>
      <w:marBottom w:val="0"/>
      <w:divBdr>
        <w:top w:val="none" w:sz="0" w:space="0" w:color="auto"/>
        <w:left w:val="none" w:sz="0" w:space="0" w:color="auto"/>
        <w:bottom w:val="none" w:sz="0" w:space="0" w:color="auto"/>
        <w:right w:val="none" w:sz="0" w:space="0" w:color="auto"/>
      </w:divBdr>
    </w:div>
    <w:div w:id="943878710">
      <w:marLeft w:val="0"/>
      <w:marRight w:val="0"/>
      <w:marTop w:val="120"/>
      <w:marBottom w:val="0"/>
      <w:divBdr>
        <w:top w:val="none" w:sz="0" w:space="0" w:color="auto"/>
        <w:left w:val="none" w:sz="0" w:space="0" w:color="auto"/>
        <w:bottom w:val="none" w:sz="0" w:space="0" w:color="auto"/>
        <w:right w:val="none" w:sz="0" w:space="0" w:color="auto"/>
      </w:divBdr>
    </w:div>
    <w:div w:id="945379994">
      <w:marLeft w:val="0"/>
      <w:marRight w:val="0"/>
      <w:marTop w:val="120"/>
      <w:marBottom w:val="0"/>
      <w:divBdr>
        <w:top w:val="none" w:sz="0" w:space="0" w:color="auto"/>
        <w:left w:val="none" w:sz="0" w:space="0" w:color="auto"/>
        <w:bottom w:val="none" w:sz="0" w:space="0" w:color="auto"/>
        <w:right w:val="none" w:sz="0" w:space="0" w:color="auto"/>
      </w:divBdr>
    </w:div>
    <w:div w:id="945580551">
      <w:marLeft w:val="0"/>
      <w:marRight w:val="0"/>
      <w:marTop w:val="120"/>
      <w:marBottom w:val="0"/>
      <w:divBdr>
        <w:top w:val="none" w:sz="0" w:space="0" w:color="auto"/>
        <w:left w:val="none" w:sz="0" w:space="0" w:color="auto"/>
        <w:bottom w:val="none" w:sz="0" w:space="0" w:color="auto"/>
        <w:right w:val="none" w:sz="0" w:space="0" w:color="auto"/>
      </w:divBdr>
    </w:div>
    <w:div w:id="947002411">
      <w:marLeft w:val="0"/>
      <w:marRight w:val="0"/>
      <w:marTop w:val="120"/>
      <w:marBottom w:val="0"/>
      <w:divBdr>
        <w:top w:val="none" w:sz="0" w:space="0" w:color="auto"/>
        <w:left w:val="none" w:sz="0" w:space="0" w:color="auto"/>
        <w:bottom w:val="none" w:sz="0" w:space="0" w:color="auto"/>
        <w:right w:val="none" w:sz="0" w:space="0" w:color="auto"/>
      </w:divBdr>
    </w:div>
    <w:div w:id="948779837">
      <w:marLeft w:val="0"/>
      <w:marRight w:val="0"/>
      <w:marTop w:val="240"/>
      <w:marBottom w:val="0"/>
      <w:divBdr>
        <w:top w:val="none" w:sz="0" w:space="0" w:color="auto"/>
        <w:left w:val="none" w:sz="0" w:space="0" w:color="auto"/>
        <w:bottom w:val="none" w:sz="0" w:space="0" w:color="auto"/>
        <w:right w:val="none" w:sz="0" w:space="0" w:color="auto"/>
      </w:divBdr>
    </w:div>
    <w:div w:id="950867098">
      <w:marLeft w:val="0"/>
      <w:marRight w:val="0"/>
      <w:marTop w:val="0"/>
      <w:marBottom w:val="0"/>
      <w:divBdr>
        <w:top w:val="none" w:sz="0" w:space="0" w:color="auto"/>
        <w:left w:val="none" w:sz="0" w:space="0" w:color="auto"/>
        <w:bottom w:val="none" w:sz="0" w:space="0" w:color="auto"/>
        <w:right w:val="none" w:sz="0" w:space="0" w:color="auto"/>
      </w:divBdr>
    </w:div>
    <w:div w:id="951518913">
      <w:marLeft w:val="0"/>
      <w:marRight w:val="0"/>
      <w:marTop w:val="120"/>
      <w:marBottom w:val="0"/>
      <w:divBdr>
        <w:top w:val="none" w:sz="0" w:space="0" w:color="auto"/>
        <w:left w:val="none" w:sz="0" w:space="0" w:color="auto"/>
        <w:bottom w:val="none" w:sz="0" w:space="0" w:color="auto"/>
        <w:right w:val="none" w:sz="0" w:space="0" w:color="auto"/>
      </w:divBdr>
    </w:div>
    <w:div w:id="954824767">
      <w:marLeft w:val="0"/>
      <w:marRight w:val="0"/>
      <w:marTop w:val="120"/>
      <w:marBottom w:val="0"/>
      <w:divBdr>
        <w:top w:val="none" w:sz="0" w:space="0" w:color="auto"/>
        <w:left w:val="none" w:sz="0" w:space="0" w:color="auto"/>
        <w:bottom w:val="none" w:sz="0" w:space="0" w:color="auto"/>
        <w:right w:val="none" w:sz="0" w:space="0" w:color="auto"/>
      </w:divBdr>
    </w:div>
    <w:div w:id="956135342">
      <w:marLeft w:val="0"/>
      <w:marRight w:val="0"/>
      <w:marTop w:val="120"/>
      <w:marBottom w:val="0"/>
      <w:divBdr>
        <w:top w:val="none" w:sz="0" w:space="0" w:color="auto"/>
        <w:left w:val="none" w:sz="0" w:space="0" w:color="auto"/>
        <w:bottom w:val="none" w:sz="0" w:space="0" w:color="auto"/>
        <w:right w:val="none" w:sz="0" w:space="0" w:color="auto"/>
      </w:divBdr>
    </w:div>
    <w:div w:id="957447914">
      <w:marLeft w:val="0"/>
      <w:marRight w:val="0"/>
      <w:marTop w:val="120"/>
      <w:marBottom w:val="0"/>
      <w:divBdr>
        <w:top w:val="none" w:sz="0" w:space="0" w:color="auto"/>
        <w:left w:val="none" w:sz="0" w:space="0" w:color="auto"/>
        <w:bottom w:val="none" w:sz="0" w:space="0" w:color="auto"/>
        <w:right w:val="none" w:sz="0" w:space="0" w:color="auto"/>
      </w:divBdr>
    </w:div>
    <w:div w:id="961767195">
      <w:marLeft w:val="0"/>
      <w:marRight w:val="0"/>
      <w:marTop w:val="120"/>
      <w:marBottom w:val="0"/>
      <w:divBdr>
        <w:top w:val="none" w:sz="0" w:space="0" w:color="auto"/>
        <w:left w:val="none" w:sz="0" w:space="0" w:color="auto"/>
        <w:bottom w:val="none" w:sz="0" w:space="0" w:color="auto"/>
        <w:right w:val="none" w:sz="0" w:space="0" w:color="auto"/>
      </w:divBdr>
    </w:div>
    <w:div w:id="963929653">
      <w:marLeft w:val="0"/>
      <w:marRight w:val="0"/>
      <w:marTop w:val="120"/>
      <w:marBottom w:val="0"/>
      <w:divBdr>
        <w:top w:val="none" w:sz="0" w:space="0" w:color="auto"/>
        <w:left w:val="none" w:sz="0" w:space="0" w:color="auto"/>
        <w:bottom w:val="none" w:sz="0" w:space="0" w:color="auto"/>
        <w:right w:val="none" w:sz="0" w:space="0" w:color="auto"/>
      </w:divBdr>
    </w:div>
    <w:div w:id="964195371">
      <w:marLeft w:val="0"/>
      <w:marRight w:val="0"/>
      <w:marTop w:val="120"/>
      <w:marBottom w:val="0"/>
      <w:divBdr>
        <w:top w:val="none" w:sz="0" w:space="0" w:color="auto"/>
        <w:left w:val="none" w:sz="0" w:space="0" w:color="auto"/>
        <w:bottom w:val="none" w:sz="0" w:space="0" w:color="auto"/>
        <w:right w:val="none" w:sz="0" w:space="0" w:color="auto"/>
      </w:divBdr>
    </w:div>
    <w:div w:id="966202124">
      <w:marLeft w:val="0"/>
      <w:marRight w:val="0"/>
      <w:marTop w:val="120"/>
      <w:marBottom w:val="0"/>
      <w:divBdr>
        <w:top w:val="none" w:sz="0" w:space="0" w:color="auto"/>
        <w:left w:val="none" w:sz="0" w:space="0" w:color="auto"/>
        <w:bottom w:val="none" w:sz="0" w:space="0" w:color="auto"/>
        <w:right w:val="none" w:sz="0" w:space="0" w:color="auto"/>
      </w:divBdr>
    </w:div>
    <w:div w:id="966859905">
      <w:marLeft w:val="0"/>
      <w:marRight w:val="0"/>
      <w:marTop w:val="120"/>
      <w:marBottom w:val="0"/>
      <w:divBdr>
        <w:top w:val="none" w:sz="0" w:space="0" w:color="auto"/>
        <w:left w:val="none" w:sz="0" w:space="0" w:color="auto"/>
        <w:bottom w:val="none" w:sz="0" w:space="0" w:color="auto"/>
        <w:right w:val="none" w:sz="0" w:space="0" w:color="auto"/>
      </w:divBdr>
    </w:div>
    <w:div w:id="968631572">
      <w:marLeft w:val="0"/>
      <w:marRight w:val="0"/>
      <w:marTop w:val="0"/>
      <w:marBottom w:val="0"/>
      <w:divBdr>
        <w:top w:val="none" w:sz="0" w:space="0" w:color="auto"/>
        <w:left w:val="none" w:sz="0" w:space="0" w:color="auto"/>
        <w:bottom w:val="none" w:sz="0" w:space="0" w:color="auto"/>
        <w:right w:val="none" w:sz="0" w:space="0" w:color="auto"/>
      </w:divBdr>
      <w:divsChild>
        <w:div w:id="1516267612">
          <w:marLeft w:val="0"/>
          <w:marRight w:val="0"/>
          <w:marTop w:val="0"/>
          <w:marBottom w:val="0"/>
          <w:divBdr>
            <w:top w:val="none" w:sz="0" w:space="0" w:color="auto"/>
            <w:left w:val="none" w:sz="0" w:space="0" w:color="auto"/>
            <w:bottom w:val="none" w:sz="0" w:space="0" w:color="auto"/>
            <w:right w:val="none" w:sz="0" w:space="0" w:color="auto"/>
          </w:divBdr>
        </w:div>
      </w:divsChild>
    </w:div>
    <w:div w:id="969168044">
      <w:marLeft w:val="0"/>
      <w:marRight w:val="0"/>
      <w:marTop w:val="120"/>
      <w:marBottom w:val="0"/>
      <w:divBdr>
        <w:top w:val="none" w:sz="0" w:space="0" w:color="auto"/>
        <w:left w:val="none" w:sz="0" w:space="0" w:color="auto"/>
        <w:bottom w:val="none" w:sz="0" w:space="0" w:color="auto"/>
        <w:right w:val="none" w:sz="0" w:space="0" w:color="auto"/>
      </w:divBdr>
    </w:div>
    <w:div w:id="971522489">
      <w:marLeft w:val="0"/>
      <w:marRight w:val="0"/>
      <w:marTop w:val="120"/>
      <w:marBottom w:val="0"/>
      <w:divBdr>
        <w:top w:val="none" w:sz="0" w:space="0" w:color="auto"/>
        <w:left w:val="none" w:sz="0" w:space="0" w:color="auto"/>
        <w:bottom w:val="none" w:sz="0" w:space="0" w:color="auto"/>
        <w:right w:val="none" w:sz="0" w:space="0" w:color="auto"/>
      </w:divBdr>
    </w:div>
    <w:div w:id="973367640">
      <w:marLeft w:val="0"/>
      <w:marRight w:val="0"/>
      <w:marTop w:val="0"/>
      <w:marBottom w:val="0"/>
      <w:divBdr>
        <w:top w:val="none" w:sz="0" w:space="0" w:color="auto"/>
        <w:left w:val="none" w:sz="0" w:space="0" w:color="auto"/>
        <w:bottom w:val="none" w:sz="0" w:space="0" w:color="auto"/>
        <w:right w:val="none" w:sz="0" w:space="0" w:color="auto"/>
      </w:divBdr>
    </w:div>
    <w:div w:id="973830815">
      <w:marLeft w:val="0"/>
      <w:marRight w:val="0"/>
      <w:marTop w:val="360"/>
      <w:marBottom w:val="0"/>
      <w:divBdr>
        <w:top w:val="none" w:sz="0" w:space="0" w:color="auto"/>
        <w:left w:val="none" w:sz="0" w:space="0" w:color="auto"/>
        <w:bottom w:val="none" w:sz="0" w:space="0" w:color="auto"/>
        <w:right w:val="none" w:sz="0" w:space="0" w:color="auto"/>
      </w:divBdr>
    </w:div>
    <w:div w:id="978612338">
      <w:marLeft w:val="0"/>
      <w:marRight w:val="0"/>
      <w:marTop w:val="0"/>
      <w:marBottom w:val="0"/>
      <w:divBdr>
        <w:top w:val="none" w:sz="0" w:space="0" w:color="auto"/>
        <w:left w:val="none" w:sz="0" w:space="0" w:color="auto"/>
        <w:bottom w:val="none" w:sz="0" w:space="0" w:color="auto"/>
        <w:right w:val="none" w:sz="0" w:space="0" w:color="auto"/>
      </w:divBdr>
      <w:divsChild>
        <w:div w:id="819424672">
          <w:marLeft w:val="0"/>
          <w:marRight w:val="0"/>
          <w:marTop w:val="0"/>
          <w:marBottom w:val="0"/>
          <w:divBdr>
            <w:top w:val="none" w:sz="0" w:space="0" w:color="auto"/>
            <w:left w:val="none" w:sz="0" w:space="0" w:color="auto"/>
            <w:bottom w:val="none" w:sz="0" w:space="0" w:color="auto"/>
            <w:right w:val="none" w:sz="0" w:space="0" w:color="auto"/>
          </w:divBdr>
        </w:div>
      </w:divsChild>
    </w:div>
    <w:div w:id="980033820">
      <w:marLeft w:val="0"/>
      <w:marRight w:val="0"/>
      <w:marTop w:val="120"/>
      <w:marBottom w:val="0"/>
      <w:divBdr>
        <w:top w:val="none" w:sz="0" w:space="0" w:color="auto"/>
        <w:left w:val="none" w:sz="0" w:space="0" w:color="auto"/>
        <w:bottom w:val="none" w:sz="0" w:space="0" w:color="auto"/>
        <w:right w:val="none" w:sz="0" w:space="0" w:color="auto"/>
      </w:divBdr>
    </w:div>
    <w:div w:id="980816271">
      <w:marLeft w:val="0"/>
      <w:marRight w:val="0"/>
      <w:marTop w:val="0"/>
      <w:marBottom w:val="0"/>
      <w:divBdr>
        <w:top w:val="none" w:sz="0" w:space="0" w:color="auto"/>
        <w:left w:val="none" w:sz="0" w:space="0" w:color="auto"/>
        <w:bottom w:val="none" w:sz="0" w:space="0" w:color="auto"/>
        <w:right w:val="none" w:sz="0" w:space="0" w:color="auto"/>
      </w:divBdr>
      <w:divsChild>
        <w:div w:id="542181998">
          <w:marLeft w:val="0"/>
          <w:marRight w:val="0"/>
          <w:marTop w:val="0"/>
          <w:marBottom w:val="0"/>
          <w:divBdr>
            <w:top w:val="none" w:sz="0" w:space="0" w:color="auto"/>
            <w:left w:val="none" w:sz="0" w:space="0" w:color="auto"/>
            <w:bottom w:val="none" w:sz="0" w:space="0" w:color="auto"/>
            <w:right w:val="none" w:sz="0" w:space="0" w:color="auto"/>
          </w:divBdr>
        </w:div>
      </w:divsChild>
    </w:div>
    <w:div w:id="983773108">
      <w:marLeft w:val="0"/>
      <w:marRight w:val="0"/>
      <w:marTop w:val="120"/>
      <w:marBottom w:val="0"/>
      <w:divBdr>
        <w:top w:val="none" w:sz="0" w:space="0" w:color="auto"/>
        <w:left w:val="none" w:sz="0" w:space="0" w:color="auto"/>
        <w:bottom w:val="none" w:sz="0" w:space="0" w:color="auto"/>
        <w:right w:val="none" w:sz="0" w:space="0" w:color="auto"/>
      </w:divBdr>
    </w:div>
    <w:div w:id="984242266">
      <w:marLeft w:val="0"/>
      <w:marRight w:val="0"/>
      <w:marTop w:val="120"/>
      <w:marBottom w:val="0"/>
      <w:divBdr>
        <w:top w:val="none" w:sz="0" w:space="0" w:color="auto"/>
        <w:left w:val="none" w:sz="0" w:space="0" w:color="auto"/>
        <w:bottom w:val="none" w:sz="0" w:space="0" w:color="auto"/>
        <w:right w:val="none" w:sz="0" w:space="0" w:color="auto"/>
      </w:divBdr>
    </w:div>
    <w:div w:id="985470137">
      <w:marLeft w:val="0"/>
      <w:marRight w:val="0"/>
      <w:marTop w:val="100"/>
      <w:marBottom w:val="0"/>
      <w:divBdr>
        <w:top w:val="none" w:sz="0" w:space="0" w:color="auto"/>
        <w:left w:val="none" w:sz="0" w:space="0" w:color="auto"/>
        <w:bottom w:val="none" w:sz="0" w:space="0" w:color="auto"/>
        <w:right w:val="none" w:sz="0" w:space="0" w:color="auto"/>
      </w:divBdr>
    </w:div>
    <w:div w:id="986014898">
      <w:marLeft w:val="0"/>
      <w:marRight w:val="0"/>
      <w:marTop w:val="120"/>
      <w:marBottom w:val="0"/>
      <w:divBdr>
        <w:top w:val="none" w:sz="0" w:space="0" w:color="auto"/>
        <w:left w:val="none" w:sz="0" w:space="0" w:color="auto"/>
        <w:bottom w:val="none" w:sz="0" w:space="0" w:color="auto"/>
        <w:right w:val="none" w:sz="0" w:space="0" w:color="auto"/>
      </w:divBdr>
    </w:div>
    <w:div w:id="991132824">
      <w:marLeft w:val="0"/>
      <w:marRight w:val="0"/>
      <w:marTop w:val="120"/>
      <w:marBottom w:val="0"/>
      <w:divBdr>
        <w:top w:val="none" w:sz="0" w:space="0" w:color="auto"/>
        <w:left w:val="none" w:sz="0" w:space="0" w:color="auto"/>
        <w:bottom w:val="none" w:sz="0" w:space="0" w:color="auto"/>
        <w:right w:val="none" w:sz="0" w:space="0" w:color="auto"/>
      </w:divBdr>
    </w:div>
    <w:div w:id="993148053">
      <w:marLeft w:val="0"/>
      <w:marRight w:val="0"/>
      <w:marTop w:val="0"/>
      <w:marBottom w:val="0"/>
      <w:divBdr>
        <w:top w:val="none" w:sz="0" w:space="0" w:color="auto"/>
        <w:left w:val="none" w:sz="0" w:space="0" w:color="auto"/>
        <w:bottom w:val="none" w:sz="0" w:space="0" w:color="auto"/>
        <w:right w:val="none" w:sz="0" w:space="0" w:color="auto"/>
      </w:divBdr>
      <w:divsChild>
        <w:div w:id="1089892738">
          <w:marLeft w:val="0"/>
          <w:marRight w:val="0"/>
          <w:marTop w:val="0"/>
          <w:marBottom w:val="0"/>
          <w:divBdr>
            <w:top w:val="none" w:sz="0" w:space="0" w:color="auto"/>
            <w:left w:val="none" w:sz="0" w:space="0" w:color="auto"/>
            <w:bottom w:val="none" w:sz="0" w:space="0" w:color="auto"/>
            <w:right w:val="none" w:sz="0" w:space="0" w:color="auto"/>
          </w:divBdr>
        </w:div>
      </w:divsChild>
    </w:div>
    <w:div w:id="993532293">
      <w:marLeft w:val="0"/>
      <w:marRight w:val="0"/>
      <w:marTop w:val="120"/>
      <w:marBottom w:val="0"/>
      <w:divBdr>
        <w:top w:val="none" w:sz="0" w:space="0" w:color="auto"/>
        <w:left w:val="none" w:sz="0" w:space="0" w:color="auto"/>
        <w:bottom w:val="none" w:sz="0" w:space="0" w:color="auto"/>
        <w:right w:val="none" w:sz="0" w:space="0" w:color="auto"/>
      </w:divBdr>
    </w:div>
    <w:div w:id="1001160216">
      <w:marLeft w:val="0"/>
      <w:marRight w:val="0"/>
      <w:marTop w:val="120"/>
      <w:marBottom w:val="0"/>
      <w:divBdr>
        <w:top w:val="none" w:sz="0" w:space="0" w:color="auto"/>
        <w:left w:val="none" w:sz="0" w:space="0" w:color="auto"/>
        <w:bottom w:val="none" w:sz="0" w:space="0" w:color="auto"/>
        <w:right w:val="none" w:sz="0" w:space="0" w:color="auto"/>
      </w:divBdr>
    </w:div>
    <w:div w:id="1002048469">
      <w:marLeft w:val="0"/>
      <w:marRight w:val="0"/>
      <w:marTop w:val="120"/>
      <w:marBottom w:val="0"/>
      <w:divBdr>
        <w:top w:val="none" w:sz="0" w:space="0" w:color="auto"/>
        <w:left w:val="none" w:sz="0" w:space="0" w:color="auto"/>
        <w:bottom w:val="none" w:sz="0" w:space="0" w:color="auto"/>
        <w:right w:val="none" w:sz="0" w:space="0" w:color="auto"/>
      </w:divBdr>
    </w:div>
    <w:div w:id="1004627053">
      <w:marLeft w:val="0"/>
      <w:marRight w:val="0"/>
      <w:marTop w:val="0"/>
      <w:marBottom w:val="0"/>
      <w:divBdr>
        <w:top w:val="none" w:sz="0" w:space="0" w:color="auto"/>
        <w:left w:val="none" w:sz="0" w:space="0" w:color="auto"/>
        <w:bottom w:val="none" w:sz="0" w:space="0" w:color="auto"/>
        <w:right w:val="none" w:sz="0" w:space="0" w:color="auto"/>
      </w:divBdr>
      <w:divsChild>
        <w:div w:id="404111743">
          <w:marLeft w:val="0"/>
          <w:marRight w:val="0"/>
          <w:marTop w:val="0"/>
          <w:marBottom w:val="0"/>
          <w:divBdr>
            <w:top w:val="none" w:sz="0" w:space="0" w:color="auto"/>
            <w:left w:val="none" w:sz="0" w:space="0" w:color="auto"/>
            <w:bottom w:val="none" w:sz="0" w:space="0" w:color="auto"/>
            <w:right w:val="none" w:sz="0" w:space="0" w:color="auto"/>
          </w:divBdr>
        </w:div>
      </w:divsChild>
    </w:div>
    <w:div w:id="1005549838">
      <w:marLeft w:val="0"/>
      <w:marRight w:val="0"/>
      <w:marTop w:val="120"/>
      <w:marBottom w:val="0"/>
      <w:divBdr>
        <w:top w:val="none" w:sz="0" w:space="0" w:color="auto"/>
        <w:left w:val="none" w:sz="0" w:space="0" w:color="auto"/>
        <w:bottom w:val="none" w:sz="0" w:space="0" w:color="auto"/>
        <w:right w:val="none" w:sz="0" w:space="0" w:color="auto"/>
      </w:divBdr>
    </w:div>
    <w:div w:id="1006251103">
      <w:marLeft w:val="0"/>
      <w:marRight w:val="0"/>
      <w:marTop w:val="120"/>
      <w:marBottom w:val="0"/>
      <w:divBdr>
        <w:top w:val="none" w:sz="0" w:space="0" w:color="auto"/>
        <w:left w:val="none" w:sz="0" w:space="0" w:color="auto"/>
        <w:bottom w:val="none" w:sz="0" w:space="0" w:color="auto"/>
        <w:right w:val="none" w:sz="0" w:space="0" w:color="auto"/>
      </w:divBdr>
    </w:div>
    <w:div w:id="1011568111">
      <w:marLeft w:val="0"/>
      <w:marRight w:val="0"/>
      <w:marTop w:val="120"/>
      <w:marBottom w:val="0"/>
      <w:divBdr>
        <w:top w:val="none" w:sz="0" w:space="0" w:color="auto"/>
        <w:left w:val="none" w:sz="0" w:space="0" w:color="auto"/>
        <w:bottom w:val="none" w:sz="0" w:space="0" w:color="auto"/>
        <w:right w:val="none" w:sz="0" w:space="0" w:color="auto"/>
      </w:divBdr>
    </w:div>
    <w:div w:id="1012217367">
      <w:marLeft w:val="0"/>
      <w:marRight w:val="0"/>
      <w:marTop w:val="120"/>
      <w:marBottom w:val="0"/>
      <w:divBdr>
        <w:top w:val="none" w:sz="0" w:space="0" w:color="auto"/>
        <w:left w:val="none" w:sz="0" w:space="0" w:color="auto"/>
        <w:bottom w:val="none" w:sz="0" w:space="0" w:color="auto"/>
        <w:right w:val="none" w:sz="0" w:space="0" w:color="auto"/>
      </w:divBdr>
    </w:div>
    <w:div w:id="1012875147">
      <w:marLeft w:val="0"/>
      <w:marRight w:val="0"/>
      <w:marTop w:val="120"/>
      <w:marBottom w:val="0"/>
      <w:divBdr>
        <w:top w:val="none" w:sz="0" w:space="0" w:color="auto"/>
        <w:left w:val="none" w:sz="0" w:space="0" w:color="auto"/>
        <w:bottom w:val="none" w:sz="0" w:space="0" w:color="auto"/>
        <w:right w:val="none" w:sz="0" w:space="0" w:color="auto"/>
      </w:divBdr>
    </w:div>
    <w:div w:id="1014578473">
      <w:marLeft w:val="0"/>
      <w:marRight w:val="0"/>
      <w:marTop w:val="120"/>
      <w:marBottom w:val="0"/>
      <w:divBdr>
        <w:top w:val="none" w:sz="0" w:space="0" w:color="auto"/>
        <w:left w:val="none" w:sz="0" w:space="0" w:color="auto"/>
        <w:bottom w:val="none" w:sz="0" w:space="0" w:color="auto"/>
        <w:right w:val="none" w:sz="0" w:space="0" w:color="auto"/>
      </w:divBdr>
    </w:div>
    <w:div w:id="1017927075">
      <w:marLeft w:val="0"/>
      <w:marRight w:val="0"/>
      <w:marTop w:val="240"/>
      <w:marBottom w:val="0"/>
      <w:divBdr>
        <w:top w:val="none" w:sz="0" w:space="0" w:color="auto"/>
        <w:left w:val="none" w:sz="0" w:space="0" w:color="auto"/>
        <w:bottom w:val="none" w:sz="0" w:space="0" w:color="auto"/>
        <w:right w:val="none" w:sz="0" w:space="0" w:color="auto"/>
      </w:divBdr>
    </w:div>
    <w:div w:id="1018193954">
      <w:marLeft w:val="0"/>
      <w:marRight w:val="0"/>
      <w:marTop w:val="120"/>
      <w:marBottom w:val="0"/>
      <w:divBdr>
        <w:top w:val="none" w:sz="0" w:space="0" w:color="auto"/>
        <w:left w:val="none" w:sz="0" w:space="0" w:color="auto"/>
        <w:bottom w:val="none" w:sz="0" w:space="0" w:color="auto"/>
        <w:right w:val="none" w:sz="0" w:space="0" w:color="auto"/>
      </w:divBdr>
    </w:div>
    <w:div w:id="1022124765">
      <w:marLeft w:val="0"/>
      <w:marRight w:val="0"/>
      <w:marTop w:val="120"/>
      <w:marBottom w:val="0"/>
      <w:divBdr>
        <w:top w:val="none" w:sz="0" w:space="0" w:color="auto"/>
        <w:left w:val="none" w:sz="0" w:space="0" w:color="auto"/>
        <w:bottom w:val="none" w:sz="0" w:space="0" w:color="auto"/>
        <w:right w:val="none" w:sz="0" w:space="0" w:color="auto"/>
      </w:divBdr>
    </w:div>
    <w:div w:id="1026716102">
      <w:marLeft w:val="0"/>
      <w:marRight w:val="0"/>
      <w:marTop w:val="0"/>
      <w:marBottom w:val="0"/>
      <w:divBdr>
        <w:top w:val="none" w:sz="0" w:space="0" w:color="auto"/>
        <w:left w:val="none" w:sz="0" w:space="0" w:color="auto"/>
        <w:bottom w:val="none" w:sz="0" w:space="0" w:color="auto"/>
        <w:right w:val="none" w:sz="0" w:space="0" w:color="auto"/>
      </w:divBdr>
      <w:divsChild>
        <w:div w:id="337736013">
          <w:marLeft w:val="0"/>
          <w:marRight w:val="0"/>
          <w:marTop w:val="0"/>
          <w:marBottom w:val="0"/>
          <w:divBdr>
            <w:top w:val="none" w:sz="0" w:space="0" w:color="auto"/>
            <w:left w:val="none" w:sz="0" w:space="0" w:color="auto"/>
            <w:bottom w:val="none" w:sz="0" w:space="0" w:color="auto"/>
            <w:right w:val="none" w:sz="0" w:space="0" w:color="auto"/>
          </w:divBdr>
        </w:div>
      </w:divsChild>
    </w:div>
    <w:div w:id="1035430199">
      <w:marLeft w:val="0"/>
      <w:marRight w:val="0"/>
      <w:marTop w:val="120"/>
      <w:marBottom w:val="0"/>
      <w:divBdr>
        <w:top w:val="none" w:sz="0" w:space="0" w:color="auto"/>
        <w:left w:val="none" w:sz="0" w:space="0" w:color="auto"/>
        <w:bottom w:val="none" w:sz="0" w:space="0" w:color="auto"/>
        <w:right w:val="none" w:sz="0" w:space="0" w:color="auto"/>
      </w:divBdr>
    </w:div>
    <w:div w:id="1040982057">
      <w:marLeft w:val="0"/>
      <w:marRight w:val="0"/>
      <w:marTop w:val="120"/>
      <w:marBottom w:val="0"/>
      <w:divBdr>
        <w:top w:val="none" w:sz="0" w:space="0" w:color="auto"/>
        <w:left w:val="none" w:sz="0" w:space="0" w:color="auto"/>
        <w:bottom w:val="none" w:sz="0" w:space="0" w:color="auto"/>
        <w:right w:val="none" w:sz="0" w:space="0" w:color="auto"/>
      </w:divBdr>
    </w:div>
    <w:div w:id="1044864117">
      <w:marLeft w:val="0"/>
      <w:marRight w:val="0"/>
      <w:marTop w:val="0"/>
      <w:marBottom w:val="0"/>
      <w:divBdr>
        <w:top w:val="none" w:sz="0" w:space="0" w:color="auto"/>
        <w:left w:val="none" w:sz="0" w:space="0" w:color="auto"/>
        <w:bottom w:val="none" w:sz="0" w:space="0" w:color="auto"/>
        <w:right w:val="none" w:sz="0" w:space="0" w:color="auto"/>
      </w:divBdr>
      <w:divsChild>
        <w:div w:id="731734611">
          <w:marLeft w:val="0"/>
          <w:marRight w:val="0"/>
          <w:marTop w:val="0"/>
          <w:marBottom w:val="0"/>
          <w:divBdr>
            <w:top w:val="none" w:sz="0" w:space="0" w:color="auto"/>
            <w:left w:val="none" w:sz="0" w:space="0" w:color="auto"/>
            <w:bottom w:val="none" w:sz="0" w:space="0" w:color="auto"/>
            <w:right w:val="none" w:sz="0" w:space="0" w:color="auto"/>
          </w:divBdr>
        </w:div>
      </w:divsChild>
    </w:div>
    <w:div w:id="1045131939">
      <w:marLeft w:val="0"/>
      <w:marRight w:val="0"/>
      <w:marTop w:val="120"/>
      <w:marBottom w:val="0"/>
      <w:divBdr>
        <w:top w:val="none" w:sz="0" w:space="0" w:color="auto"/>
        <w:left w:val="none" w:sz="0" w:space="0" w:color="auto"/>
        <w:bottom w:val="none" w:sz="0" w:space="0" w:color="auto"/>
        <w:right w:val="none" w:sz="0" w:space="0" w:color="auto"/>
      </w:divBdr>
    </w:div>
    <w:div w:id="1045368752">
      <w:marLeft w:val="0"/>
      <w:marRight w:val="0"/>
      <w:marTop w:val="120"/>
      <w:marBottom w:val="0"/>
      <w:divBdr>
        <w:top w:val="none" w:sz="0" w:space="0" w:color="auto"/>
        <w:left w:val="none" w:sz="0" w:space="0" w:color="auto"/>
        <w:bottom w:val="none" w:sz="0" w:space="0" w:color="auto"/>
        <w:right w:val="none" w:sz="0" w:space="0" w:color="auto"/>
      </w:divBdr>
    </w:div>
    <w:div w:id="1045718760">
      <w:marLeft w:val="0"/>
      <w:marRight w:val="0"/>
      <w:marTop w:val="120"/>
      <w:marBottom w:val="0"/>
      <w:divBdr>
        <w:top w:val="none" w:sz="0" w:space="0" w:color="auto"/>
        <w:left w:val="none" w:sz="0" w:space="0" w:color="auto"/>
        <w:bottom w:val="none" w:sz="0" w:space="0" w:color="auto"/>
        <w:right w:val="none" w:sz="0" w:space="0" w:color="auto"/>
      </w:divBdr>
    </w:div>
    <w:div w:id="1047140957">
      <w:marLeft w:val="0"/>
      <w:marRight w:val="0"/>
      <w:marTop w:val="0"/>
      <w:marBottom w:val="0"/>
      <w:divBdr>
        <w:top w:val="none" w:sz="0" w:space="0" w:color="auto"/>
        <w:left w:val="none" w:sz="0" w:space="0" w:color="auto"/>
        <w:bottom w:val="none" w:sz="0" w:space="0" w:color="auto"/>
        <w:right w:val="none" w:sz="0" w:space="0" w:color="auto"/>
      </w:divBdr>
    </w:div>
    <w:div w:id="1048797320">
      <w:marLeft w:val="0"/>
      <w:marRight w:val="0"/>
      <w:marTop w:val="240"/>
      <w:marBottom w:val="0"/>
      <w:divBdr>
        <w:top w:val="none" w:sz="0" w:space="0" w:color="auto"/>
        <w:left w:val="none" w:sz="0" w:space="0" w:color="auto"/>
        <w:bottom w:val="none" w:sz="0" w:space="0" w:color="auto"/>
        <w:right w:val="none" w:sz="0" w:space="0" w:color="auto"/>
      </w:divBdr>
    </w:div>
    <w:div w:id="1049763767">
      <w:marLeft w:val="0"/>
      <w:marRight w:val="0"/>
      <w:marTop w:val="120"/>
      <w:marBottom w:val="0"/>
      <w:divBdr>
        <w:top w:val="none" w:sz="0" w:space="0" w:color="auto"/>
        <w:left w:val="none" w:sz="0" w:space="0" w:color="auto"/>
        <w:bottom w:val="none" w:sz="0" w:space="0" w:color="auto"/>
        <w:right w:val="none" w:sz="0" w:space="0" w:color="auto"/>
      </w:divBdr>
    </w:div>
    <w:div w:id="1055280627">
      <w:marLeft w:val="0"/>
      <w:marRight w:val="0"/>
      <w:marTop w:val="120"/>
      <w:marBottom w:val="0"/>
      <w:divBdr>
        <w:top w:val="none" w:sz="0" w:space="0" w:color="auto"/>
        <w:left w:val="none" w:sz="0" w:space="0" w:color="auto"/>
        <w:bottom w:val="none" w:sz="0" w:space="0" w:color="auto"/>
        <w:right w:val="none" w:sz="0" w:space="0" w:color="auto"/>
      </w:divBdr>
    </w:div>
    <w:div w:id="1056079334">
      <w:marLeft w:val="0"/>
      <w:marRight w:val="0"/>
      <w:marTop w:val="0"/>
      <w:marBottom w:val="0"/>
      <w:divBdr>
        <w:top w:val="none" w:sz="0" w:space="0" w:color="auto"/>
        <w:left w:val="none" w:sz="0" w:space="0" w:color="auto"/>
        <w:bottom w:val="none" w:sz="0" w:space="0" w:color="auto"/>
        <w:right w:val="none" w:sz="0" w:space="0" w:color="auto"/>
      </w:divBdr>
      <w:divsChild>
        <w:div w:id="652224143">
          <w:marLeft w:val="0"/>
          <w:marRight w:val="0"/>
          <w:marTop w:val="0"/>
          <w:marBottom w:val="0"/>
          <w:divBdr>
            <w:top w:val="none" w:sz="0" w:space="0" w:color="auto"/>
            <w:left w:val="none" w:sz="0" w:space="0" w:color="auto"/>
            <w:bottom w:val="none" w:sz="0" w:space="0" w:color="auto"/>
            <w:right w:val="none" w:sz="0" w:space="0" w:color="auto"/>
          </w:divBdr>
        </w:div>
      </w:divsChild>
    </w:div>
    <w:div w:id="1057585353">
      <w:marLeft w:val="0"/>
      <w:marRight w:val="0"/>
      <w:marTop w:val="360"/>
      <w:marBottom w:val="0"/>
      <w:divBdr>
        <w:top w:val="none" w:sz="0" w:space="0" w:color="auto"/>
        <w:left w:val="none" w:sz="0" w:space="0" w:color="auto"/>
        <w:bottom w:val="none" w:sz="0" w:space="0" w:color="auto"/>
        <w:right w:val="none" w:sz="0" w:space="0" w:color="auto"/>
      </w:divBdr>
    </w:div>
    <w:div w:id="1060666833">
      <w:marLeft w:val="0"/>
      <w:marRight w:val="0"/>
      <w:marTop w:val="120"/>
      <w:marBottom w:val="0"/>
      <w:divBdr>
        <w:top w:val="none" w:sz="0" w:space="0" w:color="auto"/>
        <w:left w:val="none" w:sz="0" w:space="0" w:color="auto"/>
        <w:bottom w:val="none" w:sz="0" w:space="0" w:color="auto"/>
        <w:right w:val="none" w:sz="0" w:space="0" w:color="auto"/>
      </w:divBdr>
    </w:div>
    <w:div w:id="1070689313">
      <w:marLeft w:val="0"/>
      <w:marRight w:val="0"/>
      <w:marTop w:val="360"/>
      <w:marBottom w:val="0"/>
      <w:divBdr>
        <w:top w:val="none" w:sz="0" w:space="0" w:color="auto"/>
        <w:left w:val="none" w:sz="0" w:space="0" w:color="auto"/>
        <w:bottom w:val="none" w:sz="0" w:space="0" w:color="auto"/>
        <w:right w:val="none" w:sz="0" w:space="0" w:color="auto"/>
      </w:divBdr>
    </w:div>
    <w:div w:id="1071007586">
      <w:marLeft w:val="0"/>
      <w:marRight w:val="0"/>
      <w:marTop w:val="120"/>
      <w:marBottom w:val="0"/>
      <w:divBdr>
        <w:top w:val="none" w:sz="0" w:space="0" w:color="auto"/>
        <w:left w:val="none" w:sz="0" w:space="0" w:color="auto"/>
        <w:bottom w:val="none" w:sz="0" w:space="0" w:color="auto"/>
        <w:right w:val="none" w:sz="0" w:space="0" w:color="auto"/>
      </w:divBdr>
    </w:div>
    <w:div w:id="1072970158">
      <w:marLeft w:val="0"/>
      <w:marRight w:val="0"/>
      <w:marTop w:val="360"/>
      <w:marBottom w:val="0"/>
      <w:divBdr>
        <w:top w:val="none" w:sz="0" w:space="0" w:color="auto"/>
        <w:left w:val="none" w:sz="0" w:space="0" w:color="auto"/>
        <w:bottom w:val="none" w:sz="0" w:space="0" w:color="auto"/>
        <w:right w:val="none" w:sz="0" w:space="0" w:color="auto"/>
      </w:divBdr>
    </w:div>
    <w:div w:id="1073551097">
      <w:marLeft w:val="0"/>
      <w:marRight w:val="0"/>
      <w:marTop w:val="120"/>
      <w:marBottom w:val="0"/>
      <w:divBdr>
        <w:top w:val="none" w:sz="0" w:space="0" w:color="auto"/>
        <w:left w:val="none" w:sz="0" w:space="0" w:color="auto"/>
        <w:bottom w:val="none" w:sz="0" w:space="0" w:color="auto"/>
        <w:right w:val="none" w:sz="0" w:space="0" w:color="auto"/>
      </w:divBdr>
    </w:div>
    <w:div w:id="1080101201">
      <w:marLeft w:val="0"/>
      <w:marRight w:val="0"/>
      <w:marTop w:val="120"/>
      <w:marBottom w:val="0"/>
      <w:divBdr>
        <w:top w:val="none" w:sz="0" w:space="0" w:color="auto"/>
        <w:left w:val="none" w:sz="0" w:space="0" w:color="auto"/>
        <w:bottom w:val="none" w:sz="0" w:space="0" w:color="auto"/>
        <w:right w:val="none" w:sz="0" w:space="0" w:color="auto"/>
      </w:divBdr>
    </w:div>
    <w:div w:id="1080638962">
      <w:marLeft w:val="0"/>
      <w:marRight w:val="0"/>
      <w:marTop w:val="120"/>
      <w:marBottom w:val="0"/>
      <w:divBdr>
        <w:top w:val="none" w:sz="0" w:space="0" w:color="auto"/>
        <w:left w:val="none" w:sz="0" w:space="0" w:color="auto"/>
        <w:bottom w:val="none" w:sz="0" w:space="0" w:color="auto"/>
        <w:right w:val="none" w:sz="0" w:space="0" w:color="auto"/>
      </w:divBdr>
    </w:div>
    <w:div w:id="1091051673">
      <w:marLeft w:val="0"/>
      <w:marRight w:val="0"/>
      <w:marTop w:val="0"/>
      <w:marBottom w:val="0"/>
      <w:divBdr>
        <w:top w:val="none" w:sz="0" w:space="0" w:color="auto"/>
        <w:left w:val="none" w:sz="0" w:space="0" w:color="auto"/>
        <w:bottom w:val="none" w:sz="0" w:space="0" w:color="auto"/>
        <w:right w:val="none" w:sz="0" w:space="0" w:color="auto"/>
      </w:divBdr>
      <w:divsChild>
        <w:div w:id="266041711">
          <w:marLeft w:val="0"/>
          <w:marRight w:val="0"/>
          <w:marTop w:val="0"/>
          <w:marBottom w:val="0"/>
          <w:divBdr>
            <w:top w:val="none" w:sz="0" w:space="0" w:color="auto"/>
            <w:left w:val="none" w:sz="0" w:space="0" w:color="auto"/>
            <w:bottom w:val="none" w:sz="0" w:space="0" w:color="auto"/>
            <w:right w:val="none" w:sz="0" w:space="0" w:color="auto"/>
          </w:divBdr>
        </w:div>
      </w:divsChild>
    </w:div>
    <w:div w:id="1092164118">
      <w:marLeft w:val="0"/>
      <w:marRight w:val="0"/>
      <w:marTop w:val="120"/>
      <w:marBottom w:val="0"/>
      <w:divBdr>
        <w:top w:val="none" w:sz="0" w:space="0" w:color="auto"/>
        <w:left w:val="none" w:sz="0" w:space="0" w:color="auto"/>
        <w:bottom w:val="none" w:sz="0" w:space="0" w:color="auto"/>
        <w:right w:val="none" w:sz="0" w:space="0" w:color="auto"/>
      </w:divBdr>
    </w:div>
    <w:div w:id="1094477880">
      <w:marLeft w:val="0"/>
      <w:marRight w:val="0"/>
      <w:marTop w:val="120"/>
      <w:marBottom w:val="0"/>
      <w:divBdr>
        <w:top w:val="none" w:sz="0" w:space="0" w:color="auto"/>
        <w:left w:val="none" w:sz="0" w:space="0" w:color="auto"/>
        <w:bottom w:val="none" w:sz="0" w:space="0" w:color="auto"/>
        <w:right w:val="none" w:sz="0" w:space="0" w:color="auto"/>
      </w:divBdr>
    </w:div>
    <w:div w:id="1104493658">
      <w:marLeft w:val="0"/>
      <w:marRight w:val="0"/>
      <w:marTop w:val="360"/>
      <w:marBottom w:val="0"/>
      <w:divBdr>
        <w:top w:val="none" w:sz="0" w:space="0" w:color="auto"/>
        <w:left w:val="none" w:sz="0" w:space="0" w:color="auto"/>
        <w:bottom w:val="none" w:sz="0" w:space="0" w:color="auto"/>
        <w:right w:val="none" w:sz="0" w:space="0" w:color="auto"/>
      </w:divBdr>
    </w:div>
    <w:div w:id="1107506826">
      <w:marLeft w:val="0"/>
      <w:marRight w:val="0"/>
      <w:marTop w:val="120"/>
      <w:marBottom w:val="0"/>
      <w:divBdr>
        <w:top w:val="none" w:sz="0" w:space="0" w:color="auto"/>
        <w:left w:val="none" w:sz="0" w:space="0" w:color="auto"/>
        <w:bottom w:val="none" w:sz="0" w:space="0" w:color="auto"/>
        <w:right w:val="none" w:sz="0" w:space="0" w:color="auto"/>
      </w:divBdr>
    </w:div>
    <w:div w:id="1109005679">
      <w:marLeft w:val="0"/>
      <w:marRight w:val="0"/>
      <w:marTop w:val="120"/>
      <w:marBottom w:val="0"/>
      <w:divBdr>
        <w:top w:val="none" w:sz="0" w:space="0" w:color="auto"/>
        <w:left w:val="none" w:sz="0" w:space="0" w:color="auto"/>
        <w:bottom w:val="none" w:sz="0" w:space="0" w:color="auto"/>
        <w:right w:val="none" w:sz="0" w:space="0" w:color="auto"/>
      </w:divBdr>
    </w:div>
    <w:div w:id="1109272926">
      <w:marLeft w:val="0"/>
      <w:marRight w:val="0"/>
      <w:marTop w:val="0"/>
      <w:marBottom w:val="0"/>
      <w:divBdr>
        <w:top w:val="none" w:sz="0" w:space="0" w:color="auto"/>
        <w:left w:val="none" w:sz="0" w:space="0" w:color="auto"/>
        <w:bottom w:val="none" w:sz="0" w:space="0" w:color="auto"/>
        <w:right w:val="none" w:sz="0" w:space="0" w:color="auto"/>
      </w:divBdr>
      <w:divsChild>
        <w:div w:id="1123574853">
          <w:marLeft w:val="0"/>
          <w:marRight w:val="0"/>
          <w:marTop w:val="0"/>
          <w:marBottom w:val="0"/>
          <w:divBdr>
            <w:top w:val="none" w:sz="0" w:space="0" w:color="auto"/>
            <w:left w:val="none" w:sz="0" w:space="0" w:color="auto"/>
            <w:bottom w:val="none" w:sz="0" w:space="0" w:color="auto"/>
            <w:right w:val="none" w:sz="0" w:space="0" w:color="auto"/>
          </w:divBdr>
        </w:div>
      </w:divsChild>
    </w:div>
    <w:div w:id="1113594128">
      <w:marLeft w:val="0"/>
      <w:marRight w:val="0"/>
      <w:marTop w:val="0"/>
      <w:marBottom w:val="0"/>
      <w:divBdr>
        <w:top w:val="none" w:sz="0" w:space="0" w:color="auto"/>
        <w:left w:val="none" w:sz="0" w:space="0" w:color="auto"/>
        <w:bottom w:val="none" w:sz="0" w:space="0" w:color="auto"/>
        <w:right w:val="none" w:sz="0" w:space="0" w:color="auto"/>
      </w:divBdr>
      <w:divsChild>
        <w:div w:id="1581870359">
          <w:marLeft w:val="0"/>
          <w:marRight w:val="0"/>
          <w:marTop w:val="0"/>
          <w:marBottom w:val="0"/>
          <w:divBdr>
            <w:top w:val="none" w:sz="0" w:space="0" w:color="auto"/>
            <w:left w:val="none" w:sz="0" w:space="0" w:color="auto"/>
            <w:bottom w:val="none" w:sz="0" w:space="0" w:color="auto"/>
            <w:right w:val="none" w:sz="0" w:space="0" w:color="auto"/>
          </w:divBdr>
        </w:div>
      </w:divsChild>
    </w:div>
    <w:div w:id="1119643046">
      <w:marLeft w:val="0"/>
      <w:marRight w:val="0"/>
      <w:marTop w:val="120"/>
      <w:marBottom w:val="0"/>
      <w:divBdr>
        <w:top w:val="none" w:sz="0" w:space="0" w:color="auto"/>
        <w:left w:val="none" w:sz="0" w:space="0" w:color="auto"/>
        <w:bottom w:val="none" w:sz="0" w:space="0" w:color="auto"/>
        <w:right w:val="none" w:sz="0" w:space="0" w:color="auto"/>
      </w:divBdr>
    </w:div>
    <w:div w:id="1120683914">
      <w:marLeft w:val="0"/>
      <w:marRight w:val="0"/>
      <w:marTop w:val="120"/>
      <w:marBottom w:val="0"/>
      <w:divBdr>
        <w:top w:val="none" w:sz="0" w:space="0" w:color="auto"/>
        <w:left w:val="none" w:sz="0" w:space="0" w:color="auto"/>
        <w:bottom w:val="none" w:sz="0" w:space="0" w:color="auto"/>
        <w:right w:val="none" w:sz="0" w:space="0" w:color="auto"/>
      </w:divBdr>
    </w:div>
    <w:div w:id="1120875114">
      <w:marLeft w:val="0"/>
      <w:marRight w:val="0"/>
      <w:marTop w:val="360"/>
      <w:marBottom w:val="0"/>
      <w:divBdr>
        <w:top w:val="none" w:sz="0" w:space="0" w:color="auto"/>
        <w:left w:val="none" w:sz="0" w:space="0" w:color="auto"/>
        <w:bottom w:val="none" w:sz="0" w:space="0" w:color="auto"/>
        <w:right w:val="none" w:sz="0" w:space="0" w:color="auto"/>
      </w:divBdr>
    </w:div>
    <w:div w:id="1121146475">
      <w:marLeft w:val="0"/>
      <w:marRight w:val="0"/>
      <w:marTop w:val="120"/>
      <w:marBottom w:val="0"/>
      <w:divBdr>
        <w:top w:val="none" w:sz="0" w:space="0" w:color="auto"/>
        <w:left w:val="none" w:sz="0" w:space="0" w:color="auto"/>
        <w:bottom w:val="none" w:sz="0" w:space="0" w:color="auto"/>
        <w:right w:val="none" w:sz="0" w:space="0" w:color="auto"/>
      </w:divBdr>
    </w:div>
    <w:div w:id="1122116610">
      <w:marLeft w:val="0"/>
      <w:marRight w:val="0"/>
      <w:marTop w:val="120"/>
      <w:marBottom w:val="0"/>
      <w:divBdr>
        <w:top w:val="none" w:sz="0" w:space="0" w:color="auto"/>
        <w:left w:val="none" w:sz="0" w:space="0" w:color="auto"/>
        <w:bottom w:val="none" w:sz="0" w:space="0" w:color="auto"/>
        <w:right w:val="none" w:sz="0" w:space="0" w:color="auto"/>
      </w:divBdr>
    </w:div>
    <w:div w:id="1124081544">
      <w:marLeft w:val="0"/>
      <w:marRight w:val="0"/>
      <w:marTop w:val="120"/>
      <w:marBottom w:val="0"/>
      <w:divBdr>
        <w:top w:val="none" w:sz="0" w:space="0" w:color="auto"/>
        <w:left w:val="none" w:sz="0" w:space="0" w:color="auto"/>
        <w:bottom w:val="none" w:sz="0" w:space="0" w:color="auto"/>
        <w:right w:val="none" w:sz="0" w:space="0" w:color="auto"/>
      </w:divBdr>
    </w:div>
    <w:div w:id="1124349156">
      <w:marLeft w:val="0"/>
      <w:marRight w:val="0"/>
      <w:marTop w:val="120"/>
      <w:marBottom w:val="0"/>
      <w:divBdr>
        <w:top w:val="none" w:sz="0" w:space="0" w:color="auto"/>
        <w:left w:val="none" w:sz="0" w:space="0" w:color="auto"/>
        <w:bottom w:val="none" w:sz="0" w:space="0" w:color="auto"/>
        <w:right w:val="none" w:sz="0" w:space="0" w:color="auto"/>
      </w:divBdr>
    </w:div>
    <w:div w:id="1124689472">
      <w:marLeft w:val="0"/>
      <w:marRight w:val="0"/>
      <w:marTop w:val="120"/>
      <w:marBottom w:val="0"/>
      <w:divBdr>
        <w:top w:val="none" w:sz="0" w:space="0" w:color="auto"/>
        <w:left w:val="none" w:sz="0" w:space="0" w:color="auto"/>
        <w:bottom w:val="none" w:sz="0" w:space="0" w:color="auto"/>
        <w:right w:val="none" w:sz="0" w:space="0" w:color="auto"/>
      </w:divBdr>
    </w:div>
    <w:div w:id="1126198034">
      <w:marLeft w:val="0"/>
      <w:marRight w:val="0"/>
      <w:marTop w:val="240"/>
      <w:marBottom w:val="0"/>
      <w:divBdr>
        <w:top w:val="none" w:sz="0" w:space="0" w:color="auto"/>
        <w:left w:val="none" w:sz="0" w:space="0" w:color="auto"/>
        <w:bottom w:val="none" w:sz="0" w:space="0" w:color="auto"/>
        <w:right w:val="none" w:sz="0" w:space="0" w:color="auto"/>
      </w:divBdr>
    </w:div>
    <w:div w:id="1126394447">
      <w:marLeft w:val="0"/>
      <w:marRight w:val="0"/>
      <w:marTop w:val="120"/>
      <w:marBottom w:val="0"/>
      <w:divBdr>
        <w:top w:val="none" w:sz="0" w:space="0" w:color="auto"/>
        <w:left w:val="none" w:sz="0" w:space="0" w:color="auto"/>
        <w:bottom w:val="none" w:sz="0" w:space="0" w:color="auto"/>
        <w:right w:val="none" w:sz="0" w:space="0" w:color="auto"/>
      </w:divBdr>
    </w:div>
    <w:div w:id="1127894736">
      <w:marLeft w:val="0"/>
      <w:marRight w:val="0"/>
      <w:marTop w:val="120"/>
      <w:marBottom w:val="0"/>
      <w:divBdr>
        <w:top w:val="none" w:sz="0" w:space="0" w:color="auto"/>
        <w:left w:val="none" w:sz="0" w:space="0" w:color="auto"/>
        <w:bottom w:val="none" w:sz="0" w:space="0" w:color="auto"/>
        <w:right w:val="none" w:sz="0" w:space="0" w:color="auto"/>
      </w:divBdr>
    </w:div>
    <w:div w:id="1130170829">
      <w:marLeft w:val="0"/>
      <w:marRight w:val="0"/>
      <w:marTop w:val="120"/>
      <w:marBottom w:val="0"/>
      <w:divBdr>
        <w:top w:val="none" w:sz="0" w:space="0" w:color="auto"/>
        <w:left w:val="none" w:sz="0" w:space="0" w:color="auto"/>
        <w:bottom w:val="none" w:sz="0" w:space="0" w:color="auto"/>
        <w:right w:val="none" w:sz="0" w:space="0" w:color="auto"/>
      </w:divBdr>
    </w:div>
    <w:div w:id="1137524632">
      <w:marLeft w:val="0"/>
      <w:marRight w:val="0"/>
      <w:marTop w:val="120"/>
      <w:marBottom w:val="0"/>
      <w:divBdr>
        <w:top w:val="none" w:sz="0" w:space="0" w:color="auto"/>
        <w:left w:val="none" w:sz="0" w:space="0" w:color="auto"/>
        <w:bottom w:val="none" w:sz="0" w:space="0" w:color="auto"/>
        <w:right w:val="none" w:sz="0" w:space="0" w:color="auto"/>
      </w:divBdr>
    </w:div>
    <w:div w:id="1143350857">
      <w:marLeft w:val="0"/>
      <w:marRight w:val="0"/>
      <w:marTop w:val="120"/>
      <w:marBottom w:val="0"/>
      <w:divBdr>
        <w:top w:val="none" w:sz="0" w:space="0" w:color="auto"/>
        <w:left w:val="none" w:sz="0" w:space="0" w:color="auto"/>
        <w:bottom w:val="none" w:sz="0" w:space="0" w:color="auto"/>
        <w:right w:val="none" w:sz="0" w:space="0" w:color="auto"/>
      </w:divBdr>
    </w:div>
    <w:div w:id="1143813328">
      <w:marLeft w:val="0"/>
      <w:marRight w:val="0"/>
      <w:marTop w:val="120"/>
      <w:marBottom w:val="0"/>
      <w:divBdr>
        <w:top w:val="none" w:sz="0" w:space="0" w:color="auto"/>
        <w:left w:val="none" w:sz="0" w:space="0" w:color="auto"/>
        <w:bottom w:val="none" w:sz="0" w:space="0" w:color="auto"/>
        <w:right w:val="none" w:sz="0" w:space="0" w:color="auto"/>
      </w:divBdr>
    </w:div>
    <w:div w:id="1143893272">
      <w:marLeft w:val="0"/>
      <w:marRight w:val="0"/>
      <w:marTop w:val="120"/>
      <w:marBottom w:val="0"/>
      <w:divBdr>
        <w:top w:val="none" w:sz="0" w:space="0" w:color="auto"/>
        <w:left w:val="none" w:sz="0" w:space="0" w:color="auto"/>
        <w:bottom w:val="none" w:sz="0" w:space="0" w:color="auto"/>
        <w:right w:val="none" w:sz="0" w:space="0" w:color="auto"/>
      </w:divBdr>
    </w:div>
    <w:div w:id="1145006621">
      <w:marLeft w:val="0"/>
      <w:marRight w:val="0"/>
      <w:marTop w:val="120"/>
      <w:marBottom w:val="0"/>
      <w:divBdr>
        <w:top w:val="none" w:sz="0" w:space="0" w:color="auto"/>
        <w:left w:val="none" w:sz="0" w:space="0" w:color="auto"/>
        <w:bottom w:val="none" w:sz="0" w:space="0" w:color="auto"/>
        <w:right w:val="none" w:sz="0" w:space="0" w:color="auto"/>
      </w:divBdr>
    </w:div>
    <w:div w:id="1146627377">
      <w:marLeft w:val="0"/>
      <w:marRight w:val="0"/>
      <w:marTop w:val="120"/>
      <w:marBottom w:val="0"/>
      <w:divBdr>
        <w:top w:val="none" w:sz="0" w:space="0" w:color="auto"/>
        <w:left w:val="none" w:sz="0" w:space="0" w:color="auto"/>
        <w:bottom w:val="none" w:sz="0" w:space="0" w:color="auto"/>
        <w:right w:val="none" w:sz="0" w:space="0" w:color="auto"/>
      </w:divBdr>
    </w:div>
    <w:div w:id="1148404869">
      <w:marLeft w:val="0"/>
      <w:marRight w:val="0"/>
      <w:marTop w:val="120"/>
      <w:marBottom w:val="0"/>
      <w:divBdr>
        <w:top w:val="none" w:sz="0" w:space="0" w:color="auto"/>
        <w:left w:val="none" w:sz="0" w:space="0" w:color="auto"/>
        <w:bottom w:val="none" w:sz="0" w:space="0" w:color="auto"/>
        <w:right w:val="none" w:sz="0" w:space="0" w:color="auto"/>
      </w:divBdr>
    </w:div>
    <w:div w:id="1148477226">
      <w:marLeft w:val="0"/>
      <w:marRight w:val="0"/>
      <w:marTop w:val="120"/>
      <w:marBottom w:val="0"/>
      <w:divBdr>
        <w:top w:val="none" w:sz="0" w:space="0" w:color="auto"/>
        <w:left w:val="none" w:sz="0" w:space="0" w:color="auto"/>
        <w:bottom w:val="none" w:sz="0" w:space="0" w:color="auto"/>
        <w:right w:val="none" w:sz="0" w:space="0" w:color="auto"/>
      </w:divBdr>
    </w:div>
    <w:div w:id="1151749578">
      <w:marLeft w:val="0"/>
      <w:marRight w:val="0"/>
      <w:marTop w:val="0"/>
      <w:marBottom w:val="0"/>
      <w:divBdr>
        <w:top w:val="none" w:sz="0" w:space="0" w:color="auto"/>
        <w:left w:val="none" w:sz="0" w:space="0" w:color="auto"/>
        <w:bottom w:val="none" w:sz="0" w:space="0" w:color="auto"/>
        <w:right w:val="none" w:sz="0" w:space="0" w:color="auto"/>
      </w:divBdr>
    </w:div>
    <w:div w:id="1157382828">
      <w:marLeft w:val="0"/>
      <w:marRight w:val="0"/>
      <w:marTop w:val="120"/>
      <w:marBottom w:val="0"/>
      <w:divBdr>
        <w:top w:val="none" w:sz="0" w:space="0" w:color="auto"/>
        <w:left w:val="none" w:sz="0" w:space="0" w:color="auto"/>
        <w:bottom w:val="none" w:sz="0" w:space="0" w:color="auto"/>
        <w:right w:val="none" w:sz="0" w:space="0" w:color="auto"/>
      </w:divBdr>
    </w:div>
    <w:div w:id="1157843043">
      <w:marLeft w:val="0"/>
      <w:marRight w:val="0"/>
      <w:marTop w:val="120"/>
      <w:marBottom w:val="0"/>
      <w:divBdr>
        <w:top w:val="none" w:sz="0" w:space="0" w:color="auto"/>
        <w:left w:val="none" w:sz="0" w:space="0" w:color="auto"/>
        <w:bottom w:val="none" w:sz="0" w:space="0" w:color="auto"/>
        <w:right w:val="none" w:sz="0" w:space="0" w:color="auto"/>
      </w:divBdr>
    </w:div>
    <w:div w:id="1159613964">
      <w:marLeft w:val="0"/>
      <w:marRight w:val="0"/>
      <w:marTop w:val="120"/>
      <w:marBottom w:val="0"/>
      <w:divBdr>
        <w:top w:val="none" w:sz="0" w:space="0" w:color="auto"/>
        <w:left w:val="none" w:sz="0" w:space="0" w:color="auto"/>
        <w:bottom w:val="none" w:sz="0" w:space="0" w:color="auto"/>
        <w:right w:val="none" w:sz="0" w:space="0" w:color="auto"/>
      </w:divBdr>
    </w:div>
    <w:div w:id="1161002522">
      <w:marLeft w:val="0"/>
      <w:marRight w:val="0"/>
      <w:marTop w:val="120"/>
      <w:marBottom w:val="0"/>
      <w:divBdr>
        <w:top w:val="none" w:sz="0" w:space="0" w:color="auto"/>
        <w:left w:val="none" w:sz="0" w:space="0" w:color="auto"/>
        <w:bottom w:val="none" w:sz="0" w:space="0" w:color="auto"/>
        <w:right w:val="none" w:sz="0" w:space="0" w:color="auto"/>
      </w:divBdr>
    </w:div>
    <w:div w:id="1162507560">
      <w:marLeft w:val="0"/>
      <w:marRight w:val="0"/>
      <w:marTop w:val="360"/>
      <w:marBottom w:val="0"/>
      <w:divBdr>
        <w:top w:val="none" w:sz="0" w:space="0" w:color="auto"/>
        <w:left w:val="none" w:sz="0" w:space="0" w:color="auto"/>
        <w:bottom w:val="none" w:sz="0" w:space="0" w:color="auto"/>
        <w:right w:val="none" w:sz="0" w:space="0" w:color="auto"/>
      </w:divBdr>
    </w:div>
    <w:div w:id="1163736281">
      <w:marLeft w:val="0"/>
      <w:marRight w:val="0"/>
      <w:marTop w:val="120"/>
      <w:marBottom w:val="0"/>
      <w:divBdr>
        <w:top w:val="none" w:sz="0" w:space="0" w:color="auto"/>
        <w:left w:val="none" w:sz="0" w:space="0" w:color="auto"/>
        <w:bottom w:val="none" w:sz="0" w:space="0" w:color="auto"/>
        <w:right w:val="none" w:sz="0" w:space="0" w:color="auto"/>
      </w:divBdr>
    </w:div>
    <w:div w:id="1166288951">
      <w:marLeft w:val="0"/>
      <w:marRight w:val="0"/>
      <w:marTop w:val="360"/>
      <w:marBottom w:val="0"/>
      <w:divBdr>
        <w:top w:val="none" w:sz="0" w:space="0" w:color="auto"/>
        <w:left w:val="none" w:sz="0" w:space="0" w:color="auto"/>
        <w:bottom w:val="none" w:sz="0" w:space="0" w:color="auto"/>
        <w:right w:val="none" w:sz="0" w:space="0" w:color="auto"/>
      </w:divBdr>
    </w:div>
    <w:div w:id="1166477255">
      <w:marLeft w:val="0"/>
      <w:marRight w:val="0"/>
      <w:marTop w:val="0"/>
      <w:marBottom w:val="0"/>
      <w:divBdr>
        <w:top w:val="none" w:sz="0" w:space="0" w:color="auto"/>
        <w:left w:val="none" w:sz="0" w:space="0" w:color="auto"/>
        <w:bottom w:val="none" w:sz="0" w:space="0" w:color="auto"/>
        <w:right w:val="none" w:sz="0" w:space="0" w:color="auto"/>
      </w:divBdr>
      <w:divsChild>
        <w:div w:id="2041472456">
          <w:marLeft w:val="0"/>
          <w:marRight w:val="0"/>
          <w:marTop w:val="0"/>
          <w:marBottom w:val="0"/>
          <w:divBdr>
            <w:top w:val="none" w:sz="0" w:space="0" w:color="auto"/>
            <w:left w:val="none" w:sz="0" w:space="0" w:color="auto"/>
            <w:bottom w:val="none" w:sz="0" w:space="0" w:color="auto"/>
            <w:right w:val="none" w:sz="0" w:space="0" w:color="auto"/>
          </w:divBdr>
        </w:div>
      </w:divsChild>
    </w:div>
    <w:div w:id="1167132866">
      <w:marLeft w:val="0"/>
      <w:marRight w:val="0"/>
      <w:marTop w:val="0"/>
      <w:marBottom w:val="0"/>
      <w:divBdr>
        <w:top w:val="none" w:sz="0" w:space="0" w:color="auto"/>
        <w:left w:val="none" w:sz="0" w:space="0" w:color="auto"/>
        <w:bottom w:val="none" w:sz="0" w:space="0" w:color="auto"/>
        <w:right w:val="none" w:sz="0" w:space="0" w:color="auto"/>
      </w:divBdr>
      <w:divsChild>
        <w:div w:id="1537742901">
          <w:marLeft w:val="0"/>
          <w:marRight w:val="0"/>
          <w:marTop w:val="0"/>
          <w:marBottom w:val="0"/>
          <w:divBdr>
            <w:top w:val="none" w:sz="0" w:space="0" w:color="auto"/>
            <w:left w:val="none" w:sz="0" w:space="0" w:color="auto"/>
            <w:bottom w:val="none" w:sz="0" w:space="0" w:color="auto"/>
            <w:right w:val="none" w:sz="0" w:space="0" w:color="auto"/>
          </w:divBdr>
        </w:div>
      </w:divsChild>
    </w:div>
    <w:div w:id="1170558227">
      <w:marLeft w:val="0"/>
      <w:marRight w:val="0"/>
      <w:marTop w:val="120"/>
      <w:marBottom w:val="0"/>
      <w:divBdr>
        <w:top w:val="none" w:sz="0" w:space="0" w:color="auto"/>
        <w:left w:val="none" w:sz="0" w:space="0" w:color="auto"/>
        <w:bottom w:val="none" w:sz="0" w:space="0" w:color="auto"/>
        <w:right w:val="none" w:sz="0" w:space="0" w:color="auto"/>
      </w:divBdr>
    </w:div>
    <w:div w:id="1171144884">
      <w:marLeft w:val="0"/>
      <w:marRight w:val="0"/>
      <w:marTop w:val="120"/>
      <w:marBottom w:val="0"/>
      <w:divBdr>
        <w:top w:val="none" w:sz="0" w:space="0" w:color="auto"/>
        <w:left w:val="none" w:sz="0" w:space="0" w:color="auto"/>
        <w:bottom w:val="none" w:sz="0" w:space="0" w:color="auto"/>
        <w:right w:val="none" w:sz="0" w:space="0" w:color="auto"/>
      </w:divBdr>
    </w:div>
    <w:div w:id="1172181964">
      <w:marLeft w:val="0"/>
      <w:marRight w:val="0"/>
      <w:marTop w:val="0"/>
      <w:marBottom w:val="0"/>
      <w:divBdr>
        <w:top w:val="none" w:sz="0" w:space="0" w:color="auto"/>
        <w:left w:val="none" w:sz="0" w:space="0" w:color="auto"/>
        <w:bottom w:val="none" w:sz="0" w:space="0" w:color="auto"/>
        <w:right w:val="none" w:sz="0" w:space="0" w:color="auto"/>
      </w:divBdr>
      <w:divsChild>
        <w:div w:id="1719205906">
          <w:marLeft w:val="0"/>
          <w:marRight w:val="0"/>
          <w:marTop w:val="0"/>
          <w:marBottom w:val="0"/>
          <w:divBdr>
            <w:top w:val="none" w:sz="0" w:space="0" w:color="auto"/>
            <w:left w:val="none" w:sz="0" w:space="0" w:color="auto"/>
            <w:bottom w:val="none" w:sz="0" w:space="0" w:color="auto"/>
            <w:right w:val="none" w:sz="0" w:space="0" w:color="auto"/>
          </w:divBdr>
        </w:div>
      </w:divsChild>
    </w:div>
    <w:div w:id="1174800167">
      <w:marLeft w:val="0"/>
      <w:marRight w:val="0"/>
      <w:marTop w:val="120"/>
      <w:marBottom w:val="0"/>
      <w:divBdr>
        <w:top w:val="none" w:sz="0" w:space="0" w:color="auto"/>
        <w:left w:val="none" w:sz="0" w:space="0" w:color="auto"/>
        <w:bottom w:val="none" w:sz="0" w:space="0" w:color="auto"/>
        <w:right w:val="none" w:sz="0" w:space="0" w:color="auto"/>
      </w:divBdr>
    </w:div>
    <w:div w:id="1174800818">
      <w:marLeft w:val="0"/>
      <w:marRight w:val="0"/>
      <w:marTop w:val="120"/>
      <w:marBottom w:val="0"/>
      <w:divBdr>
        <w:top w:val="none" w:sz="0" w:space="0" w:color="auto"/>
        <w:left w:val="none" w:sz="0" w:space="0" w:color="auto"/>
        <w:bottom w:val="none" w:sz="0" w:space="0" w:color="auto"/>
        <w:right w:val="none" w:sz="0" w:space="0" w:color="auto"/>
      </w:divBdr>
    </w:div>
    <w:div w:id="1177889181">
      <w:marLeft w:val="0"/>
      <w:marRight w:val="0"/>
      <w:marTop w:val="120"/>
      <w:marBottom w:val="0"/>
      <w:divBdr>
        <w:top w:val="none" w:sz="0" w:space="0" w:color="auto"/>
        <w:left w:val="none" w:sz="0" w:space="0" w:color="auto"/>
        <w:bottom w:val="none" w:sz="0" w:space="0" w:color="auto"/>
        <w:right w:val="none" w:sz="0" w:space="0" w:color="auto"/>
      </w:divBdr>
    </w:div>
    <w:div w:id="1178500785">
      <w:marLeft w:val="0"/>
      <w:marRight w:val="0"/>
      <w:marTop w:val="0"/>
      <w:marBottom w:val="0"/>
      <w:divBdr>
        <w:top w:val="none" w:sz="0" w:space="0" w:color="auto"/>
        <w:left w:val="none" w:sz="0" w:space="0" w:color="auto"/>
        <w:bottom w:val="none" w:sz="0" w:space="0" w:color="auto"/>
        <w:right w:val="none" w:sz="0" w:space="0" w:color="auto"/>
      </w:divBdr>
      <w:divsChild>
        <w:div w:id="194540550">
          <w:marLeft w:val="0"/>
          <w:marRight w:val="0"/>
          <w:marTop w:val="0"/>
          <w:marBottom w:val="0"/>
          <w:divBdr>
            <w:top w:val="none" w:sz="0" w:space="0" w:color="auto"/>
            <w:left w:val="none" w:sz="0" w:space="0" w:color="auto"/>
            <w:bottom w:val="none" w:sz="0" w:space="0" w:color="auto"/>
            <w:right w:val="none" w:sz="0" w:space="0" w:color="auto"/>
          </w:divBdr>
        </w:div>
      </w:divsChild>
    </w:div>
    <w:div w:id="1180051274">
      <w:marLeft w:val="0"/>
      <w:marRight w:val="0"/>
      <w:marTop w:val="120"/>
      <w:marBottom w:val="0"/>
      <w:divBdr>
        <w:top w:val="none" w:sz="0" w:space="0" w:color="auto"/>
        <w:left w:val="none" w:sz="0" w:space="0" w:color="auto"/>
        <w:bottom w:val="none" w:sz="0" w:space="0" w:color="auto"/>
        <w:right w:val="none" w:sz="0" w:space="0" w:color="auto"/>
      </w:divBdr>
    </w:div>
    <w:div w:id="1180200431">
      <w:marLeft w:val="0"/>
      <w:marRight w:val="0"/>
      <w:marTop w:val="240"/>
      <w:marBottom w:val="0"/>
      <w:divBdr>
        <w:top w:val="none" w:sz="0" w:space="0" w:color="auto"/>
        <w:left w:val="none" w:sz="0" w:space="0" w:color="auto"/>
        <w:bottom w:val="none" w:sz="0" w:space="0" w:color="auto"/>
        <w:right w:val="none" w:sz="0" w:space="0" w:color="auto"/>
      </w:divBdr>
    </w:div>
    <w:div w:id="1181820279">
      <w:marLeft w:val="0"/>
      <w:marRight w:val="0"/>
      <w:marTop w:val="120"/>
      <w:marBottom w:val="0"/>
      <w:divBdr>
        <w:top w:val="none" w:sz="0" w:space="0" w:color="auto"/>
        <w:left w:val="none" w:sz="0" w:space="0" w:color="auto"/>
        <w:bottom w:val="none" w:sz="0" w:space="0" w:color="auto"/>
        <w:right w:val="none" w:sz="0" w:space="0" w:color="auto"/>
      </w:divBdr>
    </w:div>
    <w:div w:id="1182278558">
      <w:marLeft w:val="0"/>
      <w:marRight w:val="0"/>
      <w:marTop w:val="0"/>
      <w:marBottom w:val="0"/>
      <w:divBdr>
        <w:top w:val="none" w:sz="0" w:space="0" w:color="auto"/>
        <w:left w:val="none" w:sz="0" w:space="0" w:color="auto"/>
        <w:bottom w:val="none" w:sz="0" w:space="0" w:color="auto"/>
        <w:right w:val="none" w:sz="0" w:space="0" w:color="auto"/>
      </w:divBdr>
      <w:divsChild>
        <w:div w:id="1257908198">
          <w:marLeft w:val="0"/>
          <w:marRight w:val="0"/>
          <w:marTop w:val="0"/>
          <w:marBottom w:val="0"/>
          <w:divBdr>
            <w:top w:val="none" w:sz="0" w:space="0" w:color="auto"/>
            <w:left w:val="none" w:sz="0" w:space="0" w:color="auto"/>
            <w:bottom w:val="none" w:sz="0" w:space="0" w:color="auto"/>
            <w:right w:val="none" w:sz="0" w:space="0" w:color="auto"/>
          </w:divBdr>
        </w:div>
      </w:divsChild>
    </w:div>
    <w:div w:id="1184897743">
      <w:marLeft w:val="0"/>
      <w:marRight w:val="0"/>
      <w:marTop w:val="120"/>
      <w:marBottom w:val="0"/>
      <w:divBdr>
        <w:top w:val="none" w:sz="0" w:space="0" w:color="auto"/>
        <w:left w:val="none" w:sz="0" w:space="0" w:color="auto"/>
        <w:bottom w:val="none" w:sz="0" w:space="0" w:color="auto"/>
        <w:right w:val="none" w:sz="0" w:space="0" w:color="auto"/>
      </w:divBdr>
    </w:div>
    <w:div w:id="1190530860">
      <w:marLeft w:val="0"/>
      <w:marRight w:val="0"/>
      <w:marTop w:val="120"/>
      <w:marBottom w:val="0"/>
      <w:divBdr>
        <w:top w:val="none" w:sz="0" w:space="0" w:color="auto"/>
        <w:left w:val="none" w:sz="0" w:space="0" w:color="auto"/>
        <w:bottom w:val="none" w:sz="0" w:space="0" w:color="auto"/>
        <w:right w:val="none" w:sz="0" w:space="0" w:color="auto"/>
      </w:divBdr>
    </w:div>
    <w:div w:id="1191799915">
      <w:marLeft w:val="0"/>
      <w:marRight w:val="0"/>
      <w:marTop w:val="120"/>
      <w:marBottom w:val="0"/>
      <w:divBdr>
        <w:top w:val="none" w:sz="0" w:space="0" w:color="auto"/>
        <w:left w:val="none" w:sz="0" w:space="0" w:color="auto"/>
        <w:bottom w:val="none" w:sz="0" w:space="0" w:color="auto"/>
        <w:right w:val="none" w:sz="0" w:space="0" w:color="auto"/>
      </w:divBdr>
    </w:div>
    <w:div w:id="1192376412">
      <w:marLeft w:val="0"/>
      <w:marRight w:val="0"/>
      <w:marTop w:val="120"/>
      <w:marBottom w:val="0"/>
      <w:divBdr>
        <w:top w:val="none" w:sz="0" w:space="0" w:color="auto"/>
        <w:left w:val="none" w:sz="0" w:space="0" w:color="auto"/>
        <w:bottom w:val="none" w:sz="0" w:space="0" w:color="auto"/>
        <w:right w:val="none" w:sz="0" w:space="0" w:color="auto"/>
      </w:divBdr>
    </w:div>
    <w:div w:id="1193806083">
      <w:marLeft w:val="0"/>
      <w:marRight w:val="0"/>
      <w:marTop w:val="120"/>
      <w:marBottom w:val="0"/>
      <w:divBdr>
        <w:top w:val="none" w:sz="0" w:space="0" w:color="auto"/>
        <w:left w:val="none" w:sz="0" w:space="0" w:color="auto"/>
        <w:bottom w:val="none" w:sz="0" w:space="0" w:color="auto"/>
        <w:right w:val="none" w:sz="0" w:space="0" w:color="auto"/>
      </w:divBdr>
    </w:div>
    <w:div w:id="1193955642">
      <w:marLeft w:val="0"/>
      <w:marRight w:val="0"/>
      <w:marTop w:val="120"/>
      <w:marBottom w:val="0"/>
      <w:divBdr>
        <w:top w:val="none" w:sz="0" w:space="0" w:color="auto"/>
        <w:left w:val="none" w:sz="0" w:space="0" w:color="auto"/>
        <w:bottom w:val="none" w:sz="0" w:space="0" w:color="auto"/>
        <w:right w:val="none" w:sz="0" w:space="0" w:color="auto"/>
      </w:divBdr>
    </w:div>
    <w:div w:id="1196768776">
      <w:marLeft w:val="0"/>
      <w:marRight w:val="0"/>
      <w:marTop w:val="120"/>
      <w:marBottom w:val="0"/>
      <w:divBdr>
        <w:top w:val="none" w:sz="0" w:space="0" w:color="auto"/>
        <w:left w:val="none" w:sz="0" w:space="0" w:color="auto"/>
        <w:bottom w:val="none" w:sz="0" w:space="0" w:color="auto"/>
        <w:right w:val="none" w:sz="0" w:space="0" w:color="auto"/>
      </w:divBdr>
    </w:div>
    <w:div w:id="1198275048">
      <w:marLeft w:val="0"/>
      <w:marRight w:val="0"/>
      <w:marTop w:val="120"/>
      <w:marBottom w:val="0"/>
      <w:divBdr>
        <w:top w:val="none" w:sz="0" w:space="0" w:color="auto"/>
        <w:left w:val="none" w:sz="0" w:space="0" w:color="auto"/>
        <w:bottom w:val="none" w:sz="0" w:space="0" w:color="auto"/>
        <w:right w:val="none" w:sz="0" w:space="0" w:color="auto"/>
      </w:divBdr>
    </w:div>
    <w:div w:id="1200623911">
      <w:marLeft w:val="0"/>
      <w:marRight w:val="0"/>
      <w:marTop w:val="0"/>
      <w:marBottom w:val="0"/>
      <w:divBdr>
        <w:top w:val="none" w:sz="0" w:space="0" w:color="auto"/>
        <w:left w:val="none" w:sz="0" w:space="0" w:color="auto"/>
        <w:bottom w:val="none" w:sz="0" w:space="0" w:color="auto"/>
        <w:right w:val="none" w:sz="0" w:space="0" w:color="auto"/>
      </w:divBdr>
      <w:divsChild>
        <w:div w:id="1007488730">
          <w:marLeft w:val="0"/>
          <w:marRight w:val="0"/>
          <w:marTop w:val="0"/>
          <w:marBottom w:val="0"/>
          <w:divBdr>
            <w:top w:val="none" w:sz="0" w:space="0" w:color="auto"/>
            <w:left w:val="none" w:sz="0" w:space="0" w:color="auto"/>
            <w:bottom w:val="none" w:sz="0" w:space="0" w:color="auto"/>
            <w:right w:val="none" w:sz="0" w:space="0" w:color="auto"/>
          </w:divBdr>
        </w:div>
      </w:divsChild>
    </w:div>
    <w:div w:id="1200894091">
      <w:marLeft w:val="0"/>
      <w:marRight w:val="0"/>
      <w:marTop w:val="0"/>
      <w:marBottom w:val="0"/>
      <w:divBdr>
        <w:top w:val="none" w:sz="0" w:space="0" w:color="auto"/>
        <w:left w:val="none" w:sz="0" w:space="0" w:color="auto"/>
        <w:bottom w:val="none" w:sz="0" w:space="0" w:color="auto"/>
        <w:right w:val="none" w:sz="0" w:space="0" w:color="auto"/>
      </w:divBdr>
      <w:divsChild>
        <w:div w:id="1414859502">
          <w:marLeft w:val="0"/>
          <w:marRight w:val="0"/>
          <w:marTop w:val="0"/>
          <w:marBottom w:val="0"/>
          <w:divBdr>
            <w:top w:val="none" w:sz="0" w:space="0" w:color="auto"/>
            <w:left w:val="none" w:sz="0" w:space="0" w:color="auto"/>
            <w:bottom w:val="none" w:sz="0" w:space="0" w:color="auto"/>
            <w:right w:val="none" w:sz="0" w:space="0" w:color="auto"/>
          </w:divBdr>
        </w:div>
      </w:divsChild>
    </w:div>
    <w:div w:id="1201086629">
      <w:marLeft w:val="0"/>
      <w:marRight w:val="0"/>
      <w:marTop w:val="120"/>
      <w:marBottom w:val="0"/>
      <w:divBdr>
        <w:top w:val="none" w:sz="0" w:space="0" w:color="auto"/>
        <w:left w:val="none" w:sz="0" w:space="0" w:color="auto"/>
        <w:bottom w:val="none" w:sz="0" w:space="0" w:color="auto"/>
        <w:right w:val="none" w:sz="0" w:space="0" w:color="auto"/>
      </w:divBdr>
    </w:div>
    <w:div w:id="1202522665">
      <w:marLeft w:val="0"/>
      <w:marRight w:val="0"/>
      <w:marTop w:val="0"/>
      <w:marBottom w:val="0"/>
      <w:divBdr>
        <w:top w:val="none" w:sz="0" w:space="0" w:color="auto"/>
        <w:left w:val="none" w:sz="0" w:space="0" w:color="auto"/>
        <w:bottom w:val="none" w:sz="0" w:space="0" w:color="auto"/>
        <w:right w:val="none" w:sz="0" w:space="0" w:color="auto"/>
      </w:divBdr>
    </w:div>
    <w:div w:id="1206260316">
      <w:marLeft w:val="0"/>
      <w:marRight w:val="0"/>
      <w:marTop w:val="120"/>
      <w:marBottom w:val="0"/>
      <w:divBdr>
        <w:top w:val="none" w:sz="0" w:space="0" w:color="auto"/>
        <w:left w:val="none" w:sz="0" w:space="0" w:color="auto"/>
        <w:bottom w:val="none" w:sz="0" w:space="0" w:color="auto"/>
        <w:right w:val="none" w:sz="0" w:space="0" w:color="auto"/>
      </w:divBdr>
    </w:div>
    <w:div w:id="1206791933">
      <w:marLeft w:val="0"/>
      <w:marRight w:val="0"/>
      <w:marTop w:val="120"/>
      <w:marBottom w:val="0"/>
      <w:divBdr>
        <w:top w:val="none" w:sz="0" w:space="0" w:color="auto"/>
        <w:left w:val="none" w:sz="0" w:space="0" w:color="auto"/>
        <w:bottom w:val="none" w:sz="0" w:space="0" w:color="auto"/>
        <w:right w:val="none" w:sz="0" w:space="0" w:color="auto"/>
      </w:divBdr>
    </w:div>
    <w:div w:id="1209294540">
      <w:marLeft w:val="0"/>
      <w:marRight w:val="0"/>
      <w:marTop w:val="0"/>
      <w:marBottom w:val="0"/>
      <w:divBdr>
        <w:top w:val="none" w:sz="0" w:space="0" w:color="auto"/>
        <w:left w:val="none" w:sz="0" w:space="0" w:color="auto"/>
        <w:bottom w:val="none" w:sz="0" w:space="0" w:color="auto"/>
        <w:right w:val="none" w:sz="0" w:space="0" w:color="auto"/>
      </w:divBdr>
      <w:divsChild>
        <w:div w:id="1388644431">
          <w:marLeft w:val="0"/>
          <w:marRight w:val="0"/>
          <w:marTop w:val="0"/>
          <w:marBottom w:val="0"/>
          <w:divBdr>
            <w:top w:val="none" w:sz="0" w:space="0" w:color="auto"/>
            <w:left w:val="none" w:sz="0" w:space="0" w:color="auto"/>
            <w:bottom w:val="none" w:sz="0" w:space="0" w:color="auto"/>
            <w:right w:val="none" w:sz="0" w:space="0" w:color="auto"/>
          </w:divBdr>
        </w:div>
      </w:divsChild>
    </w:div>
    <w:div w:id="1211574618">
      <w:marLeft w:val="0"/>
      <w:marRight w:val="0"/>
      <w:marTop w:val="360"/>
      <w:marBottom w:val="0"/>
      <w:divBdr>
        <w:top w:val="none" w:sz="0" w:space="0" w:color="auto"/>
        <w:left w:val="none" w:sz="0" w:space="0" w:color="auto"/>
        <w:bottom w:val="none" w:sz="0" w:space="0" w:color="auto"/>
        <w:right w:val="none" w:sz="0" w:space="0" w:color="auto"/>
      </w:divBdr>
    </w:div>
    <w:div w:id="1215774425">
      <w:marLeft w:val="0"/>
      <w:marRight w:val="0"/>
      <w:marTop w:val="100"/>
      <w:marBottom w:val="0"/>
      <w:divBdr>
        <w:top w:val="none" w:sz="0" w:space="0" w:color="auto"/>
        <w:left w:val="none" w:sz="0" w:space="0" w:color="auto"/>
        <w:bottom w:val="none" w:sz="0" w:space="0" w:color="auto"/>
        <w:right w:val="none" w:sz="0" w:space="0" w:color="auto"/>
      </w:divBdr>
    </w:div>
    <w:div w:id="1218008327">
      <w:marLeft w:val="0"/>
      <w:marRight w:val="0"/>
      <w:marTop w:val="120"/>
      <w:marBottom w:val="0"/>
      <w:divBdr>
        <w:top w:val="none" w:sz="0" w:space="0" w:color="auto"/>
        <w:left w:val="none" w:sz="0" w:space="0" w:color="auto"/>
        <w:bottom w:val="none" w:sz="0" w:space="0" w:color="auto"/>
        <w:right w:val="none" w:sz="0" w:space="0" w:color="auto"/>
      </w:divBdr>
    </w:div>
    <w:div w:id="1219244695">
      <w:marLeft w:val="0"/>
      <w:marRight w:val="0"/>
      <w:marTop w:val="120"/>
      <w:marBottom w:val="0"/>
      <w:divBdr>
        <w:top w:val="none" w:sz="0" w:space="0" w:color="auto"/>
        <w:left w:val="none" w:sz="0" w:space="0" w:color="auto"/>
        <w:bottom w:val="none" w:sz="0" w:space="0" w:color="auto"/>
        <w:right w:val="none" w:sz="0" w:space="0" w:color="auto"/>
      </w:divBdr>
    </w:div>
    <w:div w:id="1222714800">
      <w:marLeft w:val="0"/>
      <w:marRight w:val="0"/>
      <w:marTop w:val="120"/>
      <w:marBottom w:val="0"/>
      <w:divBdr>
        <w:top w:val="none" w:sz="0" w:space="0" w:color="auto"/>
        <w:left w:val="none" w:sz="0" w:space="0" w:color="auto"/>
        <w:bottom w:val="none" w:sz="0" w:space="0" w:color="auto"/>
        <w:right w:val="none" w:sz="0" w:space="0" w:color="auto"/>
      </w:divBdr>
    </w:div>
    <w:div w:id="1223369687">
      <w:marLeft w:val="0"/>
      <w:marRight w:val="0"/>
      <w:marTop w:val="0"/>
      <w:marBottom w:val="0"/>
      <w:divBdr>
        <w:top w:val="none" w:sz="0" w:space="0" w:color="auto"/>
        <w:left w:val="none" w:sz="0" w:space="0" w:color="auto"/>
        <w:bottom w:val="none" w:sz="0" w:space="0" w:color="auto"/>
        <w:right w:val="none" w:sz="0" w:space="0" w:color="auto"/>
      </w:divBdr>
      <w:divsChild>
        <w:div w:id="772018219">
          <w:marLeft w:val="0"/>
          <w:marRight w:val="0"/>
          <w:marTop w:val="0"/>
          <w:marBottom w:val="0"/>
          <w:divBdr>
            <w:top w:val="none" w:sz="0" w:space="0" w:color="auto"/>
            <w:left w:val="none" w:sz="0" w:space="0" w:color="auto"/>
            <w:bottom w:val="none" w:sz="0" w:space="0" w:color="auto"/>
            <w:right w:val="none" w:sz="0" w:space="0" w:color="auto"/>
          </w:divBdr>
        </w:div>
      </w:divsChild>
    </w:div>
    <w:div w:id="1224020678">
      <w:marLeft w:val="0"/>
      <w:marRight w:val="0"/>
      <w:marTop w:val="120"/>
      <w:marBottom w:val="0"/>
      <w:divBdr>
        <w:top w:val="none" w:sz="0" w:space="0" w:color="auto"/>
        <w:left w:val="none" w:sz="0" w:space="0" w:color="auto"/>
        <w:bottom w:val="none" w:sz="0" w:space="0" w:color="auto"/>
        <w:right w:val="none" w:sz="0" w:space="0" w:color="auto"/>
      </w:divBdr>
    </w:div>
    <w:div w:id="1224098121">
      <w:marLeft w:val="0"/>
      <w:marRight w:val="0"/>
      <w:marTop w:val="120"/>
      <w:marBottom w:val="0"/>
      <w:divBdr>
        <w:top w:val="none" w:sz="0" w:space="0" w:color="auto"/>
        <w:left w:val="none" w:sz="0" w:space="0" w:color="auto"/>
        <w:bottom w:val="none" w:sz="0" w:space="0" w:color="auto"/>
        <w:right w:val="none" w:sz="0" w:space="0" w:color="auto"/>
      </w:divBdr>
    </w:div>
    <w:div w:id="1225414774">
      <w:marLeft w:val="0"/>
      <w:marRight w:val="0"/>
      <w:marTop w:val="120"/>
      <w:marBottom w:val="0"/>
      <w:divBdr>
        <w:top w:val="none" w:sz="0" w:space="0" w:color="auto"/>
        <w:left w:val="none" w:sz="0" w:space="0" w:color="auto"/>
        <w:bottom w:val="none" w:sz="0" w:space="0" w:color="auto"/>
        <w:right w:val="none" w:sz="0" w:space="0" w:color="auto"/>
      </w:divBdr>
    </w:div>
    <w:div w:id="1227300226">
      <w:marLeft w:val="0"/>
      <w:marRight w:val="0"/>
      <w:marTop w:val="0"/>
      <w:marBottom w:val="0"/>
      <w:divBdr>
        <w:top w:val="none" w:sz="0" w:space="0" w:color="auto"/>
        <w:left w:val="none" w:sz="0" w:space="0" w:color="auto"/>
        <w:bottom w:val="none" w:sz="0" w:space="0" w:color="auto"/>
        <w:right w:val="none" w:sz="0" w:space="0" w:color="auto"/>
      </w:divBdr>
      <w:divsChild>
        <w:div w:id="1385182263">
          <w:marLeft w:val="0"/>
          <w:marRight w:val="0"/>
          <w:marTop w:val="0"/>
          <w:marBottom w:val="0"/>
          <w:divBdr>
            <w:top w:val="none" w:sz="0" w:space="0" w:color="auto"/>
            <w:left w:val="none" w:sz="0" w:space="0" w:color="auto"/>
            <w:bottom w:val="none" w:sz="0" w:space="0" w:color="auto"/>
            <w:right w:val="none" w:sz="0" w:space="0" w:color="auto"/>
          </w:divBdr>
        </w:div>
      </w:divsChild>
    </w:div>
    <w:div w:id="1233269543">
      <w:marLeft w:val="0"/>
      <w:marRight w:val="0"/>
      <w:marTop w:val="120"/>
      <w:marBottom w:val="0"/>
      <w:divBdr>
        <w:top w:val="none" w:sz="0" w:space="0" w:color="auto"/>
        <w:left w:val="none" w:sz="0" w:space="0" w:color="auto"/>
        <w:bottom w:val="none" w:sz="0" w:space="0" w:color="auto"/>
        <w:right w:val="none" w:sz="0" w:space="0" w:color="auto"/>
      </w:divBdr>
    </w:div>
    <w:div w:id="1233272409">
      <w:marLeft w:val="0"/>
      <w:marRight w:val="0"/>
      <w:marTop w:val="120"/>
      <w:marBottom w:val="0"/>
      <w:divBdr>
        <w:top w:val="none" w:sz="0" w:space="0" w:color="auto"/>
        <w:left w:val="none" w:sz="0" w:space="0" w:color="auto"/>
        <w:bottom w:val="none" w:sz="0" w:space="0" w:color="auto"/>
        <w:right w:val="none" w:sz="0" w:space="0" w:color="auto"/>
      </w:divBdr>
    </w:div>
    <w:div w:id="1235820397">
      <w:marLeft w:val="0"/>
      <w:marRight w:val="0"/>
      <w:marTop w:val="120"/>
      <w:marBottom w:val="0"/>
      <w:divBdr>
        <w:top w:val="none" w:sz="0" w:space="0" w:color="auto"/>
        <w:left w:val="none" w:sz="0" w:space="0" w:color="auto"/>
        <w:bottom w:val="none" w:sz="0" w:space="0" w:color="auto"/>
        <w:right w:val="none" w:sz="0" w:space="0" w:color="auto"/>
      </w:divBdr>
    </w:div>
    <w:div w:id="1237740154">
      <w:marLeft w:val="0"/>
      <w:marRight w:val="0"/>
      <w:marTop w:val="360"/>
      <w:marBottom w:val="0"/>
      <w:divBdr>
        <w:top w:val="none" w:sz="0" w:space="0" w:color="auto"/>
        <w:left w:val="none" w:sz="0" w:space="0" w:color="auto"/>
        <w:bottom w:val="none" w:sz="0" w:space="0" w:color="auto"/>
        <w:right w:val="none" w:sz="0" w:space="0" w:color="auto"/>
      </w:divBdr>
    </w:div>
    <w:div w:id="1238174109">
      <w:marLeft w:val="0"/>
      <w:marRight w:val="0"/>
      <w:marTop w:val="120"/>
      <w:marBottom w:val="0"/>
      <w:divBdr>
        <w:top w:val="none" w:sz="0" w:space="0" w:color="auto"/>
        <w:left w:val="none" w:sz="0" w:space="0" w:color="auto"/>
        <w:bottom w:val="none" w:sz="0" w:space="0" w:color="auto"/>
        <w:right w:val="none" w:sz="0" w:space="0" w:color="auto"/>
      </w:divBdr>
    </w:div>
    <w:div w:id="1239053118">
      <w:marLeft w:val="0"/>
      <w:marRight w:val="0"/>
      <w:marTop w:val="120"/>
      <w:marBottom w:val="0"/>
      <w:divBdr>
        <w:top w:val="none" w:sz="0" w:space="0" w:color="auto"/>
        <w:left w:val="none" w:sz="0" w:space="0" w:color="auto"/>
        <w:bottom w:val="none" w:sz="0" w:space="0" w:color="auto"/>
        <w:right w:val="none" w:sz="0" w:space="0" w:color="auto"/>
      </w:divBdr>
    </w:div>
    <w:div w:id="1239824170">
      <w:marLeft w:val="0"/>
      <w:marRight w:val="0"/>
      <w:marTop w:val="0"/>
      <w:marBottom w:val="0"/>
      <w:divBdr>
        <w:top w:val="none" w:sz="0" w:space="0" w:color="auto"/>
        <w:left w:val="none" w:sz="0" w:space="0" w:color="auto"/>
        <w:bottom w:val="none" w:sz="0" w:space="0" w:color="auto"/>
        <w:right w:val="none" w:sz="0" w:space="0" w:color="auto"/>
      </w:divBdr>
    </w:div>
    <w:div w:id="1245142244">
      <w:marLeft w:val="0"/>
      <w:marRight w:val="0"/>
      <w:marTop w:val="240"/>
      <w:marBottom w:val="0"/>
      <w:divBdr>
        <w:top w:val="none" w:sz="0" w:space="0" w:color="auto"/>
        <w:left w:val="none" w:sz="0" w:space="0" w:color="auto"/>
        <w:bottom w:val="none" w:sz="0" w:space="0" w:color="auto"/>
        <w:right w:val="none" w:sz="0" w:space="0" w:color="auto"/>
      </w:divBdr>
    </w:div>
    <w:div w:id="1248802548">
      <w:marLeft w:val="0"/>
      <w:marRight w:val="0"/>
      <w:marTop w:val="120"/>
      <w:marBottom w:val="0"/>
      <w:divBdr>
        <w:top w:val="none" w:sz="0" w:space="0" w:color="auto"/>
        <w:left w:val="none" w:sz="0" w:space="0" w:color="auto"/>
        <w:bottom w:val="none" w:sz="0" w:space="0" w:color="auto"/>
        <w:right w:val="none" w:sz="0" w:space="0" w:color="auto"/>
      </w:divBdr>
    </w:div>
    <w:div w:id="1257471818">
      <w:marLeft w:val="0"/>
      <w:marRight w:val="0"/>
      <w:marTop w:val="120"/>
      <w:marBottom w:val="0"/>
      <w:divBdr>
        <w:top w:val="none" w:sz="0" w:space="0" w:color="auto"/>
        <w:left w:val="none" w:sz="0" w:space="0" w:color="auto"/>
        <w:bottom w:val="none" w:sz="0" w:space="0" w:color="auto"/>
        <w:right w:val="none" w:sz="0" w:space="0" w:color="auto"/>
      </w:divBdr>
    </w:div>
    <w:div w:id="1268002365">
      <w:marLeft w:val="0"/>
      <w:marRight w:val="0"/>
      <w:marTop w:val="120"/>
      <w:marBottom w:val="0"/>
      <w:divBdr>
        <w:top w:val="none" w:sz="0" w:space="0" w:color="auto"/>
        <w:left w:val="none" w:sz="0" w:space="0" w:color="auto"/>
        <w:bottom w:val="none" w:sz="0" w:space="0" w:color="auto"/>
        <w:right w:val="none" w:sz="0" w:space="0" w:color="auto"/>
      </w:divBdr>
    </w:div>
    <w:div w:id="1268659267">
      <w:marLeft w:val="0"/>
      <w:marRight w:val="0"/>
      <w:marTop w:val="120"/>
      <w:marBottom w:val="0"/>
      <w:divBdr>
        <w:top w:val="none" w:sz="0" w:space="0" w:color="auto"/>
        <w:left w:val="none" w:sz="0" w:space="0" w:color="auto"/>
        <w:bottom w:val="none" w:sz="0" w:space="0" w:color="auto"/>
        <w:right w:val="none" w:sz="0" w:space="0" w:color="auto"/>
      </w:divBdr>
    </w:div>
    <w:div w:id="1269850843">
      <w:marLeft w:val="0"/>
      <w:marRight w:val="0"/>
      <w:marTop w:val="120"/>
      <w:marBottom w:val="0"/>
      <w:divBdr>
        <w:top w:val="none" w:sz="0" w:space="0" w:color="auto"/>
        <w:left w:val="none" w:sz="0" w:space="0" w:color="auto"/>
        <w:bottom w:val="none" w:sz="0" w:space="0" w:color="auto"/>
        <w:right w:val="none" w:sz="0" w:space="0" w:color="auto"/>
      </w:divBdr>
    </w:div>
    <w:div w:id="1275361835">
      <w:marLeft w:val="0"/>
      <w:marRight w:val="0"/>
      <w:marTop w:val="360"/>
      <w:marBottom w:val="0"/>
      <w:divBdr>
        <w:top w:val="none" w:sz="0" w:space="0" w:color="auto"/>
        <w:left w:val="none" w:sz="0" w:space="0" w:color="auto"/>
        <w:bottom w:val="none" w:sz="0" w:space="0" w:color="auto"/>
        <w:right w:val="none" w:sz="0" w:space="0" w:color="auto"/>
      </w:divBdr>
    </w:div>
    <w:div w:id="1276713119">
      <w:marLeft w:val="0"/>
      <w:marRight w:val="0"/>
      <w:marTop w:val="0"/>
      <w:marBottom w:val="0"/>
      <w:divBdr>
        <w:top w:val="none" w:sz="0" w:space="0" w:color="auto"/>
        <w:left w:val="none" w:sz="0" w:space="0" w:color="auto"/>
        <w:bottom w:val="none" w:sz="0" w:space="0" w:color="auto"/>
        <w:right w:val="none" w:sz="0" w:space="0" w:color="auto"/>
      </w:divBdr>
      <w:divsChild>
        <w:div w:id="968321163">
          <w:marLeft w:val="0"/>
          <w:marRight w:val="0"/>
          <w:marTop w:val="0"/>
          <w:marBottom w:val="0"/>
          <w:divBdr>
            <w:top w:val="none" w:sz="0" w:space="0" w:color="auto"/>
            <w:left w:val="none" w:sz="0" w:space="0" w:color="auto"/>
            <w:bottom w:val="none" w:sz="0" w:space="0" w:color="auto"/>
            <w:right w:val="none" w:sz="0" w:space="0" w:color="auto"/>
          </w:divBdr>
        </w:div>
      </w:divsChild>
    </w:div>
    <w:div w:id="1277716906">
      <w:marLeft w:val="0"/>
      <w:marRight w:val="0"/>
      <w:marTop w:val="100"/>
      <w:marBottom w:val="0"/>
      <w:divBdr>
        <w:top w:val="none" w:sz="0" w:space="0" w:color="auto"/>
        <w:left w:val="none" w:sz="0" w:space="0" w:color="auto"/>
        <w:bottom w:val="none" w:sz="0" w:space="0" w:color="auto"/>
        <w:right w:val="none" w:sz="0" w:space="0" w:color="auto"/>
      </w:divBdr>
    </w:div>
    <w:div w:id="1283804280">
      <w:marLeft w:val="0"/>
      <w:marRight w:val="0"/>
      <w:marTop w:val="100"/>
      <w:marBottom w:val="0"/>
      <w:divBdr>
        <w:top w:val="none" w:sz="0" w:space="0" w:color="auto"/>
        <w:left w:val="none" w:sz="0" w:space="0" w:color="auto"/>
        <w:bottom w:val="none" w:sz="0" w:space="0" w:color="auto"/>
        <w:right w:val="none" w:sz="0" w:space="0" w:color="auto"/>
      </w:divBdr>
    </w:div>
    <w:div w:id="1286155513">
      <w:marLeft w:val="0"/>
      <w:marRight w:val="0"/>
      <w:marTop w:val="120"/>
      <w:marBottom w:val="0"/>
      <w:divBdr>
        <w:top w:val="none" w:sz="0" w:space="0" w:color="auto"/>
        <w:left w:val="none" w:sz="0" w:space="0" w:color="auto"/>
        <w:bottom w:val="none" w:sz="0" w:space="0" w:color="auto"/>
        <w:right w:val="none" w:sz="0" w:space="0" w:color="auto"/>
      </w:divBdr>
    </w:div>
    <w:div w:id="1287007424">
      <w:marLeft w:val="0"/>
      <w:marRight w:val="0"/>
      <w:marTop w:val="0"/>
      <w:marBottom w:val="0"/>
      <w:divBdr>
        <w:top w:val="none" w:sz="0" w:space="0" w:color="auto"/>
        <w:left w:val="none" w:sz="0" w:space="0" w:color="auto"/>
        <w:bottom w:val="none" w:sz="0" w:space="0" w:color="auto"/>
        <w:right w:val="none" w:sz="0" w:space="0" w:color="auto"/>
      </w:divBdr>
      <w:divsChild>
        <w:div w:id="410590769">
          <w:marLeft w:val="0"/>
          <w:marRight w:val="0"/>
          <w:marTop w:val="0"/>
          <w:marBottom w:val="0"/>
          <w:divBdr>
            <w:top w:val="none" w:sz="0" w:space="0" w:color="auto"/>
            <w:left w:val="none" w:sz="0" w:space="0" w:color="auto"/>
            <w:bottom w:val="none" w:sz="0" w:space="0" w:color="auto"/>
            <w:right w:val="none" w:sz="0" w:space="0" w:color="auto"/>
          </w:divBdr>
        </w:div>
      </w:divsChild>
    </w:div>
    <w:div w:id="1287471827">
      <w:marLeft w:val="0"/>
      <w:marRight w:val="0"/>
      <w:marTop w:val="120"/>
      <w:marBottom w:val="0"/>
      <w:divBdr>
        <w:top w:val="none" w:sz="0" w:space="0" w:color="auto"/>
        <w:left w:val="none" w:sz="0" w:space="0" w:color="auto"/>
        <w:bottom w:val="none" w:sz="0" w:space="0" w:color="auto"/>
        <w:right w:val="none" w:sz="0" w:space="0" w:color="auto"/>
      </w:divBdr>
    </w:div>
    <w:div w:id="1288201763">
      <w:marLeft w:val="0"/>
      <w:marRight w:val="0"/>
      <w:marTop w:val="120"/>
      <w:marBottom w:val="0"/>
      <w:divBdr>
        <w:top w:val="none" w:sz="0" w:space="0" w:color="auto"/>
        <w:left w:val="none" w:sz="0" w:space="0" w:color="auto"/>
        <w:bottom w:val="none" w:sz="0" w:space="0" w:color="auto"/>
        <w:right w:val="none" w:sz="0" w:space="0" w:color="auto"/>
      </w:divBdr>
    </w:div>
    <w:div w:id="1288468490">
      <w:marLeft w:val="0"/>
      <w:marRight w:val="0"/>
      <w:marTop w:val="120"/>
      <w:marBottom w:val="0"/>
      <w:divBdr>
        <w:top w:val="none" w:sz="0" w:space="0" w:color="auto"/>
        <w:left w:val="none" w:sz="0" w:space="0" w:color="auto"/>
        <w:bottom w:val="none" w:sz="0" w:space="0" w:color="auto"/>
        <w:right w:val="none" w:sz="0" w:space="0" w:color="auto"/>
      </w:divBdr>
    </w:div>
    <w:div w:id="1293553952">
      <w:marLeft w:val="0"/>
      <w:marRight w:val="0"/>
      <w:marTop w:val="120"/>
      <w:marBottom w:val="0"/>
      <w:divBdr>
        <w:top w:val="none" w:sz="0" w:space="0" w:color="auto"/>
        <w:left w:val="none" w:sz="0" w:space="0" w:color="auto"/>
        <w:bottom w:val="none" w:sz="0" w:space="0" w:color="auto"/>
        <w:right w:val="none" w:sz="0" w:space="0" w:color="auto"/>
      </w:divBdr>
    </w:div>
    <w:div w:id="1295477930">
      <w:marLeft w:val="0"/>
      <w:marRight w:val="0"/>
      <w:marTop w:val="120"/>
      <w:marBottom w:val="0"/>
      <w:divBdr>
        <w:top w:val="none" w:sz="0" w:space="0" w:color="auto"/>
        <w:left w:val="none" w:sz="0" w:space="0" w:color="auto"/>
        <w:bottom w:val="none" w:sz="0" w:space="0" w:color="auto"/>
        <w:right w:val="none" w:sz="0" w:space="0" w:color="auto"/>
      </w:divBdr>
    </w:div>
    <w:div w:id="1297490909">
      <w:marLeft w:val="0"/>
      <w:marRight w:val="0"/>
      <w:marTop w:val="0"/>
      <w:marBottom w:val="0"/>
      <w:divBdr>
        <w:top w:val="none" w:sz="0" w:space="0" w:color="auto"/>
        <w:left w:val="none" w:sz="0" w:space="0" w:color="auto"/>
        <w:bottom w:val="none" w:sz="0" w:space="0" w:color="auto"/>
        <w:right w:val="none" w:sz="0" w:space="0" w:color="auto"/>
      </w:divBdr>
      <w:divsChild>
        <w:div w:id="1654336337">
          <w:marLeft w:val="0"/>
          <w:marRight w:val="0"/>
          <w:marTop w:val="0"/>
          <w:marBottom w:val="0"/>
          <w:divBdr>
            <w:top w:val="none" w:sz="0" w:space="0" w:color="auto"/>
            <w:left w:val="none" w:sz="0" w:space="0" w:color="auto"/>
            <w:bottom w:val="none" w:sz="0" w:space="0" w:color="auto"/>
            <w:right w:val="none" w:sz="0" w:space="0" w:color="auto"/>
          </w:divBdr>
        </w:div>
      </w:divsChild>
    </w:div>
    <w:div w:id="1298148363">
      <w:marLeft w:val="0"/>
      <w:marRight w:val="0"/>
      <w:marTop w:val="120"/>
      <w:marBottom w:val="0"/>
      <w:divBdr>
        <w:top w:val="none" w:sz="0" w:space="0" w:color="auto"/>
        <w:left w:val="none" w:sz="0" w:space="0" w:color="auto"/>
        <w:bottom w:val="none" w:sz="0" w:space="0" w:color="auto"/>
        <w:right w:val="none" w:sz="0" w:space="0" w:color="auto"/>
      </w:divBdr>
    </w:div>
    <w:div w:id="1298683367">
      <w:marLeft w:val="0"/>
      <w:marRight w:val="0"/>
      <w:marTop w:val="120"/>
      <w:marBottom w:val="0"/>
      <w:divBdr>
        <w:top w:val="none" w:sz="0" w:space="0" w:color="auto"/>
        <w:left w:val="none" w:sz="0" w:space="0" w:color="auto"/>
        <w:bottom w:val="none" w:sz="0" w:space="0" w:color="auto"/>
        <w:right w:val="none" w:sz="0" w:space="0" w:color="auto"/>
      </w:divBdr>
    </w:div>
    <w:div w:id="1298951513">
      <w:marLeft w:val="0"/>
      <w:marRight w:val="0"/>
      <w:marTop w:val="120"/>
      <w:marBottom w:val="0"/>
      <w:divBdr>
        <w:top w:val="none" w:sz="0" w:space="0" w:color="auto"/>
        <w:left w:val="none" w:sz="0" w:space="0" w:color="auto"/>
        <w:bottom w:val="none" w:sz="0" w:space="0" w:color="auto"/>
        <w:right w:val="none" w:sz="0" w:space="0" w:color="auto"/>
      </w:divBdr>
    </w:div>
    <w:div w:id="1300766077">
      <w:marLeft w:val="0"/>
      <w:marRight w:val="0"/>
      <w:marTop w:val="120"/>
      <w:marBottom w:val="0"/>
      <w:divBdr>
        <w:top w:val="none" w:sz="0" w:space="0" w:color="auto"/>
        <w:left w:val="none" w:sz="0" w:space="0" w:color="auto"/>
        <w:bottom w:val="none" w:sz="0" w:space="0" w:color="auto"/>
        <w:right w:val="none" w:sz="0" w:space="0" w:color="auto"/>
      </w:divBdr>
    </w:div>
    <w:div w:id="1304580711">
      <w:marLeft w:val="0"/>
      <w:marRight w:val="0"/>
      <w:marTop w:val="120"/>
      <w:marBottom w:val="0"/>
      <w:divBdr>
        <w:top w:val="none" w:sz="0" w:space="0" w:color="auto"/>
        <w:left w:val="none" w:sz="0" w:space="0" w:color="auto"/>
        <w:bottom w:val="none" w:sz="0" w:space="0" w:color="auto"/>
        <w:right w:val="none" w:sz="0" w:space="0" w:color="auto"/>
      </w:divBdr>
    </w:div>
    <w:div w:id="1307587037">
      <w:marLeft w:val="0"/>
      <w:marRight w:val="0"/>
      <w:marTop w:val="0"/>
      <w:marBottom w:val="0"/>
      <w:divBdr>
        <w:top w:val="none" w:sz="0" w:space="0" w:color="auto"/>
        <w:left w:val="none" w:sz="0" w:space="0" w:color="auto"/>
        <w:bottom w:val="none" w:sz="0" w:space="0" w:color="auto"/>
        <w:right w:val="none" w:sz="0" w:space="0" w:color="auto"/>
      </w:divBdr>
      <w:divsChild>
        <w:div w:id="1079670918">
          <w:marLeft w:val="0"/>
          <w:marRight w:val="0"/>
          <w:marTop w:val="0"/>
          <w:marBottom w:val="0"/>
          <w:divBdr>
            <w:top w:val="none" w:sz="0" w:space="0" w:color="auto"/>
            <w:left w:val="none" w:sz="0" w:space="0" w:color="auto"/>
            <w:bottom w:val="none" w:sz="0" w:space="0" w:color="auto"/>
            <w:right w:val="none" w:sz="0" w:space="0" w:color="auto"/>
          </w:divBdr>
        </w:div>
      </w:divsChild>
    </w:div>
    <w:div w:id="1309436236">
      <w:marLeft w:val="0"/>
      <w:marRight w:val="0"/>
      <w:marTop w:val="240"/>
      <w:marBottom w:val="0"/>
      <w:divBdr>
        <w:top w:val="none" w:sz="0" w:space="0" w:color="auto"/>
        <w:left w:val="none" w:sz="0" w:space="0" w:color="auto"/>
        <w:bottom w:val="none" w:sz="0" w:space="0" w:color="auto"/>
        <w:right w:val="none" w:sz="0" w:space="0" w:color="auto"/>
      </w:divBdr>
    </w:div>
    <w:div w:id="1310937395">
      <w:marLeft w:val="0"/>
      <w:marRight w:val="0"/>
      <w:marTop w:val="240"/>
      <w:marBottom w:val="0"/>
      <w:divBdr>
        <w:top w:val="none" w:sz="0" w:space="0" w:color="auto"/>
        <w:left w:val="none" w:sz="0" w:space="0" w:color="auto"/>
        <w:bottom w:val="none" w:sz="0" w:space="0" w:color="auto"/>
        <w:right w:val="none" w:sz="0" w:space="0" w:color="auto"/>
      </w:divBdr>
    </w:div>
    <w:div w:id="1311520489">
      <w:marLeft w:val="0"/>
      <w:marRight w:val="0"/>
      <w:marTop w:val="0"/>
      <w:marBottom w:val="0"/>
      <w:divBdr>
        <w:top w:val="none" w:sz="0" w:space="0" w:color="auto"/>
        <w:left w:val="none" w:sz="0" w:space="0" w:color="auto"/>
        <w:bottom w:val="none" w:sz="0" w:space="0" w:color="auto"/>
        <w:right w:val="none" w:sz="0" w:space="0" w:color="auto"/>
      </w:divBdr>
      <w:divsChild>
        <w:div w:id="558714407">
          <w:marLeft w:val="0"/>
          <w:marRight w:val="0"/>
          <w:marTop w:val="0"/>
          <w:marBottom w:val="0"/>
          <w:divBdr>
            <w:top w:val="none" w:sz="0" w:space="0" w:color="auto"/>
            <w:left w:val="none" w:sz="0" w:space="0" w:color="auto"/>
            <w:bottom w:val="none" w:sz="0" w:space="0" w:color="auto"/>
            <w:right w:val="none" w:sz="0" w:space="0" w:color="auto"/>
          </w:divBdr>
        </w:div>
      </w:divsChild>
    </w:div>
    <w:div w:id="1312254034">
      <w:marLeft w:val="0"/>
      <w:marRight w:val="0"/>
      <w:marTop w:val="120"/>
      <w:marBottom w:val="0"/>
      <w:divBdr>
        <w:top w:val="none" w:sz="0" w:space="0" w:color="auto"/>
        <w:left w:val="none" w:sz="0" w:space="0" w:color="auto"/>
        <w:bottom w:val="none" w:sz="0" w:space="0" w:color="auto"/>
        <w:right w:val="none" w:sz="0" w:space="0" w:color="auto"/>
      </w:divBdr>
    </w:div>
    <w:div w:id="1314219780">
      <w:marLeft w:val="0"/>
      <w:marRight w:val="0"/>
      <w:marTop w:val="120"/>
      <w:marBottom w:val="0"/>
      <w:divBdr>
        <w:top w:val="none" w:sz="0" w:space="0" w:color="auto"/>
        <w:left w:val="none" w:sz="0" w:space="0" w:color="auto"/>
        <w:bottom w:val="none" w:sz="0" w:space="0" w:color="auto"/>
        <w:right w:val="none" w:sz="0" w:space="0" w:color="auto"/>
      </w:divBdr>
    </w:div>
    <w:div w:id="1314410009">
      <w:marLeft w:val="0"/>
      <w:marRight w:val="0"/>
      <w:marTop w:val="360"/>
      <w:marBottom w:val="0"/>
      <w:divBdr>
        <w:top w:val="none" w:sz="0" w:space="0" w:color="auto"/>
        <w:left w:val="none" w:sz="0" w:space="0" w:color="auto"/>
        <w:bottom w:val="none" w:sz="0" w:space="0" w:color="auto"/>
        <w:right w:val="none" w:sz="0" w:space="0" w:color="auto"/>
      </w:divBdr>
    </w:div>
    <w:div w:id="1315135299">
      <w:marLeft w:val="0"/>
      <w:marRight w:val="0"/>
      <w:marTop w:val="120"/>
      <w:marBottom w:val="0"/>
      <w:divBdr>
        <w:top w:val="none" w:sz="0" w:space="0" w:color="auto"/>
        <w:left w:val="none" w:sz="0" w:space="0" w:color="auto"/>
        <w:bottom w:val="none" w:sz="0" w:space="0" w:color="auto"/>
        <w:right w:val="none" w:sz="0" w:space="0" w:color="auto"/>
      </w:divBdr>
    </w:div>
    <w:div w:id="1318537103">
      <w:marLeft w:val="0"/>
      <w:marRight w:val="0"/>
      <w:marTop w:val="120"/>
      <w:marBottom w:val="0"/>
      <w:divBdr>
        <w:top w:val="none" w:sz="0" w:space="0" w:color="auto"/>
        <w:left w:val="none" w:sz="0" w:space="0" w:color="auto"/>
        <w:bottom w:val="none" w:sz="0" w:space="0" w:color="auto"/>
        <w:right w:val="none" w:sz="0" w:space="0" w:color="auto"/>
      </w:divBdr>
    </w:div>
    <w:div w:id="1318728290">
      <w:marLeft w:val="0"/>
      <w:marRight w:val="0"/>
      <w:marTop w:val="120"/>
      <w:marBottom w:val="0"/>
      <w:divBdr>
        <w:top w:val="none" w:sz="0" w:space="0" w:color="auto"/>
        <w:left w:val="none" w:sz="0" w:space="0" w:color="auto"/>
        <w:bottom w:val="none" w:sz="0" w:space="0" w:color="auto"/>
        <w:right w:val="none" w:sz="0" w:space="0" w:color="auto"/>
      </w:divBdr>
    </w:div>
    <w:div w:id="1321806323">
      <w:marLeft w:val="0"/>
      <w:marRight w:val="0"/>
      <w:marTop w:val="0"/>
      <w:marBottom w:val="0"/>
      <w:divBdr>
        <w:top w:val="none" w:sz="0" w:space="0" w:color="auto"/>
        <w:left w:val="none" w:sz="0" w:space="0" w:color="auto"/>
        <w:bottom w:val="none" w:sz="0" w:space="0" w:color="auto"/>
        <w:right w:val="none" w:sz="0" w:space="0" w:color="auto"/>
      </w:divBdr>
      <w:divsChild>
        <w:div w:id="249586246">
          <w:marLeft w:val="0"/>
          <w:marRight w:val="0"/>
          <w:marTop w:val="0"/>
          <w:marBottom w:val="0"/>
          <w:divBdr>
            <w:top w:val="none" w:sz="0" w:space="0" w:color="auto"/>
            <w:left w:val="none" w:sz="0" w:space="0" w:color="auto"/>
            <w:bottom w:val="none" w:sz="0" w:space="0" w:color="auto"/>
            <w:right w:val="none" w:sz="0" w:space="0" w:color="auto"/>
          </w:divBdr>
        </w:div>
      </w:divsChild>
    </w:div>
    <w:div w:id="1327899837">
      <w:marLeft w:val="0"/>
      <w:marRight w:val="0"/>
      <w:marTop w:val="0"/>
      <w:marBottom w:val="0"/>
      <w:divBdr>
        <w:top w:val="none" w:sz="0" w:space="0" w:color="auto"/>
        <w:left w:val="none" w:sz="0" w:space="0" w:color="auto"/>
        <w:bottom w:val="none" w:sz="0" w:space="0" w:color="auto"/>
        <w:right w:val="none" w:sz="0" w:space="0" w:color="auto"/>
      </w:divBdr>
      <w:divsChild>
        <w:div w:id="1210220198">
          <w:marLeft w:val="0"/>
          <w:marRight w:val="0"/>
          <w:marTop w:val="0"/>
          <w:marBottom w:val="0"/>
          <w:divBdr>
            <w:top w:val="none" w:sz="0" w:space="0" w:color="auto"/>
            <w:left w:val="none" w:sz="0" w:space="0" w:color="auto"/>
            <w:bottom w:val="none" w:sz="0" w:space="0" w:color="auto"/>
            <w:right w:val="none" w:sz="0" w:space="0" w:color="auto"/>
          </w:divBdr>
        </w:div>
      </w:divsChild>
    </w:div>
    <w:div w:id="1328242953">
      <w:marLeft w:val="0"/>
      <w:marRight w:val="0"/>
      <w:marTop w:val="120"/>
      <w:marBottom w:val="0"/>
      <w:divBdr>
        <w:top w:val="none" w:sz="0" w:space="0" w:color="auto"/>
        <w:left w:val="none" w:sz="0" w:space="0" w:color="auto"/>
        <w:bottom w:val="none" w:sz="0" w:space="0" w:color="auto"/>
        <w:right w:val="none" w:sz="0" w:space="0" w:color="auto"/>
      </w:divBdr>
    </w:div>
    <w:div w:id="1329868348">
      <w:marLeft w:val="0"/>
      <w:marRight w:val="0"/>
      <w:marTop w:val="120"/>
      <w:marBottom w:val="0"/>
      <w:divBdr>
        <w:top w:val="none" w:sz="0" w:space="0" w:color="auto"/>
        <w:left w:val="none" w:sz="0" w:space="0" w:color="auto"/>
        <w:bottom w:val="none" w:sz="0" w:space="0" w:color="auto"/>
        <w:right w:val="none" w:sz="0" w:space="0" w:color="auto"/>
      </w:divBdr>
    </w:div>
    <w:div w:id="1330717637">
      <w:marLeft w:val="0"/>
      <w:marRight w:val="0"/>
      <w:marTop w:val="120"/>
      <w:marBottom w:val="0"/>
      <w:divBdr>
        <w:top w:val="none" w:sz="0" w:space="0" w:color="auto"/>
        <w:left w:val="none" w:sz="0" w:space="0" w:color="auto"/>
        <w:bottom w:val="none" w:sz="0" w:space="0" w:color="auto"/>
        <w:right w:val="none" w:sz="0" w:space="0" w:color="auto"/>
      </w:divBdr>
    </w:div>
    <w:div w:id="1330717875">
      <w:marLeft w:val="0"/>
      <w:marRight w:val="0"/>
      <w:marTop w:val="0"/>
      <w:marBottom w:val="0"/>
      <w:divBdr>
        <w:top w:val="none" w:sz="0" w:space="0" w:color="auto"/>
        <w:left w:val="none" w:sz="0" w:space="0" w:color="auto"/>
        <w:bottom w:val="none" w:sz="0" w:space="0" w:color="auto"/>
        <w:right w:val="none" w:sz="0" w:space="0" w:color="auto"/>
      </w:divBdr>
      <w:divsChild>
        <w:div w:id="1191185604">
          <w:marLeft w:val="0"/>
          <w:marRight w:val="0"/>
          <w:marTop w:val="0"/>
          <w:marBottom w:val="0"/>
          <w:divBdr>
            <w:top w:val="none" w:sz="0" w:space="0" w:color="auto"/>
            <w:left w:val="none" w:sz="0" w:space="0" w:color="auto"/>
            <w:bottom w:val="none" w:sz="0" w:space="0" w:color="auto"/>
            <w:right w:val="none" w:sz="0" w:space="0" w:color="auto"/>
          </w:divBdr>
        </w:div>
      </w:divsChild>
    </w:div>
    <w:div w:id="1332563107">
      <w:marLeft w:val="0"/>
      <w:marRight w:val="0"/>
      <w:marTop w:val="120"/>
      <w:marBottom w:val="0"/>
      <w:divBdr>
        <w:top w:val="none" w:sz="0" w:space="0" w:color="auto"/>
        <w:left w:val="none" w:sz="0" w:space="0" w:color="auto"/>
        <w:bottom w:val="none" w:sz="0" w:space="0" w:color="auto"/>
        <w:right w:val="none" w:sz="0" w:space="0" w:color="auto"/>
      </w:divBdr>
    </w:div>
    <w:div w:id="1334187608">
      <w:marLeft w:val="0"/>
      <w:marRight w:val="0"/>
      <w:marTop w:val="120"/>
      <w:marBottom w:val="0"/>
      <w:divBdr>
        <w:top w:val="none" w:sz="0" w:space="0" w:color="auto"/>
        <w:left w:val="none" w:sz="0" w:space="0" w:color="auto"/>
        <w:bottom w:val="none" w:sz="0" w:space="0" w:color="auto"/>
        <w:right w:val="none" w:sz="0" w:space="0" w:color="auto"/>
      </w:divBdr>
    </w:div>
    <w:div w:id="1334189769">
      <w:marLeft w:val="0"/>
      <w:marRight w:val="0"/>
      <w:marTop w:val="360"/>
      <w:marBottom w:val="0"/>
      <w:divBdr>
        <w:top w:val="none" w:sz="0" w:space="0" w:color="auto"/>
        <w:left w:val="none" w:sz="0" w:space="0" w:color="auto"/>
        <w:bottom w:val="none" w:sz="0" w:space="0" w:color="auto"/>
        <w:right w:val="none" w:sz="0" w:space="0" w:color="auto"/>
      </w:divBdr>
    </w:div>
    <w:div w:id="1336569389">
      <w:marLeft w:val="0"/>
      <w:marRight w:val="0"/>
      <w:marTop w:val="100"/>
      <w:marBottom w:val="0"/>
      <w:divBdr>
        <w:top w:val="none" w:sz="0" w:space="0" w:color="auto"/>
        <w:left w:val="none" w:sz="0" w:space="0" w:color="auto"/>
        <w:bottom w:val="none" w:sz="0" w:space="0" w:color="auto"/>
        <w:right w:val="none" w:sz="0" w:space="0" w:color="auto"/>
      </w:divBdr>
    </w:div>
    <w:div w:id="1336693352">
      <w:marLeft w:val="0"/>
      <w:marRight w:val="0"/>
      <w:marTop w:val="0"/>
      <w:marBottom w:val="0"/>
      <w:divBdr>
        <w:top w:val="none" w:sz="0" w:space="0" w:color="auto"/>
        <w:left w:val="none" w:sz="0" w:space="0" w:color="auto"/>
        <w:bottom w:val="none" w:sz="0" w:space="0" w:color="auto"/>
        <w:right w:val="none" w:sz="0" w:space="0" w:color="auto"/>
      </w:divBdr>
      <w:divsChild>
        <w:div w:id="905333981">
          <w:marLeft w:val="0"/>
          <w:marRight w:val="0"/>
          <w:marTop w:val="0"/>
          <w:marBottom w:val="0"/>
          <w:divBdr>
            <w:top w:val="none" w:sz="0" w:space="0" w:color="auto"/>
            <w:left w:val="none" w:sz="0" w:space="0" w:color="auto"/>
            <w:bottom w:val="none" w:sz="0" w:space="0" w:color="auto"/>
            <w:right w:val="none" w:sz="0" w:space="0" w:color="auto"/>
          </w:divBdr>
        </w:div>
      </w:divsChild>
    </w:div>
    <w:div w:id="1339385017">
      <w:marLeft w:val="0"/>
      <w:marRight w:val="0"/>
      <w:marTop w:val="120"/>
      <w:marBottom w:val="0"/>
      <w:divBdr>
        <w:top w:val="none" w:sz="0" w:space="0" w:color="auto"/>
        <w:left w:val="none" w:sz="0" w:space="0" w:color="auto"/>
        <w:bottom w:val="none" w:sz="0" w:space="0" w:color="auto"/>
        <w:right w:val="none" w:sz="0" w:space="0" w:color="auto"/>
      </w:divBdr>
    </w:div>
    <w:div w:id="1340498389">
      <w:marLeft w:val="0"/>
      <w:marRight w:val="0"/>
      <w:marTop w:val="120"/>
      <w:marBottom w:val="0"/>
      <w:divBdr>
        <w:top w:val="none" w:sz="0" w:space="0" w:color="auto"/>
        <w:left w:val="none" w:sz="0" w:space="0" w:color="auto"/>
        <w:bottom w:val="none" w:sz="0" w:space="0" w:color="auto"/>
        <w:right w:val="none" w:sz="0" w:space="0" w:color="auto"/>
      </w:divBdr>
    </w:div>
    <w:div w:id="1342194803">
      <w:marLeft w:val="0"/>
      <w:marRight w:val="0"/>
      <w:marTop w:val="120"/>
      <w:marBottom w:val="0"/>
      <w:divBdr>
        <w:top w:val="none" w:sz="0" w:space="0" w:color="auto"/>
        <w:left w:val="none" w:sz="0" w:space="0" w:color="auto"/>
        <w:bottom w:val="none" w:sz="0" w:space="0" w:color="auto"/>
        <w:right w:val="none" w:sz="0" w:space="0" w:color="auto"/>
      </w:divBdr>
    </w:div>
    <w:div w:id="1343510131">
      <w:marLeft w:val="0"/>
      <w:marRight w:val="0"/>
      <w:marTop w:val="120"/>
      <w:marBottom w:val="0"/>
      <w:divBdr>
        <w:top w:val="none" w:sz="0" w:space="0" w:color="auto"/>
        <w:left w:val="none" w:sz="0" w:space="0" w:color="auto"/>
        <w:bottom w:val="none" w:sz="0" w:space="0" w:color="auto"/>
        <w:right w:val="none" w:sz="0" w:space="0" w:color="auto"/>
      </w:divBdr>
    </w:div>
    <w:div w:id="1344279115">
      <w:marLeft w:val="0"/>
      <w:marRight w:val="0"/>
      <w:marTop w:val="120"/>
      <w:marBottom w:val="0"/>
      <w:divBdr>
        <w:top w:val="none" w:sz="0" w:space="0" w:color="auto"/>
        <w:left w:val="none" w:sz="0" w:space="0" w:color="auto"/>
        <w:bottom w:val="none" w:sz="0" w:space="0" w:color="auto"/>
        <w:right w:val="none" w:sz="0" w:space="0" w:color="auto"/>
      </w:divBdr>
    </w:div>
    <w:div w:id="1344825103">
      <w:marLeft w:val="0"/>
      <w:marRight w:val="0"/>
      <w:marTop w:val="100"/>
      <w:marBottom w:val="0"/>
      <w:divBdr>
        <w:top w:val="none" w:sz="0" w:space="0" w:color="auto"/>
        <w:left w:val="none" w:sz="0" w:space="0" w:color="auto"/>
        <w:bottom w:val="none" w:sz="0" w:space="0" w:color="auto"/>
        <w:right w:val="none" w:sz="0" w:space="0" w:color="auto"/>
      </w:divBdr>
    </w:div>
    <w:div w:id="1345091752">
      <w:marLeft w:val="0"/>
      <w:marRight w:val="0"/>
      <w:marTop w:val="120"/>
      <w:marBottom w:val="0"/>
      <w:divBdr>
        <w:top w:val="none" w:sz="0" w:space="0" w:color="auto"/>
        <w:left w:val="none" w:sz="0" w:space="0" w:color="auto"/>
        <w:bottom w:val="none" w:sz="0" w:space="0" w:color="auto"/>
        <w:right w:val="none" w:sz="0" w:space="0" w:color="auto"/>
      </w:divBdr>
    </w:div>
    <w:div w:id="1345547604">
      <w:marLeft w:val="0"/>
      <w:marRight w:val="0"/>
      <w:marTop w:val="0"/>
      <w:marBottom w:val="0"/>
      <w:divBdr>
        <w:top w:val="none" w:sz="0" w:space="0" w:color="auto"/>
        <w:left w:val="none" w:sz="0" w:space="0" w:color="auto"/>
        <w:bottom w:val="none" w:sz="0" w:space="0" w:color="auto"/>
        <w:right w:val="none" w:sz="0" w:space="0" w:color="auto"/>
      </w:divBdr>
      <w:divsChild>
        <w:div w:id="354891411">
          <w:marLeft w:val="0"/>
          <w:marRight w:val="0"/>
          <w:marTop w:val="0"/>
          <w:marBottom w:val="0"/>
          <w:divBdr>
            <w:top w:val="none" w:sz="0" w:space="0" w:color="auto"/>
            <w:left w:val="none" w:sz="0" w:space="0" w:color="auto"/>
            <w:bottom w:val="none" w:sz="0" w:space="0" w:color="auto"/>
            <w:right w:val="none" w:sz="0" w:space="0" w:color="auto"/>
          </w:divBdr>
        </w:div>
      </w:divsChild>
    </w:div>
    <w:div w:id="1348484744">
      <w:marLeft w:val="0"/>
      <w:marRight w:val="0"/>
      <w:marTop w:val="0"/>
      <w:marBottom w:val="0"/>
      <w:divBdr>
        <w:top w:val="none" w:sz="0" w:space="0" w:color="auto"/>
        <w:left w:val="none" w:sz="0" w:space="0" w:color="auto"/>
        <w:bottom w:val="none" w:sz="0" w:space="0" w:color="auto"/>
        <w:right w:val="none" w:sz="0" w:space="0" w:color="auto"/>
      </w:divBdr>
      <w:divsChild>
        <w:div w:id="1167742494">
          <w:marLeft w:val="0"/>
          <w:marRight w:val="0"/>
          <w:marTop w:val="0"/>
          <w:marBottom w:val="0"/>
          <w:divBdr>
            <w:top w:val="none" w:sz="0" w:space="0" w:color="auto"/>
            <w:left w:val="none" w:sz="0" w:space="0" w:color="auto"/>
            <w:bottom w:val="none" w:sz="0" w:space="0" w:color="auto"/>
            <w:right w:val="none" w:sz="0" w:space="0" w:color="auto"/>
          </w:divBdr>
        </w:div>
      </w:divsChild>
    </w:div>
    <w:div w:id="1351026968">
      <w:marLeft w:val="0"/>
      <w:marRight w:val="0"/>
      <w:marTop w:val="0"/>
      <w:marBottom w:val="0"/>
      <w:divBdr>
        <w:top w:val="none" w:sz="0" w:space="0" w:color="auto"/>
        <w:left w:val="none" w:sz="0" w:space="0" w:color="auto"/>
        <w:bottom w:val="none" w:sz="0" w:space="0" w:color="auto"/>
        <w:right w:val="none" w:sz="0" w:space="0" w:color="auto"/>
      </w:divBdr>
      <w:divsChild>
        <w:div w:id="1596399707">
          <w:marLeft w:val="0"/>
          <w:marRight w:val="0"/>
          <w:marTop w:val="0"/>
          <w:marBottom w:val="0"/>
          <w:divBdr>
            <w:top w:val="none" w:sz="0" w:space="0" w:color="auto"/>
            <w:left w:val="none" w:sz="0" w:space="0" w:color="auto"/>
            <w:bottom w:val="none" w:sz="0" w:space="0" w:color="auto"/>
            <w:right w:val="none" w:sz="0" w:space="0" w:color="auto"/>
          </w:divBdr>
        </w:div>
      </w:divsChild>
    </w:div>
    <w:div w:id="1357578546">
      <w:marLeft w:val="0"/>
      <w:marRight w:val="0"/>
      <w:marTop w:val="120"/>
      <w:marBottom w:val="0"/>
      <w:divBdr>
        <w:top w:val="none" w:sz="0" w:space="0" w:color="auto"/>
        <w:left w:val="none" w:sz="0" w:space="0" w:color="auto"/>
        <w:bottom w:val="none" w:sz="0" w:space="0" w:color="auto"/>
        <w:right w:val="none" w:sz="0" w:space="0" w:color="auto"/>
      </w:divBdr>
    </w:div>
    <w:div w:id="1360862321">
      <w:marLeft w:val="0"/>
      <w:marRight w:val="0"/>
      <w:marTop w:val="120"/>
      <w:marBottom w:val="0"/>
      <w:divBdr>
        <w:top w:val="none" w:sz="0" w:space="0" w:color="auto"/>
        <w:left w:val="none" w:sz="0" w:space="0" w:color="auto"/>
        <w:bottom w:val="none" w:sz="0" w:space="0" w:color="auto"/>
        <w:right w:val="none" w:sz="0" w:space="0" w:color="auto"/>
      </w:divBdr>
    </w:div>
    <w:div w:id="1361004644">
      <w:marLeft w:val="0"/>
      <w:marRight w:val="0"/>
      <w:marTop w:val="120"/>
      <w:marBottom w:val="0"/>
      <w:divBdr>
        <w:top w:val="none" w:sz="0" w:space="0" w:color="auto"/>
        <w:left w:val="none" w:sz="0" w:space="0" w:color="auto"/>
        <w:bottom w:val="none" w:sz="0" w:space="0" w:color="auto"/>
        <w:right w:val="none" w:sz="0" w:space="0" w:color="auto"/>
      </w:divBdr>
    </w:div>
    <w:div w:id="1362391187">
      <w:marLeft w:val="0"/>
      <w:marRight w:val="0"/>
      <w:marTop w:val="120"/>
      <w:marBottom w:val="0"/>
      <w:divBdr>
        <w:top w:val="none" w:sz="0" w:space="0" w:color="auto"/>
        <w:left w:val="none" w:sz="0" w:space="0" w:color="auto"/>
        <w:bottom w:val="none" w:sz="0" w:space="0" w:color="auto"/>
        <w:right w:val="none" w:sz="0" w:space="0" w:color="auto"/>
      </w:divBdr>
    </w:div>
    <w:div w:id="1365667821">
      <w:marLeft w:val="0"/>
      <w:marRight w:val="0"/>
      <w:marTop w:val="0"/>
      <w:marBottom w:val="0"/>
      <w:divBdr>
        <w:top w:val="none" w:sz="0" w:space="0" w:color="auto"/>
        <w:left w:val="none" w:sz="0" w:space="0" w:color="auto"/>
        <w:bottom w:val="none" w:sz="0" w:space="0" w:color="auto"/>
        <w:right w:val="none" w:sz="0" w:space="0" w:color="auto"/>
      </w:divBdr>
      <w:divsChild>
        <w:div w:id="174196678">
          <w:marLeft w:val="0"/>
          <w:marRight w:val="0"/>
          <w:marTop w:val="0"/>
          <w:marBottom w:val="0"/>
          <w:divBdr>
            <w:top w:val="none" w:sz="0" w:space="0" w:color="auto"/>
            <w:left w:val="none" w:sz="0" w:space="0" w:color="auto"/>
            <w:bottom w:val="none" w:sz="0" w:space="0" w:color="auto"/>
            <w:right w:val="none" w:sz="0" w:space="0" w:color="auto"/>
          </w:divBdr>
        </w:div>
      </w:divsChild>
    </w:div>
    <w:div w:id="1366831488">
      <w:marLeft w:val="0"/>
      <w:marRight w:val="0"/>
      <w:marTop w:val="120"/>
      <w:marBottom w:val="0"/>
      <w:divBdr>
        <w:top w:val="none" w:sz="0" w:space="0" w:color="auto"/>
        <w:left w:val="none" w:sz="0" w:space="0" w:color="auto"/>
        <w:bottom w:val="none" w:sz="0" w:space="0" w:color="auto"/>
        <w:right w:val="none" w:sz="0" w:space="0" w:color="auto"/>
      </w:divBdr>
    </w:div>
    <w:div w:id="1367411409">
      <w:marLeft w:val="0"/>
      <w:marRight w:val="0"/>
      <w:marTop w:val="360"/>
      <w:marBottom w:val="0"/>
      <w:divBdr>
        <w:top w:val="none" w:sz="0" w:space="0" w:color="auto"/>
        <w:left w:val="none" w:sz="0" w:space="0" w:color="auto"/>
        <w:bottom w:val="none" w:sz="0" w:space="0" w:color="auto"/>
        <w:right w:val="none" w:sz="0" w:space="0" w:color="auto"/>
      </w:divBdr>
    </w:div>
    <w:div w:id="1369258911">
      <w:marLeft w:val="0"/>
      <w:marRight w:val="0"/>
      <w:marTop w:val="120"/>
      <w:marBottom w:val="0"/>
      <w:divBdr>
        <w:top w:val="none" w:sz="0" w:space="0" w:color="auto"/>
        <w:left w:val="none" w:sz="0" w:space="0" w:color="auto"/>
        <w:bottom w:val="none" w:sz="0" w:space="0" w:color="auto"/>
        <w:right w:val="none" w:sz="0" w:space="0" w:color="auto"/>
      </w:divBdr>
    </w:div>
    <w:div w:id="1370061576">
      <w:marLeft w:val="0"/>
      <w:marRight w:val="0"/>
      <w:marTop w:val="120"/>
      <w:marBottom w:val="0"/>
      <w:divBdr>
        <w:top w:val="none" w:sz="0" w:space="0" w:color="auto"/>
        <w:left w:val="none" w:sz="0" w:space="0" w:color="auto"/>
        <w:bottom w:val="none" w:sz="0" w:space="0" w:color="auto"/>
        <w:right w:val="none" w:sz="0" w:space="0" w:color="auto"/>
      </w:divBdr>
    </w:div>
    <w:div w:id="1370572627">
      <w:marLeft w:val="0"/>
      <w:marRight w:val="0"/>
      <w:marTop w:val="0"/>
      <w:marBottom w:val="0"/>
      <w:divBdr>
        <w:top w:val="none" w:sz="0" w:space="0" w:color="auto"/>
        <w:left w:val="none" w:sz="0" w:space="0" w:color="auto"/>
        <w:bottom w:val="none" w:sz="0" w:space="0" w:color="auto"/>
        <w:right w:val="none" w:sz="0" w:space="0" w:color="auto"/>
      </w:divBdr>
      <w:divsChild>
        <w:div w:id="1698038669">
          <w:marLeft w:val="0"/>
          <w:marRight w:val="0"/>
          <w:marTop w:val="0"/>
          <w:marBottom w:val="0"/>
          <w:divBdr>
            <w:top w:val="none" w:sz="0" w:space="0" w:color="auto"/>
            <w:left w:val="none" w:sz="0" w:space="0" w:color="auto"/>
            <w:bottom w:val="none" w:sz="0" w:space="0" w:color="auto"/>
            <w:right w:val="none" w:sz="0" w:space="0" w:color="auto"/>
          </w:divBdr>
        </w:div>
      </w:divsChild>
    </w:div>
    <w:div w:id="1374648738">
      <w:marLeft w:val="0"/>
      <w:marRight w:val="0"/>
      <w:marTop w:val="120"/>
      <w:marBottom w:val="0"/>
      <w:divBdr>
        <w:top w:val="none" w:sz="0" w:space="0" w:color="auto"/>
        <w:left w:val="none" w:sz="0" w:space="0" w:color="auto"/>
        <w:bottom w:val="none" w:sz="0" w:space="0" w:color="auto"/>
        <w:right w:val="none" w:sz="0" w:space="0" w:color="auto"/>
      </w:divBdr>
    </w:div>
    <w:div w:id="1377000462">
      <w:marLeft w:val="0"/>
      <w:marRight w:val="0"/>
      <w:marTop w:val="120"/>
      <w:marBottom w:val="0"/>
      <w:divBdr>
        <w:top w:val="none" w:sz="0" w:space="0" w:color="auto"/>
        <w:left w:val="none" w:sz="0" w:space="0" w:color="auto"/>
        <w:bottom w:val="none" w:sz="0" w:space="0" w:color="auto"/>
        <w:right w:val="none" w:sz="0" w:space="0" w:color="auto"/>
      </w:divBdr>
    </w:div>
    <w:div w:id="1379671093">
      <w:marLeft w:val="0"/>
      <w:marRight w:val="0"/>
      <w:marTop w:val="120"/>
      <w:marBottom w:val="0"/>
      <w:divBdr>
        <w:top w:val="none" w:sz="0" w:space="0" w:color="auto"/>
        <w:left w:val="none" w:sz="0" w:space="0" w:color="auto"/>
        <w:bottom w:val="none" w:sz="0" w:space="0" w:color="auto"/>
        <w:right w:val="none" w:sz="0" w:space="0" w:color="auto"/>
      </w:divBdr>
    </w:div>
    <w:div w:id="1379861871">
      <w:marLeft w:val="0"/>
      <w:marRight w:val="0"/>
      <w:marTop w:val="120"/>
      <w:marBottom w:val="0"/>
      <w:divBdr>
        <w:top w:val="none" w:sz="0" w:space="0" w:color="auto"/>
        <w:left w:val="none" w:sz="0" w:space="0" w:color="auto"/>
        <w:bottom w:val="none" w:sz="0" w:space="0" w:color="auto"/>
        <w:right w:val="none" w:sz="0" w:space="0" w:color="auto"/>
      </w:divBdr>
    </w:div>
    <w:div w:id="1381399981">
      <w:marLeft w:val="0"/>
      <w:marRight w:val="0"/>
      <w:marTop w:val="120"/>
      <w:marBottom w:val="0"/>
      <w:divBdr>
        <w:top w:val="none" w:sz="0" w:space="0" w:color="auto"/>
        <w:left w:val="none" w:sz="0" w:space="0" w:color="auto"/>
        <w:bottom w:val="none" w:sz="0" w:space="0" w:color="auto"/>
        <w:right w:val="none" w:sz="0" w:space="0" w:color="auto"/>
      </w:divBdr>
    </w:div>
    <w:div w:id="1381435953">
      <w:marLeft w:val="0"/>
      <w:marRight w:val="0"/>
      <w:marTop w:val="120"/>
      <w:marBottom w:val="0"/>
      <w:divBdr>
        <w:top w:val="none" w:sz="0" w:space="0" w:color="auto"/>
        <w:left w:val="none" w:sz="0" w:space="0" w:color="auto"/>
        <w:bottom w:val="none" w:sz="0" w:space="0" w:color="auto"/>
        <w:right w:val="none" w:sz="0" w:space="0" w:color="auto"/>
      </w:divBdr>
    </w:div>
    <w:div w:id="1381901955">
      <w:marLeft w:val="0"/>
      <w:marRight w:val="0"/>
      <w:marTop w:val="120"/>
      <w:marBottom w:val="0"/>
      <w:divBdr>
        <w:top w:val="none" w:sz="0" w:space="0" w:color="auto"/>
        <w:left w:val="none" w:sz="0" w:space="0" w:color="auto"/>
        <w:bottom w:val="none" w:sz="0" w:space="0" w:color="auto"/>
        <w:right w:val="none" w:sz="0" w:space="0" w:color="auto"/>
      </w:divBdr>
    </w:div>
    <w:div w:id="1382174389">
      <w:marLeft w:val="0"/>
      <w:marRight w:val="0"/>
      <w:marTop w:val="120"/>
      <w:marBottom w:val="0"/>
      <w:divBdr>
        <w:top w:val="none" w:sz="0" w:space="0" w:color="auto"/>
        <w:left w:val="none" w:sz="0" w:space="0" w:color="auto"/>
        <w:bottom w:val="none" w:sz="0" w:space="0" w:color="auto"/>
        <w:right w:val="none" w:sz="0" w:space="0" w:color="auto"/>
      </w:divBdr>
    </w:div>
    <w:div w:id="1384791578">
      <w:marLeft w:val="0"/>
      <w:marRight w:val="0"/>
      <w:marTop w:val="120"/>
      <w:marBottom w:val="0"/>
      <w:divBdr>
        <w:top w:val="none" w:sz="0" w:space="0" w:color="auto"/>
        <w:left w:val="none" w:sz="0" w:space="0" w:color="auto"/>
        <w:bottom w:val="none" w:sz="0" w:space="0" w:color="auto"/>
        <w:right w:val="none" w:sz="0" w:space="0" w:color="auto"/>
      </w:divBdr>
    </w:div>
    <w:div w:id="1387416983">
      <w:marLeft w:val="0"/>
      <w:marRight w:val="0"/>
      <w:marTop w:val="120"/>
      <w:marBottom w:val="0"/>
      <w:divBdr>
        <w:top w:val="none" w:sz="0" w:space="0" w:color="auto"/>
        <w:left w:val="none" w:sz="0" w:space="0" w:color="auto"/>
        <w:bottom w:val="none" w:sz="0" w:space="0" w:color="auto"/>
        <w:right w:val="none" w:sz="0" w:space="0" w:color="auto"/>
      </w:divBdr>
    </w:div>
    <w:div w:id="1389954351">
      <w:marLeft w:val="0"/>
      <w:marRight w:val="0"/>
      <w:marTop w:val="0"/>
      <w:marBottom w:val="0"/>
      <w:divBdr>
        <w:top w:val="none" w:sz="0" w:space="0" w:color="auto"/>
        <w:left w:val="none" w:sz="0" w:space="0" w:color="auto"/>
        <w:bottom w:val="none" w:sz="0" w:space="0" w:color="auto"/>
        <w:right w:val="none" w:sz="0" w:space="0" w:color="auto"/>
      </w:divBdr>
    </w:div>
    <w:div w:id="1391153410">
      <w:marLeft w:val="0"/>
      <w:marRight w:val="0"/>
      <w:marTop w:val="0"/>
      <w:marBottom w:val="0"/>
      <w:divBdr>
        <w:top w:val="none" w:sz="0" w:space="0" w:color="auto"/>
        <w:left w:val="none" w:sz="0" w:space="0" w:color="auto"/>
        <w:bottom w:val="none" w:sz="0" w:space="0" w:color="auto"/>
        <w:right w:val="none" w:sz="0" w:space="0" w:color="auto"/>
      </w:divBdr>
      <w:divsChild>
        <w:div w:id="460853998">
          <w:marLeft w:val="0"/>
          <w:marRight w:val="0"/>
          <w:marTop w:val="0"/>
          <w:marBottom w:val="0"/>
          <w:divBdr>
            <w:top w:val="none" w:sz="0" w:space="0" w:color="auto"/>
            <w:left w:val="none" w:sz="0" w:space="0" w:color="auto"/>
            <w:bottom w:val="none" w:sz="0" w:space="0" w:color="auto"/>
            <w:right w:val="none" w:sz="0" w:space="0" w:color="auto"/>
          </w:divBdr>
        </w:div>
      </w:divsChild>
    </w:div>
    <w:div w:id="1391341811">
      <w:marLeft w:val="0"/>
      <w:marRight w:val="0"/>
      <w:marTop w:val="120"/>
      <w:marBottom w:val="0"/>
      <w:divBdr>
        <w:top w:val="none" w:sz="0" w:space="0" w:color="auto"/>
        <w:left w:val="none" w:sz="0" w:space="0" w:color="auto"/>
        <w:bottom w:val="none" w:sz="0" w:space="0" w:color="auto"/>
        <w:right w:val="none" w:sz="0" w:space="0" w:color="auto"/>
      </w:divBdr>
    </w:div>
    <w:div w:id="1391809659">
      <w:marLeft w:val="0"/>
      <w:marRight w:val="0"/>
      <w:marTop w:val="120"/>
      <w:marBottom w:val="0"/>
      <w:divBdr>
        <w:top w:val="none" w:sz="0" w:space="0" w:color="auto"/>
        <w:left w:val="none" w:sz="0" w:space="0" w:color="auto"/>
        <w:bottom w:val="none" w:sz="0" w:space="0" w:color="auto"/>
        <w:right w:val="none" w:sz="0" w:space="0" w:color="auto"/>
      </w:divBdr>
    </w:div>
    <w:div w:id="1397510686">
      <w:marLeft w:val="0"/>
      <w:marRight w:val="0"/>
      <w:marTop w:val="0"/>
      <w:marBottom w:val="0"/>
      <w:divBdr>
        <w:top w:val="none" w:sz="0" w:space="0" w:color="auto"/>
        <w:left w:val="none" w:sz="0" w:space="0" w:color="auto"/>
        <w:bottom w:val="none" w:sz="0" w:space="0" w:color="auto"/>
        <w:right w:val="none" w:sz="0" w:space="0" w:color="auto"/>
      </w:divBdr>
      <w:divsChild>
        <w:div w:id="110442996">
          <w:marLeft w:val="0"/>
          <w:marRight w:val="0"/>
          <w:marTop w:val="0"/>
          <w:marBottom w:val="0"/>
          <w:divBdr>
            <w:top w:val="none" w:sz="0" w:space="0" w:color="auto"/>
            <w:left w:val="none" w:sz="0" w:space="0" w:color="auto"/>
            <w:bottom w:val="none" w:sz="0" w:space="0" w:color="auto"/>
            <w:right w:val="none" w:sz="0" w:space="0" w:color="auto"/>
          </w:divBdr>
        </w:div>
      </w:divsChild>
    </w:div>
    <w:div w:id="1397969913">
      <w:marLeft w:val="0"/>
      <w:marRight w:val="0"/>
      <w:marTop w:val="120"/>
      <w:marBottom w:val="0"/>
      <w:divBdr>
        <w:top w:val="none" w:sz="0" w:space="0" w:color="auto"/>
        <w:left w:val="none" w:sz="0" w:space="0" w:color="auto"/>
        <w:bottom w:val="none" w:sz="0" w:space="0" w:color="auto"/>
        <w:right w:val="none" w:sz="0" w:space="0" w:color="auto"/>
      </w:divBdr>
    </w:div>
    <w:div w:id="1399549196">
      <w:marLeft w:val="0"/>
      <w:marRight w:val="0"/>
      <w:marTop w:val="120"/>
      <w:marBottom w:val="0"/>
      <w:divBdr>
        <w:top w:val="none" w:sz="0" w:space="0" w:color="auto"/>
        <w:left w:val="none" w:sz="0" w:space="0" w:color="auto"/>
        <w:bottom w:val="none" w:sz="0" w:space="0" w:color="auto"/>
        <w:right w:val="none" w:sz="0" w:space="0" w:color="auto"/>
      </w:divBdr>
    </w:div>
    <w:div w:id="1403092632">
      <w:marLeft w:val="0"/>
      <w:marRight w:val="0"/>
      <w:marTop w:val="0"/>
      <w:marBottom w:val="0"/>
      <w:divBdr>
        <w:top w:val="none" w:sz="0" w:space="0" w:color="auto"/>
        <w:left w:val="none" w:sz="0" w:space="0" w:color="auto"/>
        <w:bottom w:val="none" w:sz="0" w:space="0" w:color="auto"/>
        <w:right w:val="none" w:sz="0" w:space="0" w:color="auto"/>
      </w:divBdr>
      <w:divsChild>
        <w:div w:id="516583114">
          <w:marLeft w:val="0"/>
          <w:marRight w:val="0"/>
          <w:marTop w:val="0"/>
          <w:marBottom w:val="0"/>
          <w:divBdr>
            <w:top w:val="none" w:sz="0" w:space="0" w:color="auto"/>
            <w:left w:val="none" w:sz="0" w:space="0" w:color="auto"/>
            <w:bottom w:val="none" w:sz="0" w:space="0" w:color="auto"/>
            <w:right w:val="none" w:sz="0" w:space="0" w:color="auto"/>
          </w:divBdr>
        </w:div>
      </w:divsChild>
    </w:div>
    <w:div w:id="1403789726">
      <w:marLeft w:val="0"/>
      <w:marRight w:val="0"/>
      <w:marTop w:val="100"/>
      <w:marBottom w:val="0"/>
      <w:divBdr>
        <w:top w:val="none" w:sz="0" w:space="0" w:color="auto"/>
        <w:left w:val="none" w:sz="0" w:space="0" w:color="auto"/>
        <w:bottom w:val="none" w:sz="0" w:space="0" w:color="auto"/>
        <w:right w:val="none" w:sz="0" w:space="0" w:color="auto"/>
      </w:divBdr>
      <w:divsChild>
        <w:div w:id="832373537">
          <w:marLeft w:val="0"/>
          <w:marRight w:val="0"/>
          <w:marTop w:val="0"/>
          <w:marBottom w:val="0"/>
          <w:divBdr>
            <w:top w:val="none" w:sz="0" w:space="0" w:color="auto"/>
            <w:left w:val="none" w:sz="0" w:space="0" w:color="auto"/>
            <w:bottom w:val="none" w:sz="0" w:space="0" w:color="auto"/>
            <w:right w:val="none" w:sz="0" w:space="0" w:color="auto"/>
          </w:divBdr>
        </w:div>
      </w:divsChild>
    </w:div>
    <w:div w:id="1403989764">
      <w:marLeft w:val="0"/>
      <w:marRight w:val="0"/>
      <w:marTop w:val="120"/>
      <w:marBottom w:val="0"/>
      <w:divBdr>
        <w:top w:val="none" w:sz="0" w:space="0" w:color="auto"/>
        <w:left w:val="none" w:sz="0" w:space="0" w:color="auto"/>
        <w:bottom w:val="none" w:sz="0" w:space="0" w:color="auto"/>
        <w:right w:val="none" w:sz="0" w:space="0" w:color="auto"/>
      </w:divBdr>
    </w:div>
    <w:div w:id="1404790802">
      <w:marLeft w:val="0"/>
      <w:marRight w:val="0"/>
      <w:marTop w:val="120"/>
      <w:marBottom w:val="0"/>
      <w:divBdr>
        <w:top w:val="none" w:sz="0" w:space="0" w:color="auto"/>
        <w:left w:val="none" w:sz="0" w:space="0" w:color="auto"/>
        <w:bottom w:val="none" w:sz="0" w:space="0" w:color="auto"/>
        <w:right w:val="none" w:sz="0" w:space="0" w:color="auto"/>
      </w:divBdr>
    </w:div>
    <w:div w:id="1407610100">
      <w:marLeft w:val="0"/>
      <w:marRight w:val="0"/>
      <w:marTop w:val="100"/>
      <w:marBottom w:val="0"/>
      <w:divBdr>
        <w:top w:val="none" w:sz="0" w:space="0" w:color="auto"/>
        <w:left w:val="none" w:sz="0" w:space="0" w:color="auto"/>
        <w:bottom w:val="none" w:sz="0" w:space="0" w:color="auto"/>
        <w:right w:val="none" w:sz="0" w:space="0" w:color="auto"/>
      </w:divBdr>
    </w:div>
    <w:div w:id="1408575165">
      <w:marLeft w:val="0"/>
      <w:marRight w:val="0"/>
      <w:marTop w:val="120"/>
      <w:marBottom w:val="0"/>
      <w:divBdr>
        <w:top w:val="none" w:sz="0" w:space="0" w:color="auto"/>
        <w:left w:val="none" w:sz="0" w:space="0" w:color="auto"/>
        <w:bottom w:val="none" w:sz="0" w:space="0" w:color="auto"/>
        <w:right w:val="none" w:sz="0" w:space="0" w:color="auto"/>
      </w:divBdr>
    </w:div>
    <w:div w:id="1411274151">
      <w:marLeft w:val="0"/>
      <w:marRight w:val="0"/>
      <w:marTop w:val="120"/>
      <w:marBottom w:val="0"/>
      <w:divBdr>
        <w:top w:val="none" w:sz="0" w:space="0" w:color="auto"/>
        <w:left w:val="none" w:sz="0" w:space="0" w:color="auto"/>
        <w:bottom w:val="none" w:sz="0" w:space="0" w:color="auto"/>
        <w:right w:val="none" w:sz="0" w:space="0" w:color="auto"/>
      </w:divBdr>
    </w:div>
    <w:div w:id="1411807331">
      <w:marLeft w:val="0"/>
      <w:marRight w:val="0"/>
      <w:marTop w:val="120"/>
      <w:marBottom w:val="0"/>
      <w:divBdr>
        <w:top w:val="none" w:sz="0" w:space="0" w:color="auto"/>
        <w:left w:val="none" w:sz="0" w:space="0" w:color="auto"/>
        <w:bottom w:val="none" w:sz="0" w:space="0" w:color="auto"/>
        <w:right w:val="none" w:sz="0" w:space="0" w:color="auto"/>
      </w:divBdr>
    </w:div>
    <w:div w:id="1412435302">
      <w:marLeft w:val="0"/>
      <w:marRight w:val="0"/>
      <w:marTop w:val="120"/>
      <w:marBottom w:val="0"/>
      <w:divBdr>
        <w:top w:val="none" w:sz="0" w:space="0" w:color="auto"/>
        <w:left w:val="none" w:sz="0" w:space="0" w:color="auto"/>
        <w:bottom w:val="none" w:sz="0" w:space="0" w:color="auto"/>
        <w:right w:val="none" w:sz="0" w:space="0" w:color="auto"/>
      </w:divBdr>
    </w:div>
    <w:div w:id="1412893911">
      <w:marLeft w:val="0"/>
      <w:marRight w:val="0"/>
      <w:marTop w:val="120"/>
      <w:marBottom w:val="0"/>
      <w:divBdr>
        <w:top w:val="none" w:sz="0" w:space="0" w:color="auto"/>
        <w:left w:val="none" w:sz="0" w:space="0" w:color="auto"/>
        <w:bottom w:val="none" w:sz="0" w:space="0" w:color="auto"/>
        <w:right w:val="none" w:sz="0" w:space="0" w:color="auto"/>
      </w:divBdr>
    </w:div>
    <w:div w:id="1413352206">
      <w:marLeft w:val="0"/>
      <w:marRight w:val="0"/>
      <w:marTop w:val="120"/>
      <w:marBottom w:val="0"/>
      <w:divBdr>
        <w:top w:val="none" w:sz="0" w:space="0" w:color="auto"/>
        <w:left w:val="none" w:sz="0" w:space="0" w:color="auto"/>
        <w:bottom w:val="none" w:sz="0" w:space="0" w:color="auto"/>
        <w:right w:val="none" w:sz="0" w:space="0" w:color="auto"/>
      </w:divBdr>
    </w:div>
    <w:div w:id="1414158033">
      <w:marLeft w:val="0"/>
      <w:marRight w:val="0"/>
      <w:marTop w:val="240"/>
      <w:marBottom w:val="0"/>
      <w:divBdr>
        <w:top w:val="none" w:sz="0" w:space="0" w:color="auto"/>
        <w:left w:val="none" w:sz="0" w:space="0" w:color="auto"/>
        <w:bottom w:val="none" w:sz="0" w:space="0" w:color="auto"/>
        <w:right w:val="none" w:sz="0" w:space="0" w:color="auto"/>
      </w:divBdr>
    </w:div>
    <w:div w:id="1414352979">
      <w:marLeft w:val="0"/>
      <w:marRight w:val="0"/>
      <w:marTop w:val="120"/>
      <w:marBottom w:val="0"/>
      <w:divBdr>
        <w:top w:val="none" w:sz="0" w:space="0" w:color="auto"/>
        <w:left w:val="none" w:sz="0" w:space="0" w:color="auto"/>
        <w:bottom w:val="none" w:sz="0" w:space="0" w:color="auto"/>
        <w:right w:val="none" w:sz="0" w:space="0" w:color="auto"/>
      </w:divBdr>
    </w:div>
    <w:div w:id="1415014296">
      <w:marLeft w:val="0"/>
      <w:marRight w:val="0"/>
      <w:marTop w:val="0"/>
      <w:marBottom w:val="0"/>
      <w:divBdr>
        <w:top w:val="none" w:sz="0" w:space="0" w:color="auto"/>
        <w:left w:val="none" w:sz="0" w:space="0" w:color="auto"/>
        <w:bottom w:val="none" w:sz="0" w:space="0" w:color="auto"/>
        <w:right w:val="none" w:sz="0" w:space="0" w:color="auto"/>
      </w:divBdr>
    </w:div>
    <w:div w:id="1418091203">
      <w:marLeft w:val="0"/>
      <w:marRight w:val="0"/>
      <w:marTop w:val="120"/>
      <w:marBottom w:val="0"/>
      <w:divBdr>
        <w:top w:val="none" w:sz="0" w:space="0" w:color="auto"/>
        <w:left w:val="none" w:sz="0" w:space="0" w:color="auto"/>
        <w:bottom w:val="none" w:sz="0" w:space="0" w:color="auto"/>
        <w:right w:val="none" w:sz="0" w:space="0" w:color="auto"/>
      </w:divBdr>
    </w:div>
    <w:div w:id="1418211630">
      <w:marLeft w:val="0"/>
      <w:marRight w:val="0"/>
      <w:marTop w:val="120"/>
      <w:marBottom w:val="0"/>
      <w:divBdr>
        <w:top w:val="none" w:sz="0" w:space="0" w:color="auto"/>
        <w:left w:val="none" w:sz="0" w:space="0" w:color="auto"/>
        <w:bottom w:val="none" w:sz="0" w:space="0" w:color="auto"/>
        <w:right w:val="none" w:sz="0" w:space="0" w:color="auto"/>
      </w:divBdr>
    </w:div>
    <w:div w:id="1421095400">
      <w:marLeft w:val="0"/>
      <w:marRight w:val="0"/>
      <w:marTop w:val="0"/>
      <w:marBottom w:val="0"/>
      <w:divBdr>
        <w:top w:val="none" w:sz="0" w:space="0" w:color="auto"/>
        <w:left w:val="none" w:sz="0" w:space="0" w:color="auto"/>
        <w:bottom w:val="none" w:sz="0" w:space="0" w:color="auto"/>
        <w:right w:val="none" w:sz="0" w:space="0" w:color="auto"/>
      </w:divBdr>
      <w:divsChild>
        <w:div w:id="989483389">
          <w:marLeft w:val="0"/>
          <w:marRight w:val="0"/>
          <w:marTop w:val="0"/>
          <w:marBottom w:val="0"/>
          <w:divBdr>
            <w:top w:val="none" w:sz="0" w:space="0" w:color="auto"/>
            <w:left w:val="none" w:sz="0" w:space="0" w:color="auto"/>
            <w:bottom w:val="none" w:sz="0" w:space="0" w:color="auto"/>
            <w:right w:val="none" w:sz="0" w:space="0" w:color="auto"/>
          </w:divBdr>
        </w:div>
      </w:divsChild>
    </w:div>
    <w:div w:id="1423649588">
      <w:marLeft w:val="0"/>
      <w:marRight w:val="0"/>
      <w:marTop w:val="240"/>
      <w:marBottom w:val="0"/>
      <w:divBdr>
        <w:top w:val="none" w:sz="0" w:space="0" w:color="auto"/>
        <w:left w:val="none" w:sz="0" w:space="0" w:color="auto"/>
        <w:bottom w:val="none" w:sz="0" w:space="0" w:color="auto"/>
        <w:right w:val="none" w:sz="0" w:space="0" w:color="auto"/>
      </w:divBdr>
    </w:div>
    <w:div w:id="1428306935">
      <w:marLeft w:val="0"/>
      <w:marRight w:val="0"/>
      <w:marTop w:val="120"/>
      <w:marBottom w:val="0"/>
      <w:divBdr>
        <w:top w:val="none" w:sz="0" w:space="0" w:color="auto"/>
        <w:left w:val="none" w:sz="0" w:space="0" w:color="auto"/>
        <w:bottom w:val="none" w:sz="0" w:space="0" w:color="auto"/>
        <w:right w:val="none" w:sz="0" w:space="0" w:color="auto"/>
      </w:divBdr>
    </w:div>
    <w:div w:id="1428962638">
      <w:marLeft w:val="0"/>
      <w:marRight w:val="0"/>
      <w:marTop w:val="120"/>
      <w:marBottom w:val="0"/>
      <w:divBdr>
        <w:top w:val="none" w:sz="0" w:space="0" w:color="auto"/>
        <w:left w:val="none" w:sz="0" w:space="0" w:color="auto"/>
        <w:bottom w:val="none" w:sz="0" w:space="0" w:color="auto"/>
        <w:right w:val="none" w:sz="0" w:space="0" w:color="auto"/>
      </w:divBdr>
    </w:div>
    <w:div w:id="1433555296">
      <w:marLeft w:val="0"/>
      <w:marRight w:val="0"/>
      <w:marTop w:val="120"/>
      <w:marBottom w:val="0"/>
      <w:divBdr>
        <w:top w:val="none" w:sz="0" w:space="0" w:color="auto"/>
        <w:left w:val="none" w:sz="0" w:space="0" w:color="auto"/>
        <w:bottom w:val="none" w:sz="0" w:space="0" w:color="auto"/>
        <w:right w:val="none" w:sz="0" w:space="0" w:color="auto"/>
      </w:divBdr>
    </w:div>
    <w:div w:id="1434403210">
      <w:marLeft w:val="0"/>
      <w:marRight w:val="0"/>
      <w:marTop w:val="120"/>
      <w:marBottom w:val="0"/>
      <w:divBdr>
        <w:top w:val="none" w:sz="0" w:space="0" w:color="auto"/>
        <w:left w:val="none" w:sz="0" w:space="0" w:color="auto"/>
        <w:bottom w:val="none" w:sz="0" w:space="0" w:color="auto"/>
        <w:right w:val="none" w:sz="0" w:space="0" w:color="auto"/>
      </w:divBdr>
    </w:div>
    <w:div w:id="1435058481">
      <w:marLeft w:val="0"/>
      <w:marRight w:val="0"/>
      <w:marTop w:val="120"/>
      <w:marBottom w:val="0"/>
      <w:divBdr>
        <w:top w:val="none" w:sz="0" w:space="0" w:color="auto"/>
        <w:left w:val="none" w:sz="0" w:space="0" w:color="auto"/>
        <w:bottom w:val="none" w:sz="0" w:space="0" w:color="auto"/>
        <w:right w:val="none" w:sz="0" w:space="0" w:color="auto"/>
      </w:divBdr>
    </w:div>
    <w:div w:id="1436630013">
      <w:marLeft w:val="0"/>
      <w:marRight w:val="0"/>
      <w:marTop w:val="120"/>
      <w:marBottom w:val="0"/>
      <w:divBdr>
        <w:top w:val="none" w:sz="0" w:space="0" w:color="auto"/>
        <w:left w:val="none" w:sz="0" w:space="0" w:color="auto"/>
        <w:bottom w:val="none" w:sz="0" w:space="0" w:color="auto"/>
        <w:right w:val="none" w:sz="0" w:space="0" w:color="auto"/>
      </w:divBdr>
    </w:div>
    <w:div w:id="1438259103">
      <w:marLeft w:val="0"/>
      <w:marRight w:val="0"/>
      <w:marTop w:val="0"/>
      <w:marBottom w:val="0"/>
      <w:divBdr>
        <w:top w:val="none" w:sz="0" w:space="0" w:color="auto"/>
        <w:left w:val="none" w:sz="0" w:space="0" w:color="auto"/>
        <w:bottom w:val="none" w:sz="0" w:space="0" w:color="auto"/>
        <w:right w:val="none" w:sz="0" w:space="0" w:color="auto"/>
      </w:divBdr>
      <w:divsChild>
        <w:div w:id="1793816623">
          <w:marLeft w:val="0"/>
          <w:marRight w:val="0"/>
          <w:marTop w:val="0"/>
          <w:marBottom w:val="0"/>
          <w:divBdr>
            <w:top w:val="none" w:sz="0" w:space="0" w:color="auto"/>
            <w:left w:val="none" w:sz="0" w:space="0" w:color="auto"/>
            <w:bottom w:val="none" w:sz="0" w:space="0" w:color="auto"/>
            <w:right w:val="none" w:sz="0" w:space="0" w:color="auto"/>
          </w:divBdr>
        </w:div>
      </w:divsChild>
    </w:div>
    <w:div w:id="1441602731">
      <w:marLeft w:val="0"/>
      <w:marRight w:val="0"/>
      <w:marTop w:val="120"/>
      <w:marBottom w:val="0"/>
      <w:divBdr>
        <w:top w:val="none" w:sz="0" w:space="0" w:color="auto"/>
        <w:left w:val="none" w:sz="0" w:space="0" w:color="auto"/>
        <w:bottom w:val="none" w:sz="0" w:space="0" w:color="auto"/>
        <w:right w:val="none" w:sz="0" w:space="0" w:color="auto"/>
      </w:divBdr>
    </w:div>
    <w:div w:id="1442147438">
      <w:marLeft w:val="0"/>
      <w:marRight w:val="0"/>
      <w:marTop w:val="120"/>
      <w:marBottom w:val="0"/>
      <w:divBdr>
        <w:top w:val="none" w:sz="0" w:space="0" w:color="auto"/>
        <w:left w:val="none" w:sz="0" w:space="0" w:color="auto"/>
        <w:bottom w:val="none" w:sz="0" w:space="0" w:color="auto"/>
        <w:right w:val="none" w:sz="0" w:space="0" w:color="auto"/>
      </w:divBdr>
    </w:div>
    <w:div w:id="1442411471">
      <w:marLeft w:val="0"/>
      <w:marRight w:val="0"/>
      <w:marTop w:val="120"/>
      <w:marBottom w:val="0"/>
      <w:divBdr>
        <w:top w:val="none" w:sz="0" w:space="0" w:color="auto"/>
        <w:left w:val="none" w:sz="0" w:space="0" w:color="auto"/>
        <w:bottom w:val="none" w:sz="0" w:space="0" w:color="auto"/>
        <w:right w:val="none" w:sz="0" w:space="0" w:color="auto"/>
      </w:divBdr>
    </w:div>
    <w:div w:id="1442527692">
      <w:marLeft w:val="0"/>
      <w:marRight w:val="0"/>
      <w:marTop w:val="120"/>
      <w:marBottom w:val="0"/>
      <w:divBdr>
        <w:top w:val="none" w:sz="0" w:space="0" w:color="auto"/>
        <w:left w:val="none" w:sz="0" w:space="0" w:color="auto"/>
        <w:bottom w:val="none" w:sz="0" w:space="0" w:color="auto"/>
        <w:right w:val="none" w:sz="0" w:space="0" w:color="auto"/>
      </w:divBdr>
    </w:div>
    <w:div w:id="1446121417">
      <w:marLeft w:val="0"/>
      <w:marRight w:val="0"/>
      <w:marTop w:val="120"/>
      <w:marBottom w:val="0"/>
      <w:divBdr>
        <w:top w:val="none" w:sz="0" w:space="0" w:color="auto"/>
        <w:left w:val="none" w:sz="0" w:space="0" w:color="auto"/>
        <w:bottom w:val="none" w:sz="0" w:space="0" w:color="auto"/>
        <w:right w:val="none" w:sz="0" w:space="0" w:color="auto"/>
      </w:divBdr>
    </w:div>
    <w:div w:id="1447500754">
      <w:marLeft w:val="0"/>
      <w:marRight w:val="0"/>
      <w:marTop w:val="0"/>
      <w:marBottom w:val="0"/>
      <w:divBdr>
        <w:top w:val="none" w:sz="0" w:space="0" w:color="auto"/>
        <w:left w:val="none" w:sz="0" w:space="0" w:color="auto"/>
        <w:bottom w:val="none" w:sz="0" w:space="0" w:color="auto"/>
        <w:right w:val="none" w:sz="0" w:space="0" w:color="auto"/>
      </w:divBdr>
      <w:divsChild>
        <w:div w:id="1012609363">
          <w:marLeft w:val="0"/>
          <w:marRight w:val="0"/>
          <w:marTop w:val="0"/>
          <w:marBottom w:val="0"/>
          <w:divBdr>
            <w:top w:val="none" w:sz="0" w:space="0" w:color="auto"/>
            <w:left w:val="none" w:sz="0" w:space="0" w:color="auto"/>
            <w:bottom w:val="none" w:sz="0" w:space="0" w:color="auto"/>
            <w:right w:val="none" w:sz="0" w:space="0" w:color="auto"/>
          </w:divBdr>
        </w:div>
      </w:divsChild>
    </w:div>
    <w:div w:id="1448160153">
      <w:marLeft w:val="0"/>
      <w:marRight w:val="0"/>
      <w:marTop w:val="200"/>
      <w:marBottom w:val="0"/>
      <w:divBdr>
        <w:top w:val="none" w:sz="0" w:space="0" w:color="auto"/>
        <w:left w:val="none" w:sz="0" w:space="0" w:color="auto"/>
        <w:bottom w:val="none" w:sz="0" w:space="0" w:color="auto"/>
        <w:right w:val="none" w:sz="0" w:space="0" w:color="auto"/>
      </w:divBdr>
    </w:div>
    <w:div w:id="1448626138">
      <w:marLeft w:val="0"/>
      <w:marRight w:val="0"/>
      <w:marTop w:val="120"/>
      <w:marBottom w:val="0"/>
      <w:divBdr>
        <w:top w:val="none" w:sz="0" w:space="0" w:color="auto"/>
        <w:left w:val="none" w:sz="0" w:space="0" w:color="auto"/>
        <w:bottom w:val="none" w:sz="0" w:space="0" w:color="auto"/>
        <w:right w:val="none" w:sz="0" w:space="0" w:color="auto"/>
      </w:divBdr>
    </w:div>
    <w:div w:id="1449011469">
      <w:marLeft w:val="0"/>
      <w:marRight w:val="0"/>
      <w:marTop w:val="120"/>
      <w:marBottom w:val="0"/>
      <w:divBdr>
        <w:top w:val="none" w:sz="0" w:space="0" w:color="auto"/>
        <w:left w:val="none" w:sz="0" w:space="0" w:color="auto"/>
        <w:bottom w:val="none" w:sz="0" w:space="0" w:color="auto"/>
        <w:right w:val="none" w:sz="0" w:space="0" w:color="auto"/>
      </w:divBdr>
    </w:div>
    <w:div w:id="1449157048">
      <w:marLeft w:val="0"/>
      <w:marRight w:val="0"/>
      <w:marTop w:val="120"/>
      <w:marBottom w:val="0"/>
      <w:divBdr>
        <w:top w:val="none" w:sz="0" w:space="0" w:color="auto"/>
        <w:left w:val="none" w:sz="0" w:space="0" w:color="auto"/>
        <w:bottom w:val="none" w:sz="0" w:space="0" w:color="auto"/>
        <w:right w:val="none" w:sz="0" w:space="0" w:color="auto"/>
      </w:divBdr>
    </w:div>
    <w:div w:id="1451431419">
      <w:marLeft w:val="0"/>
      <w:marRight w:val="0"/>
      <w:marTop w:val="120"/>
      <w:marBottom w:val="0"/>
      <w:divBdr>
        <w:top w:val="none" w:sz="0" w:space="0" w:color="auto"/>
        <w:left w:val="none" w:sz="0" w:space="0" w:color="auto"/>
        <w:bottom w:val="none" w:sz="0" w:space="0" w:color="auto"/>
        <w:right w:val="none" w:sz="0" w:space="0" w:color="auto"/>
      </w:divBdr>
    </w:div>
    <w:div w:id="1451509874">
      <w:marLeft w:val="0"/>
      <w:marRight w:val="0"/>
      <w:marTop w:val="0"/>
      <w:marBottom w:val="0"/>
      <w:divBdr>
        <w:top w:val="none" w:sz="0" w:space="0" w:color="auto"/>
        <w:left w:val="none" w:sz="0" w:space="0" w:color="auto"/>
        <w:bottom w:val="none" w:sz="0" w:space="0" w:color="auto"/>
        <w:right w:val="none" w:sz="0" w:space="0" w:color="auto"/>
      </w:divBdr>
      <w:divsChild>
        <w:div w:id="82997388">
          <w:marLeft w:val="0"/>
          <w:marRight w:val="0"/>
          <w:marTop w:val="0"/>
          <w:marBottom w:val="0"/>
          <w:divBdr>
            <w:top w:val="none" w:sz="0" w:space="0" w:color="auto"/>
            <w:left w:val="none" w:sz="0" w:space="0" w:color="auto"/>
            <w:bottom w:val="none" w:sz="0" w:space="0" w:color="auto"/>
            <w:right w:val="none" w:sz="0" w:space="0" w:color="auto"/>
          </w:divBdr>
        </w:div>
      </w:divsChild>
    </w:div>
    <w:div w:id="1453018475">
      <w:marLeft w:val="0"/>
      <w:marRight w:val="0"/>
      <w:marTop w:val="120"/>
      <w:marBottom w:val="0"/>
      <w:divBdr>
        <w:top w:val="none" w:sz="0" w:space="0" w:color="auto"/>
        <w:left w:val="none" w:sz="0" w:space="0" w:color="auto"/>
        <w:bottom w:val="none" w:sz="0" w:space="0" w:color="auto"/>
        <w:right w:val="none" w:sz="0" w:space="0" w:color="auto"/>
      </w:divBdr>
    </w:div>
    <w:div w:id="1453282473">
      <w:marLeft w:val="0"/>
      <w:marRight w:val="0"/>
      <w:marTop w:val="0"/>
      <w:marBottom w:val="0"/>
      <w:divBdr>
        <w:top w:val="none" w:sz="0" w:space="0" w:color="auto"/>
        <w:left w:val="none" w:sz="0" w:space="0" w:color="auto"/>
        <w:bottom w:val="none" w:sz="0" w:space="0" w:color="auto"/>
        <w:right w:val="none" w:sz="0" w:space="0" w:color="auto"/>
      </w:divBdr>
      <w:divsChild>
        <w:div w:id="422577508">
          <w:marLeft w:val="0"/>
          <w:marRight w:val="0"/>
          <w:marTop w:val="0"/>
          <w:marBottom w:val="0"/>
          <w:divBdr>
            <w:top w:val="none" w:sz="0" w:space="0" w:color="auto"/>
            <w:left w:val="none" w:sz="0" w:space="0" w:color="auto"/>
            <w:bottom w:val="none" w:sz="0" w:space="0" w:color="auto"/>
            <w:right w:val="none" w:sz="0" w:space="0" w:color="auto"/>
          </w:divBdr>
        </w:div>
      </w:divsChild>
    </w:div>
    <w:div w:id="1455975895">
      <w:marLeft w:val="0"/>
      <w:marRight w:val="0"/>
      <w:marTop w:val="120"/>
      <w:marBottom w:val="0"/>
      <w:divBdr>
        <w:top w:val="none" w:sz="0" w:space="0" w:color="auto"/>
        <w:left w:val="none" w:sz="0" w:space="0" w:color="auto"/>
        <w:bottom w:val="none" w:sz="0" w:space="0" w:color="auto"/>
        <w:right w:val="none" w:sz="0" w:space="0" w:color="auto"/>
      </w:divBdr>
    </w:div>
    <w:div w:id="1457142161">
      <w:marLeft w:val="0"/>
      <w:marRight w:val="0"/>
      <w:marTop w:val="360"/>
      <w:marBottom w:val="0"/>
      <w:divBdr>
        <w:top w:val="none" w:sz="0" w:space="0" w:color="auto"/>
        <w:left w:val="none" w:sz="0" w:space="0" w:color="auto"/>
        <w:bottom w:val="none" w:sz="0" w:space="0" w:color="auto"/>
        <w:right w:val="none" w:sz="0" w:space="0" w:color="auto"/>
      </w:divBdr>
    </w:div>
    <w:div w:id="1459950605">
      <w:marLeft w:val="0"/>
      <w:marRight w:val="0"/>
      <w:marTop w:val="0"/>
      <w:marBottom w:val="0"/>
      <w:divBdr>
        <w:top w:val="none" w:sz="0" w:space="0" w:color="auto"/>
        <w:left w:val="none" w:sz="0" w:space="0" w:color="auto"/>
        <w:bottom w:val="none" w:sz="0" w:space="0" w:color="auto"/>
        <w:right w:val="none" w:sz="0" w:space="0" w:color="auto"/>
      </w:divBdr>
      <w:divsChild>
        <w:div w:id="43604470">
          <w:marLeft w:val="0"/>
          <w:marRight w:val="0"/>
          <w:marTop w:val="0"/>
          <w:marBottom w:val="0"/>
          <w:divBdr>
            <w:top w:val="none" w:sz="0" w:space="0" w:color="auto"/>
            <w:left w:val="none" w:sz="0" w:space="0" w:color="auto"/>
            <w:bottom w:val="none" w:sz="0" w:space="0" w:color="auto"/>
            <w:right w:val="none" w:sz="0" w:space="0" w:color="auto"/>
          </w:divBdr>
        </w:div>
      </w:divsChild>
    </w:div>
    <w:div w:id="1465267495">
      <w:marLeft w:val="0"/>
      <w:marRight w:val="0"/>
      <w:marTop w:val="120"/>
      <w:marBottom w:val="0"/>
      <w:divBdr>
        <w:top w:val="none" w:sz="0" w:space="0" w:color="auto"/>
        <w:left w:val="none" w:sz="0" w:space="0" w:color="auto"/>
        <w:bottom w:val="none" w:sz="0" w:space="0" w:color="auto"/>
        <w:right w:val="none" w:sz="0" w:space="0" w:color="auto"/>
      </w:divBdr>
    </w:div>
    <w:div w:id="1467359849">
      <w:marLeft w:val="0"/>
      <w:marRight w:val="0"/>
      <w:marTop w:val="120"/>
      <w:marBottom w:val="0"/>
      <w:divBdr>
        <w:top w:val="none" w:sz="0" w:space="0" w:color="auto"/>
        <w:left w:val="none" w:sz="0" w:space="0" w:color="auto"/>
        <w:bottom w:val="none" w:sz="0" w:space="0" w:color="auto"/>
        <w:right w:val="none" w:sz="0" w:space="0" w:color="auto"/>
      </w:divBdr>
    </w:div>
    <w:div w:id="1468207162">
      <w:marLeft w:val="0"/>
      <w:marRight w:val="0"/>
      <w:marTop w:val="120"/>
      <w:marBottom w:val="0"/>
      <w:divBdr>
        <w:top w:val="none" w:sz="0" w:space="0" w:color="auto"/>
        <w:left w:val="none" w:sz="0" w:space="0" w:color="auto"/>
        <w:bottom w:val="none" w:sz="0" w:space="0" w:color="auto"/>
        <w:right w:val="none" w:sz="0" w:space="0" w:color="auto"/>
      </w:divBdr>
    </w:div>
    <w:div w:id="1471290168">
      <w:marLeft w:val="0"/>
      <w:marRight w:val="0"/>
      <w:marTop w:val="120"/>
      <w:marBottom w:val="0"/>
      <w:divBdr>
        <w:top w:val="none" w:sz="0" w:space="0" w:color="auto"/>
        <w:left w:val="none" w:sz="0" w:space="0" w:color="auto"/>
        <w:bottom w:val="none" w:sz="0" w:space="0" w:color="auto"/>
        <w:right w:val="none" w:sz="0" w:space="0" w:color="auto"/>
      </w:divBdr>
    </w:div>
    <w:div w:id="1473978904">
      <w:marLeft w:val="0"/>
      <w:marRight w:val="0"/>
      <w:marTop w:val="120"/>
      <w:marBottom w:val="0"/>
      <w:divBdr>
        <w:top w:val="none" w:sz="0" w:space="0" w:color="auto"/>
        <w:left w:val="none" w:sz="0" w:space="0" w:color="auto"/>
        <w:bottom w:val="none" w:sz="0" w:space="0" w:color="auto"/>
        <w:right w:val="none" w:sz="0" w:space="0" w:color="auto"/>
      </w:divBdr>
    </w:div>
    <w:div w:id="1475367496">
      <w:marLeft w:val="0"/>
      <w:marRight w:val="0"/>
      <w:marTop w:val="120"/>
      <w:marBottom w:val="0"/>
      <w:divBdr>
        <w:top w:val="none" w:sz="0" w:space="0" w:color="auto"/>
        <w:left w:val="none" w:sz="0" w:space="0" w:color="auto"/>
        <w:bottom w:val="none" w:sz="0" w:space="0" w:color="auto"/>
        <w:right w:val="none" w:sz="0" w:space="0" w:color="auto"/>
      </w:divBdr>
    </w:div>
    <w:div w:id="1475485670">
      <w:marLeft w:val="0"/>
      <w:marRight w:val="0"/>
      <w:marTop w:val="120"/>
      <w:marBottom w:val="0"/>
      <w:divBdr>
        <w:top w:val="none" w:sz="0" w:space="0" w:color="auto"/>
        <w:left w:val="none" w:sz="0" w:space="0" w:color="auto"/>
        <w:bottom w:val="none" w:sz="0" w:space="0" w:color="auto"/>
        <w:right w:val="none" w:sz="0" w:space="0" w:color="auto"/>
      </w:divBdr>
    </w:div>
    <w:div w:id="1478107676">
      <w:marLeft w:val="0"/>
      <w:marRight w:val="0"/>
      <w:marTop w:val="240"/>
      <w:marBottom w:val="0"/>
      <w:divBdr>
        <w:top w:val="none" w:sz="0" w:space="0" w:color="auto"/>
        <w:left w:val="none" w:sz="0" w:space="0" w:color="auto"/>
        <w:bottom w:val="none" w:sz="0" w:space="0" w:color="auto"/>
        <w:right w:val="none" w:sz="0" w:space="0" w:color="auto"/>
      </w:divBdr>
    </w:div>
    <w:div w:id="1479804077">
      <w:marLeft w:val="0"/>
      <w:marRight w:val="0"/>
      <w:marTop w:val="120"/>
      <w:marBottom w:val="0"/>
      <w:divBdr>
        <w:top w:val="none" w:sz="0" w:space="0" w:color="auto"/>
        <w:left w:val="none" w:sz="0" w:space="0" w:color="auto"/>
        <w:bottom w:val="none" w:sz="0" w:space="0" w:color="auto"/>
        <w:right w:val="none" w:sz="0" w:space="0" w:color="auto"/>
      </w:divBdr>
    </w:div>
    <w:div w:id="1485463880">
      <w:marLeft w:val="0"/>
      <w:marRight w:val="0"/>
      <w:marTop w:val="100"/>
      <w:marBottom w:val="0"/>
      <w:divBdr>
        <w:top w:val="none" w:sz="0" w:space="0" w:color="auto"/>
        <w:left w:val="none" w:sz="0" w:space="0" w:color="auto"/>
        <w:bottom w:val="none" w:sz="0" w:space="0" w:color="auto"/>
        <w:right w:val="none" w:sz="0" w:space="0" w:color="auto"/>
      </w:divBdr>
    </w:div>
    <w:div w:id="1488085278">
      <w:marLeft w:val="0"/>
      <w:marRight w:val="0"/>
      <w:marTop w:val="120"/>
      <w:marBottom w:val="0"/>
      <w:divBdr>
        <w:top w:val="none" w:sz="0" w:space="0" w:color="auto"/>
        <w:left w:val="none" w:sz="0" w:space="0" w:color="auto"/>
        <w:bottom w:val="none" w:sz="0" w:space="0" w:color="auto"/>
        <w:right w:val="none" w:sz="0" w:space="0" w:color="auto"/>
      </w:divBdr>
    </w:div>
    <w:div w:id="1488280730">
      <w:marLeft w:val="0"/>
      <w:marRight w:val="0"/>
      <w:marTop w:val="120"/>
      <w:marBottom w:val="0"/>
      <w:divBdr>
        <w:top w:val="none" w:sz="0" w:space="0" w:color="auto"/>
        <w:left w:val="none" w:sz="0" w:space="0" w:color="auto"/>
        <w:bottom w:val="none" w:sz="0" w:space="0" w:color="auto"/>
        <w:right w:val="none" w:sz="0" w:space="0" w:color="auto"/>
      </w:divBdr>
    </w:div>
    <w:div w:id="1489789328">
      <w:marLeft w:val="0"/>
      <w:marRight w:val="0"/>
      <w:marTop w:val="120"/>
      <w:marBottom w:val="0"/>
      <w:divBdr>
        <w:top w:val="none" w:sz="0" w:space="0" w:color="auto"/>
        <w:left w:val="none" w:sz="0" w:space="0" w:color="auto"/>
        <w:bottom w:val="none" w:sz="0" w:space="0" w:color="auto"/>
        <w:right w:val="none" w:sz="0" w:space="0" w:color="auto"/>
      </w:divBdr>
    </w:div>
    <w:div w:id="1491553504">
      <w:marLeft w:val="0"/>
      <w:marRight w:val="0"/>
      <w:marTop w:val="120"/>
      <w:marBottom w:val="0"/>
      <w:divBdr>
        <w:top w:val="none" w:sz="0" w:space="0" w:color="auto"/>
        <w:left w:val="none" w:sz="0" w:space="0" w:color="auto"/>
        <w:bottom w:val="none" w:sz="0" w:space="0" w:color="auto"/>
        <w:right w:val="none" w:sz="0" w:space="0" w:color="auto"/>
      </w:divBdr>
    </w:div>
    <w:div w:id="1492059516">
      <w:marLeft w:val="0"/>
      <w:marRight w:val="0"/>
      <w:marTop w:val="0"/>
      <w:marBottom w:val="0"/>
      <w:divBdr>
        <w:top w:val="none" w:sz="0" w:space="0" w:color="auto"/>
        <w:left w:val="none" w:sz="0" w:space="0" w:color="auto"/>
        <w:bottom w:val="none" w:sz="0" w:space="0" w:color="auto"/>
        <w:right w:val="none" w:sz="0" w:space="0" w:color="auto"/>
      </w:divBdr>
      <w:divsChild>
        <w:div w:id="258831003">
          <w:marLeft w:val="0"/>
          <w:marRight w:val="0"/>
          <w:marTop w:val="0"/>
          <w:marBottom w:val="0"/>
          <w:divBdr>
            <w:top w:val="none" w:sz="0" w:space="0" w:color="auto"/>
            <w:left w:val="none" w:sz="0" w:space="0" w:color="auto"/>
            <w:bottom w:val="none" w:sz="0" w:space="0" w:color="auto"/>
            <w:right w:val="none" w:sz="0" w:space="0" w:color="auto"/>
          </w:divBdr>
        </w:div>
      </w:divsChild>
    </w:div>
    <w:div w:id="1495682113">
      <w:marLeft w:val="0"/>
      <w:marRight w:val="0"/>
      <w:marTop w:val="360"/>
      <w:marBottom w:val="0"/>
      <w:divBdr>
        <w:top w:val="none" w:sz="0" w:space="0" w:color="auto"/>
        <w:left w:val="none" w:sz="0" w:space="0" w:color="auto"/>
        <w:bottom w:val="none" w:sz="0" w:space="0" w:color="auto"/>
        <w:right w:val="none" w:sz="0" w:space="0" w:color="auto"/>
      </w:divBdr>
    </w:div>
    <w:div w:id="1497383901">
      <w:marLeft w:val="0"/>
      <w:marRight w:val="0"/>
      <w:marTop w:val="120"/>
      <w:marBottom w:val="0"/>
      <w:divBdr>
        <w:top w:val="none" w:sz="0" w:space="0" w:color="auto"/>
        <w:left w:val="none" w:sz="0" w:space="0" w:color="auto"/>
        <w:bottom w:val="none" w:sz="0" w:space="0" w:color="auto"/>
        <w:right w:val="none" w:sz="0" w:space="0" w:color="auto"/>
      </w:divBdr>
    </w:div>
    <w:div w:id="1498571157">
      <w:marLeft w:val="0"/>
      <w:marRight w:val="0"/>
      <w:marTop w:val="120"/>
      <w:marBottom w:val="0"/>
      <w:divBdr>
        <w:top w:val="none" w:sz="0" w:space="0" w:color="auto"/>
        <w:left w:val="none" w:sz="0" w:space="0" w:color="auto"/>
        <w:bottom w:val="none" w:sz="0" w:space="0" w:color="auto"/>
        <w:right w:val="none" w:sz="0" w:space="0" w:color="auto"/>
      </w:divBdr>
    </w:div>
    <w:div w:id="1499610471">
      <w:marLeft w:val="0"/>
      <w:marRight w:val="0"/>
      <w:marTop w:val="120"/>
      <w:marBottom w:val="0"/>
      <w:divBdr>
        <w:top w:val="none" w:sz="0" w:space="0" w:color="auto"/>
        <w:left w:val="none" w:sz="0" w:space="0" w:color="auto"/>
        <w:bottom w:val="none" w:sz="0" w:space="0" w:color="auto"/>
        <w:right w:val="none" w:sz="0" w:space="0" w:color="auto"/>
      </w:divBdr>
    </w:div>
    <w:div w:id="1503084765">
      <w:marLeft w:val="0"/>
      <w:marRight w:val="0"/>
      <w:marTop w:val="120"/>
      <w:marBottom w:val="0"/>
      <w:divBdr>
        <w:top w:val="none" w:sz="0" w:space="0" w:color="auto"/>
        <w:left w:val="none" w:sz="0" w:space="0" w:color="auto"/>
        <w:bottom w:val="none" w:sz="0" w:space="0" w:color="auto"/>
        <w:right w:val="none" w:sz="0" w:space="0" w:color="auto"/>
      </w:divBdr>
    </w:div>
    <w:div w:id="1503158923">
      <w:marLeft w:val="0"/>
      <w:marRight w:val="0"/>
      <w:marTop w:val="0"/>
      <w:marBottom w:val="0"/>
      <w:divBdr>
        <w:top w:val="none" w:sz="0" w:space="0" w:color="auto"/>
        <w:left w:val="none" w:sz="0" w:space="0" w:color="auto"/>
        <w:bottom w:val="none" w:sz="0" w:space="0" w:color="auto"/>
        <w:right w:val="none" w:sz="0" w:space="0" w:color="auto"/>
      </w:divBdr>
    </w:div>
    <w:div w:id="1504473879">
      <w:marLeft w:val="0"/>
      <w:marRight w:val="0"/>
      <w:marTop w:val="120"/>
      <w:marBottom w:val="0"/>
      <w:divBdr>
        <w:top w:val="none" w:sz="0" w:space="0" w:color="auto"/>
        <w:left w:val="none" w:sz="0" w:space="0" w:color="auto"/>
        <w:bottom w:val="none" w:sz="0" w:space="0" w:color="auto"/>
        <w:right w:val="none" w:sz="0" w:space="0" w:color="auto"/>
      </w:divBdr>
    </w:div>
    <w:div w:id="1504780047">
      <w:marLeft w:val="0"/>
      <w:marRight w:val="0"/>
      <w:marTop w:val="120"/>
      <w:marBottom w:val="0"/>
      <w:divBdr>
        <w:top w:val="none" w:sz="0" w:space="0" w:color="auto"/>
        <w:left w:val="none" w:sz="0" w:space="0" w:color="auto"/>
        <w:bottom w:val="none" w:sz="0" w:space="0" w:color="auto"/>
        <w:right w:val="none" w:sz="0" w:space="0" w:color="auto"/>
      </w:divBdr>
    </w:div>
    <w:div w:id="1507550427">
      <w:marLeft w:val="0"/>
      <w:marRight w:val="0"/>
      <w:marTop w:val="120"/>
      <w:marBottom w:val="0"/>
      <w:divBdr>
        <w:top w:val="none" w:sz="0" w:space="0" w:color="auto"/>
        <w:left w:val="none" w:sz="0" w:space="0" w:color="auto"/>
        <w:bottom w:val="none" w:sz="0" w:space="0" w:color="auto"/>
        <w:right w:val="none" w:sz="0" w:space="0" w:color="auto"/>
      </w:divBdr>
    </w:div>
    <w:div w:id="1511682648">
      <w:marLeft w:val="0"/>
      <w:marRight w:val="0"/>
      <w:marTop w:val="120"/>
      <w:marBottom w:val="0"/>
      <w:divBdr>
        <w:top w:val="none" w:sz="0" w:space="0" w:color="auto"/>
        <w:left w:val="none" w:sz="0" w:space="0" w:color="auto"/>
        <w:bottom w:val="none" w:sz="0" w:space="0" w:color="auto"/>
        <w:right w:val="none" w:sz="0" w:space="0" w:color="auto"/>
      </w:divBdr>
    </w:div>
    <w:div w:id="1512647160">
      <w:marLeft w:val="0"/>
      <w:marRight w:val="0"/>
      <w:marTop w:val="0"/>
      <w:marBottom w:val="0"/>
      <w:divBdr>
        <w:top w:val="none" w:sz="0" w:space="0" w:color="auto"/>
        <w:left w:val="none" w:sz="0" w:space="0" w:color="auto"/>
        <w:bottom w:val="none" w:sz="0" w:space="0" w:color="auto"/>
        <w:right w:val="none" w:sz="0" w:space="0" w:color="auto"/>
      </w:divBdr>
      <w:divsChild>
        <w:div w:id="1193180588">
          <w:marLeft w:val="0"/>
          <w:marRight w:val="0"/>
          <w:marTop w:val="0"/>
          <w:marBottom w:val="0"/>
          <w:divBdr>
            <w:top w:val="none" w:sz="0" w:space="0" w:color="auto"/>
            <w:left w:val="none" w:sz="0" w:space="0" w:color="auto"/>
            <w:bottom w:val="none" w:sz="0" w:space="0" w:color="auto"/>
            <w:right w:val="none" w:sz="0" w:space="0" w:color="auto"/>
          </w:divBdr>
        </w:div>
      </w:divsChild>
    </w:div>
    <w:div w:id="1513494853">
      <w:marLeft w:val="0"/>
      <w:marRight w:val="0"/>
      <w:marTop w:val="160"/>
      <w:marBottom w:val="0"/>
      <w:divBdr>
        <w:top w:val="none" w:sz="0" w:space="0" w:color="auto"/>
        <w:left w:val="none" w:sz="0" w:space="0" w:color="auto"/>
        <w:bottom w:val="none" w:sz="0" w:space="0" w:color="auto"/>
        <w:right w:val="none" w:sz="0" w:space="0" w:color="auto"/>
      </w:divBdr>
    </w:div>
    <w:div w:id="1514146962">
      <w:marLeft w:val="0"/>
      <w:marRight w:val="0"/>
      <w:marTop w:val="240"/>
      <w:marBottom w:val="0"/>
      <w:divBdr>
        <w:top w:val="none" w:sz="0" w:space="0" w:color="auto"/>
        <w:left w:val="none" w:sz="0" w:space="0" w:color="auto"/>
        <w:bottom w:val="none" w:sz="0" w:space="0" w:color="auto"/>
        <w:right w:val="none" w:sz="0" w:space="0" w:color="auto"/>
      </w:divBdr>
    </w:div>
    <w:div w:id="1515069557">
      <w:marLeft w:val="0"/>
      <w:marRight w:val="0"/>
      <w:marTop w:val="0"/>
      <w:marBottom w:val="0"/>
      <w:divBdr>
        <w:top w:val="none" w:sz="0" w:space="0" w:color="auto"/>
        <w:left w:val="none" w:sz="0" w:space="0" w:color="auto"/>
        <w:bottom w:val="none" w:sz="0" w:space="0" w:color="auto"/>
        <w:right w:val="none" w:sz="0" w:space="0" w:color="auto"/>
      </w:divBdr>
      <w:divsChild>
        <w:div w:id="2025277380">
          <w:marLeft w:val="0"/>
          <w:marRight w:val="0"/>
          <w:marTop w:val="0"/>
          <w:marBottom w:val="0"/>
          <w:divBdr>
            <w:top w:val="none" w:sz="0" w:space="0" w:color="auto"/>
            <w:left w:val="none" w:sz="0" w:space="0" w:color="auto"/>
            <w:bottom w:val="none" w:sz="0" w:space="0" w:color="auto"/>
            <w:right w:val="none" w:sz="0" w:space="0" w:color="auto"/>
          </w:divBdr>
        </w:div>
      </w:divsChild>
    </w:div>
    <w:div w:id="1515143727">
      <w:marLeft w:val="0"/>
      <w:marRight w:val="0"/>
      <w:marTop w:val="240"/>
      <w:marBottom w:val="0"/>
      <w:divBdr>
        <w:top w:val="none" w:sz="0" w:space="0" w:color="auto"/>
        <w:left w:val="none" w:sz="0" w:space="0" w:color="auto"/>
        <w:bottom w:val="none" w:sz="0" w:space="0" w:color="auto"/>
        <w:right w:val="none" w:sz="0" w:space="0" w:color="auto"/>
      </w:divBdr>
    </w:div>
    <w:div w:id="1515727617">
      <w:marLeft w:val="0"/>
      <w:marRight w:val="0"/>
      <w:marTop w:val="0"/>
      <w:marBottom w:val="0"/>
      <w:divBdr>
        <w:top w:val="none" w:sz="0" w:space="0" w:color="auto"/>
        <w:left w:val="none" w:sz="0" w:space="0" w:color="auto"/>
        <w:bottom w:val="none" w:sz="0" w:space="0" w:color="auto"/>
        <w:right w:val="none" w:sz="0" w:space="0" w:color="auto"/>
      </w:divBdr>
      <w:divsChild>
        <w:div w:id="1706826663">
          <w:marLeft w:val="0"/>
          <w:marRight w:val="0"/>
          <w:marTop w:val="0"/>
          <w:marBottom w:val="0"/>
          <w:divBdr>
            <w:top w:val="none" w:sz="0" w:space="0" w:color="auto"/>
            <w:left w:val="none" w:sz="0" w:space="0" w:color="auto"/>
            <w:bottom w:val="none" w:sz="0" w:space="0" w:color="auto"/>
            <w:right w:val="none" w:sz="0" w:space="0" w:color="auto"/>
          </w:divBdr>
        </w:div>
      </w:divsChild>
    </w:div>
    <w:div w:id="1517306438">
      <w:marLeft w:val="0"/>
      <w:marRight w:val="0"/>
      <w:marTop w:val="120"/>
      <w:marBottom w:val="0"/>
      <w:divBdr>
        <w:top w:val="none" w:sz="0" w:space="0" w:color="auto"/>
        <w:left w:val="none" w:sz="0" w:space="0" w:color="auto"/>
        <w:bottom w:val="none" w:sz="0" w:space="0" w:color="auto"/>
        <w:right w:val="none" w:sz="0" w:space="0" w:color="auto"/>
      </w:divBdr>
    </w:div>
    <w:div w:id="1517381833">
      <w:marLeft w:val="0"/>
      <w:marRight w:val="0"/>
      <w:marTop w:val="120"/>
      <w:marBottom w:val="0"/>
      <w:divBdr>
        <w:top w:val="none" w:sz="0" w:space="0" w:color="auto"/>
        <w:left w:val="none" w:sz="0" w:space="0" w:color="auto"/>
        <w:bottom w:val="none" w:sz="0" w:space="0" w:color="auto"/>
        <w:right w:val="none" w:sz="0" w:space="0" w:color="auto"/>
      </w:divBdr>
    </w:div>
    <w:div w:id="1521045850">
      <w:marLeft w:val="0"/>
      <w:marRight w:val="0"/>
      <w:marTop w:val="120"/>
      <w:marBottom w:val="0"/>
      <w:divBdr>
        <w:top w:val="none" w:sz="0" w:space="0" w:color="auto"/>
        <w:left w:val="none" w:sz="0" w:space="0" w:color="auto"/>
        <w:bottom w:val="none" w:sz="0" w:space="0" w:color="auto"/>
        <w:right w:val="none" w:sz="0" w:space="0" w:color="auto"/>
      </w:divBdr>
    </w:div>
    <w:div w:id="1521968276">
      <w:marLeft w:val="0"/>
      <w:marRight w:val="0"/>
      <w:marTop w:val="120"/>
      <w:marBottom w:val="0"/>
      <w:divBdr>
        <w:top w:val="none" w:sz="0" w:space="0" w:color="auto"/>
        <w:left w:val="none" w:sz="0" w:space="0" w:color="auto"/>
        <w:bottom w:val="none" w:sz="0" w:space="0" w:color="auto"/>
        <w:right w:val="none" w:sz="0" w:space="0" w:color="auto"/>
      </w:divBdr>
    </w:div>
    <w:div w:id="1525947519">
      <w:marLeft w:val="0"/>
      <w:marRight w:val="0"/>
      <w:marTop w:val="120"/>
      <w:marBottom w:val="0"/>
      <w:divBdr>
        <w:top w:val="none" w:sz="0" w:space="0" w:color="auto"/>
        <w:left w:val="none" w:sz="0" w:space="0" w:color="auto"/>
        <w:bottom w:val="none" w:sz="0" w:space="0" w:color="auto"/>
        <w:right w:val="none" w:sz="0" w:space="0" w:color="auto"/>
      </w:divBdr>
    </w:div>
    <w:div w:id="1526216799">
      <w:marLeft w:val="0"/>
      <w:marRight w:val="0"/>
      <w:marTop w:val="120"/>
      <w:marBottom w:val="0"/>
      <w:divBdr>
        <w:top w:val="none" w:sz="0" w:space="0" w:color="auto"/>
        <w:left w:val="none" w:sz="0" w:space="0" w:color="auto"/>
        <w:bottom w:val="none" w:sz="0" w:space="0" w:color="auto"/>
        <w:right w:val="none" w:sz="0" w:space="0" w:color="auto"/>
      </w:divBdr>
    </w:div>
    <w:div w:id="1528367706">
      <w:marLeft w:val="0"/>
      <w:marRight w:val="0"/>
      <w:marTop w:val="0"/>
      <w:marBottom w:val="0"/>
      <w:divBdr>
        <w:top w:val="none" w:sz="0" w:space="0" w:color="auto"/>
        <w:left w:val="none" w:sz="0" w:space="0" w:color="auto"/>
        <w:bottom w:val="none" w:sz="0" w:space="0" w:color="auto"/>
        <w:right w:val="none" w:sz="0" w:space="0" w:color="auto"/>
      </w:divBdr>
      <w:divsChild>
        <w:div w:id="457337195">
          <w:marLeft w:val="0"/>
          <w:marRight w:val="0"/>
          <w:marTop w:val="0"/>
          <w:marBottom w:val="0"/>
          <w:divBdr>
            <w:top w:val="none" w:sz="0" w:space="0" w:color="auto"/>
            <w:left w:val="none" w:sz="0" w:space="0" w:color="auto"/>
            <w:bottom w:val="none" w:sz="0" w:space="0" w:color="auto"/>
            <w:right w:val="none" w:sz="0" w:space="0" w:color="auto"/>
          </w:divBdr>
        </w:div>
      </w:divsChild>
    </w:div>
    <w:div w:id="1528519359">
      <w:marLeft w:val="0"/>
      <w:marRight w:val="0"/>
      <w:marTop w:val="0"/>
      <w:marBottom w:val="0"/>
      <w:divBdr>
        <w:top w:val="none" w:sz="0" w:space="0" w:color="auto"/>
        <w:left w:val="none" w:sz="0" w:space="0" w:color="auto"/>
        <w:bottom w:val="none" w:sz="0" w:space="0" w:color="auto"/>
        <w:right w:val="none" w:sz="0" w:space="0" w:color="auto"/>
      </w:divBdr>
      <w:divsChild>
        <w:div w:id="1703901081">
          <w:marLeft w:val="0"/>
          <w:marRight w:val="0"/>
          <w:marTop w:val="0"/>
          <w:marBottom w:val="0"/>
          <w:divBdr>
            <w:top w:val="none" w:sz="0" w:space="0" w:color="auto"/>
            <w:left w:val="none" w:sz="0" w:space="0" w:color="auto"/>
            <w:bottom w:val="none" w:sz="0" w:space="0" w:color="auto"/>
            <w:right w:val="none" w:sz="0" w:space="0" w:color="auto"/>
          </w:divBdr>
        </w:div>
      </w:divsChild>
    </w:div>
    <w:div w:id="1530681878">
      <w:marLeft w:val="0"/>
      <w:marRight w:val="0"/>
      <w:marTop w:val="120"/>
      <w:marBottom w:val="0"/>
      <w:divBdr>
        <w:top w:val="none" w:sz="0" w:space="0" w:color="auto"/>
        <w:left w:val="none" w:sz="0" w:space="0" w:color="auto"/>
        <w:bottom w:val="none" w:sz="0" w:space="0" w:color="auto"/>
        <w:right w:val="none" w:sz="0" w:space="0" w:color="auto"/>
      </w:divBdr>
    </w:div>
    <w:div w:id="1532256447">
      <w:marLeft w:val="0"/>
      <w:marRight w:val="0"/>
      <w:marTop w:val="0"/>
      <w:marBottom w:val="0"/>
      <w:divBdr>
        <w:top w:val="none" w:sz="0" w:space="0" w:color="auto"/>
        <w:left w:val="none" w:sz="0" w:space="0" w:color="auto"/>
        <w:bottom w:val="none" w:sz="0" w:space="0" w:color="auto"/>
        <w:right w:val="none" w:sz="0" w:space="0" w:color="auto"/>
      </w:divBdr>
      <w:divsChild>
        <w:div w:id="1565530563">
          <w:marLeft w:val="0"/>
          <w:marRight w:val="0"/>
          <w:marTop w:val="0"/>
          <w:marBottom w:val="0"/>
          <w:divBdr>
            <w:top w:val="none" w:sz="0" w:space="0" w:color="auto"/>
            <w:left w:val="none" w:sz="0" w:space="0" w:color="auto"/>
            <w:bottom w:val="none" w:sz="0" w:space="0" w:color="auto"/>
            <w:right w:val="none" w:sz="0" w:space="0" w:color="auto"/>
          </w:divBdr>
        </w:div>
      </w:divsChild>
    </w:div>
    <w:div w:id="1533806364">
      <w:marLeft w:val="0"/>
      <w:marRight w:val="0"/>
      <w:marTop w:val="0"/>
      <w:marBottom w:val="0"/>
      <w:divBdr>
        <w:top w:val="none" w:sz="0" w:space="0" w:color="auto"/>
        <w:left w:val="none" w:sz="0" w:space="0" w:color="auto"/>
        <w:bottom w:val="none" w:sz="0" w:space="0" w:color="auto"/>
        <w:right w:val="none" w:sz="0" w:space="0" w:color="auto"/>
      </w:divBdr>
      <w:divsChild>
        <w:div w:id="368602993">
          <w:marLeft w:val="0"/>
          <w:marRight w:val="0"/>
          <w:marTop w:val="0"/>
          <w:marBottom w:val="0"/>
          <w:divBdr>
            <w:top w:val="none" w:sz="0" w:space="0" w:color="auto"/>
            <w:left w:val="none" w:sz="0" w:space="0" w:color="auto"/>
            <w:bottom w:val="none" w:sz="0" w:space="0" w:color="auto"/>
            <w:right w:val="none" w:sz="0" w:space="0" w:color="auto"/>
          </w:divBdr>
        </w:div>
      </w:divsChild>
    </w:div>
    <w:div w:id="1534611570">
      <w:marLeft w:val="0"/>
      <w:marRight w:val="0"/>
      <w:marTop w:val="120"/>
      <w:marBottom w:val="0"/>
      <w:divBdr>
        <w:top w:val="none" w:sz="0" w:space="0" w:color="auto"/>
        <w:left w:val="none" w:sz="0" w:space="0" w:color="auto"/>
        <w:bottom w:val="none" w:sz="0" w:space="0" w:color="auto"/>
        <w:right w:val="none" w:sz="0" w:space="0" w:color="auto"/>
      </w:divBdr>
    </w:div>
    <w:div w:id="1535146437">
      <w:marLeft w:val="0"/>
      <w:marRight w:val="0"/>
      <w:marTop w:val="120"/>
      <w:marBottom w:val="0"/>
      <w:divBdr>
        <w:top w:val="none" w:sz="0" w:space="0" w:color="auto"/>
        <w:left w:val="none" w:sz="0" w:space="0" w:color="auto"/>
        <w:bottom w:val="none" w:sz="0" w:space="0" w:color="auto"/>
        <w:right w:val="none" w:sz="0" w:space="0" w:color="auto"/>
      </w:divBdr>
    </w:div>
    <w:div w:id="1544907039">
      <w:marLeft w:val="0"/>
      <w:marRight w:val="0"/>
      <w:marTop w:val="0"/>
      <w:marBottom w:val="0"/>
      <w:divBdr>
        <w:top w:val="none" w:sz="0" w:space="0" w:color="auto"/>
        <w:left w:val="none" w:sz="0" w:space="0" w:color="auto"/>
        <w:bottom w:val="none" w:sz="0" w:space="0" w:color="auto"/>
        <w:right w:val="none" w:sz="0" w:space="0" w:color="auto"/>
      </w:divBdr>
    </w:div>
    <w:div w:id="1545093502">
      <w:marLeft w:val="0"/>
      <w:marRight w:val="0"/>
      <w:marTop w:val="120"/>
      <w:marBottom w:val="0"/>
      <w:divBdr>
        <w:top w:val="none" w:sz="0" w:space="0" w:color="auto"/>
        <w:left w:val="none" w:sz="0" w:space="0" w:color="auto"/>
        <w:bottom w:val="none" w:sz="0" w:space="0" w:color="auto"/>
        <w:right w:val="none" w:sz="0" w:space="0" w:color="auto"/>
      </w:divBdr>
    </w:div>
    <w:div w:id="1545945122">
      <w:marLeft w:val="0"/>
      <w:marRight w:val="0"/>
      <w:marTop w:val="120"/>
      <w:marBottom w:val="0"/>
      <w:divBdr>
        <w:top w:val="none" w:sz="0" w:space="0" w:color="auto"/>
        <w:left w:val="none" w:sz="0" w:space="0" w:color="auto"/>
        <w:bottom w:val="none" w:sz="0" w:space="0" w:color="auto"/>
        <w:right w:val="none" w:sz="0" w:space="0" w:color="auto"/>
      </w:divBdr>
    </w:div>
    <w:div w:id="1548562154">
      <w:marLeft w:val="0"/>
      <w:marRight w:val="0"/>
      <w:marTop w:val="120"/>
      <w:marBottom w:val="0"/>
      <w:divBdr>
        <w:top w:val="none" w:sz="0" w:space="0" w:color="auto"/>
        <w:left w:val="none" w:sz="0" w:space="0" w:color="auto"/>
        <w:bottom w:val="none" w:sz="0" w:space="0" w:color="auto"/>
        <w:right w:val="none" w:sz="0" w:space="0" w:color="auto"/>
      </w:divBdr>
    </w:div>
    <w:div w:id="1550342999">
      <w:marLeft w:val="0"/>
      <w:marRight w:val="0"/>
      <w:marTop w:val="120"/>
      <w:marBottom w:val="0"/>
      <w:divBdr>
        <w:top w:val="none" w:sz="0" w:space="0" w:color="auto"/>
        <w:left w:val="none" w:sz="0" w:space="0" w:color="auto"/>
        <w:bottom w:val="none" w:sz="0" w:space="0" w:color="auto"/>
        <w:right w:val="none" w:sz="0" w:space="0" w:color="auto"/>
      </w:divBdr>
    </w:div>
    <w:div w:id="1551767918">
      <w:marLeft w:val="0"/>
      <w:marRight w:val="0"/>
      <w:marTop w:val="120"/>
      <w:marBottom w:val="0"/>
      <w:divBdr>
        <w:top w:val="none" w:sz="0" w:space="0" w:color="auto"/>
        <w:left w:val="none" w:sz="0" w:space="0" w:color="auto"/>
        <w:bottom w:val="none" w:sz="0" w:space="0" w:color="auto"/>
        <w:right w:val="none" w:sz="0" w:space="0" w:color="auto"/>
      </w:divBdr>
    </w:div>
    <w:div w:id="1552771403">
      <w:marLeft w:val="0"/>
      <w:marRight w:val="0"/>
      <w:marTop w:val="120"/>
      <w:marBottom w:val="0"/>
      <w:divBdr>
        <w:top w:val="none" w:sz="0" w:space="0" w:color="auto"/>
        <w:left w:val="none" w:sz="0" w:space="0" w:color="auto"/>
        <w:bottom w:val="none" w:sz="0" w:space="0" w:color="auto"/>
        <w:right w:val="none" w:sz="0" w:space="0" w:color="auto"/>
      </w:divBdr>
    </w:div>
    <w:div w:id="1554466540">
      <w:marLeft w:val="0"/>
      <w:marRight w:val="0"/>
      <w:marTop w:val="120"/>
      <w:marBottom w:val="0"/>
      <w:divBdr>
        <w:top w:val="none" w:sz="0" w:space="0" w:color="auto"/>
        <w:left w:val="none" w:sz="0" w:space="0" w:color="auto"/>
        <w:bottom w:val="none" w:sz="0" w:space="0" w:color="auto"/>
        <w:right w:val="none" w:sz="0" w:space="0" w:color="auto"/>
      </w:divBdr>
    </w:div>
    <w:div w:id="1558659830">
      <w:marLeft w:val="0"/>
      <w:marRight w:val="0"/>
      <w:marTop w:val="120"/>
      <w:marBottom w:val="0"/>
      <w:divBdr>
        <w:top w:val="none" w:sz="0" w:space="0" w:color="auto"/>
        <w:left w:val="none" w:sz="0" w:space="0" w:color="auto"/>
        <w:bottom w:val="none" w:sz="0" w:space="0" w:color="auto"/>
        <w:right w:val="none" w:sz="0" w:space="0" w:color="auto"/>
      </w:divBdr>
    </w:div>
    <w:div w:id="1559170907">
      <w:marLeft w:val="0"/>
      <w:marRight w:val="0"/>
      <w:marTop w:val="120"/>
      <w:marBottom w:val="0"/>
      <w:divBdr>
        <w:top w:val="none" w:sz="0" w:space="0" w:color="auto"/>
        <w:left w:val="none" w:sz="0" w:space="0" w:color="auto"/>
        <w:bottom w:val="none" w:sz="0" w:space="0" w:color="auto"/>
        <w:right w:val="none" w:sz="0" w:space="0" w:color="auto"/>
      </w:divBdr>
    </w:div>
    <w:div w:id="1562519048">
      <w:marLeft w:val="0"/>
      <w:marRight w:val="0"/>
      <w:marTop w:val="0"/>
      <w:marBottom w:val="0"/>
      <w:divBdr>
        <w:top w:val="none" w:sz="0" w:space="0" w:color="auto"/>
        <w:left w:val="none" w:sz="0" w:space="0" w:color="auto"/>
        <w:bottom w:val="none" w:sz="0" w:space="0" w:color="auto"/>
        <w:right w:val="none" w:sz="0" w:space="0" w:color="auto"/>
      </w:divBdr>
      <w:divsChild>
        <w:div w:id="1839685291">
          <w:marLeft w:val="0"/>
          <w:marRight w:val="0"/>
          <w:marTop w:val="0"/>
          <w:marBottom w:val="0"/>
          <w:divBdr>
            <w:top w:val="none" w:sz="0" w:space="0" w:color="auto"/>
            <w:left w:val="none" w:sz="0" w:space="0" w:color="auto"/>
            <w:bottom w:val="none" w:sz="0" w:space="0" w:color="auto"/>
            <w:right w:val="none" w:sz="0" w:space="0" w:color="auto"/>
          </w:divBdr>
        </w:div>
      </w:divsChild>
    </w:div>
    <w:div w:id="1563906254">
      <w:marLeft w:val="0"/>
      <w:marRight w:val="0"/>
      <w:marTop w:val="120"/>
      <w:marBottom w:val="0"/>
      <w:divBdr>
        <w:top w:val="none" w:sz="0" w:space="0" w:color="auto"/>
        <w:left w:val="none" w:sz="0" w:space="0" w:color="auto"/>
        <w:bottom w:val="none" w:sz="0" w:space="0" w:color="auto"/>
        <w:right w:val="none" w:sz="0" w:space="0" w:color="auto"/>
      </w:divBdr>
    </w:div>
    <w:div w:id="1568611906">
      <w:marLeft w:val="0"/>
      <w:marRight w:val="0"/>
      <w:marTop w:val="120"/>
      <w:marBottom w:val="0"/>
      <w:divBdr>
        <w:top w:val="none" w:sz="0" w:space="0" w:color="auto"/>
        <w:left w:val="none" w:sz="0" w:space="0" w:color="auto"/>
        <w:bottom w:val="none" w:sz="0" w:space="0" w:color="auto"/>
        <w:right w:val="none" w:sz="0" w:space="0" w:color="auto"/>
      </w:divBdr>
    </w:div>
    <w:div w:id="1571499992">
      <w:marLeft w:val="0"/>
      <w:marRight w:val="0"/>
      <w:marTop w:val="0"/>
      <w:marBottom w:val="0"/>
      <w:divBdr>
        <w:top w:val="none" w:sz="0" w:space="0" w:color="auto"/>
        <w:left w:val="none" w:sz="0" w:space="0" w:color="auto"/>
        <w:bottom w:val="none" w:sz="0" w:space="0" w:color="auto"/>
        <w:right w:val="none" w:sz="0" w:space="0" w:color="auto"/>
      </w:divBdr>
      <w:divsChild>
        <w:div w:id="1936011960">
          <w:marLeft w:val="0"/>
          <w:marRight w:val="0"/>
          <w:marTop w:val="0"/>
          <w:marBottom w:val="0"/>
          <w:divBdr>
            <w:top w:val="none" w:sz="0" w:space="0" w:color="auto"/>
            <w:left w:val="none" w:sz="0" w:space="0" w:color="auto"/>
            <w:bottom w:val="none" w:sz="0" w:space="0" w:color="auto"/>
            <w:right w:val="none" w:sz="0" w:space="0" w:color="auto"/>
          </w:divBdr>
        </w:div>
      </w:divsChild>
    </w:div>
    <w:div w:id="1572040850">
      <w:marLeft w:val="0"/>
      <w:marRight w:val="0"/>
      <w:marTop w:val="120"/>
      <w:marBottom w:val="0"/>
      <w:divBdr>
        <w:top w:val="none" w:sz="0" w:space="0" w:color="auto"/>
        <w:left w:val="none" w:sz="0" w:space="0" w:color="auto"/>
        <w:bottom w:val="none" w:sz="0" w:space="0" w:color="auto"/>
        <w:right w:val="none" w:sz="0" w:space="0" w:color="auto"/>
      </w:divBdr>
    </w:div>
    <w:div w:id="1572931586">
      <w:marLeft w:val="0"/>
      <w:marRight w:val="0"/>
      <w:marTop w:val="240"/>
      <w:marBottom w:val="0"/>
      <w:divBdr>
        <w:top w:val="none" w:sz="0" w:space="0" w:color="auto"/>
        <w:left w:val="none" w:sz="0" w:space="0" w:color="auto"/>
        <w:bottom w:val="none" w:sz="0" w:space="0" w:color="auto"/>
        <w:right w:val="none" w:sz="0" w:space="0" w:color="auto"/>
      </w:divBdr>
    </w:div>
    <w:div w:id="1574780962">
      <w:marLeft w:val="0"/>
      <w:marRight w:val="0"/>
      <w:marTop w:val="0"/>
      <w:marBottom w:val="0"/>
      <w:divBdr>
        <w:top w:val="none" w:sz="0" w:space="0" w:color="auto"/>
        <w:left w:val="none" w:sz="0" w:space="0" w:color="auto"/>
        <w:bottom w:val="none" w:sz="0" w:space="0" w:color="auto"/>
        <w:right w:val="none" w:sz="0" w:space="0" w:color="auto"/>
      </w:divBdr>
      <w:divsChild>
        <w:div w:id="235746714">
          <w:marLeft w:val="0"/>
          <w:marRight w:val="0"/>
          <w:marTop w:val="0"/>
          <w:marBottom w:val="0"/>
          <w:divBdr>
            <w:top w:val="none" w:sz="0" w:space="0" w:color="auto"/>
            <w:left w:val="none" w:sz="0" w:space="0" w:color="auto"/>
            <w:bottom w:val="none" w:sz="0" w:space="0" w:color="auto"/>
            <w:right w:val="none" w:sz="0" w:space="0" w:color="auto"/>
          </w:divBdr>
        </w:div>
      </w:divsChild>
    </w:div>
    <w:div w:id="1577859042">
      <w:marLeft w:val="0"/>
      <w:marRight w:val="0"/>
      <w:marTop w:val="120"/>
      <w:marBottom w:val="0"/>
      <w:divBdr>
        <w:top w:val="none" w:sz="0" w:space="0" w:color="auto"/>
        <w:left w:val="none" w:sz="0" w:space="0" w:color="auto"/>
        <w:bottom w:val="none" w:sz="0" w:space="0" w:color="auto"/>
        <w:right w:val="none" w:sz="0" w:space="0" w:color="auto"/>
      </w:divBdr>
    </w:div>
    <w:div w:id="1578128926">
      <w:marLeft w:val="0"/>
      <w:marRight w:val="0"/>
      <w:marTop w:val="0"/>
      <w:marBottom w:val="0"/>
      <w:divBdr>
        <w:top w:val="none" w:sz="0" w:space="0" w:color="auto"/>
        <w:left w:val="none" w:sz="0" w:space="0" w:color="auto"/>
        <w:bottom w:val="none" w:sz="0" w:space="0" w:color="auto"/>
        <w:right w:val="none" w:sz="0" w:space="0" w:color="auto"/>
      </w:divBdr>
      <w:divsChild>
        <w:div w:id="689337828">
          <w:marLeft w:val="0"/>
          <w:marRight w:val="0"/>
          <w:marTop w:val="0"/>
          <w:marBottom w:val="0"/>
          <w:divBdr>
            <w:top w:val="none" w:sz="0" w:space="0" w:color="auto"/>
            <w:left w:val="none" w:sz="0" w:space="0" w:color="auto"/>
            <w:bottom w:val="none" w:sz="0" w:space="0" w:color="auto"/>
            <w:right w:val="none" w:sz="0" w:space="0" w:color="auto"/>
          </w:divBdr>
        </w:div>
      </w:divsChild>
    </w:div>
    <w:div w:id="1578782968">
      <w:marLeft w:val="0"/>
      <w:marRight w:val="0"/>
      <w:marTop w:val="120"/>
      <w:marBottom w:val="0"/>
      <w:divBdr>
        <w:top w:val="none" w:sz="0" w:space="0" w:color="auto"/>
        <w:left w:val="none" w:sz="0" w:space="0" w:color="auto"/>
        <w:bottom w:val="none" w:sz="0" w:space="0" w:color="auto"/>
        <w:right w:val="none" w:sz="0" w:space="0" w:color="auto"/>
      </w:divBdr>
    </w:div>
    <w:div w:id="1581602377">
      <w:marLeft w:val="0"/>
      <w:marRight w:val="0"/>
      <w:marTop w:val="0"/>
      <w:marBottom w:val="0"/>
      <w:divBdr>
        <w:top w:val="none" w:sz="0" w:space="0" w:color="auto"/>
        <w:left w:val="none" w:sz="0" w:space="0" w:color="auto"/>
        <w:bottom w:val="none" w:sz="0" w:space="0" w:color="auto"/>
        <w:right w:val="none" w:sz="0" w:space="0" w:color="auto"/>
      </w:divBdr>
    </w:div>
    <w:div w:id="1582367468">
      <w:marLeft w:val="0"/>
      <w:marRight w:val="0"/>
      <w:marTop w:val="120"/>
      <w:marBottom w:val="0"/>
      <w:divBdr>
        <w:top w:val="none" w:sz="0" w:space="0" w:color="auto"/>
        <w:left w:val="none" w:sz="0" w:space="0" w:color="auto"/>
        <w:bottom w:val="none" w:sz="0" w:space="0" w:color="auto"/>
        <w:right w:val="none" w:sz="0" w:space="0" w:color="auto"/>
      </w:divBdr>
    </w:div>
    <w:div w:id="1583103962">
      <w:marLeft w:val="0"/>
      <w:marRight w:val="0"/>
      <w:marTop w:val="120"/>
      <w:marBottom w:val="0"/>
      <w:divBdr>
        <w:top w:val="none" w:sz="0" w:space="0" w:color="auto"/>
        <w:left w:val="none" w:sz="0" w:space="0" w:color="auto"/>
        <w:bottom w:val="none" w:sz="0" w:space="0" w:color="auto"/>
        <w:right w:val="none" w:sz="0" w:space="0" w:color="auto"/>
      </w:divBdr>
    </w:div>
    <w:div w:id="1584147194">
      <w:marLeft w:val="0"/>
      <w:marRight w:val="0"/>
      <w:marTop w:val="120"/>
      <w:marBottom w:val="0"/>
      <w:divBdr>
        <w:top w:val="none" w:sz="0" w:space="0" w:color="auto"/>
        <w:left w:val="none" w:sz="0" w:space="0" w:color="auto"/>
        <w:bottom w:val="none" w:sz="0" w:space="0" w:color="auto"/>
        <w:right w:val="none" w:sz="0" w:space="0" w:color="auto"/>
      </w:divBdr>
    </w:div>
    <w:div w:id="1586259504">
      <w:marLeft w:val="0"/>
      <w:marRight w:val="0"/>
      <w:marTop w:val="120"/>
      <w:marBottom w:val="0"/>
      <w:divBdr>
        <w:top w:val="none" w:sz="0" w:space="0" w:color="auto"/>
        <w:left w:val="none" w:sz="0" w:space="0" w:color="auto"/>
        <w:bottom w:val="none" w:sz="0" w:space="0" w:color="auto"/>
        <w:right w:val="none" w:sz="0" w:space="0" w:color="auto"/>
      </w:divBdr>
    </w:div>
    <w:div w:id="1588491245">
      <w:marLeft w:val="0"/>
      <w:marRight w:val="0"/>
      <w:marTop w:val="120"/>
      <w:marBottom w:val="0"/>
      <w:divBdr>
        <w:top w:val="none" w:sz="0" w:space="0" w:color="auto"/>
        <w:left w:val="none" w:sz="0" w:space="0" w:color="auto"/>
        <w:bottom w:val="none" w:sz="0" w:space="0" w:color="auto"/>
        <w:right w:val="none" w:sz="0" w:space="0" w:color="auto"/>
      </w:divBdr>
    </w:div>
    <w:div w:id="1588733735">
      <w:marLeft w:val="0"/>
      <w:marRight w:val="0"/>
      <w:marTop w:val="0"/>
      <w:marBottom w:val="0"/>
      <w:divBdr>
        <w:top w:val="none" w:sz="0" w:space="0" w:color="auto"/>
        <w:left w:val="none" w:sz="0" w:space="0" w:color="auto"/>
        <w:bottom w:val="none" w:sz="0" w:space="0" w:color="auto"/>
        <w:right w:val="none" w:sz="0" w:space="0" w:color="auto"/>
      </w:divBdr>
      <w:divsChild>
        <w:div w:id="1332947076">
          <w:marLeft w:val="0"/>
          <w:marRight w:val="0"/>
          <w:marTop w:val="0"/>
          <w:marBottom w:val="0"/>
          <w:divBdr>
            <w:top w:val="none" w:sz="0" w:space="0" w:color="auto"/>
            <w:left w:val="none" w:sz="0" w:space="0" w:color="auto"/>
            <w:bottom w:val="none" w:sz="0" w:space="0" w:color="auto"/>
            <w:right w:val="none" w:sz="0" w:space="0" w:color="auto"/>
          </w:divBdr>
        </w:div>
      </w:divsChild>
    </w:div>
    <w:div w:id="1590385907">
      <w:marLeft w:val="0"/>
      <w:marRight w:val="0"/>
      <w:marTop w:val="120"/>
      <w:marBottom w:val="0"/>
      <w:divBdr>
        <w:top w:val="none" w:sz="0" w:space="0" w:color="auto"/>
        <w:left w:val="none" w:sz="0" w:space="0" w:color="auto"/>
        <w:bottom w:val="none" w:sz="0" w:space="0" w:color="auto"/>
        <w:right w:val="none" w:sz="0" w:space="0" w:color="auto"/>
      </w:divBdr>
    </w:div>
    <w:div w:id="1591545223">
      <w:marLeft w:val="0"/>
      <w:marRight w:val="0"/>
      <w:marTop w:val="0"/>
      <w:marBottom w:val="0"/>
      <w:divBdr>
        <w:top w:val="none" w:sz="0" w:space="0" w:color="auto"/>
        <w:left w:val="none" w:sz="0" w:space="0" w:color="auto"/>
        <w:bottom w:val="none" w:sz="0" w:space="0" w:color="auto"/>
        <w:right w:val="none" w:sz="0" w:space="0" w:color="auto"/>
      </w:divBdr>
      <w:divsChild>
        <w:div w:id="773212638">
          <w:marLeft w:val="0"/>
          <w:marRight w:val="0"/>
          <w:marTop w:val="0"/>
          <w:marBottom w:val="0"/>
          <w:divBdr>
            <w:top w:val="none" w:sz="0" w:space="0" w:color="auto"/>
            <w:left w:val="none" w:sz="0" w:space="0" w:color="auto"/>
            <w:bottom w:val="none" w:sz="0" w:space="0" w:color="auto"/>
            <w:right w:val="none" w:sz="0" w:space="0" w:color="auto"/>
          </w:divBdr>
        </w:div>
      </w:divsChild>
    </w:div>
    <w:div w:id="1592665812">
      <w:marLeft w:val="0"/>
      <w:marRight w:val="0"/>
      <w:marTop w:val="240"/>
      <w:marBottom w:val="0"/>
      <w:divBdr>
        <w:top w:val="none" w:sz="0" w:space="0" w:color="auto"/>
        <w:left w:val="none" w:sz="0" w:space="0" w:color="auto"/>
        <w:bottom w:val="none" w:sz="0" w:space="0" w:color="auto"/>
        <w:right w:val="none" w:sz="0" w:space="0" w:color="auto"/>
      </w:divBdr>
    </w:div>
    <w:div w:id="1593512888">
      <w:marLeft w:val="0"/>
      <w:marRight w:val="0"/>
      <w:marTop w:val="0"/>
      <w:marBottom w:val="0"/>
      <w:divBdr>
        <w:top w:val="none" w:sz="0" w:space="0" w:color="auto"/>
        <w:left w:val="none" w:sz="0" w:space="0" w:color="auto"/>
        <w:bottom w:val="none" w:sz="0" w:space="0" w:color="auto"/>
        <w:right w:val="none" w:sz="0" w:space="0" w:color="auto"/>
      </w:divBdr>
      <w:divsChild>
        <w:div w:id="1787309191">
          <w:marLeft w:val="0"/>
          <w:marRight w:val="0"/>
          <w:marTop w:val="0"/>
          <w:marBottom w:val="0"/>
          <w:divBdr>
            <w:top w:val="none" w:sz="0" w:space="0" w:color="auto"/>
            <w:left w:val="none" w:sz="0" w:space="0" w:color="auto"/>
            <w:bottom w:val="none" w:sz="0" w:space="0" w:color="auto"/>
            <w:right w:val="none" w:sz="0" w:space="0" w:color="auto"/>
          </w:divBdr>
        </w:div>
      </w:divsChild>
    </w:div>
    <w:div w:id="1594582208">
      <w:marLeft w:val="0"/>
      <w:marRight w:val="0"/>
      <w:marTop w:val="120"/>
      <w:marBottom w:val="0"/>
      <w:divBdr>
        <w:top w:val="none" w:sz="0" w:space="0" w:color="auto"/>
        <w:left w:val="none" w:sz="0" w:space="0" w:color="auto"/>
        <w:bottom w:val="none" w:sz="0" w:space="0" w:color="auto"/>
        <w:right w:val="none" w:sz="0" w:space="0" w:color="auto"/>
      </w:divBdr>
    </w:div>
    <w:div w:id="1597013800">
      <w:marLeft w:val="0"/>
      <w:marRight w:val="0"/>
      <w:marTop w:val="120"/>
      <w:marBottom w:val="0"/>
      <w:divBdr>
        <w:top w:val="none" w:sz="0" w:space="0" w:color="auto"/>
        <w:left w:val="none" w:sz="0" w:space="0" w:color="auto"/>
        <w:bottom w:val="none" w:sz="0" w:space="0" w:color="auto"/>
        <w:right w:val="none" w:sz="0" w:space="0" w:color="auto"/>
      </w:divBdr>
    </w:div>
    <w:div w:id="1599211486">
      <w:marLeft w:val="0"/>
      <w:marRight w:val="0"/>
      <w:marTop w:val="120"/>
      <w:marBottom w:val="0"/>
      <w:divBdr>
        <w:top w:val="none" w:sz="0" w:space="0" w:color="auto"/>
        <w:left w:val="none" w:sz="0" w:space="0" w:color="auto"/>
        <w:bottom w:val="none" w:sz="0" w:space="0" w:color="auto"/>
        <w:right w:val="none" w:sz="0" w:space="0" w:color="auto"/>
      </w:divBdr>
    </w:div>
    <w:div w:id="1599487801">
      <w:marLeft w:val="0"/>
      <w:marRight w:val="0"/>
      <w:marTop w:val="120"/>
      <w:marBottom w:val="0"/>
      <w:divBdr>
        <w:top w:val="none" w:sz="0" w:space="0" w:color="auto"/>
        <w:left w:val="none" w:sz="0" w:space="0" w:color="auto"/>
        <w:bottom w:val="none" w:sz="0" w:space="0" w:color="auto"/>
        <w:right w:val="none" w:sz="0" w:space="0" w:color="auto"/>
      </w:divBdr>
    </w:div>
    <w:div w:id="1602373036">
      <w:marLeft w:val="0"/>
      <w:marRight w:val="0"/>
      <w:marTop w:val="120"/>
      <w:marBottom w:val="0"/>
      <w:divBdr>
        <w:top w:val="none" w:sz="0" w:space="0" w:color="auto"/>
        <w:left w:val="none" w:sz="0" w:space="0" w:color="auto"/>
        <w:bottom w:val="none" w:sz="0" w:space="0" w:color="auto"/>
        <w:right w:val="none" w:sz="0" w:space="0" w:color="auto"/>
      </w:divBdr>
    </w:div>
    <w:div w:id="1606419619">
      <w:marLeft w:val="0"/>
      <w:marRight w:val="0"/>
      <w:marTop w:val="120"/>
      <w:marBottom w:val="0"/>
      <w:divBdr>
        <w:top w:val="none" w:sz="0" w:space="0" w:color="auto"/>
        <w:left w:val="none" w:sz="0" w:space="0" w:color="auto"/>
        <w:bottom w:val="none" w:sz="0" w:space="0" w:color="auto"/>
        <w:right w:val="none" w:sz="0" w:space="0" w:color="auto"/>
      </w:divBdr>
    </w:div>
    <w:div w:id="1614481690">
      <w:marLeft w:val="0"/>
      <w:marRight w:val="0"/>
      <w:marTop w:val="120"/>
      <w:marBottom w:val="0"/>
      <w:divBdr>
        <w:top w:val="none" w:sz="0" w:space="0" w:color="auto"/>
        <w:left w:val="none" w:sz="0" w:space="0" w:color="auto"/>
        <w:bottom w:val="none" w:sz="0" w:space="0" w:color="auto"/>
        <w:right w:val="none" w:sz="0" w:space="0" w:color="auto"/>
      </w:divBdr>
    </w:div>
    <w:div w:id="1616063271">
      <w:marLeft w:val="0"/>
      <w:marRight w:val="0"/>
      <w:marTop w:val="120"/>
      <w:marBottom w:val="0"/>
      <w:divBdr>
        <w:top w:val="none" w:sz="0" w:space="0" w:color="auto"/>
        <w:left w:val="none" w:sz="0" w:space="0" w:color="auto"/>
        <w:bottom w:val="none" w:sz="0" w:space="0" w:color="auto"/>
        <w:right w:val="none" w:sz="0" w:space="0" w:color="auto"/>
      </w:divBdr>
    </w:div>
    <w:div w:id="1618026036">
      <w:marLeft w:val="0"/>
      <w:marRight w:val="0"/>
      <w:marTop w:val="0"/>
      <w:marBottom w:val="0"/>
      <w:divBdr>
        <w:top w:val="none" w:sz="0" w:space="0" w:color="auto"/>
        <w:left w:val="none" w:sz="0" w:space="0" w:color="auto"/>
        <w:bottom w:val="none" w:sz="0" w:space="0" w:color="auto"/>
        <w:right w:val="none" w:sz="0" w:space="0" w:color="auto"/>
      </w:divBdr>
    </w:div>
    <w:div w:id="1618216679">
      <w:marLeft w:val="0"/>
      <w:marRight w:val="0"/>
      <w:marTop w:val="120"/>
      <w:marBottom w:val="0"/>
      <w:divBdr>
        <w:top w:val="none" w:sz="0" w:space="0" w:color="auto"/>
        <w:left w:val="none" w:sz="0" w:space="0" w:color="auto"/>
        <w:bottom w:val="none" w:sz="0" w:space="0" w:color="auto"/>
        <w:right w:val="none" w:sz="0" w:space="0" w:color="auto"/>
      </w:divBdr>
    </w:div>
    <w:div w:id="1618902094">
      <w:marLeft w:val="0"/>
      <w:marRight w:val="0"/>
      <w:marTop w:val="120"/>
      <w:marBottom w:val="0"/>
      <w:divBdr>
        <w:top w:val="none" w:sz="0" w:space="0" w:color="auto"/>
        <w:left w:val="none" w:sz="0" w:space="0" w:color="auto"/>
        <w:bottom w:val="none" w:sz="0" w:space="0" w:color="auto"/>
        <w:right w:val="none" w:sz="0" w:space="0" w:color="auto"/>
      </w:divBdr>
    </w:div>
    <w:div w:id="1619802159">
      <w:marLeft w:val="0"/>
      <w:marRight w:val="0"/>
      <w:marTop w:val="120"/>
      <w:marBottom w:val="0"/>
      <w:divBdr>
        <w:top w:val="none" w:sz="0" w:space="0" w:color="auto"/>
        <w:left w:val="none" w:sz="0" w:space="0" w:color="auto"/>
        <w:bottom w:val="none" w:sz="0" w:space="0" w:color="auto"/>
        <w:right w:val="none" w:sz="0" w:space="0" w:color="auto"/>
      </w:divBdr>
    </w:div>
    <w:div w:id="1620061768">
      <w:marLeft w:val="0"/>
      <w:marRight w:val="0"/>
      <w:marTop w:val="0"/>
      <w:marBottom w:val="0"/>
      <w:divBdr>
        <w:top w:val="none" w:sz="0" w:space="0" w:color="auto"/>
        <w:left w:val="none" w:sz="0" w:space="0" w:color="auto"/>
        <w:bottom w:val="none" w:sz="0" w:space="0" w:color="auto"/>
        <w:right w:val="none" w:sz="0" w:space="0" w:color="auto"/>
      </w:divBdr>
      <w:divsChild>
        <w:div w:id="528644874">
          <w:marLeft w:val="0"/>
          <w:marRight w:val="0"/>
          <w:marTop w:val="0"/>
          <w:marBottom w:val="0"/>
          <w:divBdr>
            <w:top w:val="none" w:sz="0" w:space="0" w:color="auto"/>
            <w:left w:val="none" w:sz="0" w:space="0" w:color="auto"/>
            <w:bottom w:val="none" w:sz="0" w:space="0" w:color="auto"/>
            <w:right w:val="none" w:sz="0" w:space="0" w:color="auto"/>
          </w:divBdr>
        </w:div>
      </w:divsChild>
    </w:div>
    <w:div w:id="1620719281">
      <w:marLeft w:val="0"/>
      <w:marRight w:val="0"/>
      <w:marTop w:val="120"/>
      <w:marBottom w:val="0"/>
      <w:divBdr>
        <w:top w:val="none" w:sz="0" w:space="0" w:color="auto"/>
        <w:left w:val="none" w:sz="0" w:space="0" w:color="auto"/>
        <w:bottom w:val="none" w:sz="0" w:space="0" w:color="auto"/>
        <w:right w:val="none" w:sz="0" w:space="0" w:color="auto"/>
      </w:divBdr>
    </w:div>
    <w:div w:id="1621497069">
      <w:marLeft w:val="0"/>
      <w:marRight w:val="0"/>
      <w:marTop w:val="120"/>
      <w:marBottom w:val="0"/>
      <w:divBdr>
        <w:top w:val="none" w:sz="0" w:space="0" w:color="auto"/>
        <w:left w:val="none" w:sz="0" w:space="0" w:color="auto"/>
        <w:bottom w:val="none" w:sz="0" w:space="0" w:color="auto"/>
        <w:right w:val="none" w:sz="0" w:space="0" w:color="auto"/>
      </w:divBdr>
    </w:div>
    <w:div w:id="1622297149">
      <w:marLeft w:val="0"/>
      <w:marRight w:val="0"/>
      <w:marTop w:val="360"/>
      <w:marBottom w:val="0"/>
      <w:divBdr>
        <w:top w:val="none" w:sz="0" w:space="0" w:color="auto"/>
        <w:left w:val="none" w:sz="0" w:space="0" w:color="auto"/>
        <w:bottom w:val="none" w:sz="0" w:space="0" w:color="auto"/>
        <w:right w:val="none" w:sz="0" w:space="0" w:color="auto"/>
      </w:divBdr>
    </w:div>
    <w:div w:id="1623919210">
      <w:marLeft w:val="0"/>
      <w:marRight w:val="0"/>
      <w:marTop w:val="120"/>
      <w:marBottom w:val="0"/>
      <w:divBdr>
        <w:top w:val="none" w:sz="0" w:space="0" w:color="auto"/>
        <w:left w:val="none" w:sz="0" w:space="0" w:color="auto"/>
        <w:bottom w:val="none" w:sz="0" w:space="0" w:color="auto"/>
        <w:right w:val="none" w:sz="0" w:space="0" w:color="auto"/>
      </w:divBdr>
    </w:div>
    <w:div w:id="1623920182">
      <w:marLeft w:val="0"/>
      <w:marRight w:val="0"/>
      <w:marTop w:val="120"/>
      <w:marBottom w:val="0"/>
      <w:divBdr>
        <w:top w:val="none" w:sz="0" w:space="0" w:color="auto"/>
        <w:left w:val="none" w:sz="0" w:space="0" w:color="auto"/>
        <w:bottom w:val="none" w:sz="0" w:space="0" w:color="auto"/>
        <w:right w:val="none" w:sz="0" w:space="0" w:color="auto"/>
      </w:divBdr>
    </w:div>
    <w:div w:id="1630622642">
      <w:marLeft w:val="0"/>
      <w:marRight w:val="0"/>
      <w:marTop w:val="120"/>
      <w:marBottom w:val="0"/>
      <w:divBdr>
        <w:top w:val="none" w:sz="0" w:space="0" w:color="auto"/>
        <w:left w:val="none" w:sz="0" w:space="0" w:color="auto"/>
        <w:bottom w:val="none" w:sz="0" w:space="0" w:color="auto"/>
        <w:right w:val="none" w:sz="0" w:space="0" w:color="auto"/>
      </w:divBdr>
    </w:div>
    <w:div w:id="1631865010">
      <w:marLeft w:val="0"/>
      <w:marRight w:val="0"/>
      <w:marTop w:val="120"/>
      <w:marBottom w:val="0"/>
      <w:divBdr>
        <w:top w:val="none" w:sz="0" w:space="0" w:color="auto"/>
        <w:left w:val="none" w:sz="0" w:space="0" w:color="auto"/>
        <w:bottom w:val="none" w:sz="0" w:space="0" w:color="auto"/>
        <w:right w:val="none" w:sz="0" w:space="0" w:color="auto"/>
      </w:divBdr>
    </w:div>
    <w:div w:id="1633973171">
      <w:marLeft w:val="0"/>
      <w:marRight w:val="0"/>
      <w:marTop w:val="120"/>
      <w:marBottom w:val="0"/>
      <w:divBdr>
        <w:top w:val="none" w:sz="0" w:space="0" w:color="auto"/>
        <w:left w:val="none" w:sz="0" w:space="0" w:color="auto"/>
        <w:bottom w:val="none" w:sz="0" w:space="0" w:color="auto"/>
        <w:right w:val="none" w:sz="0" w:space="0" w:color="auto"/>
      </w:divBdr>
    </w:div>
    <w:div w:id="1634023413">
      <w:marLeft w:val="0"/>
      <w:marRight w:val="0"/>
      <w:marTop w:val="0"/>
      <w:marBottom w:val="0"/>
      <w:divBdr>
        <w:top w:val="none" w:sz="0" w:space="0" w:color="auto"/>
        <w:left w:val="none" w:sz="0" w:space="0" w:color="auto"/>
        <w:bottom w:val="none" w:sz="0" w:space="0" w:color="auto"/>
        <w:right w:val="none" w:sz="0" w:space="0" w:color="auto"/>
      </w:divBdr>
    </w:div>
    <w:div w:id="1634556025">
      <w:marLeft w:val="0"/>
      <w:marRight w:val="0"/>
      <w:marTop w:val="0"/>
      <w:marBottom w:val="0"/>
      <w:divBdr>
        <w:top w:val="none" w:sz="0" w:space="0" w:color="auto"/>
        <w:left w:val="none" w:sz="0" w:space="0" w:color="auto"/>
        <w:bottom w:val="none" w:sz="0" w:space="0" w:color="auto"/>
        <w:right w:val="none" w:sz="0" w:space="0" w:color="auto"/>
      </w:divBdr>
      <w:divsChild>
        <w:div w:id="1401975175">
          <w:marLeft w:val="0"/>
          <w:marRight w:val="0"/>
          <w:marTop w:val="0"/>
          <w:marBottom w:val="0"/>
          <w:divBdr>
            <w:top w:val="none" w:sz="0" w:space="0" w:color="auto"/>
            <w:left w:val="none" w:sz="0" w:space="0" w:color="auto"/>
            <w:bottom w:val="none" w:sz="0" w:space="0" w:color="auto"/>
            <w:right w:val="none" w:sz="0" w:space="0" w:color="auto"/>
          </w:divBdr>
        </w:div>
      </w:divsChild>
    </w:div>
    <w:div w:id="1635677658">
      <w:marLeft w:val="0"/>
      <w:marRight w:val="0"/>
      <w:marTop w:val="120"/>
      <w:marBottom w:val="0"/>
      <w:divBdr>
        <w:top w:val="none" w:sz="0" w:space="0" w:color="auto"/>
        <w:left w:val="none" w:sz="0" w:space="0" w:color="auto"/>
        <w:bottom w:val="none" w:sz="0" w:space="0" w:color="auto"/>
        <w:right w:val="none" w:sz="0" w:space="0" w:color="auto"/>
      </w:divBdr>
    </w:div>
    <w:div w:id="1635796522">
      <w:marLeft w:val="0"/>
      <w:marRight w:val="0"/>
      <w:marTop w:val="100"/>
      <w:marBottom w:val="0"/>
      <w:divBdr>
        <w:top w:val="none" w:sz="0" w:space="0" w:color="auto"/>
        <w:left w:val="none" w:sz="0" w:space="0" w:color="auto"/>
        <w:bottom w:val="none" w:sz="0" w:space="0" w:color="auto"/>
        <w:right w:val="none" w:sz="0" w:space="0" w:color="auto"/>
      </w:divBdr>
    </w:div>
    <w:div w:id="1638532867">
      <w:marLeft w:val="0"/>
      <w:marRight w:val="0"/>
      <w:marTop w:val="360"/>
      <w:marBottom w:val="0"/>
      <w:divBdr>
        <w:top w:val="none" w:sz="0" w:space="0" w:color="auto"/>
        <w:left w:val="none" w:sz="0" w:space="0" w:color="auto"/>
        <w:bottom w:val="none" w:sz="0" w:space="0" w:color="auto"/>
        <w:right w:val="none" w:sz="0" w:space="0" w:color="auto"/>
      </w:divBdr>
    </w:div>
    <w:div w:id="1642688991">
      <w:marLeft w:val="0"/>
      <w:marRight w:val="0"/>
      <w:marTop w:val="120"/>
      <w:marBottom w:val="0"/>
      <w:divBdr>
        <w:top w:val="none" w:sz="0" w:space="0" w:color="auto"/>
        <w:left w:val="none" w:sz="0" w:space="0" w:color="auto"/>
        <w:bottom w:val="none" w:sz="0" w:space="0" w:color="auto"/>
        <w:right w:val="none" w:sz="0" w:space="0" w:color="auto"/>
      </w:divBdr>
    </w:div>
    <w:div w:id="1644962373">
      <w:marLeft w:val="0"/>
      <w:marRight w:val="0"/>
      <w:marTop w:val="360"/>
      <w:marBottom w:val="0"/>
      <w:divBdr>
        <w:top w:val="none" w:sz="0" w:space="0" w:color="auto"/>
        <w:left w:val="none" w:sz="0" w:space="0" w:color="auto"/>
        <w:bottom w:val="none" w:sz="0" w:space="0" w:color="auto"/>
        <w:right w:val="none" w:sz="0" w:space="0" w:color="auto"/>
      </w:divBdr>
    </w:div>
    <w:div w:id="1645431561">
      <w:marLeft w:val="0"/>
      <w:marRight w:val="0"/>
      <w:marTop w:val="120"/>
      <w:marBottom w:val="0"/>
      <w:divBdr>
        <w:top w:val="none" w:sz="0" w:space="0" w:color="auto"/>
        <w:left w:val="none" w:sz="0" w:space="0" w:color="auto"/>
        <w:bottom w:val="none" w:sz="0" w:space="0" w:color="auto"/>
        <w:right w:val="none" w:sz="0" w:space="0" w:color="auto"/>
      </w:divBdr>
    </w:div>
    <w:div w:id="1645625644">
      <w:marLeft w:val="0"/>
      <w:marRight w:val="0"/>
      <w:marTop w:val="240"/>
      <w:marBottom w:val="0"/>
      <w:divBdr>
        <w:top w:val="none" w:sz="0" w:space="0" w:color="auto"/>
        <w:left w:val="none" w:sz="0" w:space="0" w:color="auto"/>
        <w:bottom w:val="none" w:sz="0" w:space="0" w:color="auto"/>
        <w:right w:val="none" w:sz="0" w:space="0" w:color="auto"/>
      </w:divBdr>
    </w:div>
    <w:div w:id="1646156314">
      <w:marLeft w:val="0"/>
      <w:marRight w:val="0"/>
      <w:marTop w:val="120"/>
      <w:marBottom w:val="0"/>
      <w:divBdr>
        <w:top w:val="none" w:sz="0" w:space="0" w:color="auto"/>
        <w:left w:val="none" w:sz="0" w:space="0" w:color="auto"/>
        <w:bottom w:val="none" w:sz="0" w:space="0" w:color="auto"/>
        <w:right w:val="none" w:sz="0" w:space="0" w:color="auto"/>
      </w:divBdr>
    </w:div>
    <w:div w:id="1646549448">
      <w:marLeft w:val="0"/>
      <w:marRight w:val="0"/>
      <w:marTop w:val="240"/>
      <w:marBottom w:val="0"/>
      <w:divBdr>
        <w:top w:val="none" w:sz="0" w:space="0" w:color="auto"/>
        <w:left w:val="none" w:sz="0" w:space="0" w:color="auto"/>
        <w:bottom w:val="none" w:sz="0" w:space="0" w:color="auto"/>
        <w:right w:val="none" w:sz="0" w:space="0" w:color="auto"/>
      </w:divBdr>
    </w:div>
    <w:div w:id="1647934642">
      <w:marLeft w:val="0"/>
      <w:marRight w:val="0"/>
      <w:marTop w:val="120"/>
      <w:marBottom w:val="0"/>
      <w:divBdr>
        <w:top w:val="none" w:sz="0" w:space="0" w:color="auto"/>
        <w:left w:val="none" w:sz="0" w:space="0" w:color="auto"/>
        <w:bottom w:val="none" w:sz="0" w:space="0" w:color="auto"/>
        <w:right w:val="none" w:sz="0" w:space="0" w:color="auto"/>
      </w:divBdr>
    </w:div>
    <w:div w:id="1648051135">
      <w:marLeft w:val="0"/>
      <w:marRight w:val="0"/>
      <w:marTop w:val="120"/>
      <w:marBottom w:val="0"/>
      <w:divBdr>
        <w:top w:val="none" w:sz="0" w:space="0" w:color="auto"/>
        <w:left w:val="none" w:sz="0" w:space="0" w:color="auto"/>
        <w:bottom w:val="none" w:sz="0" w:space="0" w:color="auto"/>
        <w:right w:val="none" w:sz="0" w:space="0" w:color="auto"/>
      </w:divBdr>
    </w:div>
    <w:div w:id="1651516676">
      <w:marLeft w:val="0"/>
      <w:marRight w:val="0"/>
      <w:marTop w:val="120"/>
      <w:marBottom w:val="0"/>
      <w:divBdr>
        <w:top w:val="none" w:sz="0" w:space="0" w:color="auto"/>
        <w:left w:val="none" w:sz="0" w:space="0" w:color="auto"/>
        <w:bottom w:val="none" w:sz="0" w:space="0" w:color="auto"/>
        <w:right w:val="none" w:sz="0" w:space="0" w:color="auto"/>
      </w:divBdr>
    </w:div>
    <w:div w:id="1651903027">
      <w:marLeft w:val="0"/>
      <w:marRight w:val="0"/>
      <w:marTop w:val="0"/>
      <w:marBottom w:val="0"/>
      <w:divBdr>
        <w:top w:val="none" w:sz="0" w:space="0" w:color="auto"/>
        <w:left w:val="none" w:sz="0" w:space="0" w:color="auto"/>
        <w:bottom w:val="none" w:sz="0" w:space="0" w:color="auto"/>
        <w:right w:val="none" w:sz="0" w:space="0" w:color="auto"/>
      </w:divBdr>
      <w:divsChild>
        <w:div w:id="1363629852">
          <w:marLeft w:val="0"/>
          <w:marRight w:val="0"/>
          <w:marTop w:val="0"/>
          <w:marBottom w:val="0"/>
          <w:divBdr>
            <w:top w:val="none" w:sz="0" w:space="0" w:color="auto"/>
            <w:left w:val="none" w:sz="0" w:space="0" w:color="auto"/>
            <w:bottom w:val="none" w:sz="0" w:space="0" w:color="auto"/>
            <w:right w:val="none" w:sz="0" w:space="0" w:color="auto"/>
          </w:divBdr>
        </w:div>
      </w:divsChild>
    </w:div>
    <w:div w:id="1653867613">
      <w:marLeft w:val="0"/>
      <w:marRight w:val="0"/>
      <w:marTop w:val="120"/>
      <w:marBottom w:val="0"/>
      <w:divBdr>
        <w:top w:val="none" w:sz="0" w:space="0" w:color="auto"/>
        <w:left w:val="none" w:sz="0" w:space="0" w:color="auto"/>
        <w:bottom w:val="none" w:sz="0" w:space="0" w:color="auto"/>
        <w:right w:val="none" w:sz="0" w:space="0" w:color="auto"/>
      </w:divBdr>
    </w:div>
    <w:div w:id="1654141304">
      <w:marLeft w:val="0"/>
      <w:marRight w:val="0"/>
      <w:marTop w:val="120"/>
      <w:marBottom w:val="0"/>
      <w:divBdr>
        <w:top w:val="none" w:sz="0" w:space="0" w:color="auto"/>
        <w:left w:val="none" w:sz="0" w:space="0" w:color="auto"/>
        <w:bottom w:val="none" w:sz="0" w:space="0" w:color="auto"/>
        <w:right w:val="none" w:sz="0" w:space="0" w:color="auto"/>
      </w:divBdr>
    </w:div>
    <w:div w:id="1662006769">
      <w:marLeft w:val="0"/>
      <w:marRight w:val="0"/>
      <w:marTop w:val="120"/>
      <w:marBottom w:val="0"/>
      <w:divBdr>
        <w:top w:val="none" w:sz="0" w:space="0" w:color="auto"/>
        <w:left w:val="none" w:sz="0" w:space="0" w:color="auto"/>
        <w:bottom w:val="none" w:sz="0" w:space="0" w:color="auto"/>
        <w:right w:val="none" w:sz="0" w:space="0" w:color="auto"/>
      </w:divBdr>
    </w:div>
    <w:div w:id="1665891456">
      <w:marLeft w:val="0"/>
      <w:marRight w:val="0"/>
      <w:marTop w:val="120"/>
      <w:marBottom w:val="0"/>
      <w:divBdr>
        <w:top w:val="none" w:sz="0" w:space="0" w:color="auto"/>
        <w:left w:val="none" w:sz="0" w:space="0" w:color="auto"/>
        <w:bottom w:val="none" w:sz="0" w:space="0" w:color="auto"/>
        <w:right w:val="none" w:sz="0" w:space="0" w:color="auto"/>
      </w:divBdr>
    </w:div>
    <w:div w:id="1666472315">
      <w:marLeft w:val="0"/>
      <w:marRight w:val="0"/>
      <w:marTop w:val="120"/>
      <w:marBottom w:val="0"/>
      <w:divBdr>
        <w:top w:val="none" w:sz="0" w:space="0" w:color="auto"/>
        <w:left w:val="none" w:sz="0" w:space="0" w:color="auto"/>
        <w:bottom w:val="none" w:sz="0" w:space="0" w:color="auto"/>
        <w:right w:val="none" w:sz="0" w:space="0" w:color="auto"/>
      </w:divBdr>
    </w:div>
    <w:div w:id="1668365367">
      <w:marLeft w:val="0"/>
      <w:marRight w:val="0"/>
      <w:marTop w:val="120"/>
      <w:marBottom w:val="0"/>
      <w:divBdr>
        <w:top w:val="none" w:sz="0" w:space="0" w:color="auto"/>
        <w:left w:val="none" w:sz="0" w:space="0" w:color="auto"/>
        <w:bottom w:val="none" w:sz="0" w:space="0" w:color="auto"/>
        <w:right w:val="none" w:sz="0" w:space="0" w:color="auto"/>
      </w:divBdr>
    </w:div>
    <w:div w:id="1669210861">
      <w:marLeft w:val="0"/>
      <w:marRight w:val="0"/>
      <w:marTop w:val="120"/>
      <w:marBottom w:val="0"/>
      <w:divBdr>
        <w:top w:val="none" w:sz="0" w:space="0" w:color="auto"/>
        <w:left w:val="none" w:sz="0" w:space="0" w:color="auto"/>
        <w:bottom w:val="none" w:sz="0" w:space="0" w:color="auto"/>
        <w:right w:val="none" w:sz="0" w:space="0" w:color="auto"/>
      </w:divBdr>
    </w:div>
    <w:div w:id="1672369579">
      <w:marLeft w:val="0"/>
      <w:marRight w:val="0"/>
      <w:marTop w:val="120"/>
      <w:marBottom w:val="0"/>
      <w:divBdr>
        <w:top w:val="none" w:sz="0" w:space="0" w:color="auto"/>
        <w:left w:val="none" w:sz="0" w:space="0" w:color="auto"/>
        <w:bottom w:val="none" w:sz="0" w:space="0" w:color="auto"/>
        <w:right w:val="none" w:sz="0" w:space="0" w:color="auto"/>
      </w:divBdr>
    </w:div>
    <w:div w:id="1672414020">
      <w:marLeft w:val="0"/>
      <w:marRight w:val="0"/>
      <w:marTop w:val="120"/>
      <w:marBottom w:val="0"/>
      <w:divBdr>
        <w:top w:val="none" w:sz="0" w:space="0" w:color="auto"/>
        <w:left w:val="none" w:sz="0" w:space="0" w:color="auto"/>
        <w:bottom w:val="none" w:sz="0" w:space="0" w:color="auto"/>
        <w:right w:val="none" w:sz="0" w:space="0" w:color="auto"/>
      </w:divBdr>
    </w:div>
    <w:div w:id="1673295784">
      <w:marLeft w:val="0"/>
      <w:marRight w:val="0"/>
      <w:marTop w:val="240"/>
      <w:marBottom w:val="0"/>
      <w:divBdr>
        <w:top w:val="none" w:sz="0" w:space="0" w:color="auto"/>
        <w:left w:val="none" w:sz="0" w:space="0" w:color="auto"/>
        <w:bottom w:val="none" w:sz="0" w:space="0" w:color="auto"/>
        <w:right w:val="none" w:sz="0" w:space="0" w:color="auto"/>
      </w:divBdr>
    </w:div>
    <w:div w:id="1677346832">
      <w:marLeft w:val="0"/>
      <w:marRight w:val="0"/>
      <w:marTop w:val="120"/>
      <w:marBottom w:val="0"/>
      <w:divBdr>
        <w:top w:val="none" w:sz="0" w:space="0" w:color="auto"/>
        <w:left w:val="none" w:sz="0" w:space="0" w:color="auto"/>
        <w:bottom w:val="none" w:sz="0" w:space="0" w:color="auto"/>
        <w:right w:val="none" w:sz="0" w:space="0" w:color="auto"/>
      </w:divBdr>
    </w:div>
    <w:div w:id="1679654234">
      <w:marLeft w:val="0"/>
      <w:marRight w:val="0"/>
      <w:marTop w:val="120"/>
      <w:marBottom w:val="0"/>
      <w:divBdr>
        <w:top w:val="none" w:sz="0" w:space="0" w:color="auto"/>
        <w:left w:val="none" w:sz="0" w:space="0" w:color="auto"/>
        <w:bottom w:val="none" w:sz="0" w:space="0" w:color="auto"/>
        <w:right w:val="none" w:sz="0" w:space="0" w:color="auto"/>
      </w:divBdr>
    </w:div>
    <w:div w:id="1680892170">
      <w:marLeft w:val="0"/>
      <w:marRight w:val="0"/>
      <w:marTop w:val="100"/>
      <w:marBottom w:val="0"/>
      <w:divBdr>
        <w:top w:val="none" w:sz="0" w:space="0" w:color="auto"/>
        <w:left w:val="none" w:sz="0" w:space="0" w:color="auto"/>
        <w:bottom w:val="none" w:sz="0" w:space="0" w:color="auto"/>
        <w:right w:val="none" w:sz="0" w:space="0" w:color="auto"/>
      </w:divBdr>
    </w:div>
    <w:div w:id="1685280135">
      <w:marLeft w:val="0"/>
      <w:marRight w:val="0"/>
      <w:marTop w:val="120"/>
      <w:marBottom w:val="0"/>
      <w:divBdr>
        <w:top w:val="none" w:sz="0" w:space="0" w:color="auto"/>
        <w:left w:val="none" w:sz="0" w:space="0" w:color="auto"/>
        <w:bottom w:val="none" w:sz="0" w:space="0" w:color="auto"/>
        <w:right w:val="none" w:sz="0" w:space="0" w:color="auto"/>
      </w:divBdr>
    </w:div>
    <w:div w:id="1685745704">
      <w:marLeft w:val="0"/>
      <w:marRight w:val="0"/>
      <w:marTop w:val="120"/>
      <w:marBottom w:val="0"/>
      <w:divBdr>
        <w:top w:val="none" w:sz="0" w:space="0" w:color="auto"/>
        <w:left w:val="none" w:sz="0" w:space="0" w:color="auto"/>
        <w:bottom w:val="none" w:sz="0" w:space="0" w:color="auto"/>
        <w:right w:val="none" w:sz="0" w:space="0" w:color="auto"/>
      </w:divBdr>
    </w:div>
    <w:div w:id="1687099855">
      <w:marLeft w:val="0"/>
      <w:marRight w:val="0"/>
      <w:marTop w:val="0"/>
      <w:marBottom w:val="0"/>
      <w:divBdr>
        <w:top w:val="none" w:sz="0" w:space="0" w:color="auto"/>
        <w:left w:val="none" w:sz="0" w:space="0" w:color="auto"/>
        <w:bottom w:val="none" w:sz="0" w:space="0" w:color="auto"/>
        <w:right w:val="none" w:sz="0" w:space="0" w:color="auto"/>
      </w:divBdr>
      <w:divsChild>
        <w:div w:id="246811885">
          <w:marLeft w:val="0"/>
          <w:marRight w:val="0"/>
          <w:marTop w:val="0"/>
          <w:marBottom w:val="0"/>
          <w:divBdr>
            <w:top w:val="none" w:sz="0" w:space="0" w:color="auto"/>
            <w:left w:val="none" w:sz="0" w:space="0" w:color="auto"/>
            <w:bottom w:val="none" w:sz="0" w:space="0" w:color="auto"/>
            <w:right w:val="none" w:sz="0" w:space="0" w:color="auto"/>
          </w:divBdr>
        </w:div>
      </w:divsChild>
    </w:div>
    <w:div w:id="1687707386">
      <w:marLeft w:val="0"/>
      <w:marRight w:val="0"/>
      <w:marTop w:val="120"/>
      <w:marBottom w:val="0"/>
      <w:divBdr>
        <w:top w:val="none" w:sz="0" w:space="0" w:color="auto"/>
        <w:left w:val="none" w:sz="0" w:space="0" w:color="auto"/>
        <w:bottom w:val="none" w:sz="0" w:space="0" w:color="auto"/>
        <w:right w:val="none" w:sz="0" w:space="0" w:color="auto"/>
      </w:divBdr>
    </w:div>
    <w:div w:id="1688555094">
      <w:marLeft w:val="0"/>
      <w:marRight w:val="0"/>
      <w:marTop w:val="120"/>
      <w:marBottom w:val="0"/>
      <w:divBdr>
        <w:top w:val="none" w:sz="0" w:space="0" w:color="auto"/>
        <w:left w:val="none" w:sz="0" w:space="0" w:color="auto"/>
        <w:bottom w:val="none" w:sz="0" w:space="0" w:color="auto"/>
        <w:right w:val="none" w:sz="0" w:space="0" w:color="auto"/>
      </w:divBdr>
    </w:div>
    <w:div w:id="1690524446">
      <w:marLeft w:val="0"/>
      <w:marRight w:val="0"/>
      <w:marTop w:val="120"/>
      <w:marBottom w:val="0"/>
      <w:divBdr>
        <w:top w:val="none" w:sz="0" w:space="0" w:color="auto"/>
        <w:left w:val="none" w:sz="0" w:space="0" w:color="auto"/>
        <w:bottom w:val="none" w:sz="0" w:space="0" w:color="auto"/>
        <w:right w:val="none" w:sz="0" w:space="0" w:color="auto"/>
      </w:divBdr>
    </w:div>
    <w:div w:id="1692804234">
      <w:marLeft w:val="0"/>
      <w:marRight w:val="0"/>
      <w:marTop w:val="100"/>
      <w:marBottom w:val="0"/>
      <w:divBdr>
        <w:top w:val="none" w:sz="0" w:space="0" w:color="auto"/>
        <w:left w:val="none" w:sz="0" w:space="0" w:color="auto"/>
        <w:bottom w:val="none" w:sz="0" w:space="0" w:color="auto"/>
        <w:right w:val="none" w:sz="0" w:space="0" w:color="auto"/>
      </w:divBdr>
    </w:div>
    <w:div w:id="1693144972">
      <w:marLeft w:val="0"/>
      <w:marRight w:val="0"/>
      <w:marTop w:val="120"/>
      <w:marBottom w:val="0"/>
      <w:divBdr>
        <w:top w:val="none" w:sz="0" w:space="0" w:color="auto"/>
        <w:left w:val="none" w:sz="0" w:space="0" w:color="auto"/>
        <w:bottom w:val="none" w:sz="0" w:space="0" w:color="auto"/>
        <w:right w:val="none" w:sz="0" w:space="0" w:color="auto"/>
      </w:divBdr>
    </w:div>
    <w:div w:id="1693337743">
      <w:marLeft w:val="0"/>
      <w:marRight w:val="0"/>
      <w:marTop w:val="0"/>
      <w:marBottom w:val="0"/>
      <w:divBdr>
        <w:top w:val="none" w:sz="0" w:space="0" w:color="auto"/>
        <w:left w:val="none" w:sz="0" w:space="0" w:color="auto"/>
        <w:bottom w:val="none" w:sz="0" w:space="0" w:color="auto"/>
        <w:right w:val="none" w:sz="0" w:space="0" w:color="auto"/>
      </w:divBdr>
      <w:divsChild>
        <w:div w:id="697663243">
          <w:marLeft w:val="0"/>
          <w:marRight w:val="0"/>
          <w:marTop w:val="0"/>
          <w:marBottom w:val="0"/>
          <w:divBdr>
            <w:top w:val="none" w:sz="0" w:space="0" w:color="auto"/>
            <w:left w:val="none" w:sz="0" w:space="0" w:color="auto"/>
            <w:bottom w:val="none" w:sz="0" w:space="0" w:color="auto"/>
            <w:right w:val="none" w:sz="0" w:space="0" w:color="auto"/>
          </w:divBdr>
        </w:div>
      </w:divsChild>
    </w:div>
    <w:div w:id="1697389433">
      <w:marLeft w:val="0"/>
      <w:marRight w:val="0"/>
      <w:marTop w:val="120"/>
      <w:marBottom w:val="0"/>
      <w:divBdr>
        <w:top w:val="none" w:sz="0" w:space="0" w:color="auto"/>
        <w:left w:val="none" w:sz="0" w:space="0" w:color="auto"/>
        <w:bottom w:val="none" w:sz="0" w:space="0" w:color="auto"/>
        <w:right w:val="none" w:sz="0" w:space="0" w:color="auto"/>
      </w:divBdr>
    </w:div>
    <w:div w:id="1698002183">
      <w:marLeft w:val="0"/>
      <w:marRight w:val="0"/>
      <w:marTop w:val="120"/>
      <w:marBottom w:val="0"/>
      <w:divBdr>
        <w:top w:val="none" w:sz="0" w:space="0" w:color="auto"/>
        <w:left w:val="none" w:sz="0" w:space="0" w:color="auto"/>
        <w:bottom w:val="none" w:sz="0" w:space="0" w:color="auto"/>
        <w:right w:val="none" w:sz="0" w:space="0" w:color="auto"/>
      </w:divBdr>
    </w:div>
    <w:div w:id="1698777460">
      <w:marLeft w:val="0"/>
      <w:marRight w:val="0"/>
      <w:marTop w:val="240"/>
      <w:marBottom w:val="0"/>
      <w:divBdr>
        <w:top w:val="none" w:sz="0" w:space="0" w:color="auto"/>
        <w:left w:val="none" w:sz="0" w:space="0" w:color="auto"/>
        <w:bottom w:val="none" w:sz="0" w:space="0" w:color="auto"/>
        <w:right w:val="none" w:sz="0" w:space="0" w:color="auto"/>
      </w:divBdr>
    </w:div>
    <w:div w:id="1699038954">
      <w:marLeft w:val="0"/>
      <w:marRight w:val="0"/>
      <w:marTop w:val="120"/>
      <w:marBottom w:val="0"/>
      <w:divBdr>
        <w:top w:val="none" w:sz="0" w:space="0" w:color="auto"/>
        <w:left w:val="none" w:sz="0" w:space="0" w:color="auto"/>
        <w:bottom w:val="none" w:sz="0" w:space="0" w:color="auto"/>
        <w:right w:val="none" w:sz="0" w:space="0" w:color="auto"/>
      </w:divBdr>
    </w:div>
    <w:div w:id="1700355601">
      <w:marLeft w:val="0"/>
      <w:marRight w:val="0"/>
      <w:marTop w:val="120"/>
      <w:marBottom w:val="0"/>
      <w:divBdr>
        <w:top w:val="none" w:sz="0" w:space="0" w:color="auto"/>
        <w:left w:val="none" w:sz="0" w:space="0" w:color="auto"/>
        <w:bottom w:val="none" w:sz="0" w:space="0" w:color="auto"/>
        <w:right w:val="none" w:sz="0" w:space="0" w:color="auto"/>
      </w:divBdr>
    </w:div>
    <w:div w:id="1701708908">
      <w:marLeft w:val="0"/>
      <w:marRight w:val="0"/>
      <w:marTop w:val="120"/>
      <w:marBottom w:val="0"/>
      <w:divBdr>
        <w:top w:val="none" w:sz="0" w:space="0" w:color="auto"/>
        <w:left w:val="none" w:sz="0" w:space="0" w:color="auto"/>
        <w:bottom w:val="none" w:sz="0" w:space="0" w:color="auto"/>
        <w:right w:val="none" w:sz="0" w:space="0" w:color="auto"/>
      </w:divBdr>
    </w:div>
    <w:div w:id="1702395023">
      <w:marLeft w:val="0"/>
      <w:marRight w:val="0"/>
      <w:marTop w:val="120"/>
      <w:marBottom w:val="0"/>
      <w:divBdr>
        <w:top w:val="none" w:sz="0" w:space="0" w:color="auto"/>
        <w:left w:val="none" w:sz="0" w:space="0" w:color="auto"/>
        <w:bottom w:val="none" w:sz="0" w:space="0" w:color="auto"/>
        <w:right w:val="none" w:sz="0" w:space="0" w:color="auto"/>
      </w:divBdr>
    </w:div>
    <w:div w:id="1704016618">
      <w:marLeft w:val="0"/>
      <w:marRight w:val="0"/>
      <w:marTop w:val="0"/>
      <w:marBottom w:val="0"/>
      <w:divBdr>
        <w:top w:val="none" w:sz="0" w:space="0" w:color="auto"/>
        <w:left w:val="none" w:sz="0" w:space="0" w:color="auto"/>
        <w:bottom w:val="none" w:sz="0" w:space="0" w:color="auto"/>
        <w:right w:val="none" w:sz="0" w:space="0" w:color="auto"/>
      </w:divBdr>
      <w:divsChild>
        <w:div w:id="1993216691">
          <w:marLeft w:val="0"/>
          <w:marRight w:val="0"/>
          <w:marTop w:val="0"/>
          <w:marBottom w:val="0"/>
          <w:divBdr>
            <w:top w:val="none" w:sz="0" w:space="0" w:color="auto"/>
            <w:left w:val="none" w:sz="0" w:space="0" w:color="auto"/>
            <w:bottom w:val="none" w:sz="0" w:space="0" w:color="auto"/>
            <w:right w:val="none" w:sz="0" w:space="0" w:color="auto"/>
          </w:divBdr>
        </w:div>
      </w:divsChild>
    </w:div>
    <w:div w:id="1705979104">
      <w:marLeft w:val="0"/>
      <w:marRight w:val="0"/>
      <w:marTop w:val="0"/>
      <w:marBottom w:val="0"/>
      <w:divBdr>
        <w:top w:val="none" w:sz="0" w:space="0" w:color="auto"/>
        <w:left w:val="none" w:sz="0" w:space="0" w:color="auto"/>
        <w:bottom w:val="none" w:sz="0" w:space="0" w:color="auto"/>
        <w:right w:val="none" w:sz="0" w:space="0" w:color="auto"/>
      </w:divBdr>
    </w:div>
    <w:div w:id="1706717034">
      <w:marLeft w:val="0"/>
      <w:marRight w:val="0"/>
      <w:marTop w:val="100"/>
      <w:marBottom w:val="0"/>
      <w:divBdr>
        <w:top w:val="none" w:sz="0" w:space="0" w:color="auto"/>
        <w:left w:val="none" w:sz="0" w:space="0" w:color="auto"/>
        <w:bottom w:val="none" w:sz="0" w:space="0" w:color="auto"/>
        <w:right w:val="none" w:sz="0" w:space="0" w:color="auto"/>
      </w:divBdr>
    </w:div>
    <w:div w:id="1708413171">
      <w:marLeft w:val="0"/>
      <w:marRight w:val="0"/>
      <w:marTop w:val="120"/>
      <w:marBottom w:val="0"/>
      <w:divBdr>
        <w:top w:val="none" w:sz="0" w:space="0" w:color="auto"/>
        <w:left w:val="none" w:sz="0" w:space="0" w:color="auto"/>
        <w:bottom w:val="none" w:sz="0" w:space="0" w:color="auto"/>
        <w:right w:val="none" w:sz="0" w:space="0" w:color="auto"/>
      </w:divBdr>
    </w:div>
    <w:div w:id="1709911452">
      <w:marLeft w:val="0"/>
      <w:marRight w:val="0"/>
      <w:marTop w:val="0"/>
      <w:marBottom w:val="0"/>
      <w:divBdr>
        <w:top w:val="none" w:sz="0" w:space="0" w:color="auto"/>
        <w:left w:val="none" w:sz="0" w:space="0" w:color="auto"/>
        <w:bottom w:val="none" w:sz="0" w:space="0" w:color="auto"/>
        <w:right w:val="none" w:sz="0" w:space="0" w:color="auto"/>
      </w:divBdr>
      <w:divsChild>
        <w:div w:id="2112046895">
          <w:marLeft w:val="0"/>
          <w:marRight w:val="0"/>
          <w:marTop w:val="0"/>
          <w:marBottom w:val="0"/>
          <w:divBdr>
            <w:top w:val="none" w:sz="0" w:space="0" w:color="auto"/>
            <w:left w:val="none" w:sz="0" w:space="0" w:color="auto"/>
            <w:bottom w:val="none" w:sz="0" w:space="0" w:color="auto"/>
            <w:right w:val="none" w:sz="0" w:space="0" w:color="auto"/>
          </w:divBdr>
        </w:div>
      </w:divsChild>
    </w:div>
    <w:div w:id="1712652833">
      <w:marLeft w:val="0"/>
      <w:marRight w:val="0"/>
      <w:marTop w:val="240"/>
      <w:marBottom w:val="0"/>
      <w:divBdr>
        <w:top w:val="none" w:sz="0" w:space="0" w:color="auto"/>
        <w:left w:val="none" w:sz="0" w:space="0" w:color="auto"/>
        <w:bottom w:val="none" w:sz="0" w:space="0" w:color="auto"/>
        <w:right w:val="none" w:sz="0" w:space="0" w:color="auto"/>
      </w:divBdr>
    </w:div>
    <w:div w:id="1715427163">
      <w:marLeft w:val="0"/>
      <w:marRight w:val="0"/>
      <w:marTop w:val="120"/>
      <w:marBottom w:val="0"/>
      <w:divBdr>
        <w:top w:val="none" w:sz="0" w:space="0" w:color="auto"/>
        <w:left w:val="none" w:sz="0" w:space="0" w:color="auto"/>
        <w:bottom w:val="none" w:sz="0" w:space="0" w:color="auto"/>
        <w:right w:val="none" w:sz="0" w:space="0" w:color="auto"/>
      </w:divBdr>
    </w:div>
    <w:div w:id="1717314702">
      <w:marLeft w:val="0"/>
      <w:marRight w:val="0"/>
      <w:marTop w:val="360"/>
      <w:marBottom w:val="0"/>
      <w:divBdr>
        <w:top w:val="none" w:sz="0" w:space="0" w:color="auto"/>
        <w:left w:val="none" w:sz="0" w:space="0" w:color="auto"/>
        <w:bottom w:val="none" w:sz="0" w:space="0" w:color="auto"/>
        <w:right w:val="none" w:sz="0" w:space="0" w:color="auto"/>
      </w:divBdr>
    </w:div>
    <w:div w:id="1718702638">
      <w:marLeft w:val="0"/>
      <w:marRight w:val="0"/>
      <w:marTop w:val="120"/>
      <w:marBottom w:val="0"/>
      <w:divBdr>
        <w:top w:val="none" w:sz="0" w:space="0" w:color="auto"/>
        <w:left w:val="none" w:sz="0" w:space="0" w:color="auto"/>
        <w:bottom w:val="none" w:sz="0" w:space="0" w:color="auto"/>
        <w:right w:val="none" w:sz="0" w:space="0" w:color="auto"/>
      </w:divBdr>
    </w:div>
    <w:div w:id="1719360224">
      <w:marLeft w:val="0"/>
      <w:marRight w:val="0"/>
      <w:marTop w:val="120"/>
      <w:marBottom w:val="0"/>
      <w:divBdr>
        <w:top w:val="none" w:sz="0" w:space="0" w:color="auto"/>
        <w:left w:val="none" w:sz="0" w:space="0" w:color="auto"/>
        <w:bottom w:val="none" w:sz="0" w:space="0" w:color="auto"/>
        <w:right w:val="none" w:sz="0" w:space="0" w:color="auto"/>
      </w:divBdr>
    </w:div>
    <w:div w:id="1720010008">
      <w:marLeft w:val="0"/>
      <w:marRight w:val="0"/>
      <w:marTop w:val="120"/>
      <w:marBottom w:val="0"/>
      <w:divBdr>
        <w:top w:val="none" w:sz="0" w:space="0" w:color="auto"/>
        <w:left w:val="none" w:sz="0" w:space="0" w:color="auto"/>
        <w:bottom w:val="none" w:sz="0" w:space="0" w:color="auto"/>
        <w:right w:val="none" w:sz="0" w:space="0" w:color="auto"/>
      </w:divBdr>
    </w:div>
    <w:div w:id="1720084487">
      <w:marLeft w:val="0"/>
      <w:marRight w:val="0"/>
      <w:marTop w:val="120"/>
      <w:marBottom w:val="0"/>
      <w:divBdr>
        <w:top w:val="none" w:sz="0" w:space="0" w:color="auto"/>
        <w:left w:val="none" w:sz="0" w:space="0" w:color="auto"/>
        <w:bottom w:val="none" w:sz="0" w:space="0" w:color="auto"/>
        <w:right w:val="none" w:sz="0" w:space="0" w:color="auto"/>
      </w:divBdr>
    </w:div>
    <w:div w:id="1721632852">
      <w:marLeft w:val="0"/>
      <w:marRight w:val="0"/>
      <w:marTop w:val="120"/>
      <w:marBottom w:val="0"/>
      <w:divBdr>
        <w:top w:val="none" w:sz="0" w:space="0" w:color="auto"/>
        <w:left w:val="none" w:sz="0" w:space="0" w:color="auto"/>
        <w:bottom w:val="none" w:sz="0" w:space="0" w:color="auto"/>
        <w:right w:val="none" w:sz="0" w:space="0" w:color="auto"/>
      </w:divBdr>
    </w:div>
    <w:div w:id="1724137407">
      <w:marLeft w:val="0"/>
      <w:marRight w:val="0"/>
      <w:marTop w:val="360"/>
      <w:marBottom w:val="0"/>
      <w:divBdr>
        <w:top w:val="none" w:sz="0" w:space="0" w:color="auto"/>
        <w:left w:val="none" w:sz="0" w:space="0" w:color="auto"/>
        <w:bottom w:val="none" w:sz="0" w:space="0" w:color="auto"/>
        <w:right w:val="none" w:sz="0" w:space="0" w:color="auto"/>
      </w:divBdr>
    </w:div>
    <w:div w:id="1727870644">
      <w:marLeft w:val="0"/>
      <w:marRight w:val="0"/>
      <w:marTop w:val="120"/>
      <w:marBottom w:val="0"/>
      <w:divBdr>
        <w:top w:val="none" w:sz="0" w:space="0" w:color="auto"/>
        <w:left w:val="none" w:sz="0" w:space="0" w:color="auto"/>
        <w:bottom w:val="none" w:sz="0" w:space="0" w:color="auto"/>
        <w:right w:val="none" w:sz="0" w:space="0" w:color="auto"/>
      </w:divBdr>
    </w:div>
    <w:div w:id="1728139439">
      <w:marLeft w:val="0"/>
      <w:marRight w:val="0"/>
      <w:marTop w:val="0"/>
      <w:marBottom w:val="0"/>
      <w:divBdr>
        <w:top w:val="none" w:sz="0" w:space="0" w:color="auto"/>
        <w:left w:val="none" w:sz="0" w:space="0" w:color="auto"/>
        <w:bottom w:val="none" w:sz="0" w:space="0" w:color="auto"/>
        <w:right w:val="none" w:sz="0" w:space="0" w:color="auto"/>
      </w:divBdr>
      <w:divsChild>
        <w:div w:id="200940165">
          <w:marLeft w:val="0"/>
          <w:marRight w:val="0"/>
          <w:marTop w:val="0"/>
          <w:marBottom w:val="0"/>
          <w:divBdr>
            <w:top w:val="none" w:sz="0" w:space="0" w:color="auto"/>
            <w:left w:val="none" w:sz="0" w:space="0" w:color="auto"/>
            <w:bottom w:val="none" w:sz="0" w:space="0" w:color="auto"/>
            <w:right w:val="none" w:sz="0" w:space="0" w:color="auto"/>
          </w:divBdr>
        </w:div>
      </w:divsChild>
    </w:div>
    <w:div w:id="1728719458">
      <w:marLeft w:val="0"/>
      <w:marRight w:val="0"/>
      <w:marTop w:val="120"/>
      <w:marBottom w:val="0"/>
      <w:divBdr>
        <w:top w:val="none" w:sz="0" w:space="0" w:color="auto"/>
        <w:left w:val="none" w:sz="0" w:space="0" w:color="auto"/>
        <w:bottom w:val="none" w:sz="0" w:space="0" w:color="auto"/>
        <w:right w:val="none" w:sz="0" w:space="0" w:color="auto"/>
      </w:divBdr>
    </w:div>
    <w:div w:id="1728911794">
      <w:marLeft w:val="0"/>
      <w:marRight w:val="0"/>
      <w:marTop w:val="120"/>
      <w:marBottom w:val="0"/>
      <w:divBdr>
        <w:top w:val="none" w:sz="0" w:space="0" w:color="auto"/>
        <w:left w:val="none" w:sz="0" w:space="0" w:color="auto"/>
        <w:bottom w:val="none" w:sz="0" w:space="0" w:color="auto"/>
        <w:right w:val="none" w:sz="0" w:space="0" w:color="auto"/>
      </w:divBdr>
    </w:div>
    <w:div w:id="1733196245">
      <w:marLeft w:val="0"/>
      <w:marRight w:val="0"/>
      <w:marTop w:val="120"/>
      <w:marBottom w:val="0"/>
      <w:divBdr>
        <w:top w:val="none" w:sz="0" w:space="0" w:color="auto"/>
        <w:left w:val="none" w:sz="0" w:space="0" w:color="auto"/>
        <w:bottom w:val="none" w:sz="0" w:space="0" w:color="auto"/>
        <w:right w:val="none" w:sz="0" w:space="0" w:color="auto"/>
      </w:divBdr>
    </w:div>
    <w:div w:id="1733890322">
      <w:marLeft w:val="0"/>
      <w:marRight w:val="0"/>
      <w:marTop w:val="120"/>
      <w:marBottom w:val="0"/>
      <w:divBdr>
        <w:top w:val="none" w:sz="0" w:space="0" w:color="auto"/>
        <w:left w:val="none" w:sz="0" w:space="0" w:color="auto"/>
        <w:bottom w:val="none" w:sz="0" w:space="0" w:color="auto"/>
        <w:right w:val="none" w:sz="0" w:space="0" w:color="auto"/>
      </w:divBdr>
    </w:div>
    <w:div w:id="1734041904">
      <w:marLeft w:val="0"/>
      <w:marRight w:val="0"/>
      <w:marTop w:val="120"/>
      <w:marBottom w:val="0"/>
      <w:divBdr>
        <w:top w:val="none" w:sz="0" w:space="0" w:color="auto"/>
        <w:left w:val="none" w:sz="0" w:space="0" w:color="auto"/>
        <w:bottom w:val="none" w:sz="0" w:space="0" w:color="auto"/>
        <w:right w:val="none" w:sz="0" w:space="0" w:color="auto"/>
      </w:divBdr>
    </w:div>
    <w:div w:id="1734425094">
      <w:marLeft w:val="0"/>
      <w:marRight w:val="0"/>
      <w:marTop w:val="240"/>
      <w:marBottom w:val="0"/>
      <w:divBdr>
        <w:top w:val="none" w:sz="0" w:space="0" w:color="auto"/>
        <w:left w:val="none" w:sz="0" w:space="0" w:color="auto"/>
        <w:bottom w:val="none" w:sz="0" w:space="0" w:color="auto"/>
        <w:right w:val="none" w:sz="0" w:space="0" w:color="auto"/>
      </w:divBdr>
    </w:div>
    <w:div w:id="1736774756">
      <w:marLeft w:val="0"/>
      <w:marRight w:val="0"/>
      <w:marTop w:val="360"/>
      <w:marBottom w:val="0"/>
      <w:divBdr>
        <w:top w:val="none" w:sz="0" w:space="0" w:color="auto"/>
        <w:left w:val="none" w:sz="0" w:space="0" w:color="auto"/>
        <w:bottom w:val="none" w:sz="0" w:space="0" w:color="auto"/>
        <w:right w:val="none" w:sz="0" w:space="0" w:color="auto"/>
      </w:divBdr>
    </w:div>
    <w:div w:id="1737506601">
      <w:marLeft w:val="0"/>
      <w:marRight w:val="0"/>
      <w:marTop w:val="0"/>
      <w:marBottom w:val="0"/>
      <w:divBdr>
        <w:top w:val="none" w:sz="0" w:space="0" w:color="auto"/>
        <w:left w:val="none" w:sz="0" w:space="0" w:color="auto"/>
        <w:bottom w:val="none" w:sz="0" w:space="0" w:color="auto"/>
        <w:right w:val="none" w:sz="0" w:space="0" w:color="auto"/>
      </w:divBdr>
      <w:divsChild>
        <w:div w:id="754861017">
          <w:marLeft w:val="0"/>
          <w:marRight w:val="0"/>
          <w:marTop w:val="0"/>
          <w:marBottom w:val="0"/>
          <w:divBdr>
            <w:top w:val="none" w:sz="0" w:space="0" w:color="auto"/>
            <w:left w:val="none" w:sz="0" w:space="0" w:color="auto"/>
            <w:bottom w:val="none" w:sz="0" w:space="0" w:color="auto"/>
            <w:right w:val="none" w:sz="0" w:space="0" w:color="auto"/>
          </w:divBdr>
        </w:div>
      </w:divsChild>
    </w:div>
    <w:div w:id="1738361972">
      <w:marLeft w:val="0"/>
      <w:marRight w:val="0"/>
      <w:marTop w:val="0"/>
      <w:marBottom w:val="0"/>
      <w:divBdr>
        <w:top w:val="none" w:sz="0" w:space="0" w:color="auto"/>
        <w:left w:val="none" w:sz="0" w:space="0" w:color="auto"/>
        <w:bottom w:val="none" w:sz="0" w:space="0" w:color="auto"/>
        <w:right w:val="none" w:sz="0" w:space="0" w:color="auto"/>
      </w:divBdr>
      <w:divsChild>
        <w:div w:id="2084255997">
          <w:marLeft w:val="0"/>
          <w:marRight w:val="0"/>
          <w:marTop w:val="0"/>
          <w:marBottom w:val="0"/>
          <w:divBdr>
            <w:top w:val="none" w:sz="0" w:space="0" w:color="auto"/>
            <w:left w:val="none" w:sz="0" w:space="0" w:color="auto"/>
            <w:bottom w:val="none" w:sz="0" w:space="0" w:color="auto"/>
            <w:right w:val="none" w:sz="0" w:space="0" w:color="auto"/>
          </w:divBdr>
        </w:div>
      </w:divsChild>
    </w:div>
    <w:div w:id="1739287115">
      <w:marLeft w:val="0"/>
      <w:marRight w:val="0"/>
      <w:marTop w:val="120"/>
      <w:marBottom w:val="0"/>
      <w:divBdr>
        <w:top w:val="none" w:sz="0" w:space="0" w:color="auto"/>
        <w:left w:val="none" w:sz="0" w:space="0" w:color="auto"/>
        <w:bottom w:val="none" w:sz="0" w:space="0" w:color="auto"/>
        <w:right w:val="none" w:sz="0" w:space="0" w:color="auto"/>
      </w:divBdr>
    </w:div>
    <w:div w:id="1739786505">
      <w:marLeft w:val="0"/>
      <w:marRight w:val="0"/>
      <w:marTop w:val="360"/>
      <w:marBottom w:val="0"/>
      <w:divBdr>
        <w:top w:val="none" w:sz="0" w:space="0" w:color="auto"/>
        <w:left w:val="none" w:sz="0" w:space="0" w:color="auto"/>
        <w:bottom w:val="none" w:sz="0" w:space="0" w:color="auto"/>
        <w:right w:val="none" w:sz="0" w:space="0" w:color="auto"/>
      </w:divBdr>
    </w:div>
    <w:div w:id="1746030363">
      <w:marLeft w:val="0"/>
      <w:marRight w:val="0"/>
      <w:marTop w:val="120"/>
      <w:marBottom w:val="0"/>
      <w:divBdr>
        <w:top w:val="none" w:sz="0" w:space="0" w:color="auto"/>
        <w:left w:val="none" w:sz="0" w:space="0" w:color="auto"/>
        <w:bottom w:val="none" w:sz="0" w:space="0" w:color="auto"/>
        <w:right w:val="none" w:sz="0" w:space="0" w:color="auto"/>
      </w:divBdr>
    </w:div>
    <w:div w:id="1747603990">
      <w:marLeft w:val="0"/>
      <w:marRight w:val="0"/>
      <w:marTop w:val="0"/>
      <w:marBottom w:val="0"/>
      <w:divBdr>
        <w:top w:val="none" w:sz="0" w:space="0" w:color="auto"/>
        <w:left w:val="none" w:sz="0" w:space="0" w:color="auto"/>
        <w:bottom w:val="none" w:sz="0" w:space="0" w:color="auto"/>
        <w:right w:val="none" w:sz="0" w:space="0" w:color="auto"/>
      </w:divBdr>
      <w:divsChild>
        <w:div w:id="1021778415">
          <w:marLeft w:val="0"/>
          <w:marRight w:val="0"/>
          <w:marTop w:val="0"/>
          <w:marBottom w:val="0"/>
          <w:divBdr>
            <w:top w:val="none" w:sz="0" w:space="0" w:color="auto"/>
            <w:left w:val="none" w:sz="0" w:space="0" w:color="auto"/>
            <w:bottom w:val="none" w:sz="0" w:space="0" w:color="auto"/>
            <w:right w:val="none" w:sz="0" w:space="0" w:color="auto"/>
          </w:divBdr>
        </w:div>
      </w:divsChild>
    </w:div>
    <w:div w:id="1750420025">
      <w:marLeft w:val="0"/>
      <w:marRight w:val="0"/>
      <w:marTop w:val="360"/>
      <w:marBottom w:val="0"/>
      <w:divBdr>
        <w:top w:val="none" w:sz="0" w:space="0" w:color="auto"/>
        <w:left w:val="none" w:sz="0" w:space="0" w:color="auto"/>
        <w:bottom w:val="none" w:sz="0" w:space="0" w:color="auto"/>
        <w:right w:val="none" w:sz="0" w:space="0" w:color="auto"/>
      </w:divBdr>
    </w:div>
    <w:div w:id="1750616283">
      <w:marLeft w:val="0"/>
      <w:marRight w:val="0"/>
      <w:marTop w:val="120"/>
      <w:marBottom w:val="0"/>
      <w:divBdr>
        <w:top w:val="none" w:sz="0" w:space="0" w:color="auto"/>
        <w:left w:val="none" w:sz="0" w:space="0" w:color="auto"/>
        <w:bottom w:val="none" w:sz="0" w:space="0" w:color="auto"/>
        <w:right w:val="none" w:sz="0" w:space="0" w:color="auto"/>
      </w:divBdr>
    </w:div>
    <w:div w:id="1752386963">
      <w:marLeft w:val="0"/>
      <w:marRight w:val="0"/>
      <w:marTop w:val="0"/>
      <w:marBottom w:val="0"/>
      <w:divBdr>
        <w:top w:val="none" w:sz="0" w:space="0" w:color="auto"/>
        <w:left w:val="none" w:sz="0" w:space="0" w:color="auto"/>
        <w:bottom w:val="none" w:sz="0" w:space="0" w:color="auto"/>
        <w:right w:val="none" w:sz="0" w:space="0" w:color="auto"/>
      </w:divBdr>
      <w:divsChild>
        <w:div w:id="465701041">
          <w:marLeft w:val="0"/>
          <w:marRight w:val="0"/>
          <w:marTop w:val="0"/>
          <w:marBottom w:val="0"/>
          <w:divBdr>
            <w:top w:val="none" w:sz="0" w:space="0" w:color="auto"/>
            <w:left w:val="none" w:sz="0" w:space="0" w:color="auto"/>
            <w:bottom w:val="none" w:sz="0" w:space="0" w:color="auto"/>
            <w:right w:val="none" w:sz="0" w:space="0" w:color="auto"/>
          </w:divBdr>
        </w:div>
      </w:divsChild>
    </w:div>
    <w:div w:id="1754936091">
      <w:marLeft w:val="0"/>
      <w:marRight w:val="0"/>
      <w:marTop w:val="0"/>
      <w:marBottom w:val="0"/>
      <w:divBdr>
        <w:top w:val="none" w:sz="0" w:space="0" w:color="auto"/>
        <w:left w:val="none" w:sz="0" w:space="0" w:color="auto"/>
        <w:bottom w:val="none" w:sz="0" w:space="0" w:color="auto"/>
        <w:right w:val="none" w:sz="0" w:space="0" w:color="auto"/>
      </w:divBdr>
      <w:divsChild>
        <w:div w:id="878519027">
          <w:marLeft w:val="0"/>
          <w:marRight w:val="0"/>
          <w:marTop w:val="0"/>
          <w:marBottom w:val="0"/>
          <w:divBdr>
            <w:top w:val="none" w:sz="0" w:space="0" w:color="auto"/>
            <w:left w:val="none" w:sz="0" w:space="0" w:color="auto"/>
            <w:bottom w:val="none" w:sz="0" w:space="0" w:color="auto"/>
            <w:right w:val="none" w:sz="0" w:space="0" w:color="auto"/>
          </w:divBdr>
        </w:div>
      </w:divsChild>
    </w:div>
    <w:div w:id="1755515841">
      <w:marLeft w:val="0"/>
      <w:marRight w:val="0"/>
      <w:marTop w:val="120"/>
      <w:marBottom w:val="0"/>
      <w:divBdr>
        <w:top w:val="none" w:sz="0" w:space="0" w:color="auto"/>
        <w:left w:val="none" w:sz="0" w:space="0" w:color="auto"/>
        <w:bottom w:val="none" w:sz="0" w:space="0" w:color="auto"/>
        <w:right w:val="none" w:sz="0" w:space="0" w:color="auto"/>
      </w:divBdr>
    </w:div>
    <w:div w:id="1758134368">
      <w:marLeft w:val="0"/>
      <w:marRight w:val="0"/>
      <w:marTop w:val="120"/>
      <w:marBottom w:val="0"/>
      <w:divBdr>
        <w:top w:val="none" w:sz="0" w:space="0" w:color="auto"/>
        <w:left w:val="none" w:sz="0" w:space="0" w:color="auto"/>
        <w:bottom w:val="none" w:sz="0" w:space="0" w:color="auto"/>
        <w:right w:val="none" w:sz="0" w:space="0" w:color="auto"/>
      </w:divBdr>
    </w:div>
    <w:div w:id="1760562932">
      <w:marLeft w:val="0"/>
      <w:marRight w:val="0"/>
      <w:marTop w:val="120"/>
      <w:marBottom w:val="0"/>
      <w:divBdr>
        <w:top w:val="none" w:sz="0" w:space="0" w:color="auto"/>
        <w:left w:val="none" w:sz="0" w:space="0" w:color="auto"/>
        <w:bottom w:val="none" w:sz="0" w:space="0" w:color="auto"/>
        <w:right w:val="none" w:sz="0" w:space="0" w:color="auto"/>
      </w:divBdr>
    </w:div>
    <w:div w:id="1761371262">
      <w:marLeft w:val="0"/>
      <w:marRight w:val="0"/>
      <w:marTop w:val="120"/>
      <w:marBottom w:val="0"/>
      <w:divBdr>
        <w:top w:val="none" w:sz="0" w:space="0" w:color="auto"/>
        <w:left w:val="none" w:sz="0" w:space="0" w:color="auto"/>
        <w:bottom w:val="none" w:sz="0" w:space="0" w:color="auto"/>
        <w:right w:val="none" w:sz="0" w:space="0" w:color="auto"/>
      </w:divBdr>
    </w:div>
    <w:div w:id="1766148687">
      <w:marLeft w:val="0"/>
      <w:marRight w:val="0"/>
      <w:marTop w:val="120"/>
      <w:marBottom w:val="0"/>
      <w:divBdr>
        <w:top w:val="none" w:sz="0" w:space="0" w:color="auto"/>
        <w:left w:val="none" w:sz="0" w:space="0" w:color="auto"/>
        <w:bottom w:val="none" w:sz="0" w:space="0" w:color="auto"/>
        <w:right w:val="none" w:sz="0" w:space="0" w:color="auto"/>
      </w:divBdr>
    </w:div>
    <w:div w:id="1766875415">
      <w:marLeft w:val="0"/>
      <w:marRight w:val="0"/>
      <w:marTop w:val="120"/>
      <w:marBottom w:val="0"/>
      <w:divBdr>
        <w:top w:val="none" w:sz="0" w:space="0" w:color="auto"/>
        <w:left w:val="none" w:sz="0" w:space="0" w:color="auto"/>
        <w:bottom w:val="none" w:sz="0" w:space="0" w:color="auto"/>
        <w:right w:val="none" w:sz="0" w:space="0" w:color="auto"/>
      </w:divBdr>
    </w:div>
    <w:div w:id="1767387834">
      <w:marLeft w:val="0"/>
      <w:marRight w:val="0"/>
      <w:marTop w:val="0"/>
      <w:marBottom w:val="0"/>
      <w:divBdr>
        <w:top w:val="none" w:sz="0" w:space="0" w:color="auto"/>
        <w:left w:val="none" w:sz="0" w:space="0" w:color="auto"/>
        <w:bottom w:val="none" w:sz="0" w:space="0" w:color="auto"/>
        <w:right w:val="none" w:sz="0" w:space="0" w:color="auto"/>
      </w:divBdr>
      <w:divsChild>
        <w:div w:id="78869875">
          <w:marLeft w:val="0"/>
          <w:marRight w:val="0"/>
          <w:marTop w:val="0"/>
          <w:marBottom w:val="0"/>
          <w:divBdr>
            <w:top w:val="none" w:sz="0" w:space="0" w:color="auto"/>
            <w:left w:val="none" w:sz="0" w:space="0" w:color="auto"/>
            <w:bottom w:val="none" w:sz="0" w:space="0" w:color="auto"/>
            <w:right w:val="none" w:sz="0" w:space="0" w:color="auto"/>
          </w:divBdr>
        </w:div>
      </w:divsChild>
    </w:div>
    <w:div w:id="1768110483">
      <w:marLeft w:val="0"/>
      <w:marRight w:val="0"/>
      <w:marTop w:val="120"/>
      <w:marBottom w:val="0"/>
      <w:divBdr>
        <w:top w:val="none" w:sz="0" w:space="0" w:color="auto"/>
        <w:left w:val="none" w:sz="0" w:space="0" w:color="auto"/>
        <w:bottom w:val="none" w:sz="0" w:space="0" w:color="auto"/>
        <w:right w:val="none" w:sz="0" w:space="0" w:color="auto"/>
      </w:divBdr>
    </w:div>
    <w:div w:id="1771317550">
      <w:marLeft w:val="0"/>
      <w:marRight w:val="0"/>
      <w:marTop w:val="120"/>
      <w:marBottom w:val="0"/>
      <w:divBdr>
        <w:top w:val="none" w:sz="0" w:space="0" w:color="auto"/>
        <w:left w:val="none" w:sz="0" w:space="0" w:color="auto"/>
        <w:bottom w:val="none" w:sz="0" w:space="0" w:color="auto"/>
        <w:right w:val="none" w:sz="0" w:space="0" w:color="auto"/>
      </w:divBdr>
    </w:div>
    <w:div w:id="1775979458">
      <w:marLeft w:val="0"/>
      <w:marRight w:val="0"/>
      <w:marTop w:val="120"/>
      <w:marBottom w:val="0"/>
      <w:divBdr>
        <w:top w:val="none" w:sz="0" w:space="0" w:color="auto"/>
        <w:left w:val="none" w:sz="0" w:space="0" w:color="auto"/>
        <w:bottom w:val="none" w:sz="0" w:space="0" w:color="auto"/>
        <w:right w:val="none" w:sz="0" w:space="0" w:color="auto"/>
      </w:divBdr>
    </w:div>
    <w:div w:id="1776706177">
      <w:marLeft w:val="0"/>
      <w:marRight w:val="0"/>
      <w:marTop w:val="240"/>
      <w:marBottom w:val="0"/>
      <w:divBdr>
        <w:top w:val="none" w:sz="0" w:space="0" w:color="auto"/>
        <w:left w:val="none" w:sz="0" w:space="0" w:color="auto"/>
        <w:bottom w:val="none" w:sz="0" w:space="0" w:color="auto"/>
        <w:right w:val="none" w:sz="0" w:space="0" w:color="auto"/>
      </w:divBdr>
    </w:div>
    <w:div w:id="1777016052">
      <w:marLeft w:val="0"/>
      <w:marRight w:val="0"/>
      <w:marTop w:val="120"/>
      <w:marBottom w:val="0"/>
      <w:divBdr>
        <w:top w:val="none" w:sz="0" w:space="0" w:color="auto"/>
        <w:left w:val="none" w:sz="0" w:space="0" w:color="auto"/>
        <w:bottom w:val="none" w:sz="0" w:space="0" w:color="auto"/>
        <w:right w:val="none" w:sz="0" w:space="0" w:color="auto"/>
      </w:divBdr>
    </w:div>
    <w:div w:id="1777216177">
      <w:marLeft w:val="0"/>
      <w:marRight w:val="0"/>
      <w:marTop w:val="120"/>
      <w:marBottom w:val="0"/>
      <w:divBdr>
        <w:top w:val="none" w:sz="0" w:space="0" w:color="auto"/>
        <w:left w:val="none" w:sz="0" w:space="0" w:color="auto"/>
        <w:bottom w:val="none" w:sz="0" w:space="0" w:color="auto"/>
        <w:right w:val="none" w:sz="0" w:space="0" w:color="auto"/>
      </w:divBdr>
    </w:div>
    <w:div w:id="1777941036">
      <w:marLeft w:val="0"/>
      <w:marRight w:val="0"/>
      <w:marTop w:val="0"/>
      <w:marBottom w:val="0"/>
      <w:divBdr>
        <w:top w:val="none" w:sz="0" w:space="0" w:color="auto"/>
        <w:left w:val="none" w:sz="0" w:space="0" w:color="auto"/>
        <w:bottom w:val="none" w:sz="0" w:space="0" w:color="auto"/>
        <w:right w:val="none" w:sz="0" w:space="0" w:color="auto"/>
      </w:divBdr>
      <w:divsChild>
        <w:div w:id="736978954">
          <w:marLeft w:val="0"/>
          <w:marRight w:val="0"/>
          <w:marTop w:val="0"/>
          <w:marBottom w:val="0"/>
          <w:divBdr>
            <w:top w:val="none" w:sz="0" w:space="0" w:color="auto"/>
            <w:left w:val="none" w:sz="0" w:space="0" w:color="auto"/>
            <w:bottom w:val="none" w:sz="0" w:space="0" w:color="auto"/>
            <w:right w:val="none" w:sz="0" w:space="0" w:color="auto"/>
          </w:divBdr>
        </w:div>
      </w:divsChild>
    </w:div>
    <w:div w:id="1778141386">
      <w:marLeft w:val="0"/>
      <w:marRight w:val="0"/>
      <w:marTop w:val="120"/>
      <w:marBottom w:val="0"/>
      <w:divBdr>
        <w:top w:val="none" w:sz="0" w:space="0" w:color="auto"/>
        <w:left w:val="none" w:sz="0" w:space="0" w:color="auto"/>
        <w:bottom w:val="none" w:sz="0" w:space="0" w:color="auto"/>
        <w:right w:val="none" w:sz="0" w:space="0" w:color="auto"/>
      </w:divBdr>
    </w:div>
    <w:div w:id="1778255595">
      <w:marLeft w:val="0"/>
      <w:marRight w:val="0"/>
      <w:marTop w:val="0"/>
      <w:marBottom w:val="0"/>
      <w:divBdr>
        <w:top w:val="none" w:sz="0" w:space="0" w:color="auto"/>
        <w:left w:val="none" w:sz="0" w:space="0" w:color="auto"/>
        <w:bottom w:val="none" w:sz="0" w:space="0" w:color="auto"/>
        <w:right w:val="none" w:sz="0" w:space="0" w:color="auto"/>
      </w:divBdr>
    </w:div>
    <w:div w:id="1778980757">
      <w:marLeft w:val="0"/>
      <w:marRight w:val="0"/>
      <w:marTop w:val="120"/>
      <w:marBottom w:val="0"/>
      <w:divBdr>
        <w:top w:val="none" w:sz="0" w:space="0" w:color="auto"/>
        <w:left w:val="none" w:sz="0" w:space="0" w:color="auto"/>
        <w:bottom w:val="none" w:sz="0" w:space="0" w:color="auto"/>
        <w:right w:val="none" w:sz="0" w:space="0" w:color="auto"/>
      </w:divBdr>
    </w:div>
    <w:div w:id="1780179414">
      <w:marLeft w:val="0"/>
      <w:marRight w:val="0"/>
      <w:marTop w:val="120"/>
      <w:marBottom w:val="0"/>
      <w:divBdr>
        <w:top w:val="none" w:sz="0" w:space="0" w:color="auto"/>
        <w:left w:val="none" w:sz="0" w:space="0" w:color="auto"/>
        <w:bottom w:val="none" w:sz="0" w:space="0" w:color="auto"/>
        <w:right w:val="none" w:sz="0" w:space="0" w:color="auto"/>
      </w:divBdr>
    </w:div>
    <w:div w:id="1783499436">
      <w:marLeft w:val="0"/>
      <w:marRight w:val="0"/>
      <w:marTop w:val="0"/>
      <w:marBottom w:val="0"/>
      <w:divBdr>
        <w:top w:val="none" w:sz="0" w:space="0" w:color="auto"/>
        <w:left w:val="none" w:sz="0" w:space="0" w:color="auto"/>
        <w:bottom w:val="none" w:sz="0" w:space="0" w:color="auto"/>
        <w:right w:val="none" w:sz="0" w:space="0" w:color="auto"/>
      </w:divBdr>
      <w:divsChild>
        <w:div w:id="905994993">
          <w:marLeft w:val="0"/>
          <w:marRight w:val="0"/>
          <w:marTop w:val="0"/>
          <w:marBottom w:val="0"/>
          <w:divBdr>
            <w:top w:val="none" w:sz="0" w:space="0" w:color="auto"/>
            <w:left w:val="none" w:sz="0" w:space="0" w:color="auto"/>
            <w:bottom w:val="none" w:sz="0" w:space="0" w:color="auto"/>
            <w:right w:val="none" w:sz="0" w:space="0" w:color="auto"/>
          </w:divBdr>
        </w:div>
      </w:divsChild>
    </w:div>
    <w:div w:id="1783524769">
      <w:marLeft w:val="0"/>
      <w:marRight w:val="0"/>
      <w:marTop w:val="120"/>
      <w:marBottom w:val="0"/>
      <w:divBdr>
        <w:top w:val="none" w:sz="0" w:space="0" w:color="auto"/>
        <w:left w:val="none" w:sz="0" w:space="0" w:color="auto"/>
        <w:bottom w:val="none" w:sz="0" w:space="0" w:color="auto"/>
        <w:right w:val="none" w:sz="0" w:space="0" w:color="auto"/>
      </w:divBdr>
    </w:div>
    <w:div w:id="1783567827">
      <w:marLeft w:val="0"/>
      <w:marRight w:val="0"/>
      <w:marTop w:val="120"/>
      <w:marBottom w:val="0"/>
      <w:divBdr>
        <w:top w:val="none" w:sz="0" w:space="0" w:color="auto"/>
        <w:left w:val="none" w:sz="0" w:space="0" w:color="auto"/>
        <w:bottom w:val="none" w:sz="0" w:space="0" w:color="auto"/>
        <w:right w:val="none" w:sz="0" w:space="0" w:color="auto"/>
      </w:divBdr>
    </w:div>
    <w:div w:id="1785882206">
      <w:marLeft w:val="0"/>
      <w:marRight w:val="0"/>
      <w:marTop w:val="120"/>
      <w:marBottom w:val="0"/>
      <w:divBdr>
        <w:top w:val="none" w:sz="0" w:space="0" w:color="auto"/>
        <w:left w:val="none" w:sz="0" w:space="0" w:color="auto"/>
        <w:bottom w:val="none" w:sz="0" w:space="0" w:color="auto"/>
        <w:right w:val="none" w:sz="0" w:space="0" w:color="auto"/>
      </w:divBdr>
    </w:div>
    <w:div w:id="1786122593">
      <w:marLeft w:val="0"/>
      <w:marRight w:val="0"/>
      <w:marTop w:val="120"/>
      <w:marBottom w:val="0"/>
      <w:divBdr>
        <w:top w:val="none" w:sz="0" w:space="0" w:color="auto"/>
        <w:left w:val="none" w:sz="0" w:space="0" w:color="auto"/>
        <w:bottom w:val="none" w:sz="0" w:space="0" w:color="auto"/>
        <w:right w:val="none" w:sz="0" w:space="0" w:color="auto"/>
      </w:divBdr>
    </w:div>
    <w:div w:id="1786776240">
      <w:marLeft w:val="0"/>
      <w:marRight w:val="0"/>
      <w:marTop w:val="120"/>
      <w:marBottom w:val="0"/>
      <w:divBdr>
        <w:top w:val="none" w:sz="0" w:space="0" w:color="auto"/>
        <w:left w:val="none" w:sz="0" w:space="0" w:color="auto"/>
        <w:bottom w:val="none" w:sz="0" w:space="0" w:color="auto"/>
        <w:right w:val="none" w:sz="0" w:space="0" w:color="auto"/>
      </w:divBdr>
    </w:div>
    <w:div w:id="1789398080">
      <w:marLeft w:val="0"/>
      <w:marRight w:val="0"/>
      <w:marTop w:val="120"/>
      <w:marBottom w:val="0"/>
      <w:divBdr>
        <w:top w:val="none" w:sz="0" w:space="0" w:color="auto"/>
        <w:left w:val="none" w:sz="0" w:space="0" w:color="auto"/>
        <w:bottom w:val="none" w:sz="0" w:space="0" w:color="auto"/>
        <w:right w:val="none" w:sz="0" w:space="0" w:color="auto"/>
      </w:divBdr>
    </w:div>
    <w:div w:id="1792743067">
      <w:marLeft w:val="0"/>
      <w:marRight w:val="0"/>
      <w:marTop w:val="120"/>
      <w:marBottom w:val="0"/>
      <w:divBdr>
        <w:top w:val="none" w:sz="0" w:space="0" w:color="auto"/>
        <w:left w:val="none" w:sz="0" w:space="0" w:color="auto"/>
        <w:bottom w:val="none" w:sz="0" w:space="0" w:color="auto"/>
        <w:right w:val="none" w:sz="0" w:space="0" w:color="auto"/>
      </w:divBdr>
    </w:div>
    <w:div w:id="1795828255">
      <w:marLeft w:val="0"/>
      <w:marRight w:val="0"/>
      <w:marTop w:val="120"/>
      <w:marBottom w:val="0"/>
      <w:divBdr>
        <w:top w:val="none" w:sz="0" w:space="0" w:color="auto"/>
        <w:left w:val="none" w:sz="0" w:space="0" w:color="auto"/>
        <w:bottom w:val="none" w:sz="0" w:space="0" w:color="auto"/>
        <w:right w:val="none" w:sz="0" w:space="0" w:color="auto"/>
      </w:divBdr>
    </w:div>
    <w:div w:id="1796483479">
      <w:marLeft w:val="0"/>
      <w:marRight w:val="0"/>
      <w:marTop w:val="0"/>
      <w:marBottom w:val="0"/>
      <w:divBdr>
        <w:top w:val="none" w:sz="0" w:space="0" w:color="auto"/>
        <w:left w:val="none" w:sz="0" w:space="0" w:color="auto"/>
        <w:bottom w:val="none" w:sz="0" w:space="0" w:color="auto"/>
        <w:right w:val="none" w:sz="0" w:space="0" w:color="auto"/>
      </w:divBdr>
      <w:divsChild>
        <w:div w:id="1014307788">
          <w:marLeft w:val="0"/>
          <w:marRight w:val="0"/>
          <w:marTop w:val="0"/>
          <w:marBottom w:val="0"/>
          <w:divBdr>
            <w:top w:val="none" w:sz="0" w:space="0" w:color="auto"/>
            <w:left w:val="none" w:sz="0" w:space="0" w:color="auto"/>
            <w:bottom w:val="none" w:sz="0" w:space="0" w:color="auto"/>
            <w:right w:val="none" w:sz="0" w:space="0" w:color="auto"/>
          </w:divBdr>
        </w:div>
      </w:divsChild>
    </w:div>
    <w:div w:id="1797488111">
      <w:marLeft w:val="0"/>
      <w:marRight w:val="0"/>
      <w:marTop w:val="120"/>
      <w:marBottom w:val="0"/>
      <w:divBdr>
        <w:top w:val="none" w:sz="0" w:space="0" w:color="auto"/>
        <w:left w:val="none" w:sz="0" w:space="0" w:color="auto"/>
        <w:bottom w:val="none" w:sz="0" w:space="0" w:color="auto"/>
        <w:right w:val="none" w:sz="0" w:space="0" w:color="auto"/>
      </w:divBdr>
    </w:div>
    <w:div w:id="1801604329">
      <w:marLeft w:val="0"/>
      <w:marRight w:val="0"/>
      <w:marTop w:val="120"/>
      <w:marBottom w:val="0"/>
      <w:divBdr>
        <w:top w:val="none" w:sz="0" w:space="0" w:color="auto"/>
        <w:left w:val="none" w:sz="0" w:space="0" w:color="auto"/>
        <w:bottom w:val="none" w:sz="0" w:space="0" w:color="auto"/>
        <w:right w:val="none" w:sz="0" w:space="0" w:color="auto"/>
      </w:divBdr>
    </w:div>
    <w:div w:id="1803619051">
      <w:marLeft w:val="0"/>
      <w:marRight w:val="0"/>
      <w:marTop w:val="120"/>
      <w:marBottom w:val="0"/>
      <w:divBdr>
        <w:top w:val="none" w:sz="0" w:space="0" w:color="auto"/>
        <w:left w:val="none" w:sz="0" w:space="0" w:color="auto"/>
        <w:bottom w:val="none" w:sz="0" w:space="0" w:color="auto"/>
        <w:right w:val="none" w:sz="0" w:space="0" w:color="auto"/>
      </w:divBdr>
    </w:div>
    <w:div w:id="1805347693">
      <w:marLeft w:val="0"/>
      <w:marRight w:val="0"/>
      <w:marTop w:val="120"/>
      <w:marBottom w:val="0"/>
      <w:divBdr>
        <w:top w:val="none" w:sz="0" w:space="0" w:color="auto"/>
        <w:left w:val="none" w:sz="0" w:space="0" w:color="auto"/>
        <w:bottom w:val="none" w:sz="0" w:space="0" w:color="auto"/>
        <w:right w:val="none" w:sz="0" w:space="0" w:color="auto"/>
      </w:divBdr>
    </w:div>
    <w:div w:id="1807432677">
      <w:marLeft w:val="0"/>
      <w:marRight w:val="0"/>
      <w:marTop w:val="120"/>
      <w:marBottom w:val="0"/>
      <w:divBdr>
        <w:top w:val="none" w:sz="0" w:space="0" w:color="auto"/>
        <w:left w:val="none" w:sz="0" w:space="0" w:color="auto"/>
        <w:bottom w:val="none" w:sz="0" w:space="0" w:color="auto"/>
        <w:right w:val="none" w:sz="0" w:space="0" w:color="auto"/>
      </w:divBdr>
    </w:div>
    <w:div w:id="1808351798">
      <w:marLeft w:val="0"/>
      <w:marRight w:val="0"/>
      <w:marTop w:val="120"/>
      <w:marBottom w:val="0"/>
      <w:divBdr>
        <w:top w:val="none" w:sz="0" w:space="0" w:color="auto"/>
        <w:left w:val="none" w:sz="0" w:space="0" w:color="auto"/>
        <w:bottom w:val="none" w:sz="0" w:space="0" w:color="auto"/>
        <w:right w:val="none" w:sz="0" w:space="0" w:color="auto"/>
      </w:divBdr>
    </w:div>
    <w:div w:id="1809398861">
      <w:marLeft w:val="0"/>
      <w:marRight w:val="0"/>
      <w:marTop w:val="120"/>
      <w:marBottom w:val="0"/>
      <w:divBdr>
        <w:top w:val="none" w:sz="0" w:space="0" w:color="auto"/>
        <w:left w:val="none" w:sz="0" w:space="0" w:color="auto"/>
        <w:bottom w:val="none" w:sz="0" w:space="0" w:color="auto"/>
        <w:right w:val="none" w:sz="0" w:space="0" w:color="auto"/>
      </w:divBdr>
    </w:div>
    <w:div w:id="1813207348">
      <w:marLeft w:val="0"/>
      <w:marRight w:val="0"/>
      <w:marTop w:val="100"/>
      <w:marBottom w:val="0"/>
      <w:divBdr>
        <w:top w:val="none" w:sz="0" w:space="0" w:color="auto"/>
        <w:left w:val="none" w:sz="0" w:space="0" w:color="auto"/>
        <w:bottom w:val="none" w:sz="0" w:space="0" w:color="auto"/>
        <w:right w:val="none" w:sz="0" w:space="0" w:color="auto"/>
      </w:divBdr>
    </w:div>
    <w:div w:id="1815878347">
      <w:marLeft w:val="0"/>
      <w:marRight w:val="0"/>
      <w:marTop w:val="120"/>
      <w:marBottom w:val="0"/>
      <w:divBdr>
        <w:top w:val="none" w:sz="0" w:space="0" w:color="auto"/>
        <w:left w:val="none" w:sz="0" w:space="0" w:color="auto"/>
        <w:bottom w:val="none" w:sz="0" w:space="0" w:color="auto"/>
        <w:right w:val="none" w:sz="0" w:space="0" w:color="auto"/>
      </w:divBdr>
    </w:div>
    <w:div w:id="1816683068">
      <w:marLeft w:val="0"/>
      <w:marRight w:val="0"/>
      <w:marTop w:val="120"/>
      <w:marBottom w:val="0"/>
      <w:divBdr>
        <w:top w:val="none" w:sz="0" w:space="0" w:color="auto"/>
        <w:left w:val="none" w:sz="0" w:space="0" w:color="auto"/>
        <w:bottom w:val="none" w:sz="0" w:space="0" w:color="auto"/>
        <w:right w:val="none" w:sz="0" w:space="0" w:color="auto"/>
      </w:divBdr>
    </w:div>
    <w:div w:id="1816869163">
      <w:marLeft w:val="0"/>
      <w:marRight w:val="0"/>
      <w:marTop w:val="120"/>
      <w:marBottom w:val="0"/>
      <w:divBdr>
        <w:top w:val="none" w:sz="0" w:space="0" w:color="auto"/>
        <w:left w:val="none" w:sz="0" w:space="0" w:color="auto"/>
        <w:bottom w:val="none" w:sz="0" w:space="0" w:color="auto"/>
        <w:right w:val="none" w:sz="0" w:space="0" w:color="auto"/>
      </w:divBdr>
    </w:div>
    <w:div w:id="1817062573">
      <w:marLeft w:val="0"/>
      <w:marRight w:val="0"/>
      <w:marTop w:val="120"/>
      <w:marBottom w:val="0"/>
      <w:divBdr>
        <w:top w:val="none" w:sz="0" w:space="0" w:color="auto"/>
        <w:left w:val="none" w:sz="0" w:space="0" w:color="auto"/>
        <w:bottom w:val="none" w:sz="0" w:space="0" w:color="auto"/>
        <w:right w:val="none" w:sz="0" w:space="0" w:color="auto"/>
      </w:divBdr>
    </w:div>
    <w:div w:id="1820027343">
      <w:marLeft w:val="0"/>
      <w:marRight w:val="0"/>
      <w:marTop w:val="120"/>
      <w:marBottom w:val="0"/>
      <w:divBdr>
        <w:top w:val="none" w:sz="0" w:space="0" w:color="auto"/>
        <w:left w:val="none" w:sz="0" w:space="0" w:color="auto"/>
        <w:bottom w:val="none" w:sz="0" w:space="0" w:color="auto"/>
        <w:right w:val="none" w:sz="0" w:space="0" w:color="auto"/>
      </w:divBdr>
    </w:div>
    <w:div w:id="1824733889">
      <w:marLeft w:val="0"/>
      <w:marRight w:val="0"/>
      <w:marTop w:val="0"/>
      <w:marBottom w:val="0"/>
      <w:divBdr>
        <w:top w:val="none" w:sz="0" w:space="0" w:color="auto"/>
        <w:left w:val="none" w:sz="0" w:space="0" w:color="auto"/>
        <w:bottom w:val="none" w:sz="0" w:space="0" w:color="auto"/>
        <w:right w:val="none" w:sz="0" w:space="0" w:color="auto"/>
      </w:divBdr>
    </w:div>
    <w:div w:id="1825320706">
      <w:marLeft w:val="0"/>
      <w:marRight w:val="0"/>
      <w:marTop w:val="120"/>
      <w:marBottom w:val="0"/>
      <w:divBdr>
        <w:top w:val="none" w:sz="0" w:space="0" w:color="auto"/>
        <w:left w:val="none" w:sz="0" w:space="0" w:color="auto"/>
        <w:bottom w:val="none" w:sz="0" w:space="0" w:color="auto"/>
        <w:right w:val="none" w:sz="0" w:space="0" w:color="auto"/>
      </w:divBdr>
    </w:div>
    <w:div w:id="1825928302">
      <w:marLeft w:val="0"/>
      <w:marRight w:val="0"/>
      <w:marTop w:val="0"/>
      <w:marBottom w:val="0"/>
      <w:divBdr>
        <w:top w:val="none" w:sz="0" w:space="0" w:color="auto"/>
        <w:left w:val="none" w:sz="0" w:space="0" w:color="auto"/>
        <w:bottom w:val="none" w:sz="0" w:space="0" w:color="auto"/>
        <w:right w:val="none" w:sz="0" w:space="0" w:color="auto"/>
      </w:divBdr>
    </w:div>
    <w:div w:id="1826361701">
      <w:marLeft w:val="0"/>
      <w:marRight w:val="0"/>
      <w:marTop w:val="0"/>
      <w:marBottom w:val="0"/>
      <w:divBdr>
        <w:top w:val="none" w:sz="0" w:space="0" w:color="auto"/>
        <w:left w:val="none" w:sz="0" w:space="0" w:color="auto"/>
        <w:bottom w:val="none" w:sz="0" w:space="0" w:color="auto"/>
        <w:right w:val="none" w:sz="0" w:space="0" w:color="auto"/>
      </w:divBdr>
      <w:divsChild>
        <w:div w:id="1490756146">
          <w:marLeft w:val="0"/>
          <w:marRight w:val="0"/>
          <w:marTop w:val="0"/>
          <w:marBottom w:val="0"/>
          <w:divBdr>
            <w:top w:val="none" w:sz="0" w:space="0" w:color="auto"/>
            <w:left w:val="none" w:sz="0" w:space="0" w:color="auto"/>
            <w:bottom w:val="none" w:sz="0" w:space="0" w:color="auto"/>
            <w:right w:val="none" w:sz="0" w:space="0" w:color="auto"/>
          </w:divBdr>
        </w:div>
      </w:divsChild>
    </w:div>
    <w:div w:id="1827935160">
      <w:marLeft w:val="0"/>
      <w:marRight w:val="0"/>
      <w:marTop w:val="0"/>
      <w:marBottom w:val="0"/>
      <w:divBdr>
        <w:top w:val="none" w:sz="0" w:space="0" w:color="auto"/>
        <w:left w:val="none" w:sz="0" w:space="0" w:color="auto"/>
        <w:bottom w:val="none" w:sz="0" w:space="0" w:color="auto"/>
        <w:right w:val="none" w:sz="0" w:space="0" w:color="auto"/>
      </w:divBdr>
    </w:div>
    <w:div w:id="1831096984">
      <w:marLeft w:val="0"/>
      <w:marRight w:val="0"/>
      <w:marTop w:val="120"/>
      <w:marBottom w:val="0"/>
      <w:divBdr>
        <w:top w:val="none" w:sz="0" w:space="0" w:color="auto"/>
        <w:left w:val="none" w:sz="0" w:space="0" w:color="auto"/>
        <w:bottom w:val="none" w:sz="0" w:space="0" w:color="auto"/>
        <w:right w:val="none" w:sz="0" w:space="0" w:color="auto"/>
      </w:divBdr>
    </w:div>
    <w:div w:id="1832258946">
      <w:marLeft w:val="0"/>
      <w:marRight w:val="0"/>
      <w:marTop w:val="120"/>
      <w:marBottom w:val="0"/>
      <w:divBdr>
        <w:top w:val="none" w:sz="0" w:space="0" w:color="auto"/>
        <w:left w:val="none" w:sz="0" w:space="0" w:color="auto"/>
        <w:bottom w:val="none" w:sz="0" w:space="0" w:color="auto"/>
        <w:right w:val="none" w:sz="0" w:space="0" w:color="auto"/>
      </w:divBdr>
    </w:div>
    <w:div w:id="1834639085">
      <w:marLeft w:val="0"/>
      <w:marRight w:val="0"/>
      <w:marTop w:val="360"/>
      <w:marBottom w:val="0"/>
      <w:divBdr>
        <w:top w:val="none" w:sz="0" w:space="0" w:color="auto"/>
        <w:left w:val="none" w:sz="0" w:space="0" w:color="auto"/>
        <w:bottom w:val="none" w:sz="0" w:space="0" w:color="auto"/>
        <w:right w:val="none" w:sz="0" w:space="0" w:color="auto"/>
      </w:divBdr>
    </w:div>
    <w:div w:id="1840583817">
      <w:marLeft w:val="0"/>
      <w:marRight w:val="0"/>
      <w:marTop w:val="120"/>
      <w:marBottom w:val="0"/>
      <w:divBdr>
        <w:top w:val="none" w:sz="0" w:space="0" w:color="auto"/>
        <w:left w:val="none" w:sz="0" w:space="0" w:color="auto"/>
        <w:bottom w:val="none" w:sz="0" w:space="0" w:color="auto"/>
        <w:right w:val="none" w:sz="0" w:space="0" w:color="auto"/>
      </w:divBdr>
    </w:div>
    <w:div w:id="1842234655">
      <w:marLeft w:val="0"/>
      <w:marRight w:val="0"/>
      <w:marTop w:val="240"/>
      <w:marBottom w:val="0"/>
      <w:divBdr>
        <w:top w:val="none" w:sz="0" w:space="0" w:color="auto"/>
        <w:left w:val="none" w:sz="0" w:space="0" w:color="auto"/>
        <w:bottom w:val="none" w:sz="0" w:space="0" w:color="auto"/>
        <w:right w:val="none" w:sz="0" w:space="0" w:color="auto"/>
      </w:divBdr>
    </w:div>
    <w:div w:id="1842964817">
      <w:marLeft w:val="0"/>
      <w:marRight w:val="0"/>
      <w:marTop w:val="120"/>
      <w:marBottom w:val="0"/>
      <w:divBdr>
        <w:top w:val="none" w:sz="0" w:space="0" w:color="auto"/>
        <w:left w:val="none" w:sz="0" w:space="0" w:color="auto"/>
        <w:bottom w:val="none" w:sz="0" w:space="0" w:color="auto"/>
        <w:right w:val="none" w:sz="0" w:space="0" w:color="auto"/>
      </w:divBdr>
    </w:div>
    <w:div w:id="1843666775">
      <w:marLeft w:val="0"/>
      <w:marRight w:val="0"/>
      <w:marTop w:val="120"/>
      <w:marBottom w:val="0"/>
      <w:divBdr>
        <w:top w:val="none" w:sz="0" w:space="0" w:color="auto"/>
        <w:left w:val="none" w:sz="0" w:space="0" w:color="auto"/>
        <w:bottom w:val="none" w:sz="0" w:space="0" w:color="auto"/>
        <w:right w:val="none" w:sz="0" w:space="0" w:color="auto"/>
      </w:divBdr>
    </w:div>
    <w:div w:id="1845968876">
      <w:marLeft w:val="0"/>
      <w:marRight w:val="0"/>
      <w:marTop w:val="120"/>
      <w:marBottom w:val="0"/>
      <w:divBdr>
        <w:top w:val="none" w:sz="0" w:space="0" w:color="auto"/>
        <w:left w:val="none" w:sz="0" w:space="0" w:color="auto"/>
        <w:bottom w:val="none" w:sz="0" w:space="0" w:color="auto"/>
        <w:right w:val="none" w:sz="0" w:space="0" w:color="auto"/>
      </w:divBdr>
    </w:div>
    <w:div w:id="1847816635">
      <w:marLeft w:val="0"/>
      <w:marRight w:val="0"/>
      <w:marTop w:val="120"/>
      <w:marBottom w:val="0"/>
      <w:divBdr>
        <w:top w:val="none" w:sz="0" w:space="0" w:color="auto"/>
        <w:left w:val="none" w:sz="0" w:space="0" w:color="auto"/>
        <w:bottom w:val="none" w:sz="0" w:space="0" w:color="auto"/>
        <w:right w:val="none" w:sz="0" w:space="0" w:color="auto"/>
      </w:divBdr>
    </w:div>
    <w:div w:id="1848518044">
      <w:marLeft w:val="0"/>
      <w:marRight w:val="0"/>
      <w:marTop w:val="120"/>
      <w:marBottom w:val="0"/>
      <w:divBdr>
        <w:top w:val="none" w:sz="0" w:space="0" w:color="auto"/>
        <w:left w:val="none" w:sz="0" w:space="0" w:color="auto"/>
        <w:bottom w:val="none" w:sz="0" w:space="0" w:color="auto"/>
        <w:right w:val="none" w:sz="0" w:space="0" w:color="auto"/>
      </w:divBdr>
    </w:div>
    <w:div w:id="1849832317">
      <w:marLeft w:val="0"/>
      <w:marRight w:val="0"/>
      <w:marTop w:val="120"/>
      <w:marBottom w:val="0"/>
      <w:divBdr>
        <w:top w:val="none" w:sz="0" w:space="0" w:color="auto"/>
        <w:left w:val="none" w:sz="0" w:space="0" w:color="auto"/>
        <w:bottom w:val="none" w:sz="0" w:space="0" w:color="auto"/>
        <w:right w:val="none" w:sz="0" w:space="0" w:color="auto"/>
      </w:divBdr>
    </w:div>
    <w:div w:id="1852795996">
      <w:marLeft w:val="0"/>
      <w:marRight w:val="0"/>
      <w:marTop w:val="120"/>
      <w:marBottom w:val="0"/>
      <w:divBdr>
        <w:top w:val="none" w:sz="0" w:space="0" w:color="auto"/>
        <w:left w:val="none" w:sz="0" w:space="0" w:color="auto"/>
        <w:bottom w:val="none" w:sz="0" w:space="0" w:color="auto"/>
        <w:right w:val="none" w:sz="0" w:space="0" w:color="auto"/>
      </w:divBdr>
    </w:div>
    <w:div w:id="1854144607">
      <w:marLeft w:val="0"/>
      <w:marRight w:val="0"/>
      <w:marTop w:val="120"/>
      <w:marBottom w:val="0"/>
      <w:divBdr>
        <w:top w:val="none" w:sz="0" w:space="0" w:color="auto"/>
        <w:left w:val="none" w:sz="0" w:space="0" w:color="auto"/>
        <w:bottom w:val="none" w:sz="0" w:space="0" w:color="auto"/>
        <w:right w:val="none" w:sz="0" w:space="0" w:color="auto"/>
      </w:divBdr>
    </w:div>
    <w:div w:id="1855145302">
      <w:marLeft w:val="0"/>
      <w:marRight w:val="0"/>
      <w:marTop w:val="100"/>
      <w:marBottom w:val="0"/>
      <w:divBdr>
        <w:top w:val="none" w:sz="0" w:space="0" w:color="auto"/>
        <w:left w:val="none" w:sz="0" w:space="0" w:color="auto"/>
        <w:bottom w:val="none" w:sz="0" w:space="0" w:color="auto"/>
        <w:right w:val="none" w:sz="0" w:space="0" w:color="auto"/>
      </w:divBdr>
      <w:divsChild>
        <w:div w:id="856430562">
          <w:marLeft w:val="0"/>
          <w:marRight w:val="0"/>
          <w:marTop w:val="0"/>
          <w:marBottom w:val="0"/>
          <w:divBdr>
            <w:top w:val="none" w:sz="0" w:space="0" w:color="auto"/>
            <w:left w:val="none" w:sz="0" w:space="0" w:color="auto"/>
            <w:bottom w:val="none" w:sz="0" w:space="0" w:color="auto"/>
            <w:right w:val="none" w:sz="0" w:space="0" w:color="auto"/>
          </w:divBdr>
        </w:div>
        <w:div w:id="900482976">
          <w:marLeft w:val="0"/>
          <w:marRight w:val="0"/>
          <w:marTop w:val="0"/>
          <w:marBottom w:val="0"/>
          <w:divBdr>
            <w:top w:val="none" w:sz="0" w:space="0" w:color="auto"/>
            <w:left w:val="none" w:sz="0" w:space="0" w:color="auto"/>
            <w:bottom w:val="none" w:sz="0" w:space="0" w:color="auto"/>
            <w:right w:val="none" w:sz="0" w:space="0" w:color="auto"/>
          </w:divBdr>
        </w:div>
        <w:div w:id="1539928996">
          <w:marLeft w:val="0"/>
          <w:marRight w:val="0"/>
          <w:marTop w:val="0"/>
          <w:marBottom w:val="0"/>
          <w:divBdr>
            <w:top w:val="none" w:sz="0" w:space="0" w:color="auto"/>
            <w:left w:val="none" w:sz="0" w:space="0" w:color="auto"/>
            <w:bottom w:val="none" w:sz="0" w:space="0" w:color="auto"/>
            <w:right w:val="none" w:sz="0" w:space="0" w:color="auto"/>
          </w:divBdr>
        </w:div>
        <w:div w:id="126122235">
          <w:marLeft w:val="0"/>
          <w:marRight w:val="0"/>
          <w:marTop w:val="0"/>
          <w:marBottom w:val="0"/>
          <w:divBdr>
            <w:top w:val="none" w:sz="0" w:space="0" w:color="auto"/>
            <w:left w:val="none" w:sz="0" w:space="0" w:color="auto"/>
            <w:bottom w:val="none" w:sz="0" w:space="0" w:color="auto"/>
            <w:right w:val="none" w:sz="0" w:space="0" w:color="auto"/>
          </w:divBdr>
        </w:div>
        <w:div w:id="1530604180">
          <w:marLeft w:val="0"/>
          <w:marRight w:val="0"/>
          <w:marTop w:val="0"/>
          <w:marBottom w:val="0"/>
          <w:divBdr>
            <w:top w:val="none" w:sz="0" w:space="0" w:color="auto"/>
            <w:left w:val="none" w:sz="0" w:space="0" w:color="auto"/>
            <w:bottom w:val="none" w:sz="0" w:space="0" w:color="auto"/>
            <w:right w:val="none" w:sz="0" w:space="0" w:color="auto"/>
          </w:divBdr>
        </w:div>
        <w:div w:id="2144107470">
          <w:marLeft w:val="0"/>
          <w:marRight w:val="0"/>
          <w:marTop w:val="0"/>
          <w:marBottom w:val="0"/>
          <w:divBdr>
            <w:top w:val="none" w:sz="0" w:space="0" w:color="auto"/>
            <w:left w:val="none" w:sz="0" w:space="0" w:color="auto"/>
            <w:bottom w:val="none" w:sz="0" w:space="0" w:color="auto"/>
            <w:right w:val="none" w:sz="0" w:space="0" w:color="auto"/>
          </w:divBdr>
        </w:div>
        <w:div w:id="1205289378">
          <w:marLeft w:val="0"/>
          <w:marRight w:val="0"/>
          <w:marTop w:val="0"/>
          <w:marBottom w:val="0"/>
          <w:divBdr>
            <w:top w:val="none" w:sz="0" w:space="0" w:color="auto"/>
            <w:left w:val="none" w:sz="0" w:space="0" w:color="auto"/>
            <w:bottom w:val="none" w:sz="0" w:space="0" w:color="auto"/>
            <w:right w:val="none" w:sz="0" w:space="0" w:color="auto"/>
          </w:divBdr>
        </w:div>
        <w:div w:id="2116244932">
          <w:marLeft w:val="0"/>
          <w:marRight w:val="0"/>
          <w:marTop w:val="0"/>
          <w:marBottom w:val="0"/>
          <w:divBdr>
            <w:top w:val="none" w:sz="0" w:space="0" w:color="auto"/>
            <w:left w:val="none" w:sz="0" w:space="0" w:color="auto"/>
            <w:bottom w:val="none" w:sz="0" w:space="0" w:color="auto"/>
            <w:right w:val="none" w:sz="0" w:space="0" w:color="auto"/>
          </w:divBdr>
        </w:div>
        <w:div w:id="1758398625">
          <w:marLeft w:val="0"/>
          <w:marRight w:val="0"/>
          <w:marTop w:val="0"/>
          <w:marBottom w:val="0"/>
          <w:divBdr>
            <w:top w:val="none" w:sz="0" w:space="0" w:color="auto"/>
            <w:left w:val="none" w:sz="0" w:space="0" w:color="auto"/>
            <w:bottom w:val="none" w:sz="0" w:space="0" w:color="auto"/>
            <w:right w:val="none" w:sz="0" w:space="0" w:color="auto"/>
          </w:divBdr>
        </w:div>
        <w:div w:id="243807560">
          <w:marLeft w:val="0"/>
          <w:marRight w:val="0"/>
          <w:marTop w:val="0"/>
          <w:marBottom w:val="0"/>
          <w:divBdr>
            <w:top w:val="none" w:sz="0" w:space="0" w:color="auto"/>
            <w:left w:val="none" w:sz="0" w:space="0" w:color="auto"/>
            <w:bottom w:val="none" w:sz="0" w:space="0" w:color="auto"/>
            <w:right w:val="none" w:sz="0" w:space="0" w:color="auto"/>
          </w:divBdr>
        </w:div>
        <w:div w:id="447239989">
          <w:marLeft w:val="0"/>
          <w:marRight w:val="0"/>
          <w:marTop w:val="0"/>
          <w:marBottom w:val="0"/>
          <w:divBdr>
            <w:top w:val="none" w:sz="0" w:space="0" w:color="auto"/>
            <w:left w:val="none" w:sz="0" w:space="0" w:color="auto"/>
            <w:bottom w:val="none" w:sz="0" w:space="0" w:color="auto"/>
            <w:right w:val="none" w:sz="0" w:space="0" w:color="auto"/>
          </w:divBdr>
        </w:div>
        <w:div w:id="704870948">
          <w:marLeft w:val="0"/>
          <w:marRight w:val="0"/>
          <w:marTop w:val="0"/>
          <w:marBottom w:val="0"/>
          <w:divBdr>
            <w:top w:val="none" w:sz="0" w:space="0" w:color="auto"/>
            <w:left w:val="none" w:sz="0" w:space="0" w:color="auto"/>
            <w:bottom w:val="none" w:sz="0" w:space="0" w:color="auto"/>
            <w:right w:val="none" w:sz="0" w:space="0" w:color="auto"/>
          </w:divBdr>
        </w:div>
        <w:div w:id="1608542137">
          <w:marLeft w:val="0"/>
          <w:marRight w:val="0"/>
          <w:marTop w:val="0"/>
          <w:marBottom w:val="0"/>
          <w:divBdr>
            <w:top w:val="none" w:sz="0" w:space="0" w:color="auto"/>
            <w:left w:val="none" w:sz="0" w:space="0" w:color="auto"/>
            <w:bottom w:val="none" w:sz="0" w:space="0" w:color="auto"/>
            <w:right w:val="none" w:sz="0" w:space="0" w:color="auto"/>
          </w:divBdr>
        </w:div>
        <w:div w:id="1577859787">
          <w:marLeft w:val="0"/>
          <w:marRight w:val="0"/>
          <w:marTop w:val="0"/>
          <w:marBottom w:val="0"/>
          <w:divBdr>
            <w:top w:val="none" w:sz="0" w:space="0" w:color="auto"/>
            <w:left w:val="none" w:sz="0" w:space="0" w:color="auto"/>
            <w:bottom w:val="none" w:sz="0" w:space="0" w:color="auto"/>
            <w:right w:val="none" w:sz="0" w:space="0" w:color="auto"/>
          </w:divBdr>
        </w:div>
        <w:div w:id="352270589">
          <w:marLeft w:val="0"/>
          <w:marRight w:val="0"/>
          <w:marTop w:val="0"/>
          <w:marBottom w:val="0"/>
          <w:divBdr>
            <w:top w:val="none" w:sz="0" w:space="0" w:color="auto"/>
            <w:left w:val="none" w:sz="0" w:space="0" w:color="auto"/>
            <w:bottom w:val="none" w:sz="0" w:space="0" w:color="auto"/>
            <w:right w:val="none" w:sz="0" w:space="0" w:color="auto"/>
          </w:divBdr>
        </w:div>
        <w:div w:id="1426422572">
          <w:marLeft w:val="0"/>
          <w:marRight w:val="0"/>
          <w:marTop w:val="0"/>
          <w:marBottom w:val="0"/>
          <w:divBdr>
            <w:top w:val="none" w:sz="0" w:space="0" w:color="auto"/>
            <w:left w:val="none" w:sz="0" w:space="0" w:color="auto"/>
            <w:bottom w:val="none" w:sz="0" w:space="0" w:color="auto"/>
            <w:right w:val="none" w:sz="0" w:space="0" w:color="auto"/>
          </w:divBdr>
        </w:div>
        <w:div w:id="36635659">
          <w:marLeft w:val="0"/>
          <w:marRight w:val="0"/>
          <w:marTop w:val="0"/>
          <w:marBottom w:val="0"/>
          <w:divBdr>
            <w:top w:val="none" w:sz="0" w:space="0" w:color="auto"/>
            <w:left w:val="none" w:sz="0" w:space="0" w:color="auto"/>
            <w:bottom w:val="none" w:sz="0" w:space="0" w:color="auto"/>
            <w:right w:val="none" w:sz="0" w:space="0" w:color="auto"/>
          </w:divBdr>
        </w:div>
        <w:div w:id="845174321">
          <w:marLeft w:val="0"/>
          <w:marRight w:val="0"/>
          <w:marTop w:val="0"/>
          <w:marBottom w:val="0"/>
          <w:divBdr>
            <w:top w:val="none" w:sz="0" w:space="0" w:color="auto"/>
            <w:left w:val="none" w:sz="0" w:space="0" w:color="auto"/>
            <w:bottom w:val="none" w:sz="0" w:space="0" w:color="auto"/>
            <w:right w:val="none" w:sz="0" w:space="0" w:color="auto"/>
          </w:divBdr>
        </w:div>
        <w:div w:id="708191279">
          <w:marLeft w:val="0"/>
          <w:marRight w:val="0"/>
          <w:marTop w:val="0"/>
          <w:marBottom w:val="0"/>
          <w:divBdr>
            <w:top w:val="none" w:sz="0" w:space="0" w:color="auto"/>
            <w:left w:val="none" w:sz="0" w:space="0" w:color="auto"/>
            <w:bottom w:val="none" w:sz="0" w:space="0" w:color="auto"/>
            <w:right w:val="none" w:sz="0" w:space="0" w:color="auto"/>
          </w:divBdr>
        </w:div>
        <w:div w:id="1042367726">
          <w:marLeft w:val="0"/>
          <w:marRight w:val="0"/>
          <w:marTop w:val="0"/>
          <w:marBottom w:val="0"/>
          <w:divBdr>
            <w:top w:val="none" w:sz="0" w:space="0" w:color="auto"/>
            <w:left w:val="none" w:sz="0" w:space="0" w:color="auto"/>
            <w:bottom w:val="none" w:sz="0" w:space="0" w:color="auto"/>
            <w:right w:val="none" w:sz="0" w:space="0" w:color="auto"/>
          </w:divBdr>
        </w:div>
        <w:div w:id="34697762">
          <w:marLeft w:val="0"/>
          <w:marRight w:val="0"/>
          <w:marTop w:val="0"/>
          <w:marBottom w:val="0"/>
          <w:divBdr>
            <w:top w:val="none" w:sz="0" w:space="0" w:color="auto"/>
            <w:left w:val="none" w:sz="0" w:space="0" w:color="auto"/>
            <w:bottom w:val="none" w:sz="0" w:space="0" w:color="auto"/>
            <w:right w:val="none" w:sz="0" w:space="0" w:color="auto"/>
          </w:divBdr>
        </w:div>
        <w:div w:id="926035922">
          <w:marLeft w:val="0"/>
          <w:marRight w:val="0"/>
          <w:marTop w:val="0"/>
          <w:marBottom w:val="0"/>
          <w:divBdr>
            <w:top w:val="none" w:sz="0" w:space="0" w:color="auto"/>
            <w:left w:val="none" w:sz="0" w:space="0" w:color="auto"/>
            <w:bottom w:val="none" w:sz="0" w:space="0" w:color="auto"/>
            <w:right w:val="none" w:sz="0" w:space="0" w:color="auto"/>
          </w:divBdr>
        </w:div>
        <w:div w:id="780756889">
          <w:marLeft w:val="0"/>
          <w:marRight w:val="0"/>
          <w:marTop w:val="0"/>
          <w:marBottom w:val="0"/>
          <w:divBdr>
            <w:top w:val="none" w:sz="0" w:space="0" w:color="auto"/>
            <w:left w:val="none" w:sz="0" w:space="0" w:color="auto"/>
            <w:bottom w:val="none" w:sz="0" w:space="0" w:color="auto"/>
            <w:right w:val="none" w:sz="0" w:space="0" w:color="auto"/>
          </w:divBdr>
        </w:div>
        <w:div w:id="2058892243">
          <w:marLeft w:val="0"/>
          <w:marRight w:val="0"/>
          <w:marTop w:val="0"/>
          <w:marBottom w:val="0"/>
          <w:divBdr>
            <w:top w:val="none" w:sz="0" w:space="0" w:color="auto"/>
            <w:left w:val="none" w:sz="0" w:space="0" w:color="auto"/>
            <w:bottom w:val="none" w:sz="0" w:space="0" w:color="auto"/>
            <w:right w:val="none" w:sz="0" w:space="0" w:color="auto"/>
          </w:divBdr>
        </w:div>
        <w:div w:id="729033977">
          <w:marLeft w:val="0"/>
          <w:marRight w:val="0"/>
          <w:marTop w:val="0"/>
          <w:marBottom w:val="0"/>
          <w:divBdr>
            <w:top w:val="none" w:sz="0" w:space="0" w:color="auto"/>
            <w:left w:val="none" w:sz="0" w:space="0" w:color="auto"/>
            <w:bottom w:val="none" w:sz="0" w:space="0" w:color="auto"/>
            <w:right w:val="none" w:sz="0" w:space="0" w:color="auto"/>
          </w:divBdr>
        </w:div>
        <w:div w:id="1750957059">
          <w:marLeft w:val="0"/>
          <w:marRight w:val="0"/>
          <w:marTop w:val="0"/>
          <w:marBottom w:val="0"/>
          <w:divBdr>
            <w:top w:val="none" w:sz="0" w:space="0" w:color="auto"/>
            <w:left w:val="none" w:sz="0" w:space="0" w:color="auto"/>
            <w:bottom w:val="none" w:sz="0" w:space="0" w:color="auto"/>
            <w:right w:val="none" w:sz="0" w:space="0" w:color="auto"/>
          </w:divBdr>
        </w:div>
        <w:div w:id="610625336">
          <w:marLeft w:val="0"/>
          <w:marRight w:val="0"/>
          <w:marTop w:val="0"/>
          <w:marBottom w:val="0"/>
          <w:divBdr>
            <w:top w:val="none" w:sz="0" w:space="0" w:color="auto"/>
            <w:left w:val="none" w:sz="0" w:space="0" w:color="auto"/>
            <w:bottom w:val="none" w:sz="0" w:space="0" w:color="auto"/>
            <w:right w:val="none" w:sz="0" w:space="0" w:color="auto"/>
          </w:divBdr>
        </w:div>
        <w:div w:id="1887375171">
          <w:marLeft w:val="0"/>
          <w:marRight w:val="0"/>
          <w:marTop w:val="0"/>
          <w:marBottom w:val="0"/>
          <w:divBdr>
            <w:top w:val="none" w:sz="0" w:space="0" w:color="auto"/>
            <w:left w:val="none" w:sz="0" w:space="0" w:color="auto"/>
            <w:bottom w:val="none" w:sz="0" w:space="0" w:color="auto"/>
            <w:right w:val="none" w:sz="0" w:space="0" w:color="auto"/>
          </w:divBdr>
        </w:div>
        <w:div w:id="2093577960">
          <w:marLeft w:val="0"/>
          <w:marRight w:val="0"/>
          <w:marTop w:val="0"/>
          <w:marBottom w:val="0"/>
          <w:divBdr>
            <w:top w:val="none" w:sz="0" w:space="0" w:color="auto"/>
            <w:left w:val="none" w:sz="0" w:space="0" w:color="auto"/>
            <w:bottom w:val="none" w:sz="0" w:space="0" w:color="auto"/>
            <w:right w:val="none" w:sz="0" w:space="0" w:color="auto"/>
          </w:divBdr>
        </w:div>
        <w:div w:id="1044790597">
          <w:marLeft w:val="0"/>
          <w:marRight w:val="0"/>
          <w:marTop w:val="0"/>
          <w:marBottom w:val="0"/>
          <w:divBdr>
            <w:top w:val="none" w:sz="0" w:space="0" w:color="auto"/>
            <w:left w:val="none" w:sz="0" w:space="0" w:color="auto"/>
            <w:bottom w:val="none" w:sz="0" w:space="0" w:color="auto"/>
            <w:right w:val="none" w:sz="0" w:space="0" w:color="auto"/>
          </w:divBdr>
        </w:div>
        <w:div w:id="302468472">
          <w:marLeft w:val="0"/>
          <w:marRight w:val="0"/>
          <w:marTop w:val="0"/>
          <w:marBottom w:val="0"/>
          <w:divBdr>
            <w:top w:val="none" w:sz="0" w:space="0" w:color="auto"/>
            <w:left w:val="none" w:sz="0" w:space="0" w:color="auto"/>
            <w:bottom w:val="none" w:sz="0" w:space="0" w:color="auto"/>
            <w:right w:val="none" w:sz="0" w:space="0" w:color="auto"/>
          </w:divBdr>
        </w:div>
        <w:div w:id="503670718">
          <w:marLeft w:val="0"/>
          <w:marRight w:val="0"/>
          <w:marTop w:val="0"/>
          <w:marBottom w:val="0"/>
          <w:divBdr>
            <w:top w:val="none" w:sz="0" w:space="0" w:color="auto"/>
            <w:left w:val="none" w:sz="0" w:space="0" w:color="auto"/>
            <w:bottom w:val="none" w:sz="0" w:space="0" w:color="auto"/>
            <w:right w:val="none" w:sz="0" w:space="0" w:color="auto"/>
          </w:divBdr>
        </w:div>
      </w:divsChild>
    </w:div>
    <w:div w:id="1855529230">
      <w:marLeft w:val="0"/>
      <w:marRight w:val="0"/>
      <w:marTop w:val="120"/>
      <w:marBottom w:val="0"/>
      <w:divBdr>
        <w:top w:val="none" w:sz="0" w:space="0" w:color="auto"/>
        <w:left w:val="none" w:sz="0" w:space="0" w:color="auto"/>
        <w:bottom w:val="none" w:sz="0" w:space="0" w:color="auto"/>
        <w:right w:val="none" w:sz="0" w:space="0" w:color="auto"/>
      </w:divBdr>
    </w:div>
    <w:div w:id="1856728165">
      <w:marLeft w:val="0"/>
      <w:marRight w:val="0"/>
      <w:marTop w:val="0"/>
      <w:marBottom w:val="0"/>
      <w:divBdr>
        <w:top w:val="none" w:sz="0" w:space="0" w:color="auto"/>
        <w:left w:val="none" w:sz="0" w:space="0" w:color="auto"/>
        <w:bottom w:val="none" w:sz="0" w:space="0" w:color="auto"/>
        <w:right w:val="none" w:sz="0" w:space="0" w:color="auto"/>
      </w:divBdr>
      <w:divsChild>
        <w:div w:id="1381244793">
          <w:marLeft w:val="0"/>
          <w:marRight w:val="0"/>
          <w:marTop w:val="0"/>
          <w:marBottom w:val="0"/>
          <w:divBdr>
            <w:top w:val="none" w:sz="0" w:space="0" w:color="auto"/>
            <w:left w:val="none" w:sz="0" w:space="0" w:color="auto"/>
            <w:bottom w:val="none" w:sz="0" w:space="0" w:color="auto"/>
            <w:right w:val="none" w:sz="0" w:space="0" w:color="auto"/>
          </w:divBdr>
        </w:div>
      </w:divsChild>
    </w:div>
    <w:div w:id="1857695891">
      <w:marLeft w:val="0"/>
      <w:marRight w:val="0"/>
      <w:marTop w:val="0"/>
      <w:marBottom w:val="0"/>
      <w:divBdr>
        <w:top w:val="none" w:sz="0" w:space="0" w:color="auto"/>
        <w:left w:val="none" w:sz="0" w:space="0" w:color="auto"/>
        <w:bottom w:val="none" w:sz="0" w:space="0" w:color="auto"/>
        <w:right w:val="none" w:sz="0" w:space="0" w:color="auto"/>
      </w:divBdr>
      <w:divsChild>
        <w:div w:id="1227456120">
          <w:marLeft w:val="0"/>
          <w:marRight w:val="0"/>
          <w:marTop w:val="0"/>
          <w:marBottom w:val="0"/>
          <w:divBdr>
            <w:top w:val="none" w:sz="0" w:space="0" w:color="auto"/>
            <w:left w:val="none" w:sz="0" w:space="0" w:color="auto"/>
            <w:bottom w:val="none" w:sz="0" w:space="0" w:color="auto"/>
            <w:right w:val="none" w:sz="0" w:space="0" w:color="auto"/>
          </w:divBdr>
        </w:div>
      </w:divsChild>
    </w:div>
    <w:div w:id="1860968080">
      <w:marLeft w:val="0"/>
      <w:marRight w:val="0"/>
      <w:marTop w:val="120"/>
      <w:marBottom w:val="0"/>
      <w:divBdr>
        <w:top w:val="none" w:sz="0" w:space="0" w:color="auto"/>
        <w:left w:val="none" w:sz="0" w:space="0" w:color="auto"/>
        <w:bottom w:val="none" w:sz="0" w:space="0" w:color="auto"/>
        <w:right w:val="none" w:sz="0" w:space="0" w:color="auto"/>
      </w:divBdr>
    </w:div>
    <w:div w:id="1866943517">
      <w:marLeft w:val="0"/>
      <w:marRight w:val="0"/>
      <w:marTop w:val="0"/>
      <w:marBottom w:val="0"/>
      <w:divBdr>
        <w:top w:val="none" w:sz="0" w:space="0" w:color="auto"/>
        <w:left w:val="none" w:sz="0" w:space="0" w:color="auto"/>
        <w:bottom w:val="none" w:sz="0" w:space="0" w:color="auto"/>
        <w:right w:val="none" w:sz="0" w:space="0" w:color="auto"/>
      </w:divBdr>
      <w:divsChild>
        <w:div w:id="1561017087">
          <w:marLeft w:val="0"/>
          <w:marRight w:val="0"/>
          <w:marTop w:val="0"/>
          <w:marBottom w:val="0"/>
          <w:divBdr>
            <w:top w:val="none" w:sz="0" w:space="0" w:color="auto"/>
            <w:left w:val="none" w:sz="0" w:space="0" w:color="auto"/>
            <w:bottom w:val="none" w:sz="0" w:space="0" w:color="auto"/>
            <w:right w:val="none" w:sz="0" w:space="0" w:color="auto"/>
          </w:divBdr>
        </w:div>
      </w:divsChild>
    </w:div>
    <w:div w:id="1867594633">
      <w:marLeft w:val="0"/>
      <w:marRight w:val="0"/>
      <w:marTop w:val="120"/>
      <w:marBottom w:val="0"/>
      <w:divBdr>
        <w:top w:val="none" w:sz="0" w:space="0" w:color="auto"/>
        <w:left w:val="none" w:sz="0" w:space="0" w:color="auto"/>
        <w:bottom w:val="none" w:sz="0" w:space="0" w:color="auto"/>
        <w:right w:val="none" w:sz="0" w:space="0" w:color="auto"/>
      </w:divBdr>
    </w:div>
    <w:div w:id="1868978507">
      <w:marLeft w:val="0"/>
      <w:marRight w:val="0"/>
      <w:marTop w:val="120"/>
      <w:marBottom w:val="0"/>
      <w:divBdr>
        <w:top w:val="none" w:sz="0" w:space="0" w:color="auto"/>
        <w:left w:val="none" w:sz="0" w:space="0" w:color="auto"/>
        <w:bottom w:val="none" w:sz="0" w:space="0" w:color="auto"/>
        <w:right w:val="none" w:sz="0" w:space="0" w:color="auto"/>
      </w:divBdr>
    </w:div>
    <w:div w:id="1873765697">
      <w:marLeft w:val="0"/>
      <w:marRight w:val="0"/>
      <w:marTop w:val="0"/>
      <w:marBottom w:val="0"/>
      <w:divBdr>
        <w:top w:val="none" w:sz="0" w:space="0" w:color="auto"/>
        <w:left w:val="none" w:sz="0" w:space="0" w:color="auto"/>
        <w:bottom w:val="none" w:sz="0" w:space="0" w:color="auto"/>
        <w:right w:val="none" w:sz="0" w:space="0" w:color="auto"/>
      </w:divBdr>
      <w:divsChild>
        <w:div w:id="1076634706">
          <w:marLeft w:val="0"/>
          <w:marRight w:val="0"/>
          <w:marTop w:val="0"/>
          <w:marBottom w:val="0"/>
          <w:divBdr>
            <w:top w:val="none" w:sz="0" w:space="0" w:color="auto"/>
            <w:left w:val="none" w:sz="0" w:space="0" w:color="auto"/>
            <w:bottom w:val="none" w:sz="0" w:space="0" w:color="auto"/>
            <w:right w:val="none" w:sz="0" w:space="0" w:color="auto"/>
          </w:divBdr>
        </w:div>
      </w:divsChild>
    </w:div>
    <w:div w:id="1877229353">
      <w:marLeft w:val="0"/>
      <w:marRight w:val="0"/>
      <w:marTop w:val="120"/>
      <w:marBottom w:val="0"/>
      <w:divBdr>
        <w:top w:val="none" w:sz="0" w:space="0" w:color="auto"/>
        <w:left w:val="none" w:sz="0" w:space="0" w:color="auto"/>
        <w:bottom w:val="none" w:sz="0" w:space="0" w:color="auto"/>
        <w:right w:val="none" w:sz="0" w:space="0" w:color="auto"/>
      </w:divBdr>
    </w:div>
    <w:div w:id="1878355137">
      <w:marLeft w:val="0"/>
      <w:marRight w:val="0"/>
      <w:marTop w:val="100"/>
      <w:marBottom w:val="0"/>
      <w:divBdr>
        <w:top w:val="none" w:sz="0" w:space="0" w:color="auto"/>
        <w:left w:val="none" w:sz="0" w:space="0" w:color="auto"/>
        <w:bottom w:val="none" w:sz="0" w:space="0" w:color="auto"/>
        <w:right w:val="none" w:sz="0" w:space="0" w:color="auto"/>
      </w:divBdr>
    </w:div>
    <w:div w:id="1880237158">
      <w:marLeft w:val="0"/>
      <w:marRight w:val="0"/>
      <w:marTop w:val="120"/>
      <w:marBottom w:val="0"/>
      <w:divBdr>
        <w:top w:val="none" w:sz="0" w:space="0" w:color="auto"/>
        <w:left w:val="none" w:sz="0" w:space="0" w:color="auto"/>
        <w:bottom w:val="none" w:sz="0" w:space="0" w:color="auto"/>
        <w:right w:val="none" w:sz="0" w:space="0" w:color="auto"/>
      </w:divBdr>
    </w:div>
    <w:div w:id="1880967230">
      <w:marLeft w:val="0"/>
      <w:marRight w:val="0"/>
      <w:marTop w:val="120"/>
      <w:marBottom w:val="0"/>
      <w:divBdr>
        <w:top w:val="none" w:sz="0" w:space="0" w:color="auto"/>
        <w:left w:val="none" w:sz="0" w:space="0" w:color="auto"/>
        <w:bottom w:val="none" w:sz="0" w:space="0" w:color="auto"/>
        <w:right w:val="none" w:sz="0" w:space="0" w:color="auto"/>
      </w:divBdr>
    </w:div>
    <w:div w:id="1882401278">
      <w:marLeft w:val="0"/>
      <w:marRight w:val="0"/>
      <w:marTop w:val="120"/>
      <w:marBottom w:val="0"/>
      <w:divBdr>
        <w:top w:val="none" w:sz="0" w:space="0" w:color="auto"/>
        <w:left w:val="none" w:sz="0" w:space="0" w:color="auto"/>
        <w:bottom w:val="none" w:sz="0" w:space="0" w:color="auto"/>
        <w:right w:val="none" w:sz="0" w:space="0" w:color="auto"/>
      </w:divBdr>
    </w:div>
    <w:div w:id="1884173445">
      <w:marLeft w:val="0"/>
      <w:marRight w:val="0"/>
      <w:marTop w:val="120"/>
      <w:marBottom w:val="0"/>
      <w:divBdr>
        <w:top w:val="none" w:sz="0" w:space="0" w:color="auto"/>
        <w:left w:val="none" w:sz="0" w:space="0" w:color="auto"/>
        <w:bottom w:val="none" w:sz="0" w:space="0" w:color="auto"/>
        <w:right w:val="none" w:sz="0" w:space="0" w:color="auto"/>
      </w:divBdr>
    </w:div>
    <w:div w:id="1887988705">
      <w:marLeft w:val="0"/>
      <w:marRight w:val="0"/>
      <w:marTop w:val="120"/>
      <w:marBottom w:val="0"/>
      <w:divBdr>
        <w:top w:val="none" w:sz="0" w:space="0" w:color="auto"/>
        <w:left w:val="none" w:sz="0" w:space="0" w:color="auto"/>
        <w:bottom w:val="none" w:sz="0" w:space="0" w:color="auto"/>
        <w:right w:val="none" w:sz="0" w:space="0" w:color="auto"/>
      </w:divBdr>
    </w:div>
    <w:div w:id="1888058859">
      <w:marLeft w:val="0"/>
      <w:marRight w:val="0"/>
      <w:marTop w:val="120"/>
      <w:marBottom w:val="0"/>
      <w:divBdr>
        <w:top w:val="none" w:sz="0" w:space="0" w:color="auto"/>
        <w:left w:val="none" w:sz="0" w:space="0" w:color="auto"/>
        <w:bottom w:val="none" w:sz="0" w:space="0" w:color="auto"/>
        <w:right w:val="none" w:sz="0" w:space="0" w:color="auto"/>
      </w:divBdr>
    </w:div>
    <w:div w:id="1888569036">
      <w:marLeft w:val="0"/>
      <w:marRight w:val="0"/>
      <w:marTop w:val="0"/>
      <w:marBottom w:val="0"/>
      <w:divBdr>
        <w:top w:val="none" w:sz="0" w:space="0" w:color="auto"/>
        <w:left w:val="none" w:sz="0" w:space="0" w:color="auto"/>
        <w:bottom w:val="none" w:sz="0" w:space="0" w:color="auto"/>
        <w:right w:val="none" w:sz="0" w:space="0" w:color="auto"/>
      </w:divBdr>
      <w:divsChild>
        <w:div w:id="255600002">
          <w:marLeft w:val="0"/>
          <w:marRight w:val="0"/>
          <w:marTop w:val="0"/>
          <w:marBottom w:val="0"/>
          <w:divBdr>
            <w:top w:val="none" w:sz="0" w:space="0" w:color="auto"/>
            <w:left w:val="none" w:sz="0" w:space="0" w:color="auto"/>
            <w:bottom w:val="none" w:sz="0" w:space="0" w:color="auto"/>
            <w:right w:val="none" w:sz="0" w:space="0" w:color="auto"/>
          </w:divBdr>
        </w:div>
      </w:divsChild>
    </w:div>
    <w:div w:id="1888834603">
      <w:marLeft w:val="0"/>
      <w:marRight w:val="0"/>
      <w:marTop w:val="120"/>
      <w:marBottom w:val="0"/>
      <w:divBdr>
        <w:top w:val="none" w:sz="0" w:space="0" w:color="auto"/>
        <w:left w:val="none" w:sz="0" w:space="0" w:color="auto"/>
        <w:bottom w:val="none" w:sz="0" w:space="0" w:color="auto"/>
        <w:right w:val="none" w:sz="0" w:space="0" w:color="auto"/>
      </w:divBdr>
    </w:div>
    <w:div w:id="1893275285">
      <w:marLeft w:val="0"/>
      <w:marRight w:val="0"/>
      <w:marTop w:val="120"/>
      <w:marBottom w:val="0"/>
      <w:divBdr>
        <w:top w:val="none" w:sz="0" w:space="0" w:color="auto"/>
        <w:left w:val="none" w:sz="0" w:space="0" w:color="auto"/>
        <w:bottom w:val="none" w:sz="0" w:space="0" w:color="auto"/>
        <w:right w:val="none" w:sz="0" w:space="0" w:color="auto"/>
      </w:divBdr>
    </w:div>
    <w:div w:id="1895501846">
      <w:marLeft w:val="0"/>
      <w:marRight w:val="0"/>
      <w:marTop w:val="0"/>
      <w:marBottom w:val="0"/>
      <w:divBdr>
        <w:top w:val="none" w:sz="0" w:space="0" w:color="auto"/>
        <w:left w:val="none" w:sz="0" w:space="0" w:color="auto"/>
        <w:bottom w:val="none" w:sz="0" w:space="0" w:color="auto"/>
        <w:right w:val="none" w:sz="0" w:space="0" w:color="auto"/>
      </w:divBdr>
      <w:divsChild>
        <w:div w:id="1079907329">
          <w:marLeft w:val="0"/>
          <w:marRight w:val="0"/>
          <w:marTop w:val="0"/>
          <w:marBottom w:val="0"/>
          <w:divBdr>
            <w:top w:val="none" w:sz="0" w:space="0" w:color="auto"/>
            <w:left w:val="none" w:sz="0" w:space="0" w:color="auto"/>
            <w:bottom w:val="none" w:sz="0" w:space="0" w:color="auto"/>
            <w:right w:val="none" w:sz="0" w:space="0" w:color="auto"/>
          </w:divBdr>
        </w:div>
      </w:divsChild>
    </w:div>
    <w:div w:id="1899170765">
      <w:marLeft w:val="0"/>
      <w:marRight w:val="0"/>
      <w:marTop w:val="240"/>
      <w:marBottom w:val="0"/>
      <w:divBdr>
        <w:top w:val="none" w:sz="0" w:space="0" w:color="auto"/>
        <w:left w:val="none" w:sz="0" w:space="0" w:color="auto"/>
        <w:bottom w:val="none" w:sz="0" w:space="0" w:color="auto"/>
        <w:right w:val="none" w:sz="0" w:space="0" w:color="auto"/>
      </w:divBdr>
    </w:div>
    <w:div w:id="1899970246">
      <w:marLeft w:val="0"/>
      <w:marRight w:val="0"/>
      <w:marTop w:val="360"/>
      <w:marBottom w:val="0"/>
      <w:divBdr>
        <w:top w:val="none" w:sz="0" w:space="0" w:color="auto"/>
        <w:left w:val="none" w:sz="0" w:space="0" w:color="auto"/>
        <w:bottom w:val="none" w:sz="0" w:space="0" w:color="auto"/>
        <w:right w:val="none" w:sz="0" w:space="0" w:color="auto"/>
      </w:divBdr>
    </w:div>
    <w:div w:id="1900480672">
      <w:marLeft w:val="0"/>
      <w:marRight w:val="0"/>
      <w:marTop w:val="120"/>
      <w:marBottom w:val="0"/>
      <w:divBdr>
        <w:top w:val="none" w:sz="0" w:space="0" w:color="auto"/>
        <w:left w:val="none" w:sz="0" w:space="0" w:color="auto"/>
        <w:bottom w:val="none" w:sz="0" w:space="0" w:color="auto"/>
        <w:right w:val="none" w:sz="0" w:space="0" w:color="auto"/>
      </w:divBdr>
    </w:div>
    <w:div w:id="1902323670">
      <w:marLeft w:val="0"/>
      <w:marRight w:val="0"/>
      <w:marTop w:val="120"/>
      <w:marBottom w:val="0"/>
      <w:divBdr>
        <w:top w:val="none" w:sz="0" w:space="0" w:color="auto"/>
        <w:left w:val="none" w:sz="0" w:space="0" w:color="auto"/>
        <w:bottom w:val="none" w:sz="0" w:space="0" w:color="auto"/>
        <w:right w:val="none" w:sz="0" w:space="0" w:color="auto"/>
      </w:divBdr>
    </w:div>
    <w:div w:id="1904368599">
      <w:marLeft w:val="0"/>
      <w:marRight w:val="0"/>
      <w:marTop w:val="120"/>
      <w:marBottom w:val="0"/>
      <w:divBdr>
        <w:top w:val="none" w:sz="0" w:space="0" w:color="auto"/>
        <w:left w:val="none" w:sz="0" w:space="0" w:color="auto"/>
        <w:bottom w:val="none" w:sz="0" w:space="0" w:color="auto"/>
        <w:right w:val="none" w:sz="0" w:space="0" w:color="auto"/>
      </w:divBdr>
    </w:div>
    <w:div w:id="1910917757">
      <w:marLeft w:val="0"/>
      <w:marRight w:val="0"/>
      <w:marTop w:val="120"/>
      <w:marBottom w:val="0"/>
      <w:divBdr>
        <w:top w:val="none" w:sz="0" w:space="0" w:color="auto"/>
        <w:left w:val="none" w:sz="0" w:space="0" w:color="auto"/>
        <w:bottom w:val="none" w:sz="0" w:space="0" w:color="auto"/>
        <w:right w:val="none" w:sz="0" w:space="0" w:color="auto"/>
      </w:divBdr>
    </w:div>
    <w:div w:id="1910966230">
      <w:marLeft w:val="0"/>
      <w:marRight w:val="0"/>
      <w:marTop w:val="120"/>
      <w:marBottom w:val="0"/>
      <w:divBdr>
        <w:top w:val="none" w:sz="0" w:space="0" w:color="auto"/>
        <w:left w:val="none" w:sz="0" w:space="0" w:color="auto"/>
        <w:bottom w:val="none" w:sz="0" w:space="0" w:color="auto"/>
        <w:right w:val="none" w:sz="0" w:space="0" w:color="auto"/>
      </w:divBdr>
    </w:div>
    <w:div w:id="1914272838">
      <w:marLeft w:val="0"/>
      <w:marRight w:val="0"/>
      <w:marTop w:val="120"/>
      <w:marBottom w:val="0"/>
      <w:divBdr>
        <w:top w:val="none" w:sz="0" w:space="0" w:color="auto"/>
        <w:left w:val="none" w:sz="0" w:space="0" w:color="auto"/>
        <w:bottom w:val="none" w:sz="0" w:space="0" w:color="auto"/>
        <w:right w:val="none" w:sz="0" w:space="0" w:color="auto"/>
      </w:divBdr>
    </w:div>
    <w:div w:id="1915236649">
      <w:marLeft w:val="0"/>
      <w:marRight w:val="0"/>
      <w:marTop w:val="100"/>
      <w:marBottom w:val="0"/>
      <w:divBdr>
        <w:top w:val="none" w:sz="0" w:space="0" w:color="auto"/>
        <w:left w:val="none" w:sz="0" w:space="0" w:color="auto"/>
        <w:bottom w:val="none" w:sz="0" w:space="0" w:color="auto"/>
        <w:right w:val="none" w:sz="0" w:space="0" w:color="auto"/>
      </w:divBdr>
      <w:divsChild>
        <w:div w:id="376204368">
          <w:marLeft w:val="0"/>
          <w:marRight w:val="0"/>
          <w:marTop w:val="0"/>
          <w:marBottom w:val="0"/>
          <w:divBdr>
            <w:top w:val="none" w:sz="0" w:space="0" w:color="auto"/>
            <w:left w:val="none" w:sz="0" w:space="0" w:color="auto"/>
            <w:bottom w:val="none" w:sz="0" w:space="0" w:color="auto"/>
            <w:right w:val="none" w:sz="0" w:space="0" w:color="auto"/>
          </w:divBdr>
        </w:div>
      </w:divsChild>
    </w:div>
    <w:div w:id="1916359468">
      <w:marLeft w:val="0"/>
      <w:marRight w:val="0"/>
      <w:marTop w:val="120"/>
      <w:marBottom w:val="0"/>
      <w:divBdr>
        <w:top w:val="none" w:sz="0" w:space="0" w:color="auto"/>
        <w:left w:val="none" w:sz="0" w:space="0" w:color="auto"/>
        <w:bottom w:val="none" w:sz="0" w:space="0" w:color="auto"/>
        <w:right w:val="none" w:sz="0" w:space="0" w:color="auto"/>
      </w:divBdr>
    </w:div>
    <w:div w:id="1919292507">
      <w:marLeft w:val="0"/>
      <w:marRight w:val="0"/>
      <w:marTop w:val="120"/>
      <w:marBottom w:val="0"/>
      <w:divBdr>
        <w:top w:val="none" w:sz="0" w:space="0" w:color="auto"/>
        <w:left w:val="none" w:sz="0" w:space="0" w:color="auto"/>
        <w:bottom w:val="none" w:sz="0" w:space="0" w:color="auto"/>
        <w:right w:val="none" w:sz="0" w:space="0" w:color="auto"/>
      </w:divBdr>
    </w:div>
    <w:div w:id="1921480109">
      <w:marLeft w:val="0"/>
      <w:marRight w:val="0"/>
      <w:marTop w:val="120"/>
      <w:marBottom w:val="0"/>
      <w:divBdr>
        <w:top w:val="none" w:sz="0" w:space="0" w:color="auto"/>
        <w:left w:val="none" w:sz="0" w:space="0" w:color="auto"/>
        <w:bottom w:val="none" w:sz="0" w:space="0" w:color="auto"/>
        <w:right w:val="none" w:sz="0" w:space="0" w:color="auto"/>
      </w:divBdr>
    </w:div>
    <w:div w:id="1928075306">
      <w:marLeft w:val="0"/>
      <w:marRight w:val="0"/>
      <w:marTop w:val="120"/>
      <w:marBottom w:val="0"/>
      <w:divBdr>
        <w:top w:val="none" w:sz="0" w:space="0" w:color="auto"/>
        <w:left w:val="none" w:sz="0" w:space="0" w:color="auto"/>
        <w:bottom w:val="none" w:sz="0" w:space="0" w:color="auto"/>
        <w:right w:val="none" w:sz="0" w:space="0" w:color="auto"/>
      </w:divBdr>
    </w:div>
    <w:div w:id="1929078666">
      <w:marLeft w:val="0"/>
      <w:marRight w:val="0"/>
      <w:marTop w:val="0"/>
      <w:marBottom w:val="0"/>
      <w:divBdr>
        <w:top w:val="none" w:sz="0" w:space="0" w:color="auto"/>
        <w:left w:val="none" w:sz="0" w:space="0" w:color="auto"/>
        <w:bottom w:val="none" w:sz="0" w:space="0" w:color="auto"/>
        <w:right w:val="none" w:sz="0" w:space="0" w:color="auto"/>
      </w:divBdr>
      <w:divsChild>
        <w:div w:id="611399240">
          <w:marLeft w:val="0"/>
          <w:marRight w:val="0"/>
          <w:marTop w:val="0"/>
          <w:marBottom w:val="0"/>
          <w:divBdr>
            <w:top w:val="none" w:sz="0" w:space="0" w:color="auto"/>
            <w:left w:val="none" w:sz="0" w:space="0" w:color="auto"/>
            <w:bottom w:val="none" w:sz="0" w:space="0" w:color="auto"/>
            <w:right w:val="none" w:sz="0" w:space="0" w:color="auto"/>
          </w:divBdr>
        </w:div>
      </w:divsChild>
    </w:div>
    <w:div w:id="1930039826">
      <w:marLeft w:val="0"/>
      <w:marRight w:val="0"/>
      <w:marTop w:val="120"/>
      <w:marBottom w:val="0"/>
      <w:divBdr>
        <w:top w:val="none" w:sz="0" w:space="0" w:color="auto"/>
        <w:left w:val="none" w:sz="0" w:space="0" w:color="auto"/>
        <w:bottom w:val="none" w:sz="0" w:space="0" w:color="auto"/>
        <w:right w:val="none" w:sz="0" w:space="0" w:color="auto"/>
      </w:divBdr>
    </w:div>
    <w:div w:id="1934777328">
      <w:marLeft w:val="0"/>
      <w:marRight w:val="0"/>
      <w:marTop w:val="120"/>
      <w:marBottom w:val="0"/>
      <w:divBdr>
        <w:top w:val="none" w:sz="0" w:space="0" w:color="auto"/>
        <w:left w:val="none" w:sz="0" w:space="0" w:color="auto"/>
        <w:bottom w:val="none" w:sz="0" w:space="0" w:color="auto"/>
        <w:right w:val="none" w:sz="0" w:space="0" w:color="auto"/>
      </w:divBdr>
    </w:div>
    <w:div w:id="1934852047">
      <w:marLeft w:val="0"/>
      <w:marRight w:val="0"/>
      <w:marTop w:val="120"/>
      <w:marBottom w:val="0"/>
      <w:divBdr>
        <w:top w:val="none" w:sz="0" w:space="0" w:color="auto"/>
        <w:left w:val="none" w:sz="0" w:space="0" w:color="auto"/>
        <w:bottom w:val="none" w:sz="0" w:space="0" w:color="auto"/>
        <w:right w:val="none" w:sz="0" w:space="0" w:color="auto"/>
      </w:divBdr>
    </w:div>
    <w:div w:id="1936857622">
      <w:marLeft w:val="0"/>
      <w:marRight w:val="0"/>
      <w:marTop w:val="120"/>
      <w:marBottom w:val="0"/>
      <w:divBdr>
        <w:top w:val="none" w:sz="0" w:space="0" w:color="auto"/>
        <w:left w:val="none" w:sz="0" w:space="0" w:color="auto"/>
        <w:bottom w:val="none" w:sz="0" w:space="0" w:color="auto"/>
        <w:right w:val="none" w:sz="0" w:space="0" w:color="auto"/>
      </w:divBdr>
    </w:div>
    <w:div w:id="1937446560">
      <w:marLeft w:val="0"/>
      <w:marRight w:val="0"/>
      <w:marTop w:val="120"/>
      <w:marBottom w:val="0"/>
      <w:divBdr>
        <w:top w:val="none" w:sz="0" w:space="0" w:color="auto"/>
        <w:left w:val="none" w:sz="0" w:space="0" w:color="auto"/>
        <w:bottom w:val="none" w:sz="0" w:space="0" w:color="auto"/>
        <w:right w:val="none" w:sz="0" w:space="0" w:color="auto"/>
      </w:divBdr>
    </w:div>
    <w:div w:id="1942255665">
      <w:marLeft w:val="0"/>
      <w:marRight w:val="0"/>
      <w:marTop w:val="120"/>
      <w:marBottom w:val="0"/>
      <w:divBdr>
        <w:top w:val="none" w:sz="0" w:space="0" w:color="auto"/>
        <w:left w:val="none" w:sz="0" w:space="0" w:color="auto"/>
        <w:bottom w:val="none" w:sz="0" w:space="0" w:color="auto"/>
        <w:right w:val="none" w:sz="0" w:space="0" w:color="auto"/>
      </w:divBdr>
    </w:div>
    <w:div w:id="1944146063">
      <w:marLeft w:val="0"/>
      <w:marRight w:val="0"/>
      <w:marTop w:val="120"/>
      <w:marBottom w:val="0"/>
      <w:divBdr>
        <w:top w:val="none" w:sz="0" w:space="0" w:color="auto"/>
        <w:left w:val="none" w:sz="0" w:space="0" w:color="auto"/>
        <w:bottom w:val="none" w:sz="0" w:space="0" w:color="auto"/>
        <w:right w:val="none" w:sz="0" w:space="0" w:color="auto"/>
      </w:divBdr>
    </w:div>
    <w:div w:id="1945727510">
      <w:marLeft w:val="0"/>
      <w:marRight w:val="0"/>
      <w:marTop w:val="120"/>
      <w:marBottom w:val="0"/>
      <w:divBdr>
        <w:top w:val="none" w:sz="0" w:space="0" w:color="auto"/>
        <w:left w:val="none" w:sz="0" w:space="0" w:color="auto"/>
        <w:bottom w:val="none" w:sz="0" w:space="0" w:color="auto"/>
        <w:right w:val="none" w:sz="0" w:space="0" w:color="auto"/>
      </w:divBdr>
    </w:div>
    <w:div w:id="1946493755">
      <w:marLeft w:val="0"/>
      <w:marRight w:val="0"/>
      <w:marTop w:val="120"/>
      <w:marBottom w:val="0"/>
      <w:divBdr>
        <w:top w:val="none" w:sz="0" w:space="0" w:color="auto"/>
        <w:left w:val="none" w:sz="0" w:space="0" w:color="auto"/>
        <w:bottom w:val="none" w:sz="0" w:space="0" w:color="auto"/>
        <w:right w:val="none" w:sz="0" w:space="0" w:color="auto"/>
      </w:divBdr>
    </w:div>
    <w:div w:id="1946690253">
      <w:marLeft w:val="0"/>
      <w:marRight w:val="0"/>
      <w:marTop w:val="120"/>
      <w:marBottom w:val="0"/>
      <w:divBdr>
        <w:top w:val="none" w:sz="0" w:space="0" w:color="auto"/>
        <w:left w:val="none" w:sz="0" w:space="0" w:color="auto"/>
        <w:bottom w:val="none" w:sz="0" w:space="0" w:color="auto"/>
        <w:right w:val="none" w:sz="0" w:space="0" w:color="auto"/>
      </w:divBdr>
    </w:div>
    <w:div w:id="1947731993">
      <w:marLeft w:val="0"/>
      <w:marRight w:val="0"/>
      <w:marTop w:val="360"/>
      <w:marBottom w:val="0"/>
      <w:divBdr>
        <w:top w:val="none" w:sz="0" w:space="0" w:color="auto"/>
        <w:left w:val="none" w:sz="0" w:space="0" w:color="auto"/>
        <w:bottom w:val="none" w:sz="0" w:space="0" w:color="auto"/>
        <w:right w:val="none" w:sz="0" w:space="0" w:color="auto"/>
      </w:divBdr>
    </w:div>
    <w:div w:id="1947880974">
      <w:marLeft w:val="0"/>
      <w:marRight w:val="0"/>
      <w:marTop w:val="120"/>
      <w:marBottom w:val="0"/>
      <w:divBdr>
        <w:top w:val="none" w:sz="0" w:space="0" w:color="auto"/>
        <w:left w:val="none" w:sz="0" w:space="0" w:color="auto"/>
        <w:bottom w:val="none" w:sz="0" w:space="0" w:color="auto"/>
        <w:right w:val="none" w:sz="0" w:space="0" w:color="auto"/>
      </w:divBdr>
    </w:div>
    <w:div w:id="1950232748">
      <w:marLeft w:val="0"/>
      <w:marRight w:val="0"/>
      <w:marTop w:val="240"/>
      <w:marBottom w:val="0"/>
      <w:divBdr>
        <w:top w:val="none" w:sz="0" w:space="0" w:color="auto"/>
        <w:left w:val="none" w:sz="0" w:space="0" w:color="auto"/>
        <w:bottom w:val="none" w:sz="0" w:space="0" w:color="auto"/>
        <w:right w:val="none" w:sz="0" w:space="0" w:color="auto"/>
      </w:divBdr>
    </w:div>
    <w:div w:id="1952281217">
      <w:marLeft w:val="0"/>
      <w:marRight w:val="0"/>
      <w:marTop w:val="0"/>
      <w:marBottom w:val="0"/>
      <w:divBdr>
        <w:top w:val="none" w:sz="0" w:space="0" w:color="auto"/>
        <w:left w:val="none" w:sz="0" w:space="0" w:color="auto"/>
        <w:bottom w:val="none" w:sz="0" w:space="0" w:color="auto"/>
        <w:right w:val="none" w:sz="0" w:space="0" w:color="auto"/>
      </w:divBdr>
      <w:divsChild>
        <w:div w:id="312954411">
          <w:marLeft w:val="0"/>
          <w:marRight w:val="0"/>
          <w:marTop w:val="0"/>
          <w:marBottom w:val="0"/>
          <w:divBdr>
            <w:top w:val="none" w:sz="0" w:space="0" w:color="auto"/>
            <w:left w:val="none" w:sz="0" w:space="0" w:color="auto"/>
            <w:bottom w:val="none" w:sz="0" w:space="0" w:color="auto"/>
            <w:right w:val="none" w:sz="0" w:space="0" w:color="auto"/>
          </w:divBdr>
        </w:div>
      </w:divsChild>
    </w:div>
    <w:div w:id="1953319247">
      <w:marLeft w:val="0"/>
      <w:marRight w:val="0"/>
      <w:marTop w:val="120"/>
      <w:marBottom w:val="0"/>
      <w:divBdr>
        <w:top w:val="none" w:sz="0" w:space="0" w:color="auto"/>
        <w:left w:val="none" w:sz="0" w:space="0" w:color="auto"/>
        <w:bottom w:val="none" w:sz="0" w:space="0" w:color="auto"/>
        <w:right w:val="none" w:sz="0" w:space="0" w:color="auto"/>
      </w:divBdr>
    </w:div>
    <w:div w:id="1961641788">
      <w:marLeft w:val="0"/>
      <w:marRight w:val="0"/>
      <w:marTop w:val="120"/>
      <w:marBottom w:val="0"/>
      <w:divBdr>
        <w:top w:val="none" w:sz="0" w:space="0" w:color="auto"/>
        <w:left w:val="none" w:sz="0" w:space="0" w:color="auto"/>
        <w:bottom w:val="none" w:sz="0" w:space="0" w:color="auto"/>
        <w:right w:val="none" w:sz="0" w:space="0" w:color="auto"/>
      </w:divBdr>
    </w:div>
    <w:div w:id="1963726403">
      <w:marLeft w:val="0"/>
      <w:marRight w:val="0"/>
      <w:marTop w:val="120"/>
      <w:marBottom w:val="0"/>
      <w:divBdr>
        <w:top w:val="none" w:sz="0" w:space="0" w:color="auto"/>
        <w:left w:val="none" w:sz="0" w:space="0" w:color="auto"/>
        <w:bottom w:val="none" w:sz="0" w:space="0" w:color="auto"/>
        <w:right w:val="none" w:sz="0" w:space="0" w:color="auto"/>
      </w:divBdr>
    </w:div>
    <w:div w:id="1967614159">
      <w:marLeft w:val="0"/>
      <w:marRight w:val="0"/>
      <w:marTop w:val="120"/>
      <w:marBottom w:val="0"/>
      <w:divBdr>
        <w:top w:val="none" w:sz="0" w:space="0" w:color="auto"/>
        <w:left w:val="none" w:sz="0" w:space="0" w:color="auto"/>
        <w:bottom w:val="none" w:sz="0" w:space="0" w:color="auto"/>
        <w:right w:val="none" w:sz="0" w:space="0" w:color="auto"/>
      </w:divBdr>
    </w:div>
    <w:div w:id="1969624030">
      <w:marLeft w:val="0"/>
      <w:marRight w:val="0"/>
      <w:marTop w:val="120"/>
      <w:marBottom w:val="0"/>
      <w:divBdr>
        <w:top w:val="none" w:sz="0" w:space="0" w:color="auto"/>
        <w:left w:val="none" w:sz="0" w:space="0" w:color="auto"/>
        <w:bottom w:val="none" w:sz="0" w:space="0" w:color="auto"/>
        <w:right w:val="none" w:sz="0" w:space="0" w:color="auto"/>
      </w:divBdr>
    </w:div>
    <w:div w:id="1970284223">
      <w:marLeft w:val="0"/>
      <w:marRight w:val="0"/>
      <w:marTop w:val="360"/>
      <w:marBottom w:val="0"/>
      <w:divBdr>
        <w:top w:val="none" w:sz="0" w:space="0" w:color="auto"/>
        <w:left w:val="none" w:sz="0" w:space="0" w:color="auto"/>
        <w:bottom w:val="none" w:sz="0" w:space="0" w:color="auto"/>
        <w:right w:val="none" w:sz="0" w:space="0" w:color="auto"/>
      </w:divBdr>
    </w:div>
    <w:div w:id="1970738879">
      <w:marLeft w:val="0"/>
      <w:marRight w:val="0"/>
      <w:marTop w:val="120"/>
      <w:marBottom w:val="0"/>
      <w:divBdr>
        <w:top w:val="none" w:sz="0" w:space="0" w:color="auto"/>
        <w:left w:val="none" w:sz="0" w:space="0" w:color="auto"/>
        <w:bottom w:val="none" w:sz="0" w:space="0" w:color="auto"/>
        <w:right w:val="none" w:sz="0" w:space="0" w:color="auto"/>
      </w:divBdr>
    </w:div>
    <w:div w:id="1973244745">
      <w:marLeft w:val="0"/>
      <w:marRight w:val="0"/>
      <w:marTop w:val="120"/>
      <w:marBottom w:val="0"/>
      <w:divBdr>
        <w:top w:val="none" w:sz="0" w:space="0" w:color="auto"/>
        <w:left w:val="none" w:sz="0" w:space="0" w:color="auto"/>
        <w:bottom w:val="none" w:sz="0" w:space="0" w:color="auto"/>
        <w:right w:val="none" w:sz="0" w:space="0" w:color="auto"/>
      </w:divBdr>
    </w:div>
    <w:div w:id="1976450740">
      <w:marLeft w:val="0"/>
      <w:marRight w:val="0"/>
      <w:marTop w:val="120"/>
      <w:marBottom w:val="0"/>
      <w:divBdr>
        <w:top w:val="none" w:sz="0" w:space="0" w:color="auto"/>
        <w:left w:val="none" w:sz="0" w:space="0" w:color="auto"/>
        <w:bottom w:val="none" w:sz="0" w:space="0" w:color="auto"/>
        <w:right w:val="none" w:sz="0" w:space="0" w:color="auto"/>
      </w:divBdr>
    </w:div>
    <w:div w:id="1977444569">
      <w:marLeft w:val="0"/>
      <w:marRight w:val="0"/>
      <w:marTop w:val="120"/>
      <w:marBottom w:val="0"/>
      <w:divBdr>
        <w:top w:val="none" w:sz="0" w:space="0" w:color="auto"/>
        <w:left w:val="none" w:sz="0" w:space="0" w:color="auto"/>
        <w:bottom w:val="none" w:sz="0" w:space="0" w:color="auto"/>
        <w:right w:val="none" w:sz="0" w:space="0" w:color="auto"/>
      </w:divBdr>
    </w:div>
    <w:div w:id="1978029774">
      <w:marLeft w:val="0"/>
      <w:marRight w:val="0"/>
      <w:marTop w:val="360"/>
      <w:marBottom w:val="0"/>
      <w:divBdr>
        <w:top w:val="none" w:sz="0" w:space="0" w:color="auto"/>
        <w:left w:val="none" w:sz="0" w:space="0" w:color="auto"/>
        <w:bottom w:val="none" w:sz="0" w:space="0" w:color="auto"/>
        <w:right w:val="none" w:sz="0" w:space="0" w:color="auto"/>
      </w:divBdr>
    </w:div>
    <w:div w:id="1978223705">
      <w:marLeft w:val="0"/>
      <w:marRight w:val="0"/>
      <w:marTop w:val="120"/>
      <w:marBottom w:val="0"/>
      <w:divBdr>
        <w:top w:val="none" w:sz="0" w:space="0" w:color="auto"/>
        <w:left w:val="none" w:sz="0" w:space="0" w:color="auto"/>
        <w:bottom w:val="none" w:sz="0" w:space="0" w:color="auto"/>
        <w:right w:val="none" w:sz="0" w:space="0" w:color="auto"/>
      </w:divBdr>
    </w:div>
    <w:div w:id="1980303844">
      <w:marLeft w:val="0"/>
      <w:marRight w:val="0"/>
      <w:marTop w:val="0"/>
      <w:marBottom w:val="0"/>
      <w:divBdr>
        <w:top w:val="none" w:sz="0" w:space="0" w:color="auto"/>
        <w:left w:val="none" w:sz="0" w:space="0" w:color="auto"/>
        <w:bottom w:val="none" w:sz="0" w:space="0" w:color="auto"/>
        <w:right w:val="none" w:sz="0" w:space="0" w:color="auto"/>
      </w:divBdr>
      <w:divsChild>
        <w:div w:id="1023941373">
          <w:marLeft w:val="0"/>
          <w:marRight w:val="0"/>
          <w:marTop w:val="0"/>
          <w:marBottom w:val="0"/>
          <w:divBdr>
            <w:top w:val="none" w:sz="0" w:space="0" w:color="auto"/>
            <w:left w:val="none" w:sz="0" w:space="0" w:color="auto"/>
            <w:bottom w:val="none" w:sz="0" w:space="0" w:color="auto"/>
            <w:right w:val="none" w:sz="0" w:space="0" w:color="auto"/>
          </w:divBdr>
        </w:div>
      </w:divsChild>
    </w:div>
    <w:div w:id="1981765269">
      <w:marLeft w:val="0"/>
      <w:marRight w:val="0"/>
      <w:marTop w:val="120"/>
      <w:marBottom w:val="0"/>
      <w:divBdr>
        <w:top w:val="none" w:sz="0" w:space="0" w:color="auto"/>
        <w:left w:val="none" w:sz="0" w:space="0" w:color="auto"/>
        <w:bottom w:val="none" w:sz="0" w:space="0" w:color="auto"/>
        <w:right w:val="none" w:sz="0" w:space="0" w:color="auto"/>
      </w:divBdr>
    </w:div>
    <w:div w:id="1984499831">
      <w:marLeft w:val="0"/>
      <w:marRight w:val="0"/>
      <w:marTop w:val="0"/>
      <w:marBottom w:val="0"/>
      <w:divBdr>
        <w:top w:val="none" w:sz="0" w:space="0" w:color="auto"/>
        <w:left w:val="none" w:sz="0" w:space="0" w:color="auto"/>
        <w:bottom w:val="none" w:sz="0" w:space="0" w:color="auto"/>
        <w:right w:val="none" w:sz="0" w:space="0" w:color="auto"/>
      </w:divBdr>
      <w:divsChild>
        <w:div w:id="237789491">
          <w:marLeft w:val="0"/>
          <w:marRight w:val="0"/>
          <w:marTop w:val="0"/>
          <w:marBottom w:val="0"/>
          <w:divBdr>
            <w:top w:val="none" w:sz="0" w:space="0" w:color="auto"/>
            <w:left w:val="none" w:sz="0" w:space="0" w:color="auto"/>
            <w:bottom w:val="none" w:sz="0" w:space="0" w:color="auto"/>
            <w:right w:val="none" w:sz="0" w:space="0" w:color="auto"/>
          </w:divBdr>
        </w:div>
      </w:divsChild>
    </w:div>
    <w:div w:id="1985044343">
      <w:marLeft w:val="0"/>
      <w:marRight w:val="0"/>
      <w:marTop w:val="0"/>
      <w:marBottom w:val="0"/>
      <w:divBdr>
        <w:top w:val="none" w:sz="0" w:space="0" w:color="auto"/>
        <w:left w:val="none" w:sz="0" w:space="0" w:color="auto"/>
        <w:bottom w:val="none" w:sz="0" w:space="0" w:color="auto"/>
        <w:right w:val="none" w:sz="0" w:space="0" w:color="auto"/>
      </w:divBdr>
    </w:div>
    <w:div w:id="1990135740">
      <w:marLeft w:val="0"/>
      <w:marRight w:val="0"/>
      <w:marTop w:val="240"/>
      <w:marBottom w:val="0"/>
      <w:divBdr>
        <w:top w:val="none" w:sz="0" w:space="0" w:color="auto"/>
        <w:left w:val="none" w:sz="0" w:space="0" w:color="auto"/>
        <w:bottom w:val="none" w:sz="0" w:space="0" w:color="auto"/>
        <w:right w:val="none" w:sz="0" w:space="0" w:color="auto"/>
      </w:divBdr>
    </w:div>
    <w:div w:id="1993411452">
      <w:marLeft w:val="0"/>
      <w:marRight w:val="0"/>
      <w:marTop w:val="120"/>
      <w:marBottom w:val="0"/>
      <w:divBdr>
        <w:top w:val="none" w:sz="0" w:space="0" w:color="auto"/>
        <w:left w:val="none" w:sz="0" w:space="0" w:color="auto"/>
        <w:bottom w:val="none" w:sz="0" w:space="0" w:color="auto"/>
        <w:right w:val="none" w:sz="0" w:space="0" w:color="auto"/>
      </w:divBdr>
    </w:div>
    <w:div w:id="1993557688">
      <w:marLeft w:val="0"/>
      <w:marRight w:val="0"/>
      <w:marTop w:val="120"/>
      <w:marBottom w:val="0"/>
      <w:divBdr>
        <w:top w:val="none" w:sz="0" w:space="0" w:color="auto"/>
        <w:left w:val="none" w:sz="0" w:space="0" w:color="auto"/>
        <w:bottom w:val="none" w:sz="0" w:space="0" w:color="auto"/>
        <w:right w:val="none" w:sz="0" w:space="0" w:color="auto"/>
      </w:divBdr>
    </w:div>
    <w:div w:id="1994334031">
      <w:marLeft w:val="0"/>
      <w:marRight w:val="0"/>
      <w:marTop w:val="120"/>
      <w:marBottom w:val="0"/>
      <w:divBdr>
        <w:top w:val="none" w:sz="0" w:space="0" w:color="auto"/>
        <w:left w:val="none" w:sz="0" w:space="0" w:color="auto"/>
        <w:bottom w:val="none" w:sz="0" w:space="0" w:color="auto"/>
        <w:right w:val="none" w:sz="0" w:space="0" w:color="auto"/>
      </w:divBdr>
    </w:div>
    <w:div w:id="1995835358">
      <w:marLeft w:val="0"/>
      <w:marRight w:val="0"/>
      <w:marTop w:val="0"/>
      <w:marBottom w:val="0"/>
      <w:divBdr>
        <w:top w:val="none" w:sz="0" w:space="0" w:color="auto"/>
        <w:left w:val="none" w:sz="0" w:space="0" w:color="auto"/>
        <w:bottom w:val="none" w:sz="0" w:space="0" w:color="auto"/>
        <w:right w:val="none" w:sz="0" w:space="0" w:color="auto"/>
      </w:divBdr>
      <w:divsChild>
        <w:div w:id="1969818644">
          <w:marLeft w:val="0"/>
          <w:marRight w:val="0"/>
          <w:marTop w:val="0"/>
          <w:marBottom w:val="0"/>
          <w:divBdr>
            <w:top w:val="none" w:sz="0" w:space="0" w:color="auto"/>
            <w:left w:val="none" w:sz="0" w:space="0" w:color="auto"/>
            <w:bottom w:val="none" w:sz="0" w:space="0" w:color="auto"/>
            <w:right w:val="none" w:sz="0" w:space="0" w:color="auto"/>
          </w:divBdr>
        </w:div>
      </w:divsChild>
    </w:div>
    <w:div w:id="1996378646">
      <w:marLeft w:val="0"/>
      <w:marRight w:val="0"/>
      <w:marTop w:val="0"/>
      <w:marBottom w:val="0"/>
      <w:divBdr>
        <w:top w:val="none" w:sz="0" w:space="0" w:color="auto"/>
        <w:left w:val="none" w:sz="0" w:space="0" w:color="auto"/>
        <w:bottom w:val="none" w:sz="0" w:space="0" w:color="auto"/>
        <w:right w:val="none" w:sz="0" w:space="0" w:color="auto"/>
      </w:divBdr>
      <w:divsChild>
        <w:div w:id="152306017">
          <w:marLeft w:val="0"/>
          <w:marRight w:val="0"/>
          <w:marTop w:val="0"/>
          <w:marBottom w:val="0"/>
          <w:divBdr>
            <w:top w:val="none" w:sz="0" w:space="0" w:color="auto"/>
            <w:left w:val="none" w:sz="0" w:space="0" w:color="auto"/>
            <w:bottom w:val="none" w:sz="0" w:space="0" w:color="auto"/>
            <w:right w:val="none" w:sz="0" w:space="0" w:color="auto"/>
          </w:divBdr>
        </w:div>
      </w:divsChild>
    </w:div>
    <w:div w:id="1996716517">
      <w:marLeft w:val="0"/>
      <w:marRight w:val="0"/>
      <w:marTop w:val="360"/>
      <w:marBottom w:val="0"/>
      <w:divBdr>
        <w:top w:val="none" w:sz="0" w:space="0" w:color="auto"/>
        <w:left w:val="none" w:sz="0" w:space="0" w:color="auto"/>
        <w:bottom w:val="none" w:sz="0" w:space="0" w:color="auto"/>
        <w:right w:val="none" w:sz="0" w:space="0" w:color="auto"/>
      </w:divBdr>
    </w:div>
    <w:div w:id="1997151401">
      <w:marLeft w:val="0"/>
      <w:marRight w:val="0"/>
      <w:marTop w:val="0"/>
      <w:marBottom w:val="0"/>
      <w:divBdr>
        <w:top w:val="none" w:sz="0" w:space="0" w:color="auto"/>
        <w:left w:val="none" w:sz="0" w:space="0" w:color="auto"/>
        <w:bottom w:val="none" w:sz="0" w:space="0" w:color="auto"/>
        <w:right w:val="none" w:sz="0" w:space="0" w:color="auto"/>
      </w:divBdr>
    </w:div>
    <w:div w:id="1999112438">
      <w:marLeft w:val="0"/>
      <w:marRight w:val="0"/>
      <w:marTop w:val="120"/>
      <w:marBottom w:val="0"/>
      <w:divBdr>
        <w:top w:val="none" w:sz="0" w:space="0" w:color="auto"/>
        <w:left w:val="none" w:sz="0" w:space="0" w:color="auto"/>
        <w:bottom w:val="none" w:sz="0" w:space="0" w:color="auto"/>
        <w:right w:val="none" w:sz="0" w:space="0" w:color="auto"/>
      </w:divBdr>
    </w:div>
    <w:div w:id="1999992102">
      <w:marLeft w:val="0"/>
      <w:marRight w:val="0"/>
      <w:marTop w:val="0"/>
      <w:marBottom w:val="0"/>
      <w:divBdr>
        <w:top w:val="none" w:sz="0" w:space="0" w:color="auto"/>
        <w:left w:val="none" w:sz="0" w:space="0" w:color="auto"/>
        <w:bottom w:val="none" w:sz="0" w:space="0" w:color="auto"/>
        <w:right w:val="none" w:sz="0" w:space="0" w:color="auto"/>
      </w:divBdr>
      <w:divsChild>
        <w:div w:id="2067752083">
          <w:marLeft w:val="0"/>
          <w:marRight w:val="0"/>
          <w:marTop w:val="0"/>
          <w:marBottom w:val="0"/>
          <w:divBdr>
            <w:top w:val="none" w:sz="0" w:space="0" w:color="auto"/>
            <w:left w:val="none" w:sz="0" w:space="0" w:color="auto"/>
            <w:bottom w:val="none" w:sz="0" w:space="0" w:color="auto"/>
            <w:right w:val="none" w:sz="0" w:space="0" w:color="auto"/>
          </w:divBdr>
        </w:div>
      </w:divsChild>
    </w:div>
    <w:div w:id="2002587560">
      <w:marLeft w:val="0"/>
      <w:marRight w:val="0"/>
      <w:marTop w:val="120"/>
      <w:marBottom w:val="0"/>
      <w:divBdr>
        <w:top w:val="none" w:sz="0" w:space="0" w:color="auto"/>
        <w:left w:val="none" w:sz="0" w:space="0" w:color="auto"/>
        <w:bottom w:val="none" w:sz="0" w:space="0" w:color="auto"/>
        <w:right w:val="none" w:sz="0" w:space="0" w:color="auto"/>
      </w:divBdr>
    </w:div>
    <w:div w:id="2004312037">
      <w:marLeft w:val="0"/>
      <w:marRight w:val="0"/>
      <w:marTop w:val="120"/>
      <w:marBottom w:val="0"/>
      <w:divBdr>
        <w:top w:val="none" w:sz="0" w:space="0" w:color="auto"/>
        <w:left w:val="none" w:sz="0" w:space="0" w:color="auto"/>
        <w:bottom w:val="none" w:sz="0" w:space="0" w:color="auto"/>
        <w:right w:val="none" w:sz="0" w:space="0" w:color="auto"/>
      </w:divBdr>
    </w:div>
    <w:div w:id="2006856366">
      <w:marLeft w:val="0"/>
      <w:marRight w:val="0"/>
      <w:marTop w:val="120"/>
      <w:marBottom w:val="0"/>
      <w:divBdr>
        <w:top w:val="none" w:sz="0" w:space="0" w:color="auto"/>
        <w:left w:val="none" w:sz="0" w:space="0" w:color="auto"/>
        <w:bottom w:val="none" w:sz="0" w:space="0" w:color="auto"/>
        <w:right w:val="none" w:sz="0" w:space="0" w:color="auto"/>
      </w:divBdr>
    </w:div>
    <w:div w:id="2010058076">
      <w:marLeft w:val="0"/>
      <w:marRight w:val="0"/>
      <w:marTop w:val="120"/>
      <w:marBottom w:val="0"/>
      <w:divBdr>
        <w:top w:val="none" w:sz="0" w:space="0" w:color="auto"/>
        <w:left w:val="none" w:sz="0" w:space="0" w:color="auto"/>
        <w:bottom w:val="none" w:sz="0" w:space="0" w:color="auto"/>
        <w:right w:val="none" w:sz="0" w:space="0" w:color="auto"/>
      </w:divBdr>
    </w:div>
    <w:div w:id="2010407143">
      <w:marLeft w:val="0"/>
      <w:marRight w:val="0"/>
      <w:marTop w:val="0"/>
      <w:marBottom w:val="0"/>
      <w:divBdr>
        <w:top w:val="none" w:sz="0" w:space="0" w:color="auto"/>
        <w:left w:val="none" w:sz="0" w:space="0" w:color="auto"/>
        <w:bottom w:val="none" w:sz="0" w:space="0" w:color="auto"/>
        <w:right w:val="none" w:sz="0" w:space="0" w:color="auto"/>
      </w:divBdr>
      <w:divsChild>
        <w:div w:id="1611203334">
          <w:marLeft w:val="0"/>
          <w:marRight w:val="0"/>
          <w:marTop w:val="0"/>
          <w:marBottom w:val="0"/>
          <w:divBdr>
            <w:top w:val="none" w:sz="0" w:space="0" w:color="auto"/>
            <w:left w:val="none" w:sz="0" w:space="0" w:color="auto"/>
            <w:bottom w:val="none" w:sz="0" w:space="0" w:color="auto"/>
            <w:right w:val="none" w:sz="0" w:space="0" w:color="auto"/>
          </w:divBdr>
        </w:div>
      </w:divsChild>
    </w:div>
    <w:div w:id="2011444028">
      <w:marLeft w:val="0"/>
      <w:marRight w:val="0"/>
      <w:marTop w:val="120"/>
      <w:marBottom w:val="0"/>
      <w:divBdr>
        <w:top w:val="none" w:sz="0" w:space="0" w:color="auto"/>
        <w:left w:val="none" w:sz="0" w:space="0" w:color="auto"/>
        <w:bottom w:val="none" w:sz="0" w:space="0" w:color="auto"/>
        <w:right w:val="none" w:sz="0" w:space="0" w:color="auto"/>
      </w:divBdr>
    </w:div>
    <w:div w:id="2014527971">
      <w:marLeft w:val="0"/>
      <w:marRight w:val="0"/>
      <w:marTop w:val="120"/>
      <w:marBottom w:val="0"/>
      <w:divBdr>
        <w:top w:val="none" w:sz="0" w:space="0" w:color="auto"/>
        <w:left w:val="none" w:sz="0" w:space="0" w:color="auto"/>
        <w:bottom w:val="none" w:sz="0" w:space="0" w:color="auto"/>
        <w:right w:val="none" w:sz="0" w:space="0" w:color="auto"/>
      </w:divBdr>
    </w:div>
    <w:div w:id="2019186580">
      <w:marLeft w:val="0"/>
      <w:marRight w:val="0"/>
      <w:marTop w:val="120"/>
      <w:marBottom w:val="0"/>
      <w:divBdr>
        <w:top w:val="none" w:sz="0" w:space="0" w:color="auto"/>
        <w:left w:val="none" w:sz="0" w:space="0" w:color="auto"/>
        <w:bottom w:val="none" w:sz="0" w:space="0" w:color="auto"/>
        <w:right w:val="none" w:sz="0" w:space="0" w:color="auto"/>
      </w:divBdr>
    </w:div>
    <w:div w:id="2019846740">
      <w:marLeft w:val="0"/>
      <w:marRight w:val="0"/>
      <w:marTop w:val="120"/>
      <w:marBottom w:val="0"/>
      <w:divBdr>
        <w:top w:val="none" w:sz="0" w:space="0" w:color="auto"/>
        <w:left w:val="none" w:sz="0" w:space="0" w:color="auto"/>
        <w:bottom w:val="none" w:sz="0" w:space="0" w:color="auto"/>
        <w:right w:val="none" w:sz="0" w:space="0" w:color="auto"/>
      </w:divBdr>
    </w:div>
    <w:div w:id="2020303699">
      <w:marLeft w:val="0"/>
      <w:marRight w:val="0"/>
      <w:marTop w:val="120"/>
      <w:marBottom w:val="0"/>
      <w:divBdr>
        <w:top w:val="none" w:sz="0" w:space="0" w:color="auto"/>
        <w:left w:val="none" w:sz="0" w:space="0" w:color="auto"/>
        <w:bottom w:val="none" w:sz="0" w:space="0" w:color="auto"/>
        <w:right w:val="none" w:sz="0" w:space="0" w:color="auto"/>
      </w:divBdr>
    </w:div>
    <w:div w:id="2022465844">
      <w:marLeft w:val="0"/>
      <w:marRight w:val="0"/>
      <w:marTop w:val="120"/>
      <w:marBottom w:val="0"/>
      <w:divBdr>
        <w:top w:val="none" w:sz="0" w:space="0" w:color="auto"/>
        <w:left w:val="none" w:sz="0" w:space="0" w:color="auto"/>
        <w:bottom w:val="none" w:sz="0" w:space="0" w:color="auto"/>
        <w:right w:val="none" w:sz="0" w:space="0" w:color="auto"/>
      </w:divBdr>
    </w:div>
    <w:div w:id="2026051631">
      <w:marLeft w:val="0"/>
      <w:marRight w:val="0"/>
      <w:marTop w:val="120"/>
      <w:marBottom w:val="0"/>
      <w:divBdr>
        <w:top w:val="none" w:sz="0" w:space="0" w:color="auto"/>
        <w:left w:val="none" w:sz="0" w:space="0" w:color="auto"/>
        <w:bottom w:val="none" w:sz="0" w:space="0" w:color="auto"/>
        <w:right w:val="none" w:sz="0" w:space="0" w:color="auto"/>
      </w:divBdr>
    </w:div>
    <w:div w:id="2028483681">
      <w:marLeft w:val="0"/>
      <w:marRight w:val="0"/>
      <w:marTop w:val="120"/>
      <w:marBottom w:val="0"/>
      <w:divBdr>
        <w:top w:val="none" w:sz="0" w:space="0" w:color="auto"/>
        <w:left w:val="none" w:sz="0" w:space="0" w:color="auto"/>
        <w:bottom w:val="none" w:sz="0" w:space="0" w:color="auto"/>
        <w:right w:val="none" w:sz="0" w:space="0" w:color="auto"/>
      </w:divBdr>
    </w:div>
    <w:div w:id="2030175454">
      <w:marLeft w:val="0"/>
      <w:marRight w:val="0"/>
      <w:marTop w:val="120"/>
      <w:marBottom w:val="0"/>
      <w:divBdr>
        <w:top w:val="none" w:sz="0" w:space="0" w:color="auto"/>
        <w:left w:val="none" w:sz="0" w:space="0" w:color="auto"/>
        <w:bottom w:val="none" w:sz="0" w:space="0" w:color="auto"/>
        <w:right w:val="none" w:sz="0" w:space="0" w:color="auto"/>
      </w:divBdr>
    </w:div>
    <w:div w:id="2032490192">
      <w:marLeft w:val="0"/>
      <w:marRight w:val="0"/>
      <w:marTop w:val="360"/>
      <w:marBottom w:val="0"/>
      <w:divBdr>
        <w:top w:val="none" w:sz="0" w:space="0" w:color="auto"/>
        <w:left w:val="none" w:sz="0" w:space="0" w:color="auto"/>
        <w:bottom w:val="none" w:sz="0" w:space="0" w:color="auto"/>
        <w:right w:val="none" w:sz="0" w:space="0" w:color="auto"/>
      </w:divBdr>
    </w:div>
    <w:div w:id="2032758620">
      <w:marLeft w:val="0"/>
      <w:marRight w:val="0"/>
      <w:marTop w:val="120"/>
      <w:marBottom w:val="0"/>
      <w:divBdr>
        <w:top w:val="none" w:sz="0" w:space="0" w:color="auto"/>
        <w:left w:val="none" w:sz="0" w:space="0" w:color="auto"/>
        <w:bottom w:val="none" w:sz="0" w:space="0" w:color="auto"/>
        <w:right w:val="none" w:sz="0" w:space="0" w:color="auto"/>
      </w:divBdr>
    </w:div>
    <w:div w:id="2040471918">
      <w:marLeft w:val="0"/>
      <w:marRight w:val="0"/>
      <w:marTop w:val="120"/>
      <w:marBottom w:val="0"/>
      <w:divBdr>
        <w:top w:val="none" w:sz="0" w:space="0" w:color="auto"/>
        <w:left w:val="none" w:sz="0" w:space="0" w:color="auto"/>
        <w:bottom w:val="none" w:sz="0" w:space="0" w:color="auto"/>
        <w:right w:val="none" w:sz="0" w:space="0" w:color="auto"/>
      </w:divBdr>
    </w:div>
    <w:div w:id="2041204927">
      <w:marLeft w:val="0"/>
      <w:marRight w:val="0"/>
      <w:marTop w:val="120"/>
      <w:marBottom w:val="0"/>
      <w:divBdr>
        <w:top w:val="none" w:sz="0" w:space="0" w:color="auto"/>
        <w:left w:val="none" w:sz="0" w:space="0" w:color="auto"/>
        <w:bottom w:val="none" w:sz="0" w:space="0" w:color="auto"/>
        <w:right w:val="none" w:sz="0" w:space="0" w:color="auto"/>
      </w:divBdr>
    </w:div>
    <w:div w:id="2041735980">
      <w:marLeft w:val="0"/>
      <w:marRight w:val="0"/>
      <w:marTop w:val="0"/>
      <w:marBottom w:val="0"/>
      <w:divBdr>
        <w:top w:val="none" w:sz="0" w:space="0" w:color="auto"/>
        <w:left w:val="none" w:sz="0" w:space="0" w:color="auto"/>
        <w:bottom w:val="none" w:sz="0" w:space="0" w:color="auto"/>
        <w:right w:val="none" w:sz="0" w:space="0" w:color="auto"/>
      </w:divBdr>
      <w:divsChild>
        <w:div w:id="826214837">
          <w:marLeft w:val="0"/>
          <w:marRight w:val="0"/>
          <w:marTop w:val="0"/>
          <w:marBottom w:val="0"/>
          <w:divBdr>
            <w:top w:val="none" w:sz="0" w:space="0" w:color="auto"/>
            <w:left w:val="none" w:sz="0" w:space="0" w:color="auto"/>
            <w:bottom w:val="none" w:sz="0" w:space="0" w:color="auto"/>
            <w:right w:val="none" w:sz="0" w:space="0" w:color="auto"/>
          </w:divBdr>
        </w:div>
      </w:divsChild>
    </w:div>
    <w:div w:id="2042778232">
      <w:marLeft w:val="0"/>
      <w:marRight w:val="0"/>
      <w:marTop w:val="120"/>
      <w:marBottom w:val="0"/>
      <w:divBdr>
        <w:top w:val="none" w:sz="0" w:space="0" w:color="auto"/>
        <w:left w:val="none" w:sz="0" w:space="0" w:color="auto"/>
        <w:bottom w:val="none" w:sz="0" w:space="0" w:color="auto"/>
        <w:right w:val="none" w:sz="0" w:space="0" w:color="auto"/>
      </w:divBdr>
    </w:div>
    <w:div w:id="2042895471">
      <w:marLeft w:val="0"/>
      <w:marRight w:val="0"/>
      <w:marTop w:val="120"/>
      <w:marBottom w:val="0"/>
      <w:divBdr>
        <w:top w:val="none" w:sz="0" w:space="0" w:color="auto"/>
        <w:left w:val="none" w:sz="0" w:space="0" w:color="auto"/>
        <w:bottom w:val="none" w:sz="0" w:space="0" w:color="auto"/>
        <w:right w:val="none" w:sz="0" w:space="0" w:color="auto"/>
      </w:divBdr>
    </w:div>
    <w:div w:id="2044672893">
      <w:marLeft w:val="0"/>
      <w:marRight w:val="0"/>
      <w:marTop w:val="120"/>
      <w:marBottom w:val="0"/>
      <w:divBdr>
        <w:top w:val="none" w:sz="0" w:space="0" w:color="auto"/>
        <w:left w:val="none" w:sz="0" w:space="0" w:color="auto"/>
        <w:bottom w:val="none" w:sz="0" w:space="0" w:color="auto"/>
        <w:right w:val="none" w:sz="0" w:space="0" w:color="auto"/>
      </w:divBdr>
    </w:div>
    <w:div w:id="2049530302">
      <w:marLeft w:val="0"/>
      <w:marRight w:val="0"/>
      <w:marTop w:val="0"/>
      <w:marBottom w:val="0"/>
      <w:divBdr>
        <w:top w:val="none" w:sz="0" w:space="0" w:color="auto"/>
        <w:left w:val="none" w:sz="0" w:space="0" w:color="auto"/>
        <w:bottom w:val="none" w:sz="0" w:space="0" w:color="auto"/>
        <w:right w:val="none" w:sz="0" w:space="0" w:color="auto"/>
      </w:divBdr>
      <w:divsChild>
        <w:div w:id="730423860">
          <w:marLeft w:val="0"/>
          <w:marRight w:val="0"/>
          <w:marTop w:val="0"/>
          <w:marBottom w:val="0"/>
          <w:divBdr>
            <w:top w:val="none" w:sz="0" w:space="0" w:color="auto"/>
            <w:left w:val="none" w:sz="0" w:space="0" w:color="auto"/>
            <w:bottom w:val="none" w:sz="0" w:space="0" w:color="auto"/>
            <w:right w:val="none" w:sz="0" w:space="0" w:color="auto"/>
          </w:divBdr>
        </w:div>
      </w:divsChild>
    </w:div>
    <w:div w:id="2054184451">
      <w:marLeft w:val="0"/>
      <w:marRight w:val="0"/>
      <w:marTop w:val="120"/>
      <w:marBottom w:val="0"/>
      <w:divBdr>
        <w:top w:val="none" w:sz="0" w:space="0" w:color="auto"/>
        <w:left w:val="none" w:sz="0" w:space="0" w:color="auto"/>
        <w:bottom w:val="none" w:sz="0" w:space="0" w:color="auto"/>
        <w:right w:val="none" w:sz="0" w:space="0" w:color="auto"/>
      </w:divBdr>
    </w:div>
    <w:div w:id="2055618197">
      <w:marLeft w:val="0"/>
      <w:marRight w:val="0"/>
      <w:marTop w:val="120"/>
      <w:marBottom w:val="0"/>
      <w:divBdr>
        <w:top w:val="none" w:sz="0" w:space="0" w:color="auto"/>
        <w:left w:val="none" w:sz="0" w:space="0" w:color="auto"/>
        <w:bottom w:val="none" w:sz="0" w:space="0" w:color="auto"/>
        <w:right w:val="none" w:sz="0" w:space="0" w:color="auto"/>
      </w:divBdr>
    </w:div>
    <w:div w:id="2057701314">
      <w:marLeft w:val="0"/>
      <w:marRight w:val="0"/>
      <w:marTop w:val="120"/>
      <w:marBottom w:val="0"/>
      <w:divBdr>
        <w:top w:val="none" w:sz="0" w:space="0" w:color="auto"/>
        <w:left w:val="none" w:sz="0" w:space="0" w:color="auto"/>
        <w:bottom w:val="none" w:sz="0" w:space="0" w:color="auto"/>
        <w:right w:val="none" w:sz="0" w:space="0" w:color="auto"/>
      </w:divBdr>
    </w:div>
    <w:div w:id="2058433667">
      <w:marLeft w:val="0"/>
      <w:marRight w:val="0"/>
      <w:marTop w:val="120"/>
      <w:marBottom w:val="0"/>
      <w:divBdr>
        <w:top w:val="none" w:sz="0" w:space="0" w:color="auto"/>
        <w:left w:val="none" w:sz="0" w:space="0" w:color="auto"/>
        <w:bottom w:val="none" w:sz="0" w:space="0" w:color="auto"/>
        <w:right w:val="none" w:sz="0" w:space="0" w:color="auto"/>
      </w:divBdr>
    </w:div>
    <w:div w:id="2061318183">
      <w:marLeft w:val="0"/>
      <w:marRight w:val="0"/>
      <w:marTop w:val="120"/>
      <w:marBottom w:val="0"/>
      <w:divBdr>
        <w:top w:val="none" w:sz="0" w:space="0" w:color="auto"/>
        <w:left w:val="none" w:sz="0" w:space="0" w:color="auto"/>
        <w:bottom w:val="none" w:sz="0" w:space="0" w:color="auto"/>
        <w:right w:val="none" w:sz="0" w:space="0" w:color="auto"/>
      </w:divBdr>
    </w:div>
    <w:div w:id="2065331601">
      <w:marLeft w:val="0"/>
      <w:marRight w:val="0"/>
      <w:marTop w:val="120"/>
      <w:marBottom w:val="0"/>
      <w:divBdr>
        <w:top w:val="none" w:sz="0" w:space="0" w:color="auto"/>
        <w:left w:val="none" w:sz="0" w:space="0" w:color="auto"/>
        <w:bottom w:val="none" w:sz="0" w:space="0" w:color="auto"/>
        <w:right w:val="none" w:sz="0" w:space="0" w:color="auto"/>
      </w:divBdr>
    </w:div>
    <w:div w:id="2068144634">
      <w:marLeft w:val="0"/>
      <w:marRight w:val="0"/>
      <w:marTop w:val="120"/>
      <w:marBottom w:val="0"/>
      <w:divBdr>
        <w:top w:val="none" w:sz="0" w:space="0" w:color="auto"/>
        <w:left w:val="none" w:sz="0" w:space="0" w:color="auto"/>
        <w:bottom w:val="none" w:sz="0" w:space="0" w:color="auto"/>
        <w:right w:val="none" w:sz="0" w:space="0" w:color="auto"/>
      </w:divBdr>
    </w:div>
    <w:div w:id="2068912146">
      <w:marLeft w:val="0"/>
      <w:marRight w:val="0"/>
      <w:marTop w:val="120"/>
      <w:marBottom w:val="0"/>
      <w:divBdr>
        <w:top w:val="none" w:sz="0" w:space="0" w:color="auto"/>
        <w:left w:val="none" w:sz="0" w:space="0" w:color="auto"/>
        <w:bottom w:val="none" w:sz="0" w:space="0" w:color="auto"/>
        <w:right w:val="none" w:sz="0" w:space="0" w:color="auto"/>
      </w:divBdr>
    </w:div>
    <w:div w:id="2070764555">
      <w:marLeft w:val="0"/>
      <w:marRight w:val="0"/>
      <w:marTop w:val="120"/>
      <w:marBottom w:val="0"/>
      <w:divBdr>
        <w:top w:val="none" w:sz="0" w:space="0" w:color="auto"/>
        <w:left w:val="none" w:sz="0" w:space="0" w:color="auto"/>
        <w:bottom w:val="none" w:sz="0" w:space="0" w:color="auto"/>
        <w:right w:val="none" w:sz="0" w:space="0" w:color="auto"/>
      </w:divBdr>
    </w:div>
    <w:div w:id="2071999272">
      <w:marLeft w:val="0"/>
      <w:marRight w:val="0"/>
      <w:marTop w:val="120"/>
      <w:marBottom w:val="0"/>
      <w:divBdr>
        <w:top w:val="none" w:sz="0" w:space="0" w:color="auto"/>
        <w:left w:val="none" w:sz="0" w:space="0" w:color="auto"/>
        <w:bottom w:val="none" w:sz="0" w:space="0" w:color="auto"/>
        <w:right w:val="none" w:sz="0" w:space="0" w:color="auto"/>
      </w:divBdr>
    </w:div>
    <w:div w:id="2073650188">
      <w:marLeft w:val="0"/>
      <w:marRight w:val="0"/>
      <w:marTop w:val="120"/>
      <w:marBottom w:val="0"/>
      <w:divBdr>
        <w:top w:val="none" w:sz="0" w:space="0" w:color="auto"/>
        <w:left w:val="none" w:sz="0" w:space="0" w:color="auto"/>
        <w:bottom w:val="none" w:sz="0" w:space="0" w:color="auto"/>
        <w:right w:val="none" w:sz="0" w:space="0" w:color="auto"/>
      </w:divBdr>
    </w:div>
    <w:div w:id="2075472541">
      <w:marLeft w:val="0"/>
      <w:marRight w:val="0"/>
      <w:marTop w:val="120"/>
      <w:marBottom w:val="0"/>
      <w:divBdr>
        <w:top w:val="none" w:sz="0" w:space="0" w:color="auto"/>
        <w:left w:val="none" w:sz="0" w:space="0" w:color="auto"/>
        <w:bottom w:val="none" w:sz="0" w:space="0" w:color="auto"/>
        <w:right w:val="none" w:sz="0" w:space="0" w:color="auto"/>
      </w:divBdr>
    </w:div>
    <w:div w:id="2075732747">
      <w:marLeft w:val="0"/>
      <w:marRight w:val="0"/>
      <w:marTop w:val="120"/>
      <w:marBottom w:val="0"/>
      <w:divBdr>
        <w:top w:val="none" w:sz="0" w:space="0" w:color="auto"/>
        <w:left w:val="none" w:sz="0" w:space="0" w:color="auto"/>
        <w:bottom w:val="none" w:sz="0" w:space="0" w:color="auto"/>
        <w:right w:val="none" w:sz="0" w:space="0" w:color="auto"/>
      </w:divBdr>
    </w:div>
    <w:div w:id="2078935458">
      <w:marLeft w:val="0"/>
      <w:marRight w:val="0"/>
      <w:marTop w:val="120"/>
      <w:marBottom w:val="0"/>
      <w:divBdr>
        <w:top w:val="none" w:sz="0" w:space="0" w:color="auto"/>
        <w:left w:val="none" w:sz="0" w:space="0" w:color="auto"/>
        <w:bottom w:val="none" w:sz="0" w:space="0" w:color="auto"/>
        <w:right w:val="none" w:sz="0" w:space="0" w:color="auto"/>
      </w:divBdr>
    </w:div>
    <w:div w:id="2080783017">
      <w:marLeft w:val="0"/>
      <w:marRight w:val="0"/>
      <w:marTop w:val="0"/>
      <w:marBottom w:val="0"/>
      <w:divBdr>
        <w:top w:val="none" w:sz="0" w:space="0" w:color="auto"/>
        <w:left w:val="none" w:sz="0" w:space="0" w:color="auto"/>
        <w:bottom w:val="none" w:sz="0" w:space="0" w:color="auto"/>
        <w:right w:val="none" w:sz="0" w:space="0" w:color="auto"/>
      </w:divBdr>
      <w:divsChild>
        <w:div w:id="1691878193">
          <w:marLeft w:val="0"/>
          <w:marRight w:val="0"/>
          <w:marTop w:val="0"/>
          <w:marBottom w:val="0"/>
          <w:divBdr>
            <w:top w:val="none" w:sz="0" w:space="0" w:color="auto"/>
            <w:left w:val="none" w:sz="0" w:space="0" w:color="auto"/>
            <w:bottom w:val="none" w:sz="0" w:space="0" w:color="auto"/>
            <w:right w:val="none" w:sz="0" w:space="0" w:color="auto"/>
          </w:divBdr>
        </w:div>
      </w:divsChild>
    </w:div>
    <w:div w:id="2083680388">
      <w:marLeft w:val="0"/>
      <w:marRight w:val="0"/>
      <w:marTop w:val="120"/>
      <w:marBottom w:val="0"/>
      <w:divBdr>
        <w:top w:val="none" w:sz="0" w:space="0" w:color="auto"/>
        <w:left w:val="none" w:sz="0" w:space="0" w:color="auto"/>
        <w:bottom w:val="none" w:sz="0" w:space="0" w:color="auto"/>
        <w:right w:val="none" w:sz="0" w:space="0" w:color="auto"/>
      </w:divBdr>
    </w:div>
    <w:div w:id="2083943831">
      <w:marLeft w:val="0"/>
      <w:marRight w:val="0"/>
      <w:marTop w:val="120"/>
      <w:marBottom w:val="0"/>
      <w:divBdr>
        <w:top w:val="none" w:sz="0" w:space="0" w:color="auto"/>
        <w:left w:val="none" w:sz="0" w:space="0" w:color="auto"/>
        <w:bottom w:val="none" w:sz="0" w:space="0" w:color="auto"/>
        <w:right w:val="none" w:sz="0" w:space="0" w:color="auto"/>
      </w:divBdr>
    </w:div>
    <w:div w:id="2084331954">
      <w:marLeft w:val="0"/>
      <w:marRight w:val="0"/>
      <w:marTop w:val="120"/>
      <w:marBottom w:val="0"/>
      <w:divBdr>
        <w:top w:val="none" w:sz="0" w:space="0" w:color="auto"/>
        <w:left w:val="none" w:sz="0" w:space="0" w:color="auto"/>
        <w:bottom w:val="none" w:sz="0" w:space="0" w:color="auto"/>
        <w:right w:val="none" w:sz="0" w:space="0" w:color="auto"/>
      </w:divBdr>
    </w:div>
    <w:div w:id="2087067246">
      <w:marLeft w:val="0"/>
      <w:marRight w:val="0"/>
      <w:marTop w:val="120"/>
      <w:marBottom w:val="0"/>
      <w:divBdr>
        <w:top w:val="none" w:sz="0" w:space="0" w:color="auto"/>
        <w:left w:val="none" w:sz="0" w:space="0" w:color="auto"/>
        <w:bottom w:val="none" w:sz="0" w:space="0" w:color="auto"/>
        <w:right w:val="none" w:sz="0" w:space="0" w:color="auto"/>
      </w:divBdr>
    </w:div>
    <w:div w:id="2087140511">
      <w:marLeft w:val="0"/>
      <w:marRight w:val="0"/>
      <w:marTop w:val="120"/>
      <w:marBottom w:val="0"/>
      <w:divBdr>
        <w:top w:val="none" w:sz="0" w:space="0" w:color="auto"/>
        <w:left w:val="none" w:sz="0" w:space="0" w:color="auto"/>
        <w:bottom w:val="none" w:sz="0" w:space="0" w:color="auto"/>
        <w:right w:val="none" w:sz="0" w:space="0" w:color="auto"/>
      </w:divBdr>
    </w:div>
    <w:div w:id="2090420627">
      <w:marLeft w:val="0"/>
      <w:marRight w:val="0"/>
      <w:marTop w:val="120"/>
      <w:marBottom w:val="0"/>
      <w:divBdr>
        <w:top w:val="none" w:sz="0" w:space="0" w:color="auto"/>
        <w:left w:val="none" w:sz="0" w:space="0" w:color="auto"/>
        <w:bottom w:val="none" w:sz="0" w:space="0" w:color="auto"/>
        <w:right w:val="none" w:sz="0" w:space="0" w:color="auto"/>
      </w:divBdr>
    </w:div>
    <w:div w:id="2090535991">
      <w:marLeft w:val="0"/>
      <w:marRight w:val="0"/>
      <w:marTop w:val="120"/>
      <w:marBottom w:val="0"/>
      <w:divBdr>
        <w:top w:val="none" w:sz="0" w:space="0" w:color="auto"/>
        <w:left w:val="none" w:sz="0" w:space="0" w:color="auto"/>
        <w:bottom w:val="none" w:sz="0" w:space="0" w:color="auto"/>
        <w:right w:val="none" w:sz="0" w:space="0" w:color="auto"/>
      </w:divBdr>
    </w:div>
    <w:div w:id="2091462191">
      <w:marLeft w:val="0"/>
      <w:marRight w:val="0"/>
      <w:marTop w:val="240"/>
      <w:marBottom w:val="0"/>
      <w:divBdr>
        <w:top w:val="none" w:sz="0" w:space="0" w:color="auto"/>
        <w:left w:val="none" w:sz="0" w:space="0" w:color="auto"/>
        <w:bottom w:val="none" w:sz="0" w:space="0" w:color="auto"/>
        <w:right w:val="none" w:sz="0" w:space="0" w:color="auto"/>
      </w:divBdr>
    </w:div>
    <w:div w:id="2093620805">
      <w:marLeft w:val="0"/>
      <w:marRight w:val="0"/>
      <w:marTop w:val="100"/>
      <w:marBottom w:val="0"/>
      <w:divBdr>
        <w:top w:val="none" w:sz="0" w:space="0" w:color="auto"/>
        <w:left w:val="none" w:sz="0" w:space="0" w:color="auto"/>
        <w:bottom w:val="none" w:sz="0" w:space="0" w:color="auto"/>
        <w:right w:val="none" w:sz="0" w:space="0" w:color="auto"/>
      </w:divBdr>
    </w:div>
    <w:div w:id="2095852420">
      <w:marLeft w:val="0"/>
      <w:marRight w:val="0"/>
      <w:marTop w:val="360"/>
      <w:marBottom w:val="0"/>
      <w:divBdr>
        <w:top w:val="none" w:sz="0" w:space="0" w:color="auto"/>
        <w:left w:val="none" w:sz="0" w:space="0" w:color="auto"/>
        <w:bottom w:val="none" w:sz="0" w:space="0" w:color="auto"/>
        <w:right w:val="none" w:sz="0" w:space="0" w:color="auto"/>
      </w:divBdr>
    </w:div>
    <w:div w:id="2097053312">
      <w:marLeft w:val="0"/>
      <w:marRight w:val="0"/>
      <w:marTop w:val="360"/>
      <w:marBottom w:val="0"/>
      <w:divBdr>
        <w:top w:val="none" w:sz="0" w:space="0" w:color="auto"/>
        <w:left w:val="none" w:sz="0" w:space="0" w:color="auto"/>
        <w:bottom w:val="none" w:sz="0" w:space="0" w:color="auto"/>
        <w:right w:val="none" w:sz="0" w:space="0" w:color="auto"/>
      </w:divBdr>
    </w:div>
    <w:div w:id="2102750326">
      <w:marLeft w:val="0"/>
      <w:marRight w:val="0"/>
      <w:marTop w:val="120"/>
      <w:marBottom w:val="0"/>
      <w:divBdr>
        <w:top w:val="none" w:sz="0" w:space="0" w:color="auto"/>
        <w:left w:val="none" w:sz="0" w:space="0" w:color="auto"/>
        <w:bottom w:val="none" w:sz="0" w:space="0" w:color="auto"/>
        <w:right w:val="none" w:sz="0" w:space="0" w:color="auto"/>
      </w:divBdr>
    </w:div>
    <w:div w:id="2102796568">
      <w:marLeft w:val="0"/>
      <w:marRight w:val="0"/>
      <w:marTop w:val="0"/>
      <w:marBottom w:val="0"/>
      <w:divBdr>
        <w:top w:val="none" w:sz="0" w:space="0" w:color="auto"/>
        <w:left w:val="none" w:sz="0" w:space="0" w:color="auto"/>
        <w:bottom w:val="none" w:sz="0" w:space="0" w:color="auto"/>
        <w:right w:val="none" w:sz="0" w:space="0" w:color="auto"/>
      </w:divBdr>
    </w:div>
    <w:div w:id="2104647973">
      <w:marLeft w:val="0"/>
      <w:marRight w:val="0"/>
      <w:marTop w:val="120"/>
      <w:marBottom w:val="0"/>
      <w:divBdr>
        <w:top w:val="none" w:sz="0" w:space="0" w:color="auto"/>
        <w:left w:val="none" w:sz="0" w:space="0" w:color="auto"/>
        <w:bottom w:val="none" w:sz="0" w:space="0" w:color="auto"/>
        <w:right w:val="none" w:sz="0" w:space="0" w:color="auto"/>
      </w:divBdr>
    </w:div>
    <w:div w:id="2106879591">
      <w:marLeft w:val="0"/>
      <w:marRight w:val="0"/>
      <w:marTop w:val="100"/>
      <w:marBottom w:val="0"/>
      <w:divBdr>
        <w:top w:val="none" w:sz="0" w:space="0" w:color="auto"/>
        <w:left w:val="none" w:sz="0" w:space="0" w:color="auto"/>
        <w:bottom w:val="none" w:sz="0" w:space="0" w:color="auto"/>
        <w:right w:val="none" w:sz="0" w:space="0" w:color="auto"/>
      </w:divBdr>
      <w:divsChild>
        <w:div w:id="963080776">
          <w:marLeft w:val="0"/>
          <w:marRight w:val="0"/>
          <w:marTop w:val="120"/>
          <w:marBottom w:val="0"/>
          <w:divBdr>
            <w:top w:val="none" w:sz="0" w:space="0" w:color="auto"/>
            <w:left w:val="none" w:sz="0" w:space="0" w:color="auto"/>
            <w:bottom w:val="none" w:sz="0" w:space="0" w:color="auto"/>
            <w:right w:val="none" w:sz="0" w:space="0" w:color="auto"/>
          </w:divBdr>
        </w:div>
      </w:divsChild>
    </w:div>
    <w:div w:id="2107997691">
      <w:marLeft w:val="0"/>
      <w:marRight w:val="0"/>
      <w:marTop w:val="120"/>
      <w:marBottom w:val="0"/>
      <w:divBdr>
        <w:top w:val="none" w:sz="0" w:space="0" w:color="auto"/>
        <w:left w:val="none" w:sz="0" w:space="0" w:color="auto"/>
        <w:bottom w:val="none" w:sz="0" w:space="0" w:color="auto"/>
        <w:right w:val="none" w:sz="0" w:space="0" w:color="auto"/>
      </w:divBdr>
    </w:div>
    <w:div w:id="2110464598">
      <w:marLeft w:val="0"/>
      <w:marRight w:val="0"/>
      <w:marTop w:val="120"/>
      <w:marBottom w:val="0"/>
      <w:divBdr>
        <w:top w:val="none" w:sz="0" w:space="0" w:color="auto"/>
        <w:left w:val="none" w:sz="0" w:space="0" w:color="auto"/>
        <w:bottom w:val="none" w:sz="0" w:space="0" w:color="auto"/>
        <w:right w:val="none" w:sz="0" w:space="0" w:color="auto"/>
      </w:divBdr>
    </w:div>
    <w:div w:id="2115319034">
      <w:marLeft w:val="0"/>
      <w:marRight w:val="0"/>
      <w:marTop w:val="240"/>
      <w:marBottom w:val="0"/>
      <w:divBdr>
        <w:top w:val="none" w:sz="0" w:space="0" w:color="auto"/>
        <w:left w:val="none" w:sz="0" w:space="0" w:color="auto"/>
        <w:bottom w:val="none" w:sz="0" w:space="0" w:color="auto"/>
        <w:right w:val="none" w:sz="0" w:space="0" w:color="auto"/>
      </w:divBdr>
    </w:div>
    <w:div w:id="2116247937">
      <w:marLeft w:val="0"/>
      <w:marRight w:val="0"/>
      <w:marTop w:val="100"/>
      <w:marBottom w:val="0"/>
      <w:divBdr>
        <w:top w:val="none" w:sz="0" w:space="0" w:color="auto"/>
        <w:left w:val="none" w:sz="0" w:space="0" w:color="auto"/>
        <w:bottom w:val="none" w:sz="0" w:space="0" w:color="auto"/>
        <w:right w:val="none" w:sz="0" w:space="0" w:color="auto"/>
      </w:divBdr>
    </w:div>
    <w:div w:id="2116436074">
      <w:marLeft w:val="0"/>
      <w:marRight w:val="0"/>
      <w:marTop w:val="120"/>
      <w:marBottom w:val="0"/>
      <w:divBdr>
        <w:top w:val="none" w:sz="0" w:space="0" w:color="auto"/>
        <w:left w:val="none" w:sz="0" w:space="0" w:color="auto"/>
        <w:bottom w:val="none" w:sz="0" w:space="0" w:color="auto"/>
        <w:right w:val="none" w:sz="0" w:space="0" w:color="auto"/>
      </w:divBdr>
    </w:div>
    <w:div w:id="2117824561">
      <w:marLeft w:val="0"/>
      <w:marRight w:val="0"/>
      <w:marTop w:val="120"/>
      <w:marBottom w:val="0"/>
      <w:divBdr>
        <w:top w:val="none" w:sz="0" w:space="0" w:color="auto"/>
        <w:left w:val="none" w:sz="0" w:space="0" w:color="auto"/>
        <w:bottom w:val="none" w:sz="0" w:space="0" w:color="auto"/>
        <w:right w:val="none" w:sz="0" w:space="0" w:color="auto"/>
      </w:divBdr>
    </w:div>
    <w:div w:id="2119906736">
      <w:marLeft w:val="0"/>
      <w:marRight w:val="0"/>
      <w:marTop w:val="0"/>
      <w:marBottom w:val="0"/>
      <w:divBdr>
        <w:top w:val="none" w:sz="0" w:space="0" w:color="auto"/>
        <w:left w:val="none" w:sz="0" w:space="0" w:color="auto"/>
        <w:bottom w:val="none" w:sz="0" w:space="0" w:color="auto"/>
        <w:right w:val="none" w:sz="0" w:space="0" w:color="auto"/>
      </w:divBdr>
    </w:div>
    <w:div w:id="2123986892">
      <w:marLeft w:val="0"/>
      <w:marRight w:val="0"/>
      <w:marTop w:val="0"/>
      <w:marBottom w:val="0"/>
      <w:divBdr>
        <w:top w:val="none" w:sz="0" w:space="0" w:color="auto"/>
        <w:left w:val="none" w:sz="0" w:space="0" w:color="auto"/>
        <w:bottom w:val="none" w:sz="0" w:space="0" w:color="auto"/>
        <w:right w:val="none" w:sz="0" w:space="0" w:color="auto"/>
      </w:divBdr>
    </w:div>
    <w:div w:id="2128112660">
      <w:marLeft w:val="0"/>
      <w:marRight w:val="0"/>
      <w:marTop w:val="120"/>
      <w:marBottom w:val="0"/>
      <w:divBdr>
        <w:top w:val="none" w:sz="0" w:space="0" w:color="auto"/>
        <w:left w:val="none" w:sz="0" w:space="0" w:color="auto"/>
        <w:bottom w:val="none" w:sz="0" w:space="0" w:color="auto"/>
        <w:right w:val="none" w:sz="0" w:space="0" w:color="auto"/>
      </w:divBdr>
    </w:div>
    <w:div w:id="2130201208">
      <w:marLeft w:val="0"/>
      <w:marRight w:val="0"/>
      <w:marTop w:val="120"/>
      <w:marBottom w:val="0"/>
      <w:divBdr>
        <w:top w:val="none" w:sz="0" w:space="0" w:color="auto"/>
        <w:left w:val="none" w:sz="0" w:space="0" w:color="auto"/>
        <w:bottom w:val="none" w:sz="0" w:space="0" w:color="auto"/>
        <w:right w:val="none" w:sz="0" w:space="0" w:color="auto"/>
      </w:divBdr>
    </w:div>
    <w:div w:id="2134788780">
      <w:marLeft w:val="0"/>
      <w:marRight w:val="0"/>
      <w:marTop w:val="120"/>
      <w:marBottom w:val="0"/>
      <w:divBdr>
        <w:top w:val="none" w:sz="0" w:space="0" w:color="auto"/>
        <w:left w:val="none" w:sz="0" w:space="0" w:color="auto"/>
        <w:bottom w:val="none" w:sz="0" w:space="0" w:color="auto"/>
        <w:right w:val="none" w:sz="0" w:space="0" w:color="auto"/>
      </w:divBdr>
    </w:div>
    <w:div w:id="2137063590">
      <w:marLeft w:val="0"/>
      <w:marRight w:val="0"/>
      <w:marTop w:val="120"/>
      <w:marBottom w:val="0"/>
      <w:divBdr>
        <w:top w:val="none" w:sz="0" w:space="0" w:color="auto"/>
        <w:left w:val="none" w:sz="0" w:space="0" w:color="auto"/>
        <w:bottom w:val="none" w:sz="0" w:space="0" w:color="auto"/>
        <w:right w:val="none" w:sz="0" w:space="0" w:color="auto"/>
      </w:divBdr>
    </w:div>
    <w:div w:id="2139449778">
      <w:marLeft w:val="0"/>
      <w:marRight w:val="0"/>
      <w:marTop w:val="0"/>
      <w:marBottom w:val="0"/>
      <w:divBdr>
        <w:top w:val="none" w:sz="0" w:space="0" w:color="auto"/>
        <w:left w:val="none" w:sz="0" w:space="0" w:color="auto"/>
        <w:bottom w:val="none" w:sz="0" w:space="0" w:color="auto"/>
        <w:right w:val="none" w:sz="0" w:space="0" w:color="auto"/>
      </w:divBdr>
      <w:divsChild>
        <w:div w:id="1581796654">
          <w:marLeft w:val="0"/>
          <w:marRight w:val="0"/>
          <w:marTop w:val="0"/>
          <w:marBottom w:val="0"/>
          <w:divBdr>
            <w:top w:val="none" w:sz="0" w:space="0" w:color="auto"/>
            <w:left w:val="none" w:sz="0" w:space="0" w:color="auto"/>
            <w:bottom w:val="none" w:sz="0" w:space="0" w:color="auto"/>
            <w:right w:val="none" w:sz="0" w:space="0" w:color="auto"/>
          </w:divBdr>
        </w:div>
      </w:divsChild>
    </w:div>
    <w:div w:id="2140566618">
      <w:marLeft w:val="0"/>
      <w:marRight w:val="0"/>
      <w:marTop w:val="120"/>
      <w:marBottom w:val="0"/>
      <w:divBdr>
        <w:top w:val="none" w:sz="0" w:space="0" w:color="auto"/>
        <w:left w:val="none" w:sz="0" w:space="0" w:color="auto"/>
        <w:bottom w:val="none" w:sz="0" w:space="0" w:color="auto"/>
        <w:right w:val="none" w:sz="0" w:space="0" w:color="auto"/>
      </w:divBdr>
    </w:div>
    <w:div w:id="2141878274">
      <w:marLeft w:val="0"/>
      <w:marRight w:val="0"/>
      <w:marTop w:val="120"/>
      <w:marBottom w:val="0"/>
      <w:divBdr>
        <w:top w:val="none" w:sz="0" w:space="0" w:color="auto"/>
        <w:left w:val="none" w:sz="0" w:space="0" w:color="auto"/>
        <w:bottom w:val="none" w:sz="0" w:space="0" w:color="auto"/>
        <w:right w:val="none" w:sz="0" w:space="0" w:color="auto"/>
      </w:divBdr>
    </w:div>
    <w:div w:id="2141914238">
      <w:marLeft w:val="0"/>
      <w:marRight w:val="0"/>
      <w:marTop w:val="0"/>
      <w:marBottom w:val="0"/>
      <w:divBdr>
        <w:top w:val="none" w:sz="0" w:space="0" w:color="auto"/>
        <w:left w:val="none" w:sz="0" w:space="0" w:color="auto"/>
        <w:bottom w:val="none" w:sz="0" w:space="0" w:color="auto"/>
        <w:right w:val="none" w:sz="0" w:space="0" w:color="auto"/>
      </w:divBdr>
      <w:divsChild>
        <w:div w:id="1134062606">
          <w:marLeft w:val="0"/>
          <w:marRight w:val="0"/>
          <w:marTop w:val="0"/>
          <w:marBottom w:val="0"/>
          <w:divBdr>
            <w:top w:val="none" w:sz="0" w:space="0" w:color="auto"/>
            <w:left w:val="none" w:sz="0" w:space="0" w:color="auto"/>
            <w:bottom w:val="none" w:sz="0" w:space="0" w:color="auto"/>
            <w:right w:val="none" w:sz="0" w:space="0" w:color="auto"/>
          </w:divBdr>
        </w:div>
      </w:divsChild>
    </w:div>
    <w:div w:id="2144495962">
      <w:marLeft w:val="0"/>
      <w:marRight w:val="0"/>
      <w:marTop w:val="12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lrx-20220630xex3111.htm" TargetMode="External"/><Relationship Id="rId3" Type="http://schemas.openxmlformats.org/officeDocument/2006/relationships/webSettings" Target="webSettings.xml"/><Relationship Id="rId7" Type="http://schemas.openxmlformats.org/officeDocument/2006/relationships/hyperlink" Target="https://www.sec.gov/Archives/edgar/data/0001746473/000119312522142365/d323515dex10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0001746473/000119312520150643/d729258dex41.htm" TargetMode="External"/><Relationship Id="rId11" Type="http://schemas.openxmlformats.org/officeDocument/2006/relationships/fontTable" Target="fontTable.xml"/><Relationship Id="rId5" Type="http://schemas.openxmlformats.org/officeDocument/2006/relationships/hyperlink" Target="https://www.sec.gov/Archives/edgar/data/0001746473/000119312520322128/d61993dex31.htm" TargetMode="External"/><Relationship Id="rId10" Type="http://schemas.openxmlformats.org/officeDocument/2006/relationships/hyperlink" Target="plrx-20220630xex3211.htm" TargetMode="External"/><Relationship Id="rId4" Type="http://schemas.openxmlformats.org/officeDocument/2006/relationships/hyperlink" Target="https://www.sec.gov/Archives/edgar/data/0001746473/000156459020039327/plrx-ex31_301.htm" TargetMode="External"/><Relationship Id="rId9" Type="http://schemas.openxmlformats.org/officeDocument/2006/relationships/hyperlink" Target="plrx-20220630xex31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56912</Words>
  <Characters>324401</Characters>
  <Application>Microsoft Office Word</Application>
  <DocSecurity>0</DocSecurity>
  <Lines>2703</Lines>
  <Paragraphs>761</Paragraphs>
  <ScaleCrop>false</ScaleCrop>
  <Company/>
  <LinksUpToDate>false</LinksUpToDate>
  <CharactersWithSpaces>380552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plrx-20220630</dc:title>
  <dc:subject/>
  <dc:creator>Chongjian.Yue</dc:creator>
  <cp:keywords/>
  <dc:description/>
  <cp:lastModifiedBy>Yue Chongjian</cp:lastModifiedBy>
  <cp:revision>1</cp:revision>
  <dcterms:created xsi:type="dcterms:W3CDTF">2024-01-04T15:57:00Z</dcterms:created>
  <dcterms:modified xsi:type="dcterms:W3CDTF">2024-01-04T15:57:00Z</dcterms:modified>
</cp:coreProperties>
</file>